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48" w:type="dxa"/>
        <w:tblLook w:val="04A0"/>
      </w:tblPr>
      <w:tblGrid>
        <w:gridCol w:w="4788"/>
        <w:gridCol w:w="4788"/>
        <w:gridCol w:w="72"/>
      </w:tblGrid>
      <w:tr w:rsidR="008015E8" w:rsidRPr="006B3DD6" w:rsidTr="006B7723">
        <w:tc>
          <w:tcPr>
            <w:tcW w:w="4788" w:type="dxa"/>
          </w:tcPr>
          <w:p w:rsidR="008015E8" w:rsidRPr="00690AD6" w:rsidRDefault="0006135A" w:rsidP="00822516">
            <w:pPr>
              <w:shd w:val="clear" w:color="auto" w:fill="FFFFFF"/>
              <w:spacing w:before="100" w:beforeAutospacing="1" w:after="100" w:afterAutospacing="1"/>
              <w:jc w:val="both"/>
              <w:rPr>
                <w:rFonts w:ascii="Times New Roman" w:eastAsia="Times New Roman" w:hAnsi="Times New Roman" w:cs="Times New Roman"/>
                <w:b/>
                <w:color w:val="222222"/>
                <w:sz w:val="24"/>
                <w:szCs w:val="24"/>
              </w:rPr>
            </w:pPr>
            <w:r w:rsidRPr="00690AD6">
              <w:rPr>
                <w:rFonts w:ascii="Times New Roman" w:eastAsia="Times New Roman" w:hAnsi="Times New Roman" w:cs="Times New Roman"/>
                <w:b/>
                <w:color w:val="222222"/>
                <w:sz w:val="24"/>
                <w:szCs w:val="24"/>
              </w:rPr>
              <w:t xml:space="preserve">                 </w:t>
            </w:r>
            <w:r w:rsidR="00822516">
              <w:rPr>
                <w:rFonts w:ascii="Times New Roman" w:eastAsia="Times New Roman" w:hAnsi="Times New Roman" w:cs="Times New Roman"/>
                <w:b/>
                <w:color w:val="222222"/>
                <w:sz w:val="24"/>
                <w:szCs w:val="24"/>
              </w:rPr>
              <w:t xml:space="preserve">            </w:t>
            </w:r>
            <w:r w:rsidRPr="00690AD6">
              <w:rPr>
                <w:rFonts w:ascii="Times New Roman" w:eastAsia="Times New Roman" w:hAnsi="Times New Roman" w:cs="Times New Roman"/>
                <w:b/>
                <w:color w:val="222222"/>
                <w:sz w:val="24"/>
                <w:szCs w:val="24"/>
              </w:rPr>
              <w:t xml:space="preserve">   </w:t>
            </w:r>
            <w:r w:rsidRPr="00690AD6">
              <w:rPr>
                <w:rFonts w:ascii="Times New Roman" w:hAnsi="Times New Roman" w:cs="Times New Roman"/>
                <w:noProof/>
                <w:sz w:val="24"/>
                <w:szCs w:val="24"/>
              </w:rPr>
              <w:drawing>
                <wp:inline distT="0" distB="0" distL="0" distR="0">
                  <wp:extent cx="431673" cy="408432"/>
                  <wp:effectExtent l="19050" t="0" r="647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6817" cy="413299"/>
                          </a:xfrm>
                          <a:prstGeom prst="rect">
                            <a:avLst/>
                          </a:prstGeom>
                          <a:noFill/>
                          <a:ln w="9525">
                            <a:noFill/>
                            <a:miter lim="800000"/>
                            <a:headEnd/>
                            <a:tailEnd/>
                          </a:ln>
                        </pic:spPr>
                      </pic:pic>
                    </a:graphicData>
                  </a:graphic>
                </wp:inline>
              </w:drawing>
            </w:r>
            <w:r w:rsidRPr="00690AD6">
              <w:rPr>
                <w:rFonts w:ascii="Times New Roman" w:eastAsia="Times New Roman" w:hAnsi="Times New Roman" w:cs="Times New Roman"/>
                <w:b/>
                <w:color w:val="222222"/>
                <w:sz w:val="24"/>
                <w:szCs w:val="24"/>
              </w:rPr>
              <w:t xml:space="preserve">        </w:t>
            </w:r>
            <w:r w:rsidR="008015E8" w:rsidRPr="00690AD6">
              <w:rPr>
                <w:rFonts w:ascii="Times New Roman" w:eastAsia="Times New Roman" w:hAnsi="Times New Roman" w:cs="Times New Roman"/>
                <w:b/>
                <w:color w:val="222222"/>
                <w:sz w:val="24"/>
                <w:szCs w:val="24"/>
              </w:rPr>
              <w:t>D R A F T</w:t>
            </w:r>
          </w:p>
          <w:p w:rsidR="008015E8" w:rsidRPr="00690AD6" w:rsidRDefault="008015E8" w:rsidP="00822516">
            <w:pPr>
              <w:pStyle w:val="NoSpacing"/>
              <w:jc w:val="center"/>
              <w:rPr>
                <w:rFonts w:ascii="Times New Roman" w:hAnsi="Times New Roman"/>
                <w:b/>
                <w:sz w:val="24"/>
                <w:szCs w:val="24"/>
              </w:rPr>
            </w:pPr>
            <w:r w:rsidRPr="00690AD6">
              <w:rPr>
                <w:rFonts w:ascii="Times New Roman" w:hAnsi="Times New Roman"/>
                <w:b/>
                <w:sz w:val="24"/>
                <w:szCs w:val="24"/>
              </w:rPr>
              <w:t>L A W</w:t>
            </w:r>
          </w:p>
          <w:p w:rsidR="008015E8" w:rsidRPr="00690AD6" w:rsidRDefault="008015E8" w:rsidP="00822516">
            <w:pPr>
              <w:pStyle w:val="NoSpacing"/>
              <w:jc w:val="center"/>
              <w:rPr>
                <w:rFonts w:ascii="Times New Roman" w:hAnsi="Times New Roman"/>
                <w:b/>
                <w:sz w:val="24"/>
                <w:szCs w:val="24"/>
              </w:rPr>
            </w:pPr>
            <w:r w:rsidRPr="00690AD6">
              <w:rPr>
                <w:rFonts w:ascii="Times New Roman" w:hAnsi="Times New Roman"/>
                <w:b/>
                <w:sz w:val="24"/>
                <w:szCs w:val="24"/>
              </w:rPr>
              <w:t>No. ------ date-------------</w:t>
            </w:r>
          </w:p>
          <w:p w:rsidR="008015E8" w:rsidRPr="00690AD6" w:rsidRDefault="008015E8" w:rsidP="00822516">
            <w:pPr>
              <w:shd w:val="clear" w:color="auto" w:fill="FFFFFF"/>
              <w:spacing w:before="100" w:beforeAutospacing="1" w:after="100" w:afterAutospacing="1"/>
              <w:jc w:val="center"/>
              <w:rPr>
                <w:rFonts w:ascii="Times New Roman" w:eastAsia="Times New Roman" w:hAnsi="Times New Roman" w:cs="Times New Roman"/>
                <w:b/>
                <w:color w:val="222222"/>
                <w:sz w:val="24"/>
                <w:szCs w:val="24"/>
              </w:rPr>
            </w:pPr>
            <w:r w:rsidRPr="00690AD6">
              <w:rPr>
                <w:rFonts w:ascii="Times New Roman" w:eastAsia="Times New Roman" w:hAnsi="Times New Roman" w:cs="Times New Roman"/>
                <w:b/>
                <w:color w:val="222222"/>
                <w:sz w:val="24"/>
                <w:szCs w:val="24"/>
              </w:rPr>
              <w:t xml:space="preserve">FOR A CHANGE IN THE LAW NO. </w:t>
            </w:r>
            <w:r w:rsidRPr="00690AD6">
              <w:rPr>
                <w:rFonts w:ascii="Times New Roman" w:hAnsi="Times New Roman" w:cs="Times New Roman"/>
                <w:b/>
                <w:sz w:val="24"/>
                <w:szCs w:val="24"/>
                <w:lang w:val="sq-AL"/>
              </w:rPr>
              <w:t>8438,</w:t>
            </w:r>
            <w:r w:rsidRPr="00690AD6">
              <w:rPr>
                <w:rFonts w:ascii="Times New Roman" w:eastAsia="Times New Roman" w:hAnsi="Times New Roman" w:cs="Times New Roman"/>
                <w:b/>
                <w:color w:val="222222"/>
                <w:sz w:val="24"/>
                <w:szCs w:val="24"/>
              </w:rPr>
              <w:t xml:space="preserve"> DATE </w:t>
            </w:r>
            <w:r w:rsidRPr="00690AD6">
              <w:rPr>
                <w:rFonts w:ascii="Times New Roman" w:hAnsi="Times New Roman" w:cs="Times New Roman"/>
                <w:b/>
                <w:sz w:val="24"/>
                <w:szCs w:val="24"/>
                <w:lang w:val="sq-AL"/>
              </w:rPr>
              <w:t>28.12.1998</w:t>
            </w:r>
            <w:r w:rsidRPr="00690AD6">
              <w:rPr>
                <w:rFonts w:ascii="Times New Roman" w:eastAsia="Times New Roman" w:hAnsi="Times New Roman" w:cs="Times New Roman"/>
                <w:b/>
                <w:color w:val="222222"/>
                <w:sz w:val="24"/>
                <w:szCs w:val="24"/>
              </w:rPr>
              <w:t> "ON INCOME TAX”</w:t>
            </w:r>
          </w:p>
          <w:p w:rsidR="008015E8" w:rsidRPr="00690AD6" w:rsidRDefault="008015E8" w:rsidP="00822516">
            <w:pPr>
              <w:shd w:val="clear" w:color="auto" w:fill="FFFFFF"/>
              <w:spacing w:before="100" w:beforeAutospacing="1" w:after="100" w:afterAutospacing="1"/>
              <w:jc w:val="both"/>
              <w:rPr>
                <w:rFonts w:ascii="Times New Roman" w:eastAsia="Times New Roman" w:hAnsi="Times New Roman" w:cs="Times New Roman"/>
                <w:color w:val="222222"/>
                <w:sz w:val="24"/>
                <w:szCs w:val="24"/>
              </w:rPr>
            </w:pPr>
            <w:r w:rsidRPr="00690AD6">
              <w:rPr>
                <w:rFonts w:ascii="Times New Roman" w:eastAsia="Times New Roman" w:hAnsi="Times New Roman" w:cs="Times New Roman"/>
                <w:color w:val="222222"/>
                <w:sz w:val="24"/>
                <w:szCs w:val="24"/>
              </w:rPr>
              <w:t>Subsequent to Articles 78, 81 section 1 and Article 83 section 1 of the Constitution, with the proposal of the Council of Ministers,</w:t>
            </w:r>
          </w:p>
          <w:p w:rsidR="008015E8" w:rsidRPr="00690AD6" w:rsidRDefault="008015E8" w:rsidP="00822516">
            <w:pPr>
              <w:shd w:val="clear" w:color="auto" w:fill="FFFFFF"/>
              <w:spacing w:before="100" w:beforeAutospacing="1" w:after="100" w:afterAutospacing="1"/>
              <w:jc w:val="center"/>
              <w:rPr>
                <w:rFonts w:ascii="Times New Roman" w:eastAsia="Times New Roman" w:hAnsi="Times New Roman" w:cs="Times New Roman"/>
                <w:color w:val="222222"/>
                <w:sz w:val="24"/>
                <w:szCs w:val="24"/>
              </w:rPr>
            </w:pPr>
            <w:r w:rsidRPr="00690AD6">
              <w:rPr>
                <w:rFonts w:ascii="Times New Roman" w:eastAsia="Times New Roman" w:hAnsi="Times New Roman" w:cs="Times New Roman"/>
                <w:b/>
                <w:bCs/>
                <w:caps/>
                <w:color w:val="222222"/>
                <w:sz w:val="24"/>
                <w:szCs w:val="24"/>
              </w:rPr>
              <w:t>THE ASSEMBLY OF THE REPUBLIC OF ALBANIA</w:t>
            </w:r>
          </w:p>
          <w:p w:rsidR="008015E8" w:rsidRPr="00690AD6" w:rsidRDefault="008015E8" w:rsidP="00822516">
            <w:pPr>
              <w:shd w:val="clear" w:color="auto" w:fill="FFFFFF"/>
              <w:spacing w:before="100" w:beforeAutospacing="1" w:after="100" w:afterAutospacing="1"/>
              <w:jc w:val="center"/>
              <w:rPr>
                <w:rFonts w:ascii="Times New Roman" w:eastAsia="Times New Roman" w:hAnsi="Times New Roman" w:cs="Times New Roman"/>
                <w:b/>
                <w:bCs/>
                <w:caps/>
                <w:color w:val="222222"/>
                <w:sz w:val="24"/>
                <w:szCs w:val="24"/>
              </w:rPr>
            </w:pPr>
            <w:r w:rsidRPr="00690AD6">
              <w:rPr>
                <w:rFonts w:ascii="Times New Roman" w:eastAsia="Times New Roman" w:hAnsi="Times New Roman" w:cs="Times New Roman"/>
                <w:b/>
                <w:bCs/>
                <w:caps/>
                <w:color w:val="222222"/>
                <w:sz w:val="24"/>
                <w:szCs w:val="24"/>
              </w:rPr>
              <w:t>DECIDED:</w:t>
            </w:r>
          </w:p>
          <w:p w:rsidR="008015E8" w:rsidRPr="00690AD6" w:rsidRDefault="008015E8" w:rsidP="00822516">
            <w:pPr>
              <w:jc w:val="center"/>
              <w:rPr>
                <w:rFonts w:ascii="Times New Roman" w:hAnsi="Times New Roman" w:cs="Times New Roman"/>
                <w:b/>
                <w:sz w:val="24"/>
                <w:szCs w:val="24"/>
              </w:rPr>
            </w:pPr>
            <w:r w:rsidRPr="00690AD6">
              <w:rPr>
                <w:rFonts w:ascii="Times New Roman" w:hAnsi="Times New Roman" w:cs="Times New Roman"/>
                <w:b/>
                <w:sz w:val="24"/>
                <w:szCs w:val="24"/>
              </w:rPr>
              <w:t>Article 1</w:t>
            </w:r>
          </w:p>
          <w:p w:rsidR="00D67E09" w:rsidRPr="00690AD6" w:rsidRDefault="00D67E09" w:rsidP="00822516">
            <w:pPr>
              <w:pStyle w:val="NoSpacing"/>
              <w:jc w:val="both"/>
              <w:rPr>
                <w:rFonts w:ascii="Times New Roman" w:hAnsi="Times New Roman"/>
                <w:sz w:val="24"/>
                <w:szCs w:val="24"/>
              </w:rPr>
            </w:pPr>
          </w:p>
          <w:p w:rsidR="00D67E09" w:rsidRPr="00690AD6" w:rsidRDefault="004710A3" w:rsidP="00822516">
            <w:pPr>
              <w:pStyle w:val="NoSpacing"/>
              <w:jc w:val="both"/>
              <w:rPr>
                <w:rFonts w:ascii="Times New Roman" w:hAnsi="Times New Roman"/>
                <w:sz w:val="24"/>
                <w:szCs w:val="24"/>
              </w:rPr>
            </w:pPr>
            <w:r w:rsidRPr="00690AD6">
              <w:rPr>
                <w:rFonts w:ascii="Times New Roman" w:hAnsi="Times New Roman"/>
                <w:sz w:val="24"/>
                <w:szCs w:val="24"/>
              </w:rPr>
              <w:t>In Article 2of the Law no. 8438, date 28.12.1998 “On Income Tax”, amended, after paragraph 3, is added paragraph 4, as following:</w:t>
            </w:r>
          </w:p>
          <w:p w:rsidR="004710A3" w:rsidRPr="00690AD6" w:rsidRDefault="004710A3" w:rsidP="00822516">
            <w:pPr>
              <w:jc w:val="both"/>
              <w:rPr>
                <w:rFonts w:ascii="Times New Roman" w:hAnsi="Times New Roman" w:cs="Times New Roman"/>
                <w:b/>
                <w:sz w:val="24"/>
                <w:szCs w:val="24"/>
              </w:rPr>
            </w:pPr>
          </w:p>
          <w:p w:rsidR="004710A3" w:rsidRPr="00690AD6" w:rsidRDefault="004710A3" w:rsidP="00822516">
            <w:pPr>
              <w:pStyle w:val="NoSpacing"/>
              <w:jc w:val="both"/>
              <w:rPr>
                <w:rFonts w:ascii="Times New Roman" w:hAnsi="Times New Roman"/>
                <w:sz w:val="24"/>
                <w:szCs w:val="24"/>
              </w:rPr>
            </w:pPr>
            <w:r w:rsidRPr="00690AD6">
              <w:rPr>
                <w:rFonts w:ascii="Times New Roman" w:hAnsi="Times New Roman"/>
                <w:sz w:val="24"/>
                <w:szCs w:val="24"/>
              </w:rPr>
              <w:t>4</w:t>
            </w:r>
            <w:r w:rsidR="00EF3A0A" w:rsidRPr="00690AD6">
              <w:rPr>
                <w:rFonts w:ascii="Times New Roman" w:hAnsi="Times New Roman"/>
                <w:sz w:val="24"/>
                <w:szCs w:val="24"/>
              </w:rPr>
              <w:t>)</w:t>
            </w:r>
            <w:r w:rsidRPr="00690AD6">
              <w:rPr>
                <w:rFonts w:ascii="Times New Roman" w:hAnsi="Times New Roman"/>
                <w:sz w:val="24"/>
                <w:szCs w:val="24"/>
              </w:rPr>
              <w:t xml:space="preserve"> For the purpose of articles 36 – 36.</w:t>
            </w:r>
            <w:r w:rsidR="00661B59" w:rsidRPr="00690AD6">
              <w:rPr>
                <w:rFonts w:ascii="Times New Roman" w:hAnsi="Times New Roman"/>
                <w:sz w:val="24"/>
                <w:szCs w:val="24"/>
              </w:rPr>
              <w:t>9</w:t>
            </w:r>
            <w:r w:rsidR="00EF3A0A" w:rsidRPr="00690AD6">
              <w:rPr>
                <w:rFonts w:ascii="Times New Roman" w:hAnsi="Times New Roman"/>
                <w:sz w:val="24"/>
                <w:szCs w:val="24"/>
              </w:rPr>
              <w:t xml:space="preserve"> of this L</w:t>
            </w:r>
            <w:r w:rsidRPr="00690AD6">
              <w:rPr>
                <w:rFonts w:ascii="Times New Roman" w:hAnsi="Times New Roman"/>
                <w:sz w:val="24"/>
                <w:szCs w:val="24"/>
              </w:rPr>
              <w:t xml:space="preserve">aw, the following terms shall mean: </w:t>
            </w:r>
          </w:p>
          <w:p w:rsidR="004710A3" w:rsidRPr="00690AD6" w:rsidRDefault="004710A3" w:rsidP="00822516">
            <w:pPr>
              <w:pStyle w:val="NoSpacing"/>
              <w:jc w:val="both"/>
              <w:rPr>
                <w:rFonts w:ascii="Times New Roman" w:hAnsi="Times New Roman"/>
                <w:sz w:val="24"/>
                <w:szCs w:val="24"/>
              </w:rPr>
            </w:pPr>
          </w:p>
          <w:p w:rsidR="004710A3" w:rsidRPr="00690AD6" w:rsidRDefault="004710A3" w:rsidP="00822516">
            <w:pPr>
              <w:pStyle w:val="NoSpacing"/>
              <w:numPr>
                <w:ilvl w:val="0"/>
                <w:numId w:val="2"/>
              </w:numPr>
              <w:ind w:left="450"/>
              <w:jc w:val="both"/>
              <w:rPr>
                <w:rFonts w:ascii="Times New Roman" w:hAnsi="Times New Roman"/>
                <w:sz w:val="24"/>
                <w:szCs w:val="24"/>
              </w:rPr>
            </w:pPr>
            <w:r w:rsidRPr="00690AD6">
              <w:rPr>
                <w:rFonts w:ascii="Times New Roman" w:hAnsi="Times New Roman"/>
                <w:sz w:val="24"/>
                <w:szCs w:val="24"/>
              </w:rPr>
              <w:t xml:space="preserve">Two persons are considered to be </w:t>
            </w:r>
            <w:r w:rsidRPr="00690AD6">
              <w:rPr>
                <w:rFonts w:ascii="Times New Roman" w:hAnsi="Times New Roman"/>
                <w:b/>
                <w:sz w:val="24"/>
                <w:szCs w:val="24"/>
              </w:rPr>
              <w:t>associated parties</w:t>
            </w:r>
            <w:r w:rsidRPr="00690AD6">
              <w:rPr>
                <w:rFonts w:ascii="Times New Roman" w:hAnsi="Times New Roman"/>
                <w:sz w:val="24"/>
                <w:szCs w:val="24"/>
              </w:rPr>
              <w:t xml:space="preserve"> where:</w:t>
            </w:r>
          </w:p>
          <w:p w:rsidR="004710A3" w:rsidRDefault="004710A3" w:rsidP="00822516">
            <w:pPr>
              <w:pStyle w:val="NoSpacing"/>
              <w:numPr>
                <w:ilvl w:val="0"/>
                <w:numId w:val="32"/>
              </w:numPr>
              <w:jc w:val="both"/>
              <w:rPr>
                <w:rFonts w:ascii="Times New Roman" w:hAnsi="Times New Roman"/>
                <w:sz w:val="24"/>
                <w:szCs w:val="24"/>
              </w:rPr>
            </w:pPr>
            <w:r w:rsidRPr="00690AD6">
              <w:rPr>
                <w:rFonts w:ascii="Times New Roman" w:hAnsi="Times New Roman"/>
                <w:sz w:val="24"/>
                <w:szCs w:val="24"/>
              </w:rPr>
              <w:t>One person participates directly or indirectly in the management, control or capital of the other</w:t>
            </w:r>
            <w:r w:rsidR="00EF3A0A" w:rsidRPr="00690AD6">
              <w:rPr>
                <w:rFonts w:ascii="Times New Roman" w:hAnsi="Times New Roman"/>
                <w:sz w:val="24"/>
                <w:szCs w:val="24"/>
              </w:rPr>
              <w:t xml:space="preserve"> person</w:t>
            </w:r>
            <w:r w:rsidRPr="00690AD6">
              <w:rPr>
                <w:rFonts w:ascii="Times New Roman" w:hAnsi="Times New Roman"/>
                <w:sz w:val="24"/>
                <w:szCs w:val="24"/>
              </w:rPr>
              <w:t>,</w:t>
            </w:r>
            <w:r w:rsidR="00EF3A0A" w:rsidRPr="00690AD6">
              <w:rPr>
                <w:rFonts w:ascii="Times New Roman" w:hAnsi="Times New Roman"/>
                <w:sz w:val="24"/>
                <w:szCs w:val="24"/>
              </w:rPr>
              <w:t xml:space="preserve"> </w:t>
            </w:r>
            <w:r w:rsidR="006B3DD6">
              <w:rPr>
                <w:rFonts w:ascii="Times New Roman" w:hAnsi="Times New Roman"/>
                <w:sz w:val="24"/>
                <w:szCs w:val="24"/>
              </w:rPr>
              <w:t>or</w:t>
            </w:r>
            <w:r w:rsidR="00EF3A0A" w:rsidRPr="00690AD6">
              <w:rPr>
                <w:rFonts w:ascii="Times New Roman" w:hAnsi="Times New Roman"/>
                <w:sz w:val="24"/>
                <w:szCs w:val="24"/>
              </w:rPr>
              <w:t xml:space="preserve"> </w:t>
            </w:r>
          </w:p>
          <w:p w:rsidR="004B7B08" w:rsidRDefault="004B7B08" w:rsidP="004B7B08">
            <w:pPr>
              <w:pStyle w:val="ListParagraph"/>
              <w:numPr>
                <w:ilvl w:val="0"/>
                <w:numId w:val="32"/>
              </w:numPr>
              <w:rPr>
                <w:rFonts w:ascii="Times New Roman" w:hAnsi="Times New Roman"/>
                <w:sz w:val="24"/>
                <w:szCs w:val="24"/>
              </w:rPr>
            </w:pPr>
            <w:r w:rsidRPr="004B7B08">
              <w:rPr>
                <w:rFonts w:ascii="Times New Roman" w:hAnsi="Times New Roman"/>
                <w:sz w:val="24"/>
                <w:szCs w:val="24"/>
              </w:rPr>
              <w:t>The same person or persons participate(s) directly or indirectly in the management, control or capital of both persons.</w:t>
            </w:r>
          </w:p>
          <w:p w:rsidR="004B7B08" w:rsidRDefault="004B7B08" w:rsidP="004B7B08">
            <w:pPr>
              <w:rPr>
                <w:rFonts w:ascii="Times New Roman" w:hAnsi="Times New Roman"/>
                <w:sz w:val="24"/>
                <w:szCs w:val="24"/>
              </w:rPr>
            </w:pPr>
          </w:p>
          <w:p w:rsidR="004B7B08" w:rsidRPr="004B7B08" w:rsidRDefault="004B7B08" w:rsidP="004B7B08">
            <w:pPr>
              <w:pStyle w:val="NoSpacing"/>
              <w:numPr>
                <w:ilvl w:val="0"/>
                <w:numId w:val="2"/>
              </w:numPr>
              <w:ind w:left="450"/>
              <w:jc w:val="both"/>
              <w:rPr>
                <w:rFonts w:ascii="Times New Roman" w:hAnsi="Times New Roman"/>
                <w:sz w:val="24"/>
                <w:szCs w:val="24"/>
              </w:rPr>
            </w:pPr>
            <w:r>
              <w:rPr>
                <w:rFonts w:ascii="Times New Roman" w:hAnsi="Times New Roman"/>
                <w:sz w:val="24"/>
                <w:szCs w:val="24"/>
              </w:rPr>
              <w:t xml:space="preserve">A person </w:t>
            </w:r>
            <w:bookmarkStart w:id="0" w:name="_GoBack"/>
            <w:r w:rsidRPr="0032522B">
              <w:rPr>
                <w:rFonts w:ascii="Times New Roman" w:hAnsi="Times New Roman"/>
                <w:b/>
                <w:sz w:val="24"/>
                <w:szCs w:val="24"/>
              </w:rPr>
              <w:t>participates directly or indirectly in the management, control or capital</w:t>
            </w:r>
            <w:bookmarkEnd w:id="0"/>
            <w:r>
              <w:rPr>
                <w:rFonts w:ascii="Times New Roman" w:hAnsi="Times New Roman"/>
                <w:sz w:val="24"/>
                <w:szCs w:val="24"/>
              </w:rPr>
              <w:t xml:space="preserve"> of another person where:</w:t>
            </w:r>
          </w:p>
          <w:p w:rsidR="004B7B08" w:rsidRPr="00690AD6" w:rsidRDefault="004B7B08" w:rsidP="004B7B08">
            <w:pPr>
              <w:pStyle w:val="NoSpacing"/>
              <w:numPr>
                <w:ilvl w:val="0"/>
                <w:numId w:val="36"/>
              </w:numPr>
              <w:jc w:val="both"/>
              <w:rPr>
                <w:rFonts w:ascii="Times New Roman" w:hAnsi="Times New Roman"/>
                <w:sz w:val="24"/>
                <w:szCs w:val="24"/>
              </w:rPr>
            </w:pPr>
            <w:r>
              <w:rPr>
                <w:rFonts w:ascii="Times New Roman" w:hAnsi="Times New Roman"/>
                <w:sz w:val="24"/>
                <w:szCs w:val="24"/>
              </w:rPr>
              <w:t xml:space="preserve">That person </w:t>
            </w:r>
            <w:r w:rsidRPr="00690AD6">
              <w:rPr>
                <w:rFonts w:ascii="Times New Roman" w:hAnsi="Times New Roman"/>
                <w:sz w:val="24"/>
                <w:szCs w:val="24"/>
              </w:rPr>
              <w:t>owns, directly or indirectly,  50% or more of the share capital of the other (juridical) person, or</w:t>
            </w:r>
          </w:p>
          <w:p w:rsidR="004B7B08" w:rsidRPr="00690AD6" w:rsidRDefault="004B7B08" w:rsidP="004B7B08">
            <w:pPr>
              <w:pStyle w:val="NoSpacing"/>
              <w:numPr>
                <w:ilvl w:val="0"/>
                <w:numId w:val="36"/>
              </w:numPr>
              <w:jc w:val="both"/>
              <w:rPr>
                <w:rFonts w:ascii="Times New Roman" w:hAnsi="Times New Roman"/>
                <w:sz w:val="24"/>
                <w:szCs w:val="24"/>
              </w:rPr>
            </w:pPr>
            <w:r>
              <w:rPr>
                <w:rFonts w:ascii="Times New Roman" w:hAnsi="Times New Roman"/>
                <w:sz w:val="24"/>
                <w:szCs w:val="24"/>
              </w:rPr>
              <w:t xml:space="preserve">That person </w:t>
            </w:r>
            <w:r w:rsidRPr="00690AD6">
              <w:rPr>
                <w:rFonts w:ascii="Times New Roman" w:hAnsi="Times New Roman"/>
                <w:sz w:val="24"/>
                <w:szCs w:val="24"/>
              </w:rPr>
              <w:t xml:space="preserve">effectively controls the </w:t>
            </w:r>
            <w:r w:rsidRPr="00690AD6">
              <w:rPr>
                <w:rFonts w:ascii="Times New Roman" w:hAnsi="Times New Roman"/>
                <w:sz w:val="24"/>
                <w:szCs w:val="24"/>
              </w:rPr>
              <w:lastRenderedPageBreak/>
              <w:t>business decisions of such other person.</w:t>
            </w:r>
          </w:p>
          <w:p w:rsidR="004710A3" w:rsidRPr="00690AD6" w:rsidRDefault="004710A3" w:rsidP="00822516">
            <w:pPr>
              <w:pStyle w:val="NoSpacing"/>
              <w:ind w:left="360"/>
              <w:jc w:val="both"/>
              <w:rPr>
                <w:rFonts w:ascii="Times New Roman" w:hAnsi="Times New Roman"/>
                <w:sz w:val="24"/>
                <w:szCs w:val="24"/>
              </w:rPr>
            </w:pPr>
          </w:p>
          <w:p w:rsidR="004710A3" w:rsidRPr="00690AD6" w:rsidRDefault="004710A3" w:rsidP="00822516">
            <w:pPr>
              <w:pStyle w:val="NoSpacing"/>
              <w:numPr>
                <w:ilvl w:val="0"/>
                <w:numId w:val="2"/>
              </w:numPr>
              <w:ind w:left="360"/>
              <w:jc w:val="both"/>
              <w:rPr>
                <w:rFonts w:ascii="Times New Roman" w:hAnsi="Times New Roman"/>
                <w:sz w:val="24"/>
                <w:szCs w:val="24"/>
              </w:rPr>
            </w:pPr>
            <w:r w:rsidRPr="00690AD6">
              <w:rPr>
                <w:rFonts w:ascii="Times New Roman" w:hAnsi="Times New Roman"/>
                <w:b/>
                <w:sz w:val="24"/>
                <w:szCs w:val="24"/>
              </w:rPr>
              <w:t>Independent parties</w:t>
            </w:r>
            <w:r w:rsidRPr="00690AD6">
              <w:rPr>
                <w:rFonts w:ascii="Times New Roman" w:hAnsi="Times New Roman"/>
                <w:sz w:val="24"/>
                <w:szCs w:val="24"/>
              </w:rPr>
              <w:t xml:space="preserve"> are parties that are not associated parties.</w:t>
            </w:r>
          </w:p>
          <w:p w:rsidR="004710A3" w:rsidRPr="00690AD6" w:rsidRDefault="004710A3" w:rsidP="00822516">
            <w:pPr>
              <w:pStyle w:val="NoSpacing"/>
              <w:ind w:left="360"/>
              <w:jc w:val="both"/>
              <w:rPr>
                <w:rFonts w:ascii="Times New Roman" w:hAnsi="Times New Roman"/>
                <w:sz w:val="24"/>
                <w:szCs w:val="24"/>
              </w:rPr>
            </w:pPr>
          </w:p>
          <w:p w:rsidR="004710A3" w:rsidRPr="00690AD6" w:rsidRDefault="004710A3" w:rsidP="00822516">
            <w:pPr>
              <w:pStyle w:val="NoSpacing"/>
              <w:numPr>
                <w:ilvl w:val="0"/>
                <w:numId w:val="2"/>
              </w:numPr>
              <w:ind w:left="360"/>
              <w:jc w:val="both"/>
              <w:rPr>
                <w:rFonts w:ascii="Times New Roman" w:hAnsi="Times New Roman"/>
                <w:sz w:val="24"/>
                <w:szCs w:val="24"/>
              </w:rPr>
            </w:pPr>
            <w:r w:rsidRPr="00690AD6">
              <w:rPr>
                <w:rFonts w:ascii="Times New Roman" w:hAnsi="Times New Roman"/>
                <w:sz w:val="24"/>
                <w:szCs w:val="24"/>
              </w:rPr>
              <w:t xml:space="preserve">A </w:t>
            </w:r>
            <w:r w:rsidRPr="00690AD6">
              <w:rPr>
                <w:rFonts w:ascii="Times New Roman" w:hAnsi="Times New Roman"/>
                <w:b/>
                <w:sz w:val="24"/>
                <w:szCs w:val="24"/>
              </w:rPr>
              <w:t>controlled transaction</w:t>
            </w:r>
            <w:r w:rsidRPr="00690AD6">
              <w:rPr>
                <w:rFonts w:ascii="Times New Roman" w:hAnsi="Times New Roman"/>
                <w:sz w:val="24"/>
                <w:szCs w:val="24"/>
              </w:rPr>
              <w:t xml:space="preserve"> is:</w:t>
            </w:r>
          </w:p>
          <w:p w:rsidR="004710A3" w:rsidRPr="00690AD6" w:rsidRDefault="004710A3" w:rsidP="00822516">
            <w:pPr>
              <w:pStyle w:val="NoSpacing"/>
              <w:numPr>
                <w:ilvl w:val="0"/>
                <w:numId w:val="6"/>
              </w:numPr>
              <w:jc w:val="both"/>
              <w:rPr>
                <w:rFonts w:ascii="Times New Roman" w:hAnsi="Times New Roman"/>
                <w:sz w:val="24"/>
                <w:szCs w:val="24"/>
              </w:rPr>
            </w:pPr>
            <w:r w:rsidRPr="00690AD6">
              <w:rPr>
                <w:rFonts w:ascii="Times New Roman" w:hAnsi="Times New Roman"/>
                <w:sz w:val="24"/>
                <w:szCs w:val="24"/>
              </w:rPr>
              <w:t>any transaction between associated parties where:</w:t>
            </w:r>
          </w:p>
          <w:p w:rsidR="004710A3" w:rsidRPr="00690AD6" w:rsidRDefault="004710A3" w:rsidP="00822516">
            <w:pPr>
              <w:pStyle w:val="NoSpacing"/>
              <w:numPr>
                <w:ilvl w:val="0"/>
                <w:numId w:val="34"/>
              </w:numPr>
              <w:ind w:hanging="360"/>
              <w:jc w:val="both"/>
              <w:rPr>
                <w:rFonts w:ascii="Times New Roman" w:hAnsi="Times New Roman"/>
                <w:sz w:val="24"/>
                <w:szCs w:val="24"/>
              </w:rPr>
            </w:pPr>
            <w:r w:rsidRPr="00690AD6">
              <w:rPr>
                <w:rFonts w:ascii="Times New Roman" w:hAnsi="Times New Roman"/>
                <w:sz w:val="24"/>
                <w:szCs w:val="24"/>
              </w:rPr>
              <w:t>one party to the transaction is a resident and the other party is a non-resident</w:t>
            </w:r>
            <w:r w:rsidR="00093DD1">
              <w:rPr>
                <w:rFonts w:ascii="Times New Roman" w:hAnsi="Times New Roman"/>
                <w:sz w:val="24"/>
                <w:szCs w:val="24"/>
              </w:rPr>
              <w:t>,</w:t>
            </w:r>
          </w:p>
          <w:p w:rsidR="004710A3" w:rsidRPr="00690AD6" w:rsidRDefault="004710A3" w:rsidP="00822516">
            <w:pPr>
              <w:pStyle w:val="NoSpacing"/>
              <w:numPr>
                <w:ilvl w:val="0"/>
                <w:numId w:val="34"/>
              </w:numPr>
              <w:ind w:hanging="360"/>
              <w:jc w:val="both"/>
              <w:rPr>
                <w:rFonts w:ascii="Times New Roman" w:hAnsi="Times New Roman"/>
                <w:sz w:val="24"/>
                <w:szCs w:val="24"/>
              </w:rPr>
            </w:pPr>
            <w:r w:rsidRPr="00690AD6">
              <w:rPr>
                <w:rFonts w:ascii="Times New Roman" w:hAnsi="Times New Roman"/>
                <w:sz w:val="24"/>
                <w:szCs w:val="24"/>
              </w:rPr>
              <w:t>one party to the transaction is a non resident that has a permanent establishment in Albania  to which the transaction is attributable and the other party is another non resident</w:t>
            </w:r>
            <w:r w:rsidR="00093DD1">
              <w:rPr>
                <w:rFonts w:ascii="Times New Roman" w:hAnsi="Times New Roman"/>
                <w:sz w:val="24"/>
                <w:szCs w:val="24"/>
              </w:rPr>
              <w:t>,</w:t>
            </w:r>
          </w:p>
          <w:p w:rsidR="004710A3" w:rsidRPr="00690AD6" w:rsidRDefault="004710A3" w:rsidP="00822516">
            <w:pPr>
              <w:pStyle w:val="NoSpacing"/>
              <w:numPr>
                <w:ilvl w:val="0"/>
                <w:numId w:val="34"/>
              </w:numPr>
              <w:ind w:hanging="360"/>
              <w:jc w:val="both"/>
              <w:rPr>
                <w:rFonts w:ascii="Times New Roman" w:hAnsi="Times New Roman"/>
                <w:sz w:val="24"/>
                <w:szCs w:val="24"/>
              </w:rPr>
            </w:pPr>
            <w:r w:rsidRPr="00690AD6">
              <w:rPr>
                <w:rFonts w:ascii="Times New Roman" w:hAnsi="Times New Roman"/>
                <w:sz w:val="24"/>
                <w:szCs w:val="24"/>
              </w:rPr>
              <w:t>one party to the transaction is a resident and the other party is a resident that has a permanent establishment outside of Albania to which the transaction is attributable</w:t>
            </w:r>
            <w:r w:rsidR="00093DD1">
              <w:rPr>
                <w:rFonts w:ascii="Times New Roman" w:hAnsi="Times New Roman"/>
                <w:sz w:val="24"/>
                <w:szCs w:val="24"/>
              </w:rPr>
              <w:t>.</w:t>
            </w:r>
            <w:r w:rsidRPr="00690AD6">
              <w:rPr>
                <w:rFonts w:ascii="Times New Roman" w:hAnsi="Times New Roman"/>
                <w:sz w:val="24"/>
                <w:szCs w:val="24"/>
              </w:rPr>
              <w:t xml:space="preserve"> </w:t>
            </w:r>
          </w:p>
          <w:p w:rsidR="004710A3" w:rsidRPr="00690AD6" w:rsidRDefault="004710A3" w:rsidP="00822516">
            <w:pPr>
              <w:pStyle w:val="NoSpacing"/>
              <w:numPr>
                <w:ilvl w:val="0"/>
                <w:numId w:val="6"/>
              </w:numPr>
              <w:jc w:val="both"/>
              <w:rPr>
                <w:rFonts w:ascii="Times New Roman" w:hAnsi="Times New Roman"/>
                <w:sz w:val="24"/>
                <w:szCs w:val="24"/>
              </w:rPr>
            </w:pPr>
            <w:r w:rsidRPr="00690AD6">
              <w:rPr>
                <w:rFonts w:ascii="Times New Roman" w:hAnsi="Times New Roman"/>
                <w:sz w:val="24"/>
                <w:szCs w:val="24"/>
              </w:rPr>
              <w:t>any dealings between a non resident and a permanent establishment in Albania of that non-resident</w:t>
            </w:r>
            <w:r w:rsidR="00093DD1">
              <w:rPr>
                <w:rFonts w:ascii="Times New Roman" w:hAnsi="Times New Roman"/>
                <w:sz w:val="24"/>
                <w:szCs w:val="24"/>
              </w:rPr>
              <w:t>,</w:t>
            </w:r>
          </w:p>
          <w:p w:rsidR="004710A3" w:rsidRPr="00690AD6" w:rsidRDefault="004710A3" w:rsidP="00822516">
            <w:pPr>
              <w:pStyle w:val="NoSpacing"/>
              <w:numPr>
                <w:ilvl w:val="0"/>
                <w:numId w:val="6"/>
              </w:numPr>
              <w:jc w:val="both"/>
              <w:rPr>
                <w:rFonts w:ascii="Times New Roman" w:hAnsi="Times New Roman"/>
                <w:sz w:val="24"/>
                <w:szCs w:val="24"/>
              </w:rPr>
            </w:pPr>
            <w:r w:rsidRPr="00690AD6">
              <w:rPr>
                <w:rFonts w:ascii="Times New Roman" w:hAnsi="Times New Roman"/>
                <w:sz w:val="24"/>
                <w:szCs w:val="24"/>
              </w:rPr>
              <w:t>any dealings between a resident and its permanent establishment outside of Albania</w:t>
            </w:r>
            <w:r w:rsidR="00093DD1">
              <w:rPr>
                <w:rFonts w:ascii="Times New Roman" w:hAnsi="Times New Roman"/>
                <w:sz w:val="24"/>
                <w:szCs w:val="24"/>
              </w:rPr>
              <w:t>,</w:t>
            </w:r>
          </w:p>
          <w:p w:rsidR="004710A3" w:rsidRPr="00690AD6" w:rsidRDefault="004710A3" w:rsidP="00822516">
            <w:pPr>
              <w:pStyle w:val="NoSpacing"/>
              <w:numPr>
                <w:ilvl w:val="0"/>
                <w:numId w:val="6"/>
              </w:numPr>
              <w:jc w:val="both"/>
              <w:rPr>
                <w:rFonts w:ascii="Times New Roman" w:hAnsi="Times New Roman"/>
                <w:sz w:val="24"/>
                <w:szCs w:val="24"/>
              </w:rPr>
            </w:pPr>
            <w:r w:rsidRPr="00690AD6">
              <w:rPr>
                <w:rFonts w:ascii="Times New Roman" w:hAnsi="Times New Roman"/>
                <w:sz w:val="24"/>
                <w:szCs w:val="24"/>
              </w:rPr>
              <w:t xml:space="preserve">any transaction between a resident or a non resident that has a permanent establishment in Albania to which the transaction is attributable with a resident of a </w:t>
            </w:r>
            <w:r w:rsidR="004D1FAA" w:rsidRPr="00690AD6">
              <w:rPr>
                <w:rFonts w:ascii="Times New Roman" w:hAnsi="Times New Roman"/>
                <w:sz w:val="24"/>
                <w:szCs w:val="24"/>
              </w:rPr>
              <w:t xml:space="preserve">jurisdiction, listed </w:t>
            </w:r>
            <w:r w:rsidRPr="00690AD6">
              <w:rPr>
                <w:rFonts w:ascii="Times New Roman" w:hAnsi="Times New Roman"/>
                <w:sz w:val="24"/>
                <w:szCs w:val="24"/>
              </w:rPr>
              <w:t xml:space="preserve">in the </w:t>
            </w:r>
            <w:r w:rsidR="004D1FAA" w:rsidRPr="00690AD6">
              <w:rPr>
                <w:rFonts w:ascii="Times New Roman" w:hAnsi="Times New Roman"/>
                <w:sz w:val="24"/>
                <w:szCs w:val="24"/>
              </w:rPr>
              <w:t>I</w:t>
            </w:r>
            <w:r w:rsidRPr="00690AD6">
              <w:rPr>
                <w:rFonts w:ascii="Times New Roman" w:hAnsi="Times New Roman"/>
                <w:sz w:val="24"/>
                <w:szCs w:val="24"/>
              </w:rPr>
              <w:t>nstruction of the Minister of Finance.</w:t>
            </w:r>
          </w:p>
          <w:p w:rsidR="004710A3" w:rsidRPr="00690AD6" w:rsidRDefault="004710A3" w:rsidP="00822516">
            <w:pPr>
              <w:pStyle w:val="NoSpacing"/>
              <w:jc w:val="both"/>
              <w:rPr>
                <w:rFonts w:ascii="Times New Roman" w:hAnsi="Times New Roman"/>
                <w:sz w:val="24"/>
                <w:szCs w:val="24"/>
              </w:rPr>
            </w:pPr>
          </w:p>
          <w:p w:rsidR="004710A3" w:rsidRPr="00690AD6" w:rsidRDefault="004710A3" w:rsidP="00822516">
            <w:pPr>
              <w:pStyle w:val="NoSpacing"/>
              <w:numPr>
                <w:ilvl w:val="0"/>
                <w:numId w:val="2"/>
              </w:numPr>
              <w:ind w:left="360"/>
              <w:jc w:val="both"/>
              <w:rPr>
                <w:rFonts w:ascii="Times New Roman" w:hAnsi="Times New Roman"/>
                <w:sz w:val="24"/>
                <w:szCs w:val="24"/>
              </w:rPr>
            </w:pPr>
            <w:r w:rsidRPr="00690AD6">
              <w:rPr>
                <w:rFonts w:ascii="Times New Roman" w:hAnsi="Times New Roman"/>
                <w:sz w:val="24"/>
                <w:szCs w:val="24"/>
              </w:rPr>
              <w:t xml:space="preserve">An </w:t>
            </w:r>
            <w:r w:rsidRPr="00690AD6">
              <w:rPr>
                <w:rFonts w:ascii="Times New Roman" w:hAnsi="Times New Roman"/>
                <w:b/>
                <w:sz w:val="24"/>
                <w:szCs w:val="24"/>
              </w:rPr>
              <w:t>uncontrolled transaction</w:t>
            </w:r>
            <w:r w:rsidRPr="00690AD6">
              <w:rPr>
                <w:rFonts w:ascii="Times New Roman" w:hAnsi="Times New Roman"/>
                <w:sz w:val="24"/>
                <w:szCs w:val="24"/>
              </w:rPr>
              <w:t xml:space="preserve"> is any transaction that is between independent parties.</w:t>
            </w:r>
          </w:p>
          <w:p w:rsidR="004710A3" w:rsidRPr="00690AD6" w:rsidRDefault="004710A3" w:rsidP="00822516">
            <w:pPr>
              <w:pStyle w:val="NoSpacing"/>
              <w:ind w:left="360"/>
              <w:jc w:val="both"/>
              <w:rPr>
                <w:rFonts w:ascii="Times New Roman" w:hAnsi="Times New Roman"/>
                <w:sz w:val="24"/>
                <w:szCs w:val="24"/>
              </w:rPr>
            </w:pPr>
          </w:p>
          <w:p w:rsidR="004710A3" w:rsidRPr="00690AD6" w:rsidRDefault="004710A3" w:rsidP="00822516">
            <w:pPr>
              <w:pStyle w:val="NoSpacing"/>
              <w:numPr>
                <w:ilvl w:val="0"/>
                <w:numId w:val="2"/>
              </w:numPr>
              <w:ind w:left="360"/>
              <w:jc w:val="both"/>
              <w:rPr>
                <w:rFonts w:ascii="Times New Roman" w:hAnsi="Times New Roman"/>
                <w:sz w:val="24"/>
                <w:szCs w:val="24"/>
              </w:rPr>
            </w:pPr>
            <w:r w:rsidRPr="00690AD6">
              <w:rPr>
                <w:rFonts w:ascii="Times New Roman" w:hAnsi="Times New Roman"/>
                <w:b/>
                <w:sz w:val="24"/>
                <w:szCs w:val="24"/>
              </w:rPr>
              <w:t>Transaction</w:t>
            </w:r>
            <w:r w:rsidRPr="00690AD6">
              <w:rPr>
                <w:rFonts w:ascii="Times New Roman" w:hAnsi="Times New Roman"/>
                <w:sz w:val="24"/>
                <w:szCs w:val="24"/>
              </w:rPr>
              <w:t xml:space="preserve"> includes a direct or indirect  arrangement, understanding, agreement, or mutual practice whether or not legally enforceable or intended to be legally enforceable and includes any dealing between related persons.</w:t>
            </w:r>
          </w:p>
          <w:p w:rsidR="004710A3" w:rsidRPr="00690AD6" w:rsidRDefault="004710A3" w:rsidP="00822516">
            <w:pPr>
              <w:pStyle w:val="NoSpacing"/>
              <w:ind w:left="360"/>
              <w:jc w:val="both"/>
              <w:rPr>
                <w:rFonts w:ascii="Times New Roman" w:hAnsi="Times New Roman"/>
                <w:sz w:val="24"/>
                <w:szCs w:val="24"/>
              </w:rPr>
            </w:pPr>
          </w:p>
          <w:p w:rsidR="004710A3" w:rsidRPr="00690AD6" w:rsidRDefault="004710A3" w:rsidP="00822516">
            <w:pPr>
              <w:pStyle w:val="NoSpacing"/>
              <w:numPr>
                <w:ilvl w:val="0"/>
                <w:numId w:val="2"/>
              </w:numPr>
              <w:ind w:left="360"/>
              <w:jc w:val="both"/>
              <w:rPr>
                <w:rFonts w:ascii="Times New Roman" w:hAnsi="Times New Roman"/>
                <w:sz w:val="24"/>
                <w:szCs w:val="24"/>
              </w:rPr>
            </w:pPr>
            <w:r w:rsidRPr="00690AD6">
              <w:rPr>
                <w:rFonts w:ascii="Times New Roman" w:hAnsi="Times New Roman"/>
                <w:sz w:val="24"/>
                <w:szCs w:val="24"/>
              </w:rPr>
              <w:t xml:space="preserve">The </w:t>
            </w:r>
            <w:r w:rsidRPr="00690AD6">
              <w:rPr>
                <w:rFonts w:ascii="Times New Roman" w:hAnsi="Times New Roman"/>
                <w:b/>
                <w:sz w:val="24"/>
                <w:szCs w:val="24"/>
              </w:rPr>
              <w:t>conditions of a transaction</w:t>
            </w:r>
            <w:r w:rsidRPr="00690AD6">
              <w:rPr>
                <w:rFonts w:ascii="Times New Roman" w:hAnsi="Times New Roman"/>
                <w:sz w:val="24"/>
                <w:szCs w:val="24"/>
              </w:rPr>
              <w:t xml:space="preserve"> include, but are not limited to, the financial indicator measured in applying the appropriate transfer pricing method</w:t>
            </w:r>
            <w:r w:rsidR="00661B59" w:rsidRPr="00690AD6">
              <w:rPr>
                <w:rFonts w:ascii="Times New Roman" w:hAnsi="Times New Roman"/>
                <w:sz w:val="24"/>
                <w:szCs w:val="24"/>
              </w:rPr>
              <w:t>,</w:t>
            </w:r>
            <w:r w:rsidRPr="00690AD6">
              <w:rPr>
                <w:rFonts w:ascii="Times New Roman" w:hAnsi="Times New Roman"/>
                <w:sz w:val="24"/>
                <w:szCs w:val="24"/>
              </w:rPr>
              <w:t xml:space="preserve"> </w:t>
            </w:r>
            <w:r w:rsidR="00661B59" w:rsidRPr="00690AD6">
              <w:rPr>
                <w:rFonts w:ascii="Times New Roman" w:hAnsi="Times New Roman"/>
                <w:sz w:val="24"/>
                <w:szCs w:val="24"/>
              </w:rPr>
              <w:t>for example</w:t>
            </w:r>
            <w:r w:rsidRPr="00690AD6">
              <w:rPr>
                <w:rFonts w:ascii="Times New Roman" w:hAnsi="Times New Roman"/>
                <w:sz w:val="24"/>
                <w:szCs w:val="24"/>
              </w:rPr>
              <w:t xml:space="preserve"> the price of the transaction, the gross margin or net profit earned by one of the parties to the transaction, or the division of profit between</w:t>
            </w:r>
            <w:r w:rsidR="00661B59" w:rsidRPr="00690AD6">
              <w:rPr>
                <w:rFonts w:ascii="Times New Roman" w:hAnsi="Times New Roman"/>
                <w:sz w:val="24"/>
                <w:szCs w:val="24"/>
              </w:rPr>
              <w:t xml:space="preserve"> the parties to the transaction</w:t>
            </w:r>
            <w:r w:rsidRPr="00690AD6">
              <w:rPr>
                <w:rFonts w:ascii="Times New Roman" w:hAnsi="Times New Roman"/>
                <w:sz w:val="24"/>
                <w:szCs w:val="24"/>
              </w:rPr>
              <w:t>.</w:t>
            </w:r>
          </w:p>
          <w:p w:rsidR="004710A3" w:rsidRPr="00690AD6" w:rsidRDefault="004710A3" w:rsidP="00822516">
            <w:pPr>
              <w:pStyle w:val="ListParagraph"/>
              <w:rPr>
                <w:rFonts w:ascii="Times New Roman" w:hAnsi="Times New Roman"/>
                <w:sz w:val="24"/>
                <w:szCs w:val="24"/>
              </w:rPr>
            </w:pPr>
          </w:p>
          <w:p w:rsidR="00D67E09" w:rsidRPr="00690AD6" w:rsidRDefault="004710A3" w:rsidP="00822516">
            <w:pPr>
              <w:pStyle w:val="NoSpacing"/>
              <w:numPr>
                <w:ilvl w:val="0"/>
                <w:numId w:val="2"/>
              </w:numPr>
              <w:jc w:val="both"/>
              <w:rPr>
                <w:rFonts w:ascii="Times New Roman" w:hAnsi="Times New Roman"/>
                <w:sz w:val="24"/>
                <w:szCs w:val="24"/>
              </w:rPr>
            </w:pPr>
            <w:r w:rsidRPr="00690AD6">
              <w:rPr>
                <w:rFonts w:ascii="Times New Roman" w:hAnsi="Times New Roman"/>
                <w:sz w:val="24"/>
                <w:szCs w:val="24"/>
              </w:rPr>
              <w:t xml:space="preserve">An </w:t>
            </w:r>
            <w:r w:rsidRPr="00690AD6">
              <w:rPr>
                <w:rFonts w:ascii="Times New Roman" w:hAnsi="Times New Roman"/>
                <w:b/>
                <w:sz w:val="24"/>
                <w:szCs w:val="24"/>
              </w:rPr>
              <w:t>advance pricing agreement</w:t>
            </w:r>
            <w:r w:rsidRPr="00690AD6">
              <w:rPr>
                <w:rFonts w:ascii="Times New Roman" w:hAnsi="Times New Roman"/>
                <w:sz w:val="24"/>
                <w:szCs w:val="24"/>
              </w:rPr>
              <w:t xml:space="preserve"> is a procedural agreement between one or more taxpayers and one or more tax administrations intended to resolve potential transfer pricing disputes in advance by determining, in advance of controlled transactions, an appropriate set of criteria for the determination of consistency of those transactions with the market principle.</w:t>
            </w:r>
          </w:p>
          <w:p w:rsidR="00D67E09" w:rsidRPr="00690AD6" w:rsidRDefault="00D67E09" w:rsidP="00822516">
            <w:pPr>
              <w:pStyle w:val="NoSpacing"/>
              <w:jc w:val="both"/>
              <w:rPr>
                <w:rFonts w:ascii="Times New Roman" w:hAnsi="Times New Roman"/>
                <w:b/>
                <w:sz w:val="24"/>
                <w:szCs w:val="24"/>
              </w:rPr>
            </w:pPr>
          </w:p>
        </w:tc>
        <w:tc>
          <w:tcPr>
            <w:tcW w:w="4860" w:type="dxa"/>
            <w:gridSpan w:val="2"/>
          </w:tcPr>
          <w:p w:rsidR="008015E8" w:rsidRPr="00690AD6" w:rsidRDefault="00822516" w:rsidP="00822516">
            <w:pPr>
              <w:jc w:val="both"/>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lastRenderedPageBreak/>
              <w:t xml:space="preserve">                          </w:t>
            </w:r>
            <w:r w:rsidR="0006135A" w:rsidRPr="00690AD6">
              <w:rPr>
                <w:rFonts w:ascii="Times New Roman" w:eastAsia="Calibri" w:hAnsi="Times New Roman" w:cs="Times New Roman"/>
                <w:b/>
                <w:sz w:val="24"/>
                <w:szCs w:val="24"/>
                <w:lang w:val="sq-AL"/>
              </w:rPr>
              <w:t xml:space="preserve">      </w:t>
            </w:r>
            <w:r w:rsidR="0006135A" w:rsidRPr="00690AD6">
              <w:rPr>
                <w:rFonts w:ascii="Times New Roman" w:eastAsia="Calibri" w:hAnsi="Times New Roman" w:cs="Times New Roman"/>
                <w:b/>
                <w:noProof/>
                <w:sz w:val="24"/>
                <w:szCs w:val="24"/>
              </w:rPr>
              <w:drawing>
                <wp:inline distT="0" distB="0" distL="0" distR="0">
                  <wp:extent cx="431673" cy="408432"/>
                  <wp:effectExtent l="19050" t="0" r="647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6817" cy="413299"/>
                          </a:xfrm>
                          <a:prstGeom prst="rect">
                            <a:avLst/>
                          </a:prstGeom>
                          <a:noFill/>
                          <a:ln w="9525">
                            <a:noFill/>
                            <a:miter lim="800000"/>
                            <a:headEnd/>
                            <a:tailEnd/>
                          </a:ln>
                        </pic:spPr>
                      </pic:pic>
                    </a:graphicData>
                  </a:graphic>
                </wp:inline>
              </w:drawing>
            </w:r>
          </w:p>
          <w:p w:rsidR="008015E8" w:rsidRPr="00690AD6" w:rsidRDefault="0006135A"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 xml:space="preserve">                       </w:t>
            </w:r>
            <w:r w:rsidR="00822516">
              <w:rPr>
                <w:rFonts w:ascii="Times New Roman" w:eastAsia="Calibri" w:hAnsi="Times New Roman" w:cs="Times New Roman"/>
                <w:b/>
                <w:sz w:val="24"/>
                <w:szCs w:val="24"/>
                <w:lang w:val="sq-AL"/>
              </w:rPr>
              <w:t xml:space="preserve">                             </w:t>
            </w:r>
            <w:r w:rsidR="008015E8" w:rsidRPr="00690AD6">
              <w:rPr>
                <w:rFonts w:ascii="Times New Roman" w:eastAsia="Calibri" w:hAnsi="Times New Roman" w:cs="Times New Roman"/>
                <w:b/>
                <w:sz w:val="24"/>
                <w:szCs w:val="24"/>
                <w:lang w:val="sq-AL"/>
              </w:rPr>
              <w:t>P RO J E K T</w:t>
            </w:r>
          </w:p>
          <w:p w:rsidR="008015E8" w:rsidRPr="00690AD6" w:rsidRDefault="008015E8" w:rsidP="00822516">
            <w:pPr>
              <w:jc w:val="both"/>
              <w:rPr>
                <w:rFonts w:ascii="Times New Roman" w:eastAsia="Calibri" w:hAnsi="Times New Roman" w:cs="Times New Roman"/>
                <w:b/>
                <w:sz w:val="24"/>
                <w:szCs w:val="24"/>
                <w:lang w:val="sq-AL"/>
              </w:rPr>
            </w:pPr>
          </w:p>
          <w:p w:rsidR="008015E8" w:rsidRPr="00690AD6" w:rsidRDefault="008015E8" w:rsidP="00822516">
            <w:pPr>
              <w:jc w:val="center"/>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L I G J</w:t>
            </w:r>
          </w:p>
          <w:p w:rsidR="008015E8" w:rsidRPr="00690AD6" w:rsidRDefault="008015E8" w:rsidP="00822516">
            <w:pPr>
              <w:jc w:val="center"/>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Nr.____ datë _____</w:t>
            </w:r>
          </w:p>
          <w:p w:rsidR="008015E8" w:rsidRPr="00690AD6" w:rsidRDefault="008015E8" w:rsidP="00822516">
            <w:pPr>
              <w:jc w:val="center"/>
              <w:rPr>
                <w:rFonts w:ascii="Times New Roman" w:eastAsia="Calibri" w:hAnsi="Times New Roman" w:cs="Times New Roman"/>
                <w:b/>
                <w:sz w:val="24"/>
                <w:szCs w:val="24"/>
                <w:lang w:val="sq-AL"/>
              </w:rPr>
            </w:pPr>
          </w:p>
          <w:p w:rsidR="008015E8" w:rsidRPr="00690AD6" w:rsidRDefault="008015E8" w:rsidP="00822516">
            <w:pPr>
              <w:jc w:val="center"/>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PER NJE NDRYSHIM NE LIGJIN NR.8438, DATE 28.12.1998 “PER TATIMIN MBI TE ARDHURAT”</w:t>
            </w:r>
          </w:p>
          <w:p w:rsidR="008015E8" w:rsidRPr="00690AD6" w:rsidRDefault="008015E8" w:rsidP="00822516">
            <w:pPr>
              <w:jc w:val="both"/>
              <w:rPr>
                <w:rFonts w:ascii="Times New Roman" w:eastAsia="Calibri" w:hAnsi="Times New Roman" w:cs="Times New Roman"/>
                <w:b/>
                <w:sz w:val="24"/>
                <w:szCs w:val="24"/>
                <w:lang w:val="sq-AL"/>
              </w:rPr>
            </w:pPr>
          </w:p>
          <w:p w:rsidR="008015E8" w:rsidRPr="00690AD6" w:rsidRDefault="008015E8" w:rsidP="00822516">
            <w:pPr>
              <w:jc w:val="both"/>
              <w:rPr>
                <w:rFonts w:ascii="Times New Roman" w:eastAsia="Calibri" w:hAnsi="Times New Roman" w:cs="Times New Roman"/>
                <w:sz w:val="24"/>
                <w:szCs w:val="24"/>
                <w:lang w:val="sq-AL"/>
              </w:rPr>
            </w:pPr>
            <w:r w:rsidRPr="00690AD6">
              <w:rPr>
                <w:rFonts w:ascii="Times New Roman" w:eastAsia="Calibri" w:hAnsi="Times New Roman" w:cs="Times New Roman"/>
                <w:sz w:val="24"/>
                <w:szCs w:val="24"/>
                <w:lang w:val="sq-AL"/>
              </w:rPr>
              <w:t>Në mbështetje të neneve 78, 81 pika 1 dhe 83 pika 1 të Kushtetutës, me pr</w:t>
            </w:r>
            <w:r w:rsidR="00D61AA2" w:rsidRPr="00690AD6">
              <w:rPr>
                <w:rFonts w:ascii="Times New Roman" w:eastAsia="Calibri" w:hAnsi="Times New Roman" w:cs="Times New Roman"/>
                <w:sz w:val="24"/>
                <w:szCs w:val="24"/>
                <w:lang w:val="sq-AL"/>
              </w:rPr>
              <w:t>opozim të Këshillit të Ministra</w:t>
            </w:r>
            <w:r w:rsidRPr="00690AD6">
              <w:rPr>
                <w:rFonts w:ascii="Times New Roman" w:eastAsia="Calibri" w:hAnsi="Times New Roman" w:cs="Times New Roman"/>
                <w:sz w:val="24"/>
                <w:szCs w:val="24"/>
                <w:lang w:val="sq-AL"/>
              </w:rPr>
              <w:t>ve,</w:t>
            </w:r>
          </w:p>
          <w:p w:rsidR="008015E8" w:rsidRPr="00690AD6" w:rsidRDefault="008015E8" w:rsidP="00822516">
            <w:pPr>
              <w:jc w:val="both"/>
              <w:rPr>
                <w:rFonts w:ascii="Times New Roman" w:eastAsia="Calibri" w:hAnsi="Times New Roman" w:cs="Times New Roman"/>
                <w:sz w:val="24"/>
                <w:szCs w:val="24"/>
                <w:lang w:val="sq-AL"/>
              </w:rPr>
            </w:pPr>
          </w:p>
          <w:p w:rsidR="008015E8" w:rsidRPr="00690AD6" w:rsidRDefault="008015E8" w:rsidP="00822516">
            <w:pPr>
              <w:jc w:val="center"/>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KUVENDI I REPUBLIKES SE SHQIPERISE</w:t>
            </w:r>
          </w:p>
          <w:p w:rsidR="008015E8" w:rsidRPr="00690AD6" w:rsidRDefault="008015E8" w:rsidP="00822516">
            <w:pPr>
              <w:jc w:val="both"/>
              <w:rPr>
                <w:rFonts w:ascii="Times New Roman" w:eastAsia="Calibri" w:hAnsi="Times New Roman" w:cs="Times New Roman"/>
                <w:b/>
                <w:sz w:val="24"/>
                <w:szCs w:val="24"/>
                <w:lang w:val="sq-AL"/>
              </w:rPr>
            </w:pPr>
          </w:p>
          <w:p w:rsidR="008015E8" w:rsidRPr="00690AD6" w:rsidRDefault="008015E8" w:rsidP="00822516">
            <w:pPr>
              <w:jc w:val="center"/>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VENDOSI:</w:t>
            </w:r>
          </w:p>
          <w:p w:rsidR="008015E8" w:rsidRPr="00690AD6" w:rsidRDefault="008015E8" w:rsidP="00822516">
            <w:pPr>
              <w:jc w:val="center"/>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Neni 1</w:t>
            </w:r>
          </w:p>
          <w:p w:rsidR="008015E8" w:rsidRPr="00690AD6" w:rsidRDefault="008015E8" w:rsidP="00822516">
            <w:pPr>
              <w:jc w:val="both"/>
              <w:rPr>
                <w:rFonts w:ascii="Times New Roman" w:eastAsia="Calibri" w:hAnsi="Times New Roman" w:cs="Times New Roman"/>
                <w:sz w:val="24"/>
                <w:szCs w:val="24"/>
                <w:lang w:val="sq-AL"/>
              </w:rPr>
            </w:pPr>
          </w:p>
          <w:p w:rsidR="00D67E09" w:rsidRPr="00690AD6" w:rsidRDefault="00D67E09" w:rsidP="00822516">
            <w:pPr>
              <w:jc w:val="both"/>
              <w:rPr>
                <w:rFonts w:ascii="Times New Roman" w:eastAsia="Calibri" w:hAnsi="Times New Roman" w:cs="Times New Roman"/>
                <w:sz w:val="24"/>
                <w:szCs w:val="24"/>
                <w:lang w:val="sq-AL"/>
              </w:rPr>
            </w:pPr>
            <w:r w:rsidRPr="00690AD6">
              <w:rPr>
                <w:rFonts w:ascii="Times New Roman" w:eastAsia="Calibri" w:hAnsi="Times New Roman" w:cs="Times New Roman"/>
                <w:sz w:val="24"/>
                <w:szCs w:val="24"/>
                <w:lang w:val="sq-AL"/>
              </w:rPr>
              <w:t>Në Nenin 2 të Ligjit nr.8438, datë 28.12.1998 “Për Tatimin mbi të Ardhurat</w:t>
            </w:r>
            <w:r w:rsidR="00E94389" w:rsidRPr="00690AD6">
              <w:rPr>
                <w:rFonts w:ascii="Times New Roman" w:eastAsia="Calibri" w:hAnsi="Times New Roman" w:cs="Times New Roman"/>
                <w:sz w:val="24"/>
                <w:szCs w:val="24"/>
                <w:lang w:val="sq-AL"/>
              </w:rPr>
              <w:t>”</w:t>
            </w:r>
            <w:r w:rsidRPr="00690AD6">
              <w:rPr>
                <w:rFonts w:ascii="Times New Roman" w:eastAsia="Calibri" w:hAnsi="Times New Roman" w:cs="Times New Roman"/>
                <w:sz w:val="24"/>
                <w:szCs w:val="24"/>
                <w:lang w:val="sq-AL"/>
              </w:rPr>
              <w:t xml:space="preserve">, i ndryshuar, pas paragrafit 3, shtohet paragrafi 4 </w:t>
            </w:r>
            <w:r w:rsidR="004710A3" w:rsidRPr="00690AD6">
              <w:rPr>
                <w:rFonts w:ascii="Times New Roman" w:eastAsia="Calibri" w:hAnsi="Times New Roman" w:cs="Times New Roman"/>
                <w:sz w:val="24"/>
                <w:szCs w:val="24"/>
                <w:lang w:val="sq-AL"/>
              </w:rPr>
              <w:t xml:space="preserve">si më poshtë: </w:t>
            </w:r>
          </w:p>
          <w:p w:rsidR="00D67E09" w:rsidRPr="00690AD6" w:rsidRDefault="00D67E09" w:rsidP="00822516">
            <w:pPr>
              <w:jc w:val="both"/>
              <w:rPr>
                <w:rFonts w:ascii="Times New Roman" w:eastAsia="Calibri" w:hAnsi="Times New Roman" w:cs="Times New Roman"/>
                <w:sz w:val="24"/>
                <w:szCs w:val="24"/>
                <w:lang w:val="sq-AL"/>
              </w:rPr>
            </w:pPr>
          </w:p>
          <w:p w:rsidR="00D67E09" w:rsidRPr="00690AD6" w:rsidRDefault="00EF3A0A" w:rsidP="00822516">
            <w:pPr>
              <w:jc w:val="both"/>
              <w:rPr>
                <w:rFonts w:ascii="Times New Roman" w:eastAsia="Calibri" w:hAnsi="Times New Roman" w:cs="Times New Roman"/>
                <w:sz w:val="24"/>
                <w:szCs w:val="24"/>
                <w:lang w:val="sq-AL"/>
              </w:rPr>
            </w:pPr>
            <w:r w:rsidRPr="00690AD6">
              <w:rPr>
                <w:rFonts w:ascii="Times New Roman" w:eastAsia="Calibri" w:hAnsi="Times New Roman" w:cs="Times New Roman"/>
                <w:sz w:val="24"/>
                <w:szCs w:val="24"/>
                <w:lang w:val="sq-AL"/>
              </w:rPr>
              <w:t>4)</w:t>
            </w:r>
            <w:r w:rsidR="00D67E09" w:rsidRPr="00690AD6">
              <w:rPr>
                <w:rFonts w:ascii="Times New Roman" w:eastAsia="Calibri" w:hAnsi="Times New Roman" w:cs="Times New Roman"/>
                <w:sz w:val="24"/>
                <w:szCs w:val="24"/>
                <w:lang w:val="sq-AL"/>
              </w:rPr>
              <w:t xml:space="preserve"> Për qëllime të</w:t>
            </w:r>
            <w:r w:rsidR="00661B59" w:rsidRPr="00690AD6">
              <w:rPr>
                <w:rFonts w:ascii="Times New Roman" w:eastAsia="Calibri" w:hAnsi="Times New Roman" w:cs="Times New Roman"/>
                <w:sz w:val="24"/>
                <w:szCs w:val="24"/>
                <w:lang w:val="sq-AL"/>
              </w:rPr>
              <w:t xml:space="preserve"> Neneve 36 – 36.9</w:t>
            </w:r>
            <w:r w:rsidR="00D67E09" w:rsidRPr="00690AD6">
              <w:rPr>
                <w:rFonts w:ascii="Times New Roman" w:eastAsia="Calibri" w:hAnsi="Times New Roman" w:cs="Times New Roman"/>
                <w:sz w:val="24"/>
                <w:szCs w:val="24"/>
                <w:lang w:val="sq-AL"/>
              </w:rPr>
              <w:t xml:space="preserve"> të këtij Ligji, </w:t>
            </w:r>
            <w:r w:rsidR="00E94389" w:rsidRPr="00690AD6">
              <w:rPr>
                <w:rFonts w:ascii="Times New Roman" w:eastAsia="Calibri" w:hAnsi="Times New Roman" w:cs="Times New Roman"/>
                <w:sz w:val="24"/>
                <w:szCs w:val="24"/>
                <w:lang w:val="sq-AL"/>
              </w:rPr>
              <w:t>termat e mëposhtëme do të nënkuptojnë:</w:t>
            </w:r>
            <w:r w:rsidR="00D67E09" w:rsidRPr="00690AD6">
              <w:rPr>
                <w:rFonts w:ascii="Times New Roman" w:eastAsia="Calibri" w:hAnsi="Times New Roman" w:cs="Times New Roman"/>
                <w:sz w:val="24"/>
                <w:szCs w:val="24"/>
                <w:lang w:val="sq-AL"/>
              </w:rPr>
              <w:t xml:space="preserve"> </w:t>
            </w:r>
          </w:p>
          <w:p w:rsidR="00D67E09" w:rsidRPr="00690AD6" w:rsidRDefault="00D67E09" w:rsidP="00822516">
            <w:pPr>
              <w:jc w:val="both"/>
              <w:rPr>
                <w:rFonts w:ascii="Times New Roman" w:eastAsia="Calibri" w:hAnsi="Times New Roman" w:cs="Times New Roman"/>
                <w:sz w:val="24"/>
                <w:szCs w:val="24"/>
                <w:lang w:val="sq-AL"/>
              </w:rPr>
            </w:pPr>
          </w:p>
          <w:p w:rsidR="00D67E09" w:rsidRPr="00690AD6" w:rsidRDefault="00D67E09" w:rsidP="00822516">
            <w:pPr>
              <w:pStyle w:val="NoSpacing"/>
              <w:numPr>
                <w:ilvl w:val="0"/>
                <w:numId w:val="19"/>
              </w:numPr>
              <w:ind w:left="342" w:hanging="270"/>
              <w:jc w:val="both"/>
              <w:rPr>
                <w:rFonts w:ascii="Times New Roman" w:hAnsi="Times New Roman"/>
                <w:sz w:val="24"/>
                <w:szCs w:val="24"/>
                <w:lang w:val="sq-AL"/>
              </w:rPr>
            </w:pPr>
            <w:r w:rsidRPr="00690AD6">
              <w:rPr>
                <w:rFonts w:ascii="Times New Roman" w:hAnsi="Times New Roman"/>
                <w:sz w:val="24"/>
                <w:szCs w:val="24"/>
                <w:lang w:val="sq-AL"/>
              </w:rPr>
              <w:t xml:space="preserve">Dy persona konsiderohen të jenë </w:t>
            </w:r>
            <w:r w:rsidRPr="00690AD6">
              <w:rPr>
                <w:rFonts w:ascii="Times New Roman" w:hAnsi="Times New Roman"/>
                <w:b/>
                <w:sz w:val="24"/>
                <w:szCs w:val="24"/>
                <w:lang w:val="sq-AL"/>
              </w:rPr>
              <w:t xml:space="preserve">palë të lidhura </w:t>
            </w:r>
            <w:r w:rsidRPr="00690AD6">
              <w:rPr>
                <w:rFonts w:ascii="Times New Roman" w:hAnsi="Times New Roman"/>
                <w:sz w:val="24"/>
                <w:szCs w:val="24"/>
                <w:lang w:val="sq-AL"/>
              </w:rPr>
              <w:t>kur:</w:t>
            </w:r>
          </w:p>
          <w:p w:rsidR="00EF3A0A" w:rsidRDefault="00D67E09" w:rsidP="00356A6E">
            <w:pPr>
              <w:pStyle w:val="NoSpacing"/>
              <w:numPr>
                <w:ilvl w:val="0"/>
                <w:numId w:val="17"/>
              </w:numPr>
              <w:ind w:left="882"/>
              <w:jc w:val="both"/>
              <w:rPr>
                <w:rFonts w:ascii="Times New Roman" w:hAnsi="Times New Roman"/>
                <w:sz w:val="24"/>
                <w:szCs w:val="24"/>
                <w:lang w:val="sq-AL"/>
              </w:rPr>
            </w:pPr>
            <w:r w:rsidRPr="00690AD6">
              <w:rPr>
                <w:rFonts w:ascii="Times New Roman" w:hAnsi="Times New Roman"/>
                <w:sz w:val="24"/>
                <w:szCs w:val="24"/>
                <w:lang w:val="sq-AL"/>
              </w:rPr>
              <w:t xml:space="preserve">Një person merr pjesë direkt apo indirekt në menaxhimin, kontrollin apo kapitalin e personit tjetër, </w:t>
            </w:r>
            <w:r w:rsidR="006B3DD6">
              <w:rPr>
                <w:rFonts w:ascii="Times New Roman" w:hAnsi="Times New Roman"/>
                <w:sz w:val="24"/>
                <w:szCs w:val="24"/>
                <w:lang w:val="sq-AL"/>
              </w:rPr>
              <w:t>ose</w:t>
            </w:r>
            <w:r w:rsidR="00EF3A0A" w:rsidRPr="00690AD6">
              <w:rPr>
                <w:rFonts w:ascii="Times New Roman" w:hAnsi="Times New Roman"/>
                <w:sz w:val="24"/>
                <w:szCs w:val="24"/>
                <w:lang w:val="sq-AL"/>
              </w:rPr>
              <w:t xml:space="preserve"> </w:t>
            </w:r>
          </w:p>
          <w:p w:rsidR="00D67E09" w:rsidRPr="00C70D74" w:rsidRDefault="00C70D74" w:rsidP="00356A6E">
            <w:pPr>
              <w:pStyle w:val="NoSpacing"/>
              <w:numPr>
                <w:ilvl w:val="0"/>
                <w:numId w:val="17"/>
              </w:numPr>
              <w:ind w:left="882"/>
              <w:jc w:val="both"/>
              <w:rPr>
                <w:rFonts w:ascii="Times New Roman" w:hAnsi="Times New Roman"/>
                <w:sz w:val="24"/>
                <w:szCs w:val="24"/>
                <w:lang w:val="sq-AL"/>
              </w:rPr>
            </w:pPr>
            <w:r>
              <w:rPr>
                <w:rFonts w:ascii="Times New Roman" w:hAnsi="Times New Roman"/>
                <w:sz w:val="24"/>
                <w:szCs w:val="24"/>
                <w:lang w:val="sq-AL"/>
              </w:rPr>
              <w:t>I nj</w:t>
            </w:r>
            <w:r w:rsidRPr="00C70D74">
              <w:rPr>
                <w:rFonts w:ascii="Times New Roman" w:hAnsi="Times New Roman"/>
                <w:sz w:val="24"/>
                <w:szCs w:val="24"/>
                <w:lang w:val="sq-AL"/>
              </w:rPr>
              <w:t>ë</w:t>
            </w:r>
            <w:r>
              <w:rPr>
                <w:rFonts w:ascii="Times New Roman" w:hAnsi="Times New Roman"/>
                <w:sz w:val="24"/>
                <w:szCs w:val="24"/>
                <w:lang w:val="sq-AL"/>
              </w:rPr>
              <w:t xml:space="preserve">jti person </w:t>
            </w:r>
            <w:r w:rsidR="00D67E09" w:rsidRPr="00C70D74">
              <w:rPr>
                <w:rFonts w:ascii="Times New Roman" w:hAnsi="Times New Roman"/>
                <w:sz w:val="24"/>
                <w:szCs w:val="24"/>
                <w:lang w:val="sq-AL"/>
              </w:rPr>
              <w:t xml:space="preserve">apo persona marrin pjesë direkt apo indirekt në menaxhimin, kontrollin </w:t>
            </w:r>
            <w:r w:rsidR="00EF3A0A" w:rsidRPr="00C70D74">
              <w:rPr>
                <w:rFonts w:ascii="Times New Roman" w:hAnsi="Times New Roman"/>
                <w:sz w:val="24"/>
                <w:szCs w:val="24"/>
                <w:lang w:val="sq-AL"/>
              </w:rPr>
              <w:t>apo kapitalin e të dy personave.</w:t>
            </w:r>
          </w:p>
          <w:p w:rsidR="00D67E09" w:rsidRPr="00690AD6" w:rsidRDefault="00D67E09" w:rsidP="00822516">
            <w:pPr>
              <w:pStyle w:val="NoSpacing"/>
              <w:ind w:left="360"/>
              <w:jc w:val="both"/>
              <w:rPr>
                <w:rFonts w:ascii="Times New Roman" w:hAnsi="Times New Roman"/>
                <w:sz w:val="24"/>
                <w:szCs w:val="24"/>
                <w:lang w:val="sq-AL"/>
              </w:rPr>
            </w:pPr>
          </w:p>
          <w:p w:rsidR="00D67E09" w:rsidRPr="00690AD6" w:rsidRDefault="00356A6E" w:rsidP="00822516">
            <w:pPr>
              <w:pStyle w:val="NoSpacing"/>
              <w:numPr>
                <w:ilvl w:val="0"/>
                <w:numId w:val="19"/>
              </w:numPr>
              <w:ind w:left="342" w:hanging="270"/>
              <w:jc w:val="both"/>
              <w:rPr>
                <w:rFonts w:ascii="Times New Roman" w:hAnsi="Times New Roman"/>
                <w:sz w:val="24"/>
                <w:szCs w:val="24"/>
                <w:lang w:val="sq-AL"/>
              </w:rPr>
            </w:pPr>
            <w:r>
              <w:rPr>
                <w:rFonts w:ascii="Times New Roman" w:hAnsi="Times New Roman"/>
                <w:sz w:val="24"/>
                <w:szCs w:val="24"/>
                <w:lang w:val="sq-AL"/>
              </w:rPr>
              <w:t>Nj</w:t>
            </w:r>
            <w:r w:rsidRPr="00356A6E">
              <w:rPr>
                <w:rFonts w:ascii="Times New Roman" w:hAnsi="Times New Roman"/>
                <w:sz w:val="24"/>
                <w:szCs w:val="24"/>
                <w:lang w:val="sq-AL"/>
              </w:rPr>
              <w:t>ë</w:t>
            </w:r>
            <w:r>
              <w:rPr>
                <w:rFonts w:ascii="Times New Roman" w:hAnsi="Times New Roman"/>
                <w:sz w:val="24"/>
                <w:szCs w:val="24"/>
                <w:lang w:val="sq-AL"/>
              </w:rPr>
              <w:t xml:space="preserve"> person </w:t>
            </w:r>
            <w:r w:rsidRPr="00356A6E">
              <w:rPr>
                <w:rFonts w:ascii="Times New Roman" w:hAnsi="Times New Roman"/>
                <w:b/>
                <w:sz w:val="24"/>
                <w:szCs w:val="24"/>
                <w:lang w:val="sq-AL"/>
              </w:rPr>
              <w:t>merr pjesë direkt ose indirekt në menaxhimin, kontrollin apo kapitalin</w:t>
            </w:r>
            <w:r>
              <w:rPr>
                <w:rFonts w:ascii="Times New Roman" w:hAnsi="Times New Roman"/>
                <w:sz w:val="24"/>
                <w:szCs w:val="24"/>
                <w:lang w:val="sq-AL"/>
              </w:rPr>
              <w:t xml:space="preserve"> e nj</w:t>
            </w:r>
            <w:r w:rsidRPr="00356A6E">
              <w:rPr>
                <w:rFonts w:ascii="Times New Roman" w:hAnsi="Times New Roman"/>
                <w:sz w:val="24"/>
                <w:szCs w:val="24"/>
                <w:lang w:val="sq-AL"/>
              </w:rPr>
              <w:t>ë</w:t>
            </w:r>
            <w:r>
              <w:rPr>
                <w:rFonts w:ascii="Times New Roman" w:hAnsi="Times New Roman"/>
                <w:sz w:val="24"/>
                <w:szCs w:val="24"/>
                <w:lang w:val="sq-AL"/>
              </w:rPr>
              <w:t xml:space="preserve"> personi tjet</w:t>
            </w:r>
            <w:r w:rsidRPr="00356A6E">
              <w:rPr>
                <w:rFonts w:ascii="Times New Roman" w:hAnsi="Times New Roman"/>
                <w:sz w:val="24"/>
                <w:szCs w:val="24"/>
                <w:lang w:val="sq-AL"/>
              </w:rPr>
              <w:t>ë</w:t>
            </w:r>
            <w:r>
              <w:rPr>
                <w:rFonts w:ascii="Times New Roman" w:hAnsi="Times New Roman"/>
                <w:sz w:val="24"/>
                <w:szCs w:val="24"/>
                <w:lang w:val="sq-AL"/>
              </w:rPr>
              <w:t>r kur:</w:t>
            </w:r>
          </w:p>
          <w:p w:rsidR="00C70D74" w:rsidRPr="00690AD6" w:rsidRDefault="00356A6E" w:rsidP="00B02B0B">
            <w:pPr>
              <w:pStyle w:val="NoSpacing"/>
              <w:numPr>
                <w:ilvl w:val="0"/>
                <w:numId w:val="37"/>
              </w:numPr>
              <w:ind w:left="792"/>
              <w:jc w:val="both"/>
              <w:rPr>
                <w:rFonts w:ascii="Times New Roman" w:hAnsi="Times New Roman"/>
                <w:sz w:val="24"/>
                <w:szCs w:val="24"/>
                <w:lang w:val="sq-AL"/>
              </w:rPr>
            </w:pPr>
            <w:r>
              <w:rPr>
                <w:rFonts w:ascii="Times New Roman" w:hAnsi="Times New Roman"/>
                <w:sz w:val="24"/>
                <w:szCs w:val="24"/>
                <w:lang w:val="sq-AL"/>
              </w:rPr>
              <w:t xml:space="preserve">Ai person </w:t>
            </w:r>
            <w:r w:rsidR="00C70D74" w:rsidRPr="00690AD6">
              <w:rPr>
                <w:rFonts w:ascii="Times New Roman" w:hAnsi="Times New Roman"/>
                <w:sz w:val="24"/>
                <w:szCs w:val="24"/>
                <w:lang w:val="sq-AL"/>
              </w:rPr>
              <w:t>zotëron, direkt ose indirekt, 50% ose më shumë të kapitalit aksionar të personit tjetër (juridik), ose</w:t>
            </w:r>
          </w:p>
          <w:p w:rsidR="00C70D74" w:rsidRPr="00690AD6" w:rsidRDefault="00C70D74" w:rsidP="00B02B0B">
            <w:pPr>
              <w:pStyle w:val="NoSpacing"/>
              <w:numPr>
                <w:ilvl w:val="0"/>
                <w:numId w:val="37"/>
              </w:numPr>
              <w:ind w:left="792"/>
              <w:jc w:val="both"/>
              <w:rPr>
                <w:rFonts w:ascii="Times New Roman" w:hAnsi="Times New Roman"/>
                <w:sz w:val="24"/>
                <w:szCs w:val="24"/>
                <w:lang w:val="sq-AL"/>
              </w:rPr>
            </w:pPr>
            <w:r w:rsidRPr="00690AD6">
              <w:rPr>
                <w:rFonts w:ascii="Times New Roman" w:hAnsi="Times New Roman"/>
                <w:sz w:val="24"/>
                <w:szCs w:val="24"/>
                <w:lang w:val="sq-AL"/>
              </w:rPr>
              <w:t>efektivisht kontrollon vendimet e biznesit të këtij personi tjeter.</w:t>
            </w:r>
          </w:p>
          <w:p w:rsidR="00D67E09" w:rsidRPr="00690AD6" w:rsidRDefault="00D67E09" w:rsidP="00822516">
            <w:pPr>
              <w:pStyle w:val="NoSpacing"/>
              <w:ind w:left="360"/>
              <w:jc w:val="both"/>
              <w:rPr>
                <w:rFonts w:ascii="Times New Roman" w:hAnsi="Times New Roman"/>
                <w:sz w:val="24"/>
                <w:szCs w:val="24"/>
                <w:lang w:val="sq-AL"/>
              </w:rPr>
            </w:pPr>
          </w:p>
          <w:p w:rsidR="00B02B0B" w:rsidRDefault="00B02B0B" w:rsidP="00822516">
            <w:pPr>
              <w:pStyle w:val="NoSpacing"/>
              <w:numPr>
                <w:ilvl w:val="0"/>
                <w:numId w:val="19"/>
              </w:numPr>
              <w:ind w:left="342" w:hanging="270"/>
              <w:jc w:val="both"/>
              <w:rPr>
                <w:rFonts w:ascii="Times New Roman" w:hAnsi="Times New Roman"/>
                <w:sz w:val="24"/>
                <w:szCs w:val="24"/>
                <w:lang w:val="sq-AL"/>
              </w:rPr>
            </w:pPr>
            <w:r w:rsidRPr="00356A6E">
              <w:rPr>
                <w:rFonts w:ascii="Times New Roman" w:hAnsi="Times New Roman"/>
                <w:b/>
                <w:sz w:val="24"/>
                <w:szCs w:val="24"/>
                <w:lang w:val="sq-AL"/>
              </w:rPr>
              <w:t>Pa</w:t>
            </w:r>
            <w:r w:rsidR="00356A6E" w:rsidRPr="00356A6E">
              <w:rPr>
                <w:rFonts w:ascii="Times New Roman" w:hAnsi="Times New Roman"/>
                <w:b/>
                <w:sz w:val="24"/>
                <w:szCs w:val="24"/>
                <w:lang w:val="sq-AL"/>
              </w:rPr>
              <w:t>lë të pavarura</w:t>
            </w:r>
            <w:r w:rsidR="00356A6E">
              <w:rPr>
                <w:rFonts w:ascii="Times New Roman" w:hAnsi="Times New Roman"/>
                <w:sz w:val="24"/>
                <w:szCs w:val="24"/>
                <w:lang w:val="sq-AL"/>
              </w:rPr>
              <w:t xml:space="preserve"> jan</w:t>
            </w:r>
            <w:r w:rsidR="00356A6E" w:rsidRPr="00356A6E">
              <w:rPr>
                <w:rFonts w:ascii="Times New Roman" w:hAnsi="Times New Roman"/>
                <w:sz w:val="24"/>
                <w:szCs w:val="24"/>
                <w:lang w:val="sq-AL"/>
              </w:rPr>
              <w:t>ë</w:t>
            </w:r>
            <w:r w:rsidR="00356A6E">
              <w:rPr>
                <w:rFonts w:ascii="Times New Roman" w:hAnsi="Times New Roman"/>
                <w:sz w:val="24"/>
                <w:szCs w:val="24"/>
                <w:lang w:val="sq-AL"/>
              </w:rPr>
              <w:t xml:space="preserve"> pal</w:t>
            </w:r>
            <w:r w:rsidR="00356A6E" w:rsidRPr="00356A6E">
              <w:rPr>
                <w:rFonts w:ascii="Times New Roman" w:hAnsi="Times New Roman"/>
                <w:sz w:val="24"/>
                <w:szCs w:val="24"/>
                <w:lang w:val="sq-AL"/>
              </w:rPr>
              <w:t>ë</w:t>
            </w:r>
            <w:r w:rsidR="00356A6E">
              <w:rPr>
                <w:rFonts w:ascii="Times New Roman" w:hAnsi="Times New Roman"/>
                <w:sz w:val="24"/>
                <w:szCs w:val="24"/>
                <w:lang w:val="sq-AL"/>
              </w:rPr>
              <w:t>t q</w:t>
            </w:r>
            <w:r w:rsidR="00356A6E" w:rsidRPr="00356A6E">
              <w:rPr>
                <w:rFonts w:ascii="Times New Roman" w:hAnsi="Times New Roman"/>
                <w:sz w:val="24"/>
                <w:szCs w:val="24"/>
                <w:lang w:val="sq-AL"/>
              </w:rPr>
              <w:t>ë</w:t>
            </w:r>
            <w:r w:rsidR="00356A6E">
              <w:rPr>
                <w:rFonts w:ascii="Times New Roman" w:hAnsi="Times New Roman"/>
                <w:sz w:val="24"/>
                <w:szCs w:val="24"/>
                <w:lang w:val="sq-AL"/>
              </w:rPr>
              <w:t xml:space="preserve"> nuk jan</w:t>
            </w:r>
            <w:r w:rsidR="00356A6E" w:rsidRPr="00356A6E">
              <w:rPr>
                <w:rFonts w:ascii="Times New Roman" w:hAnsi="Times New Roman"/>
                <w:sz w:val="24"/>
                <w:szCs w:val="24"/>
                <w:lang w:val="sq-AL"/>
              </w:rPr>
              <w:t>ë</w:t>
            </w:r>
            <w:r w:rsidR="00356A6E">
              <w:rPr>
                <w:rFonts w:ascii="Times New Roman" w:hAnsi="Times New Roman"/>
                <w:sz w:val="24"/>
                <w:szCs w:val="24"/>
                <w:lang w:val="sq-AL"/>
              </w:rPr>
              <w:t xml:space="preserve"> pal</w:t>
            </w:r>
            <w:r w:rsidR="00356A6E" w:rsidRPr="00356A6E">
              <w:rPr>
                <w:rFonts w:ascii="Times New Roman" w:hAnsi="Times New Roman"/>
                <w:sz w:val="24"/>
                <w:szCs w:val="24"/>
                <w:lang w:val="sq-AL"/>
              </w:rPr>
              <w:t>ë</w:t>
            </w:r>
            <w:r w:rsidR="00356A6E">
              <w:rPr>
                <w:rFonts w:ascii="Times New Roman" w:hAnsi="Times New Roman"/>
                <w:sz w:val="24"/>
                <w:szCs w:val="24"/>
                <w:lang w:val="sq-AL"/>
              </w:rPr>
              <w:t xml:space="preserve"> t</w:t>
            </w:r>
            <w:r w:rsidR="00356A6E" w:rsidRPr="00356A6E">
              <w:rPr>
                <w:rFonts w:ascii="Times New Roman" w:hAnsi="Times New Roman"/>
                <w:sz w:val="24"/>
                <w:szCs w:val="24"/>
                <w:lang w:val="sq-AL"/>
              </w:rPr>
              <w:t>ë</w:t>
            </w:r>
            <w:r w:rsidR="00356A6E">
              <w:rPr>
                <w:rFonts w:ascii="Times New Roman" w:hAnsi="Times New Roman"/>
                <w:sz w:val="24"/>
                <w:szCs w:val="24"/>
                <w:lang w:val="sq-AL"/>
              </w:rPr>
              <w:t xml:space="preserve"> lidhura.</w:t>
            </w:r>
          </w:p>
          <w:p w:rsidR="00356A6E" w:rsidRDefault="00356A6E" w:rsidP="00356A6E">
            <w:pPr>
              <w:pStyle w:val="NoSpacing"/>
              <w:ind w:left="342"/>
              <w:jc w:val="both"/>
              <w:rPr>
                <w:rFonts w:ascii="Times New Roman" w:hAnsi="Times New Roman"/>
                <w:sz w:val="24"/>
                <w:szCs w:val="24"/>
                <w:lang w:val="sq-AL"/>
              </w:rPr>
            </w:pPr>
          </w:p>
          <w:p w:rsidR="00D67E09" w:rsidRPr="00690AD6" w:rsidRDefault="00D67E09" w:rsidP="00822516">
            <w:pPr>
              <w:pStyle w:val="NoSpacing"/>
              <w:numPr>
                <w:ilvl w:val="0"/>
                <w:numId w:val="19"/>
              </w:numPr>
              <w:ind w:left="342" w:hanging="270"/>
              <w:jc w:val="both"/>
              <w:rPr>
                <w:rFonts w:ascii="Times New Roman" w:hAnsi="Times New Roman"/>
                <w:sz w:val="24"/>
                <w:szCs w:val="24"/>
                <w:lang w:val="sq-AL"/>
              </w:rPr>
            </w:pPr>
            <w:r w:rsidRPr="00690AD6">
              <w:rPr>
                <w:rFonts w:ascii="Times New Roman" w:hAnsi="Times New Roman"/>
                <w:sz w:val="24"/>
                <w:szCs w:val="24"/>
                <w:lang w:val="sq-AL"/>
              </w:rPr>
              <w:t xml:space="preserve">Një </w:t>
            </w:r>
            <w:r w:rsidRPr="00690AD6">
              <w:rPr>
                <w:rFonts w:ascii="Times New Roman" w:hAnsi="Times New Roman"/>
                <w:b/>
                <w:sz w:val="24"/>
                <w:szCs w:val="24"/>
                <w:lang w:val="sq-AL"/>
              </w:rPr>
              <w:t>transaksion i kontrolluar</w:t>
            </w:r>
            <w:r w:rsidRPr="00690AD6">
              <w:rPr>
                <w:rFonts w:ascii="Times New Roman" w:hAnsi="Times New Roman"/>
                <w:sz w:val="24"/>
                <w:szCs w:val="24"/>
                <w:lang w:val="sq-AL"/>
              </w:rPr>
              <w:t xml:space="preserve"> është:</w:t>
            </w:r>
          </w:p>
          <w:p w:rsidR="00D67E09" w:rsidRPr="00690AD6" w:rsidRDefault="00D67E09" w:rsidP="00822516">
            <w:pPr>
              <w:pStyle w:val="NoSpacing"/>
              <w:numPr>
                <w:ilvl w:val="0"/>
                <w:numId w:val="18"/>
              </w:numPr>
              <w:jc w:val="both"/>
              <w:rPr>
                <w:rFonts w:ascii="Times New Roman" w:hAnsi="Times New Roman"/>
                <w:sz w:val="24"/>
                <w:szCs w:val="24"/>
                <w:lang w:val="sq-AL"/>
              </w:rPr>
            </w:pPr>
            <w:r w:rsidRPr="00690AD6">
              <w:rPr>
                <w:rFonts w:ascii="Times New Roman" w:hAnsi="Times New Roman"/>
                <w:sz w:val="24"/>
                <w:szCs w:val="24"/>
                <w:lang w:val="sq-AL"/>
              </w:rPr>
              <w:t>çdo transaksion midis palëve të lidhura kur:</w:t>
            </w:r>
          </w:p>
          <w:p w:rsidR="00D67E09" w:rsidRPr="00690AD6" w:rsidRDefault="00D67E09" w:rsidP="00822516">
            <w:pPr>
              <w:pStyle w:val="NoSpacing"/>
              <w:numPr>
                <w:ilvl w:val="1"/>
                <w:numId w:val="30"/>
              </w:numPr>
              <w:tabs>
                <w:tab w:val="left" w:pos="972"/>
              </w:tabs>
              <w:jc w:val="both"/>
              <w:rPr>
                <w:rFonts w:ascii="Times New Roman" w:hAnsi="Times New Roman"/>
                <w:sz w:val="24"/>
                <w:szCs w:val="24"/>
                <w:lang w:val="sq-AL"/>
              </w:rPr>
            </w:pPr>
            <w:r w:rsidRPr="00690AD6">
              <w:rPr>
                <w:rFonts w:ascii="Times New Roman" w:hAnsi="Times New Roman"/>
                <w:sz w:val="24"/>
                <w:szCs w:val="24"/>
                <w:lang w:val="sq-AL"/>
              </w:rPr>
              <w:t>njëra nga palët në transaksion është  rezidente dhe tjetra jorezidente,</w:t>
            </w:r>
          </w:p>
          <w:p w:rsidR="00D67E09" w:rsidRPr="00690AD6" w:rsidRDefault="00D67E09" w:rsidP="00822516">
            <w:pPr>
              <w:pStyle w:val="NoSpacing"/>
              <w:numPr>
                <w:ilvl w:val="1"/>
                <w:numId w:val="30"/>
              </w:numPr>
              <w:tabs>
                <w:tab w:val="left" w:pos="972"/>
              </w:tabs>
              <w:jc w:val="both"/>
              <w:rPr>
                <w:rFonts w:ascii="Times New Roman" w:hAnsi="Times New Roman"/>
                <w:sz w:val="24"/>
                <w:szCs w:val="24"/>
                <w:lang w:val="sq-AL"/>
              </w:rPr>
            </w:pPr>
            <w:r w:rsidRPr="00690AD6">
              <w:rPr>
                <w:rFonts w:ascii="Times New Roman" w:hAnsi="Times New Roman"/>
                <w:sz w:val="24"/>
                <w:szCs w:val="24"/>
                <w:lang w:val="sq-AL"/>
              </w:rPr>
              <w:t xml:space="preserve">njëra nga palët në transaksion është një jorezident që ka një seli të përherëshme në Shqipëri të cilës i atribuohet transaksioni  dhe pala tjetër është një person tjetër jo-rezident, </w:t>
            </w:r>
          </w:p>
          <w:p w:rsidR="00D67E09" w:rsidRPr="00690AD6" w:rsidRDefault="00D67E09" w:rsidP="00822516">
            <w:pPr>
              <w:pStyle w:val="NoSpacing"/>
              <w:numPr>
                <w:ilvl w:val="1"/>
                <w:numId w:val="30"/>
              </w:numPr>
              <w:tabs>
                <w:tab w:val="left" w:pos="972"/>
              </w:tabs>
              <w:jc w:val="both"/>
              <w:rPr>
                <w:rFonts w:ascii="Times New Roman" w:hAnsi="Times New Roman"/>
                <w:sz w:val="24"/>
                <w:szCs w:val="24"/>
                <w:lang w:val="sq-AL"/>
              </w:rPr>
            </w:pPr>
            <w:r w:rsidRPr="00690AD6">
              <w:rPr>
                <w:rFonts w:ascii="Times New Roman" w:hAnsi="Times New Roman"/>
                <w:sz w:val="24"/>
                <w:szCs w:val="24"/>
                <w:lang w:val="sq-AL"/>
              </w:rPr>
              <w:t xml:space="preserve">njëra palë në transaksion është një rezident dhe pala tjetër është një rezident që ka një një seli të përherëshme jashtë Shqipërisë, të cilës i atribuohet transaksioni. </w:t>
            </w:r>
          </w:p>
          <w:p w:rsidR="00D67E09" w:rsidRPr="00690AD6" w:rsidRDefault="00D67E09" w:rsidP="00822516">
            <w:pPr>
              <w:pStyle w:val="NoSpacing"/>
              <w:tabs>
                <w:tab w:val="left" w:pos="972"/>
              </w:tabs>
              <w:ind w:left="972"/>
              <w:jc w:val="both"/>
              <w:rPr>
                <w:rFonts w:ascii="Times New Roman" w:hAnsi="Times New Roman"/>
                <w:sz w:val="24"/>
                <w:szCs w:val="24"/>
                <w:lang w:val="sq-AL"/>
              </w:rPr>
            </w:pPr>
          </w:p>
          <w:p w:rsidR="00D67E09" w:rsidRPr="00690AD6" w:rsidRDefault="00D67E09" w:rsidP="00822516">
            <w:pPr>
              <w:pStyle w:val="NoSpacing"/>
              <w:numPr>
                <w:ilvl w:val="0"/>
                <w:numId w:val="18"/>
              </w:numPr>
              <w:jc w:val="both"/>
              <w:rPr>
                <w:rFonts w:ascii="Times New Roman" w:hAnsi="Times New Roman"/>
                <w:sz w:val="24"/>
                <w:szCs w:val="24"/>
                <w:lang w:val="sq-AL"/>
              </w:rPr>
            </w:pPr>
            <w:r w:rsidRPr="00690AD6">
              <w:rPr>
                <w:rFonts w:ascii="Times New Roman" w:hAnsi="Times New Roman"/>
                <w:sz w:val="24"/>
                <w:szCs w:val="24"/>
                <w:lang w:val="sq-AL"/>
              </w:rPr>
              <w:t xml:space="preserve">çdo mardhënie </w:t>
            </w:r>
            <w:r w:rsidR="00093DD1">
              <w:rPr>
                <w:rFonts w:ascii="Times New Roman" w:hAnsi="Times New Roman"/>
                <w:sz w:val="24"/>
                <w:szCs w:val="24"/>
                <w:lang w:val="sq-AL"/>
              </w:rPr>
              <w:t xml:space="preserve">bisnesi </w:t>
            </w:r>
            <w:r w:rsidRPr="00690AD6">
              <w:rPr>
                <w:rFonts w:ascii="Times New Roman" w:hAnsi="Times New Roman"/>
                <w:sz w:val="24"/>
                <w:szCs w:val="24"/>
                <w:lang w:val="sq-AL"/>
              </w:rPr>
              <w:t>ndërmjet një jo-rezidenti dhe një selie të përherëshme në Shqipëri të atij jo-rezidenti,</w:t>
            </w:r>
          </w:p>
          <w:p w:rsidR="00D67E09" w:rsidRPr="00690AD6" w:rsidRDefault="00D67E09" w:rsidP="00822516">
            <w:pPr>
              <w:pStyle w:val="NoSpacing"/>
              <w:numPr>
                <w:ilvl w:val="0"/>
                <w:numId w:val="18"/>
              </w:numPr>
              <w:jc w:val="both"/>
              <w:rPr>
                <w:rFonts w:ascii="Times New Roman" w:hAnsi="Times New Roman"/>
                <w:sz w:val="24"/>
                <w:szCs w:val="24"/>
                <w:lang w:val="sq-AL"/>
              </w:rPr>
            </w:pPr>
            <w:r w:rsidRPr="00690AD6">
              <w:rPr>
                <w:rFonts w:ascii="Times New Roman" w:hAnsi="Times New Roman"/>
                <w:sz w:val="24"/>
                <w:szCs w:val="24"/>
                <w:lang w:val="sq-AL"/>
              </w:rPr>
              <w:t xml:space="preserve">çdo mardhenje </w:t>
            </w:r>
            <w:r w:rsidR="00093DD1">
              <w:rPr>
                <w:rFonts w:ascii="Times New Roman" w:hAnsi="Times New Roman"/>
                <w:sz w:val="24"/>
                <w:szCs w:val="24"/>
                <w:lang w:val="sq-AL"/>
              </w:rPr>
              <w:t>bisnesi</w:t>
            </w:r>
            <w:r w:rsidRPr="00690AD6">
              <w:rPr>
                <w:rFonts w:ascii="Times New Roman" w:hAnsi="Times New Roman"/>
                <w:sz w:val="24"/>
                <w:szCs w:val="24"/>
                <w:lang w:val="sq-AL"/>
              </w:rPr>
              <w:t xml:space="preserve"> ndërmjet një rezidenti dhe selisë së përherëshme të tij jashtë Shqipërisë,</w:t>
            </w:r>
          </w:p>
          <w:p w:rsidR="00D67E09" w:rsidRPr="00690AD6" w:rsidRDefault="00D67E09" w:rsidP="00822516">
            <w:pPr>
              <w:pStyle w:val="NoSpacing"/>
              <w:numPr>
                <w:ilvl w:val="0"/>
                <w:numId w:val="18"/>
              </w:numPr>
              <w:jc w:val="both"/>
              <w:rPr>
                <w:rFonts w:ascii="Times New Roman" w:hAnsi="Times New Roman"/>
                <w:sz w:val="24"/>
                <w:szCs w:val="24"/>
                <w:lang w:val="sq-AL"/>
              </w:rPr>
            </w:pPr>
            <w:r w:rsidRPr="00690AD6">
              <w:rPr>
                <w:rFonts w:ascii="Times New Roman" w:hAnsi="Times New Roman"/>
                <w:sz w:val="24"/>
                <w:szCs w:val="24"/>
                <w:lang w:val="sq-AL"/>
              </w:rPr>
              <w:t>çdo transaksion ndërmjet një rezidenti apo një jorezidenti që ka një seli të përherëshme në Shqipëri të cilës i atribuohet transaksioni, me një rezident të një juridiksioni</w:t>
            </w:r>
            <w:r w:rsidR="004D1FAA" w:rsidRPr="00690AD6">
              <w:rPr>
                <w:rFonts w:ascii="Times New Roman" w:hAnsi="Times New Roman"/>
                <w:sz w:val="24"/>
                <w:szCs w:val="24"/>
                <w:lang w:val="sq-AL"/>
              </w:rPr>
              <w:t xml:space="preserve"> të listuar</w:t>
            </w:r>
            <w:r w:rsidRPr="00690AD6">
              <w:rPr>
                <w:rFonts w:ascii="Times New Roman" w:hAnsi="Times New Roman"/>
                <w:sz w:val="24"/>
                <w:szCs w:val="24"/>
                <w:lang w:val="sq-AL"/>
              </w:rPr>
              <w:t xml:space="preserve"> në Udhëzimin e Ministrit të Financave.</w:t>
            </w:r>
          </w:p>
          <w:p w:rsidR="00D67E09" w:rsidRPr="00690AD6" w:rsidRDefault="00D67E09" w:rsidP="00822516">
            <w:pPr>
              <w:pStyle w:val="NoSpacing"/>
              <w:jc w:val="both"/>
              <w:rPr>
                <w:rFonts w:ascii="Times New Roman" w:hAnsi="Times New Roman"/>
                <w:sz w:val="24"/>
                <w:szCs w:val="24"/>
                <w:lang w:val="sq-AL"/>
              </w:rPr>
            </w:pPr>
          </w:p>
          <w:p w:rsidR="00D67E09" w:rsidRPr="00690AD6" w:rsidRDefault="00D67E09" w:rsidP="00822516">
            <w:pPr>
              <w:pStyle w:val="NoSpacing"/>
              <w:numPr>
                <w:ilvl w:val="0"/>
                <w:numId w:val="19"/>
              </w:numPr>
              <w:ind w:left="342" w:hanging="270"/>
              <w:jc w:val="both"/>
              <w:rPr>
                <w:rFonts w:ascii="Times New Roman" w:hAnsi="Times New Roman"/>
                <w:sz w:val="24"/>
                <w:szCs w:val="24"/>
                <w:lang w:val="sq-AL"/>
              </w:rPr>
            </w:pPr>
            <w:r w:rsidRPr="00690AD6">
              <w:rPr>
                <w:rFonts w:ascii="Times New Roman" w:hAnsi="Times New Roman"/>
                <w:sz w:val="24"/>
                <w:szCs w:val="24"/>
                <w:lang w:val="sq-AL"/>
              </w:rPr>
              <w:t xml:space="preserve">Një </w:t>
            </w:r>
            <w:r w:rsidRPr="00690AD6">
              <w:rPr>
                <w:rFonts w:ascii="Times New Roman" w:hAnsi="Times New Roman"/>
                <w:b/>
                <w:sz w:val="24"/>
                <w:szCs w:val="24"/>
                <w:lang w:val="sq-AL"/>
              </w:rPr>
              <w:t>transaksion i pakontrolluar</w:t>
            </w:r>
            <w:r w:rsidRPr="00690AD6">
              <w:rPr>
                <w:rFonts w:ascii="Times New Roman" w:hAnsi="Times New Roman"/>
                <w:sz w:val="24"/>
                <w:szCs w:val="24"/>
                <w:lang w:val="sq-AL"/>
              </w:rPr>
              <w:t xml:space="preserve"> është çdo transaksion midis palëve të pavarura.</w:t>
            </w:r>
          </w:p>
          <w:p w:rsidR="00D67E09" w:rsidRPr="00690AD6" w:rsidRDefault="00D67E09" w:rsidP="00822516">
            <w:pPr>
              <w:pStyle w:val="NoSpacing"/>
              <w:ind w:left="342"/>
              <w:jc w:val="both"/>
              <w:rPr>
                <w:rFonts w:ascii="Times New Roman" w:hAnsi="Times New Roman"/>
                <w:sz w:val="24"/>
                <w:szCs w:val="24"/>
                <w:lang w:val="sq-AL"/>
              </w:rPr>
            </w:pPr>
          </w:p>
          <w:p w:rsidR="00D67E09" w:rsidRPr="00690AD6" w:rsidRDefault="00D67E09" w:rsidP="00822516">
            <w:pPr>
              <w:pStyle w:val="NoSpacing"/>
              <w:numPr>
                <w:ilvl w:val="0"/>
                <w:numId w:val="19"/>
              </w:numPr>
              <w:ind w:left="342" w:hanging="270"/>
              <w:jc w:val="both"/>
              <w:rPr>
                <w:rFonts w:ascii="Times New Roman" w:hAnsi="Times New Roman"/>
                <w:sz w:val="24"/>
                <w:szCs w:val="24"/>
                <w:lang w:val="sq-AL"/>
              </w:rPr>
            </w:pPr>
            <w:r w:rsidRPr="00690AD6">
              <w:rPr>
                <w:rFonts w:ascii="Times New Roman" w:hAnsi="Times New Roman"/>
                <w:sz w:val="24"/>
                <w:szCs w:val="24"/>
                <w:lang w:val="sq-AL"/>
              </w:rPr>
              <w:t>Termi</w:t>
            </w:r>
            <w:r w:rsidRPr="00690AD6">
              <w:rPr>
                <w:rFonts w:ascii="Times New Roman" w:hAnsi="Times New Roman"/>
                <w:b/>
                <w:sz w:val="24"/>
                <w:szCs w:val="24"/>
                <w:lang w:val="sq-AL"/>
              </w:rPr>
              <w:t xml:space="preserve"> transaksion</w:t>
            </w:r>
            <w:r w:rsidRPr="00690AD6">
              <w:rPr>
                <w:rFonts w:ascii="Times New Roman" w:hAnsi="Times New Roman"/>
                <w:sz w:val="24"/>
                <w:szCs w:val="24"/>
                <w:lang w:val="sq-AL"/>
              </w:rPr>
              <w:t xml:space="preserve"> përfshin një </w:t>
            </w:r>
            <w:r w:rsidR="00126E84">
              <w:rPr>
                <w:rFonts w:ascii="Times New Roman" w:hAnsi="Times New Roman"/>
                <w:sz w:val="24"/>
                <w:szCs w:val="24"/>
                <w:lang w:val="sq-AL"/>
              </w:rPr>
              <w:t>ujdi,</w:t>
            </w:r>
            <w:r w:rsidRPr="00690AD6">
              <w:rPr>
                <w:rFonts w:ascii="Times New Roman" w:hAnsi="Times New Roman"/>
                <w:sz w:val="24"/>
                <w:szCs w:val="24"/>
                <w:lang w:val="sq-AL"/>
              </w:rPr>
              <w:t xml:space="preserve"> </w:t>
            </w:r>
            <w:r w:rsidR="00126E84">
              <w:rPr>
                <w:rFonts w:ascii="Times New Roman" w:hAnsi="Times New Roman"/>
                <w:sz w:val="24"/>
                <w:szCs w:val="24"/>
                <w:lang w:val="sq-AL"/>
              </w:rPr>
              <w:t>mir</w:t>
            </w:r>
            <w:r w:rsidR="00126E84" w:rsidRPr="00126E84">
              <w:rPr>
                <w:rFonts w:ascii="Times New Roman" w:hAnsi="Times New Roman"/>
                <w:sz w:val="24"/>
                <w:szCs w:val="24"/>
                <w:lang w:val="sq-AL"/>
              </w:rPr>
              <w:t>ë</w:t>
            </w:r>
            <w:r w:rsidR="00126E84">
              <w:rPr>
                <w:rFonts w:ascii="Times New Roman" w:hAnsi="Times New Roman"/>
                <w:sz w:val="24"/>
                <w:szCs w:val="24"/>
                <w:lang w:val="sq-AL"/>
              </w:rPr>
              <w:t>kuptim, marr</w:t>
            </w:r>
            <w:r w:rsidR="00126E84" w:rsidRPr="00126E84">
              <w:rPr>
                <w:rFonts w:ascii="Times New Roman" w:hAnsi="Times New Roman"/>
                <w:sz w:val="24"/>
                <w:szCs w:val="24"/>
                <w:lang w:val="sq-AL"/>
              </w:rPr>
              <w:t>ë</w:t>
            </w:r>
            <w:r w:rsidR="00126E84">
              <w:rPr>
                <w:rFonts w:ascii="Times New Roman" w:hAnsi="Times New Roman"/>
                <w:sz w:val="24"/>
                <w:szCs w:val="24"/>
                <w:lang w:val="sq-AL"/>
              </w:rPr>
              <w:t>veshje apo praktik</w:t>
            </w:r>
            <w:r w:rsidR="00126E84" w:rsidRPr="00126E84">
              <w:rPr>
                <w:rFonts w:ascii="Times New Roman" w:hAnsi="Times New Roman"/>
                <w:sz w:val="24"/>
                <w:szCs w:val="24"/>
                <w:lang w:val="sq-AL"/>
              </w:rPr>
              <w:t>ë</w:t>
            </w:r>
            <w:r w:rsidR="00126E84">
              <w:rPr>
                <w:rFonts w:ascii="Times New Roman" w:hAnsi="Times New Roman"/>
                <w:sz w:val="24"/>
                <w:szCs w:val="24"/>
                <w:lang w:val="sq-AL"/>
              </w:rPr>
              <w:t xml:space="preserve"> </w:t>
            </w:r>
            <w:r w:rsidRPr="00690AD6">
              <w:rPr>
                <w:rFonts w:ascii="Times New Roman" w:hAnsi="Times New Roman"/>
                <w:sz w:val="24"/>
                <w:szCs w:val="24"/>
                <w:lang w:val="sq-AL"/>
              </w:rPr>
              <w:t>direkte ose indirekte mes palëve, e detyrueshme ose jo ligjërisht ose me synimin që të jetë ligjërisht e detyrueshme</w:t>
            </w:r>
            <w:r w:rsidR="00126E84">
              <w:rPr>
                <w:rFonts w:ascii="Times New Roman" w:hAnsi="Times New Roman"/>
                <w:sz w:val="24"/>
                <w:szCs w:val="24"/>
                <w:lang w:val="sq-AL"/>
              </w:rPr>
              <w:t>,</w:t>
            </w:r>
            <w:r w:rsidRPr="00690AD6">
              <w:rPr>
                <w:rFonts w:ascii="Times New Roman" w:hAnsi="Times New Roman"/>
                <w:sz w:val="24"/>
                <w:szCs w:val="24"/>
                <w:lang w:val="sq-AL"/>
              </w:rPr>
              <w:t xml:space="preserve"> dhe përfshin çdo marëdhënje</w:t>
            </w:r>
            <w:r w:rsidR="00126E84">
              <w:rPr>
                <w:rFonts w:ascii="Times New Roman" w:hAnsi="Times New Roman"/>
                <w:sz w:val="24"/>
                <w:szCs w:val="24"/>
                <w:lang w:val="sq-AL"/>
              </w:rPr>
              <w:t xml:space="preserve"> bisnesi</w:t>
            </w:r>
            <w:r w:rsidRPr="00690AD6">
              <w:rPr>
                <w:rFonts w:ascii="Times New Roman" w:hAnsi="Times New Roman"/>
                <w:sz w:val="24"/>
                <w:szCs w:val="24"/>
                <w:lang w:val="sq-AL"/>
              </w:rPr>
              <w:t xml:space="preserve"> mes personave të  lidhur. </w:t>
            </w:r>
          </w:p>
          <w:p w:rsidR="00D67E09" w:rsidRPr="00690AD6" w:rsidRDefault="00D67E09" w:rsidP="00822516">
            <w:pPr>
              <w:jc w:val="both"/>
              <w:rPr>
                <w:rFonts w:ascii="Times New Roman" w:hAnsi="Times New Roman" w:cs="Times New Roman"/>
                <w:b/>
                <w:sz w:val="24"/>
                <w:szCs w:val="24"/>
                <w:lang w:val="sq-AL"/>
              </w:rPr>
            </w:pPr>
          </w:p>
          <w:p w:rsidR="00D67E09" w:rsidRPr="00690AD6" w:rsidRDefault="00D67E09" w:rsidP="00822516">
            <w:pPr>
              <w:pStyle w:val="NoSpacing"/>
              <w:numPr>
                <w:ilvl w:val="0"/>
                <w:numId w:val="19"/>
              </w:numPr>
              <w:ind w:left="342" w:hanging="270"/>
              <w:jc w:val="both"/>
              <w:rPr>
                <w:rFonts w:ascii="Times New Roman" w:hAnsi="Times New Roman"/>
                <w:sz w:val="24"/>
                <w:szCs w:val="24"/>
                <w:lang w:val="sq-AL"/>
              </w:rPr>
            </w:pPr>
            <w:r w:rsidRPr="00690AD6">
              <w:rPr>
                <w:rFonts w:ascii="Times New Roman" w:hAnsi="Times New Roman"/>
                <w:b/>
                <w:sz w:val="24"/>
                <w:szCs w:val="24"/>
                <w:lang w:val="sq-AL"/>
              </w:rPr>
              <w:t>Kushtet e një transaksioni</w:t>
            </w:r>
            <w:r w:rsidRPr="00690AD6">
              <w:rPr>
                <w:rFonts w:ascii="Times New Roman" w:hAnsi="Times New Roman"/>
                <w:sz w:val="24"/>
                <w:szCs w:val="24"/>
                <w:lang w:val="sq-AL"/>
              </w:rPr>
              <w:t xml:space="preserve"> përfshijnë, por pa u kufizuar vetëm në to, treguesit financiarë të matur në aplikimin e metodës së duhur të transferimit të çmimit</w:t>
            </w:r>
            <w:r w:rsidR="00E94389" w:rsidRPr="00690AD6">
              <w:rPr>
                <w:rFonts w:ascii="Times New Roman" w:hAnsi="Times New Roman"/>
                <w:sz w:val="24"/>
                <w:szCs w:val="24"/>
                <w:lang w:val="sq-AL"/>
              </w:rPr>
              <w:t xml:space="preserve">, </w:t>
            </w:r>
            <w:r w:rsidRPr="00690AD6">
              <w:rPr>
                <w:rFonts w:ascii="Times New Roman" w:hAnsi="Times New Roman"/>
                <w:sz w:val="24"/>
                <w:szCs w:val="24"/>
                <w:lang w:val="sq-AL"/>
              </w:rPr>
              <w:t>p.sh. çmimi i transaksionit, marzhi bruto apo fitimi neto i përfituar nga një prej palëve në transaksion, ose ndarja e fitimit midis palëve në transaksion.</w:t>
            </w:r>
          </w:p>
          <w:p w:rsidR="00D67E09" w:rsidRPr="00690AD6" w:rsidRDefault="00D67E09" w:rsidP="00822516">
            <w:pPr>
              <w:pStyle w:val="NoSpacing"/>
              <w:ind w:left="342"/>
              <w:jc w:val="both"/>
              <w:rPr>
                <w:rFonts w:ascii="Times New Roman" w:hAnsi="Times New Roman"/>
                <w:b/>
                <w:sz w:val="24"/>
                <w:szCs w:val="24"/>
                <w:lang w:val="sq-AL"/>
              </w:rPr>
            </w:pPr>
          </w:p>
          <w:p w:rsidR="00D67E09" w:rsidRPr="00690AD6" w:rsidRDefault="00D67E09" w:rsidP="00822516">
            <w:pPr>
              <w:pStyle w:val="NoSpacing"/>
              <w:numPr>
                <w:ilvl w:val="0"/>
                <w:numId w:val="19"/>
              </w:numPr>
              <w:ind w:left="342" w:hanging="270"/>
              <w:jc w:val="both"/>
              <w:rPr>
                <w:rFonts w:ascii="Times New Roman" w:hAnsi="Times New Roman"/>
                <w:sz w:val="24"/>
                <w:szCs w:val="24"/>
                <w:lang w:val="sq-AL"/>
              </w:rPr>
            </w:pPr>
            <w:r w:rsidRPr="00690AD6">
              <w:rPr>
                <w:rFonts w:ascii="Times New Roman" w:hAnsi="Times New Roman"/>
                <w:b/>
                <w:sz w:val="24"/>
                <w:szCs w:val="24"/>
                <w:lang w:val="sq-AL"/>
              </w:rPr>
              <w:t xml:space="preserve">Një marrëveshje çmimi në avancë </w:t>
            </w:r>
            <w:r w:rsidRPr="00690AD6">
              <w:rPr>
                <w:rFonts w:ascii="Times New Roman" w:hAnsi="Times New Roman"/>
                <w:sz w:val="24"/>
                <w:szCs w:val="24"/>
                <w:lang w:val="sq-AL"/>
              </w:rPr>
              <w:t>është një marrëveshje proçeduriale ndërmjet një apo më shumë tatimpaguesve dhe një apo më shumë administratave tatimore me qëllim zgjidhjen në avancë të mosmarrëveshjeve të mundshme të transferimit të çmimit duke përcaktuar, para kryerjes së transaksioneve të kontrolluara, një grup kriteresh të përshtatshme për përcaktimin e përputhshmërisë së këtyre transaksioneve me parimin e tregut.</w:t>
            </w:r>
          </w:p>
          <w:p w:rsidR="00D67E09" w:rsidRPr="00690AD6" w:rsidRDefault="00D67E09" w:rsidP="00822516">
            <w:pPr>
              <w:jc w:val="both"/>
              <w:rPr>
                <w:rFonts w:ascii="Times New Roman" w:eastAsia="Calibri" w:hAnsi="Times New Roman" w:cs="Times New Roman"/>
                <w:sz w:val="24"/>
                <w:szCs w:val="24"/>
                <w:lang w:val="sq-AL"/>
              </w:rPr>
            </w:pPr>
          </w:p>
          <w:p w:rsidR="00D67E09" w:rsidRPr="00690AD6" w:rsidRDefault="00D67E09" w:rsidP="00822516">
            <w:pPr>
              <w:jc w:val="both"/>
              <w:rPr>
                <w:rFonts w:ascii="Times New Roman" w:eastAsia="Calibri" w:hAnsi="Times New Roman" w:cs="Times New Roman"/>
                <w:sz w:val="24"/>
                <w:szCs w:val="24"/>
                <w:lang w:val="sq-AL"/>
              </w:rPr>
            </w:pPr>
          </w:p>
        </w:tc>
      </w:tr>
      <w:tr w:rsidR="00FB18B1" w:rsidRPr="00690AD6" w:rsidTr="006B7723">
        <w:tc>
          <w:tcPr>
            <w:tcW w:w="4788" w:type="dxa"/>
          </w:tcPr>
          <w:p w:rsidR="00FB18B1" w:rsidRPr="00690AD6" w:rsidRDefault="00C403AA" w:rsidP="00822516">
            <w:pPr>
              <w:jc w:val="center"/>
              <w:rPr>
                <w:rFonts w:ascii="Times New Roman" w:hAnsi="Times New Roman" w:cs="Times New Roman"/>
                <w:b/>
                <w:sz w:val="24"/>
                <w:szCs w:val="24"/>
              </w:rPr>
            </w:pPr>
            <w:r w:rsidRPr="00690AD6">
              <w:rPr>
                <w:rFonts w:ascii="Times New Roman" w:hAnsi="Times New Roman" w:cs="Times New Roman"/>
                <w:b/>
                <w:sz w:val="24"/>
                <w:szCs w:val="24"/>
              </w:rPr>
              <w:lastRenderedPageBreak/>
              <w:t xml:space="preserve">Article </w:t>
            </w:r>
            <w:r w:rsidR="00661B59" w:rsidRPr="00690AD6">
              <w:rPr>
                <w:rFonts w:ascii="Times New Roman" w:hAnsi="Times New Roman" w:cs="Times New Roman"/>
                <w:b/>
                <w:sz w:val="24"/>
                <w:szCs w:val="24"/>
              </w:rPr>
              <w:t>2</w:t>
            </w:r>
          </w:p>
          <w:p w:rsidR="00661B59" w:rsidRPr="00690AD6" w:rsidRDefault="00661B59" w:rsidP="00822516">
            <w:pPr>
              <w:pStyle w:val="NoSpacing"/>
              <w:jc w:val="both"/>
              <w:rPr>
                <w:rFonts w:ascii="Times New Roman" w:hAnsi="Times New Roman"/>
                <w:sz w:val="24"/>
                <w:szCs w:val="24"/>
              </w:rPr>
            </w:pPr>
            <w:r w:rsidRPr="00690AD6">
              <w:rPr>
                <w:rFonts w:ascii="Times New Roman" w:hAnsi="Times New Roman"/>
                <w:sz w:val="24"/>
                <w:szCs w:val="24"/>
              </w:rPr>
              <w:t>Article 36 “Transfer pricing” is abrogated and is replaced with the following articles:</w:t>
            </w:r>
          </w:p>
          <w:p w:rsidR="00FB18B1" w:rsidRPr="00690AD6" w:rsidRDefault="00FB18B1" w:rsidP="00822516">
            <w:pPr>
              <w:jc w:val="both"/>
              <w:rPr>
                <w:rFonts w:ascii="Times New Roman" w:hAnsi="Times New Roman" w:cs="Times New Roman"/>
                <w:sz w:val="24"/>
                <w:szCs w:val="24"/>
              </w:rPr>
            </w:pPr>
          </w:p>
        </w:tc>
        <w:tc>
          <w:tcPr>
            <w:tcW w:w="4860" w:type="dxa"/>
            <w:gridSpan w:val="2"/>
          </w:tcPr>
          <w:p w:rsidR="00FB18B1" w:rsidRPr="00690AD6" w:rsidRDefault="00C403AA" w:rsidP="00822516">
            <w:pPr>
              <w:jc w:val="center"/>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 xml:space="preserve">Neni </w:t>
            </w:r>
            <w:r w:rsidR="00661B59" w:rsidRPr="00690AD6">
              <w:rPr>
                <w:rFonts w:ascii="Times New Roman" w:eastAsia="Calibri" w:hAnsi="Times New Roman" w:cs="Times New Roman"/>
                <w:b/>
                <w:sz w:val="24"/>
                <w:szCs w:val="24"/>
                <w:lang w:val="sq-AL"/>
              </w:rPr>
              <w:t>2</w:t>
            </w:r>
          </w:p>
          <w:p w:rsidR="00661B59" w:rsidRPr="00690AD6" w:rsidRDefault="00661B59"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sz w:val="24"/>
                <w:szCs w:val="24"/>
                <w:lang w:val="sq-AL"/>
              </w:rPr>
              <w:t>Neni 36 “Transferimi i Cmimit” shfuqizohet dhe zëvendësohet me nenet që vijojnë:</w:t>
            </w:r>
          </w:p>
          <w:p w:rsidR="00FB18B1" w:rsidRPr="00690AD6" w:rsidRDefault="00FB18B1" w:rsidP="00822516">
            <w:pPr>
              <w:jc w:val="both"/>
              <w:rPr>
                <w:rFonts w:ascii="Times New Roman" w:eastAsia="Calibri" w:hAnsi="Times New Roman" w:cs="Times New Roman"/>
                <w:sz w:val="24"/>
                <w:szCs w:val="24"/>
                <w:lang w:val="sq-AL"/>
              </w:rPr>
            </w:pPr>
          </w:p>
        </w:tc>
      </w:tr>
      <w:tr w:rsidR="00FB18B1" w:rsidRPr="006B3DD6" w:rsidTr="006B7723">
        <w:tc>
          <w:tcPr>
            <w:tcW w:w="4788" w:type="dxa"/>
          </w:tcPr>
          <w:p w:rsidR="00FB18B1" w:rsidRPr="00690AD6" w:rsidRDefault="00FB18B1" w:rsidP="00822516">
            <w:pPr>
              <w:spacing w:before="240"/>
              <w:jc w:val="both"/>
              <w:rPr>
                <w:rFonts w:ascii="Times New Roman" w:hAnsi="Times New Roman" w:cs="Times New Roman"/>
                <w:b/>
                <w:sz w:val="24"/>
                <w:szCs w:val="24"/>
              </w:rPr>
            </w:pPr>
            <w:r w:rsidRPr="00690AD6">
              <w:rPr>
                <w:rFonts w:ascii="Times New Roman" w:hAnsi="Times New Roman" w:cs="Times New Roman"/>
                <w:b/>
                <w:sz w:val="24"/>
                <w:szCs w:val="24"/>
              </w:rPr>
              <w:t xml:space="preserve">Article </w:t>
            </w:r>
            <w:r w:rsidR="00C403AA" w:rsidRPr="00690AD6">
              <w:rPr>
                <w:rFonts w:ascii="Times New Roman" w:hAnsi="Times New Roman" w:cs="Times New Roman"/>
                <w:b/>
                <w:sz w:val="24"/>
                <w:szCs w:val="24"/>
              </w:rPr>
              <w:t>36</w:t>
            </w:r>
          </w:p>
          <w:p w:rsidR="00FB18B1" w:rsidRPr="00690AD6" w:rsidRDefault="00661B59" w:rsidP="00822516">
            <w:pPr>
              <w:jc w:val="both"/>
              <w:rPr>
                <w:rFonts w:ascii="Times New Roman" w:hAnsi="Times New Roman" w:cs="Times New Roman"/>
                <w:b/>
                <w:sz w:val="24"/>
                <w:szCs w:val="24"/>
              </w:rPr>
            </w:pPr>
            <w:r w:rsidRPr="00690AD6">
              <w:rPr>
                <w:rFonts w:ascii="Times New Roman" w:hAnsi="Times New Roman" w:cs="Times New Roman"/>
                <w:b/>
                <w:sz w:val="24"/>
                <w:szCs w:val="24"/>
              </w:rPr>
              <w:t>Transfer Pricing</w:t>
            </w:r>
          </w:p>
          <w:p w:rsidR="00FB18B1" w:rsidRPr="00690AD6" w:rsidRDefault="00FB18B1" w:rsidP="00822516">
            <w:pPr>
              <w:jc w:val="both"/>
              <w:rPr>
                <w:rFonts w:ascii="Times New Roman" w:hAnsi="Times New Roman" w:cs="Times New Roman"/>
                <w:b/>
                <w:sz w:val="24"/>
                <w:szCs w:val="24"/>
              </w:rPr>
            </w:pPr>
          </w:p>
          <w:p w:rsidR="00FB18B1" w:rsidRPr="00690AD6" w:rsidRDefault="00FB18B1" w:rsidP="00822516">
            <w:pPr>
              <w:pStyle w:val="NoSpacing"/>
              <w:numPr>
                <w:ilvl w:val="0"/>
                <w:numId w:val="4"/>
              </w:numPr>
              <w:jc w:val="both"/>
              <w:rPr>
                <w:rFonts w:ascii="Times New Roman" w:hAnsi="Times New Roman"/>
                <w:sz w:val="24"/>
                <w:szCs w:val="24"/>
              </w:rPr>
            </w:pPr>
            <w:r w:rsidRPr="00690AD6">
              <w:rPr>
                <w:rFonts w:ascii="Times New Roman" w:hAnsi="Times New Roman"/>
                <w:sz w:val="24"/>
                <w:szCs w:val="24"/>
              </w:rPr>
              <w:t>If a taxpayer that is subject to profit tax engages in one or more controlled transactions, it shall determine its taxable profits in a manner that is consistent with the market principle.</w:t>
            </w:r>
          </w:p>
          <w:p w:rsidR="00FB18B1" w:rsidRPr="00690AD6" w:rsidRDefault="00FB18B1" w:rsidP="00822516">
            <w:pPr>
              <w:pStyle w:val="NoSpacing"/>
              <w:ind w:left="360"/>
              <w:jc w:val="both"/>
              <w:rPr>
                <w:rFonts w:ascii="Times New Roman" w:hAnsi="Times New Roman"/>
                <w:sz w:val="24"/>
                <w:szCs w:val="24"/>
              </w:rPr>
            </w:pPr>
          </w:p>
          <w:p w:rsidR="00FB18B1" w:rsidRPr="00690AD6" w:rsidRDefault="00FB18B1" w:rsidP="00822516">
            <w:pPr>
              <w:pStyle w:val="NoSpacing"/>
              <w:numPr>
                <w:ilvl w:val="0"/>
                <w:numId w:val="4"/>
              </w:numPr>
              <w:jc w:val="both"/>
              <w:rPr>
                <w:rFonts w:ascii="Times New Roman" w:hAnsi="Times New Roman"/>
                <w:sz w:val="24"/>
                <w:szCs w:val="24"/>
              </w:rPr>
            </w:pPr>
            <w:r w:rsidRPr="00690AD6">
              <w:rPr>
                <w:rFonts w:ascii="Times New Roman" w:hAnsi="Times New Roman"/>
                <w:sz w:val="24"/>
                <w:szCs w:val="24"/>
              </w:rPr>
              <w:t>The taxable profits of a taxpayer that engages in one or more controlled transactions shall be consistent with the market principle if the conditions of those transactions do not differ from the conditions that would have applied between independent parties in comparable transactions carried out under comparable circumstances.</w:t>
            </w:r>
          </w:p>
          <w:p w:rsidR="00FB18B1" w:rsidRPr="00690AD6" w:rsidRDefault="00FB18B1" w:rsidP="00822516">
            <w:pPr>
              <w:pStyle w:val="NoSpacing"/>
              <w:ind w:left="360"/>
              <w:jc w:val="both"/>
              <w:rPr>
                <w:rFonts w:ascii="Times New Roman" w:hAnsi="Times New Roman"/>
                <w:sz w:val="24"/>
                <w:szCs w:val="24"/>
              </w:rPr>
            </w:pPr>
          </w:p>
          <w:p w:rsidR="00A660B9" w:rsidRPr="00690AD6" w:rsidRDefault="00A660B9" w:rsidP="00822516">
            <w:pPr>
              <w:pStyle w:val="NoSpacing"/>
              <w:ind w:left="360"/>
              <w:jc w:val="both"/>
              <w:rPr>
                <w:rFonts w:ascii="Times New Roman" w:hAnsi="Times New Roman"/>
                <w:sz w:val="24"/>
                <w:szCs w:val="24"/>
              </w:rPr>
            </w:pPr>
          </w:p>
          <w:p w:rsidR="00FB18B1" w:rsidRPr="00690AD6" w:rsidRDefault="00FB18B1" w:rsidP="00822516">
            <w:pPr>
              <w:pStyle w:val="NoSpacing"/>
              <w:numPr>
                <w:ilvl w:val="0"/>
                <w:numId w:val="4"/>
              </w:numPr>
              <w:jc w:val="both"/>
              <w:rPr>
                <w:rFonts w:ascii="Times New Roman" w:hAnsi="Times New Roman"/>
                <w:sz w:val="24"/>
                <w:szCs w:val="24"/>
              </w:rPr>
            </w:pPr>
            <w:r w:rsidRPr="00690AD6">
              <w:rPr>
                <w:rFonts w:ascii="Times New Roman" w:hAnsi="Times New Roman"/>
                <w:sz w:val="24"/>
                <w:szCs w:val="24"/>
              </w:rPr>
              <w:t>Where the conditions made or imposed in one or more controlled transactions entered into by a taxpayer are not consistent with the market principle, then the taxable profits of that taxpayer may be increased so as to be consistent with the market principle.</w:t>
            </w:r>
          </w:p>
          <w:p w:rsidR="00FB18B1" w:rsidRPr="00690AD6" w:rsidRDefault="00FB18B1" w:rsidP="00822516">
            <w:pPr>
              <w:pStyle w:val="ListParagraph"/>
              <w:rPr>
                <w:rFonts w:ascii="Times New Roman" w:hAnsi="Times New Roman"/>
                <w:sz w:val="24"/>
                <w:szCs w:val="24"/>
              </w:rPr>
            </w:pPr>
          </w:p>
          <w:p w:rsidR="00FB18B1" w:rsidRPr="00690AD6" w:rsidRDefault="00FB18B1" w:rsidP="00822516">
            <w:pPr>
              <w:pStyle w:val="NoSpacing"/>
              <w:numPr>
                <w:ilvl w:val="0"/>
                <w:numId w:val="4"/>
              </w:numPr>
              <w:jc w:val="both"/>
              <w:rPr>
                <w:rFonts w:ascii="Times New Roman" w:hAnsi="Times New Roman"/>
                <w:sz w:val="24"/>
                <w:szCs w:val="24"/>
              </w:rPr>
            </w:pPr>
            <w:r w:rsidRPr="00690AD6">
              <w:rPr>
                <w:rFonts w:ascii="Times New Roman" w:hAnsi="Times New Roman"/>
                <w:sz w:val="24"/>
                <w:szCs w:val="24"/>
              </w:rPr>
              <w:t xml:space="preserve">Determination of whether the conditions of a controlled transaction are consistent with the market principle, and the quantum of any adjustment under paragraph 3, shall be made in accordance with </w:t>
            </w:r>
            <w:r w:rsidR="004C4CE4" w:rsidRPr="00690AD6">
              <w:rPr>
                <w:rFonts w:ascii="Times New Roman" w:hAnsi="Times New Roman"/>
                <w:sz w:val="24"/>
                <w:szCs w:val="24"/>
              </w:rPr>
              <w:t>Article 36 of this Law</w:t>
            </w:r>
            <w:r w:rsidRPr="00690AD6">
              <w:rPr>
                <w:rFonts w:ascii="Times New Roman" w:hAnsi="Times New Roman"/>
                <w:sz w:val="24"/>
                <w:szCs w:val="24"/>
              </w:rPr>
              <w:t>.</w:t>
            </w:r>
          </w:p>
          <w:p w:rsidR="00FB18B1" w:rsidRPr="00690AD6" w:rsidRDefault="00FB18B1" w:rsidP="00822516">
            <w:pPr>
              <w:jc w:val="both"/>
              <w:rPr>
                <w:rFonts w:ascii="Times New Roman" w:hAnsi="Times New Roman" w:cs="Times New Roman"/>
                <w:b/>
                <w:sz w:val="24"/>
                <w:szCs w:val="24"/>
              </w:rPr>
            </w:pPr>
          </w:p>
        </w:tc>
        <w:tc>
          <w:tcPr>
            <w:tcW w:w="4860" w:type="dxa"/>
            <w:gridSpan w:val="2"/>
          </w:tcPr>
          <w:p w:rsidR="00661B59" w:rsidRPr="00690AD6" w:rsidRDefault="00661B59" w:rsidP="00822516">
            <w:pPr>
              <w:jc w:val="both"/>
              <w:rPr>
                <w:rFonts w:ascii="Times New Roman" w:eastAsia="Calibri" w:hAnsi="Times New Roman" w:cs="Times New Roman"/>
                <w:b/>
                <w:sz w:val="24"/>
                <w:szCs w:val="24"/>
                <w:lang w:val="sq-AL"/>
              </w:rPr>
            </w:pPr>
          </w:p>
          <w:p w:rsidR="00FB18B1" w:rsidRPr="00690AD6" w:rsidRDefault="00FB18B1"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 xml:space="preserve">Neni </w:t>
            </w:r>
            <w:r w:rsidR="00C403AA" w:rsidRPr="00690AD6">
              <w:rPr>
                <w:rFonts w:ascii="Times New Roman" w:eastAsia="Calibri" w:hAnsi="Times New Roman" w:cs="Times New Roman"/>
                <w:b/>
                <w:sz w:val="24"/>
                <w:szCs w:val="24"/>
                <w:lang w:val="sq-AL"/>
              </w:rPr>
              <w:t>36</w:t>
            </w:r>
          </w:p>
          <w:p w:rsidR="00661B59" w:rsidRPr="00690AD6" w:rsidRDefault="00661B59"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Transferimi i Çmimit</w:t>
            </w:r>
          </w:p>
          <w:p w:rsidR="00FB18B1" w:rsidRPr="00690AD6" w:rsidRDefault="00FB18B1" w:rsidP="00822516">
            <w:pPr>
              <w:jc w:val="both"/>
              <w:rPr>
                <w:rFonts w:ascii="Times New Roman" w:eastAsia="Calibri" w:hAnsi="Times New Roman" w:cs="Times New Roman"/>
                <w:b/>
                <w:sz w:val="24"/>
                <w:szCs w:val="24"/>
                <w:lang w:val="sq-AL"/>
              </w:rPr>
            </w:pPr>
          </w:p>
          <w:p w:rsidR="00FB18B1" w:rsidRPr="00690AD6" w:rsidRDefault="00FB18B1" w:rsidP="00822516">
            <w:pPr>
              <w:pStyle w:val="NoSpacing"/>
              <w:numPr>
                <w:ilvl w:val="0"/>
                <w:numId w:val="16"/>
              </w:numPr>
              <w:ind w:left="342" w:hanging="270"/>
              <w:jc w:val="both"/>
              <w:rPr>
                <w:rFonts w:ascii="Times New Roman" w:hAnsi="Times New Roman"/>
                <w:sz w:val="24"/>
                <w:szCs w:val="24"/>
                <w:lang w:val="sq-AL"/>
              </w:rPr>
            </w:pPr>
            <w:r w:rsidRPr="00690AD6">
              <w:rPr>
                <w:rFonts w:ascii="Times New Roman" w:hAnsi="Times New Roman"/>
                <w:sz w:val="24"/>
                <w:szCs w:val="24"/>
                <w:lang w:val="sq-AL"/>
              </w:rPr>
              <w:t>Nëse një tatimpagues që është subjekt i tatim fitimit merr pjesë në një apo më shumë transaksione të kontrolluara, ai duhet të përcaktojë fitimin e tatueshëm në një mënyrë</w:t>
            </w:r>
            <w:r w:rsidR="00616BDE" w:rsidRPr="00690AD6">
              <w:rPr>
                <w:rFonts w:ascii="Times New Roman" w:hAnsi="Times New Roman"/>
                <w:sz w:val="24"/>
                <w:szCs w:val="24"/>
                <w:lang w:val="sq-AL"/>
              </w:rPr>
              <w:t xml:space="preserve"> që është në përputhje me parimin</w:t>
            </w:r>
            <w:r w:rsidRPr="00690AD6">
              <w:rPr>
                <w:rFonts w:ascii="Times New Roman" w:hAnsi="Times New Roman"/>
                <w:sz w:val="24"/>
                <w:szCs w:val="24"/>
                <w:lang w:val="sq-AL"/>
              </w:rPr>
              <w:t xml:space="preserve"> e tregut.</w:t>
            </w:r>
          </w:p>
          <w:p w:rsidR="00FB18B1" w:rsidRPr="00690AD6" w:rsidRDefault="00FB18B1" w:rsidP="00822516">
            <w:pPr>
              <w:pStyle w:val="NoSpacing"/>
              <w:ind w:left="342"/>
              <w:jc w:val="both"/>
              <w:rPr>
                <w:rFonts w:ascii="Times New Roman" w:hAnsi="Times New Roman"/>
                <w:sz w:val="24"/>
                <w:szCs w:val="24"/>
                <w:lang w:val="sq-AL"/>
              </w:rPr>
            </w:pPr>
          </w:p>
          <w:p w:rsidR="00FB18B1" w:rsidRPr="00690AD6" w:rsidRDefault="00FB18B1" w:rsidP="00822516">
            <w:pPr>
              <w:pStyle w:val="NoSpacing"/>
              <w:numPr>
                <w:ilvl w:val="0"/>
                <w:numId w:val="16"/>
              </w:numPr>
              <w:ind w:left="342" w:hanging="270"/>
              <w:jc w:val="both"/>
              <w:rPr>
                <w:rFonts w:ascii="Times New Roman" w:hAnsi="Times New Roman"/>
                <w:sz w:val="24"/>
                <w:szCs w:val="24"/>
                <w:lang w:val="sq-AL"/>
              </w:rPr>
            </w:pPr>
            <w:r w:rsidRPr="00690AD6">
              <w:rPr>
                <w:rFonts w:ascii="Times New Roman" w:hAnsi="Times New Roman"/>
                <w:sz w:val="24"/>
                <w:szCs w:val="24"/>
                <w:lang w:val="sq-AL"/>
              </w:rPr>
              <w:t>Fitimet e tatueshme të një tatimpaguesi që merr pjesë në një apo më shumë transaksione të kontrolluara do të konsiderohen në përputhje me parim</w:t>
            </w:r>
            <w:r w:rsidR="00616BDE" w:rsidRPr="00690AD6">
              <w:rPr>
                <w:rFonts w:ascii="Times New Roman" w:hAnsi="Times New Roman"/>
                <w:sz w:val="24"/>
                <w:szCs w:val="24"/>
                <w:lang w:val="sq-AL"/>
              </w:rPr>
              <w:t>in</w:t>
            </w:r>
            <w:r w:rsidRPr="00690AD6">
              <w:rPr>
                <w:rFonts w:ascii="Times New Roman" w:hAnsi="Times New Roman"/>
                <w:sz w:val="24"/>
                <w:szCs w:val="24"/>
                <w:lang w:val="sq-AL"/>
              </w:rPr>
              <w:t xml:space="preserve"> e tregut nëse kushtet e këtyre transaksioneve nuk janë të ndryshme nga kushtet që do të ishin aplikuar ndërmjet palëve të pavarura në transaksione të krahasueshme të kryera në rrethana të krahasueshme.</w:t>
            </w:r>
          </w:p>
          <w:p w:rsidR="00FB18B1" w:rsidRPr="00690AD6" w:rsidRDefault="00FB18B1" w:rsidP="00822516">
            <w:pPr>
              <w:pStyle w:val="ListParagraph"/>
              <w:rPr>
                <w:rFonts w:ascii="Times New Roman" w:hAnsi="Times New Roman"/>
                <w:sz w:val="24"/>
                <w:szCs w:val="24"/>
                <w:lang w:val="sq-AL"/>
              </w:rPr>
            </w:pPr>
          </w:p>
          <w:p w:rsidR="00FB18B1" w:rsidRDefault="00FB18B1" w:rsidP="00822516">
            <w:pPr>
              <w:pStyle w:val="NoSpacing"/>
              <w:numPr>
                <w:ilvl w:val="0"/>
                <w:numId w:val="16"/>
              </w:numPr>
              <w:ind w:left="342" w:hanging="270"/>
              <w:jc w:val="both"/>
              <w:rPr>
                <w:rFonts w:ascii="Times New Roman" w:hAnsi="Times New Roman"/>
                <w:sz w:val="24"/>
                <w:szCs w:val="24"/>
                <w:lang w:val="sq-AL"/>
              </w:rPr>
            </w:pPr>
            <w:r w:rsidRPr="00690AD6">
              <w:rPr>
                <w:rFonts w:ascii="Times New Roman" w:hAnsi="Times New Roman"/>
                <w:sz w:val="24"/>
                <w:szCs w:val="24"/>
                <w:lang w:val="sq-AL"/>
              </w:rPr>
              <w:t>Kur kushtet e vendosura apo diktuara në një apo më shumë transaksione të kontrolluara</w:t>
            </w:r>
            <w:r w:rsidR="004F7AC8" w:rsidRPr="00690AD6">
              <w:rPr>
                <w:rFonts w:ascii="Times New Roman" w:hAnsi="Times New Roman"/>
                <w:sz w:val="24"/>
                <w:szCs w:val="24"/>
                <w:lang w:val="sq-AL"/>
              </w:rPr>
              <w:t xml:space="preserve"> të kryera nga një tatimpagues</w:t>
            </w:r>
            <w:r w:rsidRPr="00690AD6">
              <w:rPr>
                <w:rFonts w:ascii="Times New Roman" w:hAnsi="Times New Roman"/>
                <w:sz w:val="24"/>
                <w:szCs w:val="24"/>
                <w:lang w:val="sq-AL"/>
              </w:rPr>
              <w:t xml:space="preserve"> nuk janë në përputhje me parim</w:t>
            </w:r>
            <w:r w:rsidR="004F7AC8" w:rsidRPr="00690AD6">
              <w:rPr>
                <w:rFonts w:ascii="Times New Roman" w:hAnsi="Times New Roman"/>
                <w:sz w:val="24"/>
                <w:szCs w:val="24"/>
                <w:lang w:val="sq-AL"/>
              </w:rPr>
              <w:t>in</w:t>
            </w:r>
            <w:r w:rsidRPr="00690AD6">
              <w:rPr>
                <w:rFonts w:ascii="Times New Roman" w:hAnsi="Times New Roman"/>
                <w:sz w:val="24"/>
                <w:szCs w:val="24"/>
                <w:lang w:val="sq-AL"/>
              </w:rPr>
              <w:t xml:space="preserve"> e tregut, atëherë</w:t>
            </w:r>
            <w:r w:rsidR="004F7AC8" w:rsidRPr="00690AD6">
              <w:rPr>
                <w:rFonts w:ascii="Times New Roman" w:hAnsi="Times New Roman"/>
                <w:sz w:val="24"/>
                <w:szCs w:val="24"/>
                <w:lang w:val="sq-AL"/>
              </w:rPr>
              <w:t xml:space="preserve"> fitimet e tatueshme të atij tatimpaguesi mund të rriten në atë masë që të jenë në përputhje me parimin e tregut. </w:t>
            </w:r>
          </w:p>
          <w:p w:rsidR="00AA2960" w:rsidRPr="00AA2960" w:rsidRDefault="00AA2960" w:rsidP="00AA2960">
            <w:pPr>
              <w:rPr>
                <w:rFonts w:ascii="Times New Roman" w:hAnsi="Times New Roman"/>
                <w:sz w:val="24"/>
                <w:szCs w:val="24"/>
                <w:lang w:val="sq-AL"/>
              </w:rPr>
            </w:pPr>
          </w:p>
          <w:p w:rsidR="00FB18B1" w:rsidRPr="00690AD6" w:rsidRDefault="00FB18B1" w:rsidP="00822516">
            <w:pPr>
              <w:pStyle w:val="NoSpacing"/>
              <w:numPr>
                <w:ilvl w:val="0"/>
                <w:numId w:val="16"/>
              </w:numPr>
              <w:ind w:left="342" w:hanging="270"/>
              <w:jc w:val="both"/>
              <w:rPr>
                <w:rFonts w:ascii="Times New Roman" w:hAnsi="Times New Roman"/>
                <w:sz w:val="24"/>
                <w:szCs w:val="24"/>
                <w:lang w:val="sq-AL"/>
              </w:rPr>
            </w:pPr>
            <w:r w:rsidRPr="00690AD6">
              <w:rPr>
                <w:rFonts w:ascii="Times New Roman" w:hAnsi="Times New Roman"/>
                <w:sz w:val="24"/>
                <w:szCs w:val="24"/>
                <w:lang w:val="sq-AL"/>
              </w:rPr>
              <w:t>Përcaktimi nëse kushtet e një transaksioni të kontrolluar janë në përputhje me parim</w:t>
            </w:r>
            <w:r w:rsidR="004F7AC8" w:rsidRPr="00690AD6">
              <w:rPr>
                <w:rFonts w:ascii="Times New Roman" w:hAnsi="Times New Roman"/>
                <w:sz w:val="24"/>
                <w:szCs w:val="24"/>
                <w:lang w:val="sq-AL"/>
              </w:rPr>
              <w:t>in</w:t>
            </w:r>
            <w:r w:rsidRPr="00690AD6">
              <w:rPr>
                <w:rFonts w:ascii="Times New Roman" w:hAnsi="Times New Roman"/>
                <w:sz w:val="24"/>
                <w:szCs w:val="24"/>
                <w:lang w:val="sq-AL"/>
              </w:rPr>
              <w:t xml:space="preserve"> e tregut, dhe masa e çdo rregullimi sipas paragrafit 3, do të bëhet në përputhje me dispozitat e </w:t>
            </w:r>
            <w:r w:rsidR="004C4CE4" w:rsidRPr="00690AD6">
              <w:rPr>
                <w:rFonts w:ascii="Times New Roman" w:hAnsi="Times New Roman"/>
                <w:sz w:val="24"/>
                <w:szCs w:val="24"/>
                <w:lang w:val="sq-AL"/>
              </w:rPr>
              <w:t>nenit 36 të këtij Ligji.</w:t>
            </w:r>
          </w:p>
          <w:p w:rsidR="00FB18B1" w:rsidRPr="00690AD6" w:rsidRDefault="00FB18B1" w:rsidP="00822516">
            <w:pPr>
              <w:jc w:val="both"/>
              <w:rPr>
                <w:rFonts w:ascii="Times New Roman" w:eastAsia="Calibri" w:hAnsi="Times New Roman" w:cs="Times New Roman"/>
                <w:sz w:val="24"/>
                <w:szCs w:val="24"/>
                <w:lang w:val="sq-AL"/>
              </w:rPr>
            </w:pPr>
          </w:p>
        </w:tc>
      </w:tr>
      <w:tr w:rsidR="00FB18B1" w:rsidRPr="006B3DD6" w:rsidTr="006B7723">
        <w:trPr>
          <w:trHeight w:val="710"/>
        </w:trPr>
        <w:tc>
          <w:tcPr>
            <w:tcW w:w="4788" w:type="dxa"/>
          </w:tcPr>
          <w:p w:rsidR="00FB18B1" w:rsidRPr="00690AD6" w:rsidRDefault="00FB18B1" w:rsidP="00822516">
            <w:pPr>
              <w:spacing w:before="240"/>
              <w:jc w:val="both"/>
              <w:rPr>
                <w:rFonts w:ascii="Times New Roman" w:hAnsi="Times New Roman" w:cs="Times New Roman"/>
                <w:b/>
                <w:sz w:val="24"/>
                <w:szCs w:val="24"/>
              </w:rPr>
            </w:pPr>
            <w:r w:rsidRPr="00690AD6">
              <w:rPr>
                <w:rFonts w:ascii="Times New Roman" w:hAnsi="Times New Roman" w:cs="Times New Roman"/>
                <w:b/>
                <w:sz w:val="24"/>
                <w:szCs w:val="24"/>
              </w:rPr>
              <w:t xml:space="preserve">Article </w:t>
            </w:r>
            <w:r w:rsidR="00C403AA" w:rsidRPr="00690AD6">
              <w:rPr>
                <w:rFonts w:ascii="Times New Roman" w:hAnsi="Times New Roman" w:cs="Times New Roman"/>
                <w:b/>
                <w:sz w:val="24"/>
                <w:szCs w:val="24"/>
              </w:rPr>
              <w:t>36/</w:t>
            </w:r>
            <w:r w:rsidR="00661B59" w:rsidRPr="00690AD6">
              <w:rPr>
                <w:rFonts w:ascii="Times New Roman" w:hAnsi="Times New Roman" w:cs="Times New Roman"/>
                <w:b/>
                <w:sz w:val="24"/>
                <w:szCs w:val="24"/>
              </w:rPr>
              <w:t>1</w:t>
            </w:r>
          </w:p>
          <w:p w:rsidR="00FB18B1" w:rsidRPr="00690AD6" w:rsidRDefault="00FB18B1" w:rsidP="00822516">
            <w:pPr>
              <w:jc w:val="both"/>
              <w:rPr>
                <w:rFonts w:ascii="Times New Roman" w:hAnsi="Times New Roman" w:cs="Times New Roman"/>
                <w:b/>
                <w:sz w:val="24"/>
                <w:szCs w:val="24"/>
              </w:rPr>
            </w:pPr>
            <w:r w:rsidRPr="00690AD6">
              <w:rPr>
                <w:rFonts w:ascii="Times New Roman" w:hAnsi="Times New Roman" w:cs="Times New Roman"/>
                <w:b/>
                <w:sz w:val="24"/>
                <w:szCs w:val="24"/>
              </w:rPr>
              <w:t>Comparability</w:t>
            </w:r>
          </w:p>
          <w:p w:rsidR="00212F2C" w:rsidRPr="00690AD6" w:rsidRDefault="00212F2C" w:rsidP="00822516">
            <w:pPr>
              <w:jc w:val="both"/>
              <w:rPr>
                <w:rFonts w:ascii="Times New Roman" w:hAnsi="Times New Roman" w:cs="Times New Roman"/>
                <w:b/>
                <w:sz w:val="24"/>
                <w:szCs w:val="24"/>
              </w:rPr>
            </w:pPr>
          </w:p>
          <w:p w:rsidR="00FB18B1" w:rsidRPr="00690AD6" w:rsidRDefault="00FB18B1" w:rsidP="00822516">
            <w:pPr>
              <w:pStyle w:val="NoSpacing"/>
              <w:numPr>
                <w:ilvl w:val="0"/>
                <w:numId w:val="7"/>
              </w:numPr>
              <w:jc w:val="both"/>
              <w:rPr>
                <w:rFonts w:ascii="Times New Roman" w:hAnsi="Times New Roman"/>
                <w:sz w:val="24"/>
                <w:szCs w:val="24"/>
              </w:rPr>
            </w:pPr>
            <w:r w:rsidRPr="00690AD6">
              <w:rPr>
                <w:rFonts w:ascii="Times New Roman" w:hAnsi="Times New Roman"/>
                <w:sz w:val="24"/>
                <w:szCs w:val="24"/>
              </w:rPr>
              <w:t xml:space="preserve">An uncontrolled transaction is comparable to </w:t>
            </w:r>
            <w:r w:rsidR="00133567" w:rsidRPr="00690AD6">
              <w:rPr>
                <w:rFonts w:ascii="Times New Roman" w:hAnsi="Times New Roman"/>
                <w:sz w:val="24"/>
                <w:szCs w:val="24"/>
              </w:rPr>
              <w:t xml:space="preserve">a </w:t>
            </w:r>
            <w:r w:rsidRPr="00690AD6">
              <w:rPr>
                <w:rFonts w:ascii="Times New Roman" w:hAnsi="Times New Roman"/>
                <w:sz w:val="24"/>
                <w:szCs w:val="24"/>
              </w:rPr>
              <w:t>controlled transaction for the purposes of this chapter:</w:t>
            </w:r>
          </w:p>
          <w:p w:rsidR="00FB18B1" w:rsidRPr="00690AD6" w:rsidRDefault="00FB18B1" w:rsidP="00822516">
            <w:pPr>
              <w:pStyle w:val="NoSpacing"/>
              <w:numPr>
                <w:ilvl w:val="0"/>
                <w:numId w:val="8"/>
              </w:numPr>
              <w:jc w:val="both"/>
              <w:rPr>
                <w:rFonts w:ascii="Times New Roman" w:hAnsi="Times New Roman"/>
                <w:sz w:val="24"/>
                <w:szCs w:val="24"/>
              </w:rPr>
            </w:pPr>
            <w:r w:rsidRPr="00690AD6">
              <w:rPr>
                <w:rFonts w:ascii="Times New Roman" w:hAnsi="Times New Roman"/>
                <w:sz w:val="24"/>
                <w:szCs w:val="24"/>
              </w:rPr>
              <w:t>When there are no significant differences between them that could materially affect the financial indicator being examined under the appropriate transfer pricing method; or</w:t>
            </w:r>
          </w:p>
          <w:p w:rsidR="00FB18B1" w:rsidRPr="00690AD6" w:rsidRDefault="00FB18B1" w:rsidP="00822516">
            <w:pPr>
              <w:pStyle w:val="NoSpacing"/>
              <w:numPr>
                <w:ilvl w:val="0"/>
                <w:numId w:val="8"/>
              </w:numPr>
              <w:jc w:val="both"/>
              <w:rPr>
                <w:rFonts w:ascii="Times New Roman" w:hAnsi="Times New Roman"/>
                <w:sz w:val="24"/>
                <w:szCs w:val="24"/>
              </w:rPr>
            </w:pPr>
            <w:r w:rsidRPr="00690AD6">
              <w:rPr>
                <w:rFonts w:ascii="Times New Roman" w:hAnsi="Times New Roman"/>
                <w:sz w:val="24"/>
                <w:szCs w:val="24"/>
              </w:rPr>
              <w:t xml:space="preserve">where such differences exist, a reasonably accurate comparability adjustment is made to the relevant financial indicator of the uncontrolled transaction </w:t>
            </w:r>
            <w:r w:rsidR="00133567" w:rsidRPr="00690AD6">
              <w:rPr>
                <w:rFonts w:ascii="Times New Roman" w:hAnsi="Times New Roman"/>
                <w:sz w:val="24"/>
                <w:szCs w:val="24"/>
              </w:rPr>
              <w:t xml:space="preserve">in </w:t>
            </w:r>
            <w:r w:rsidRPr="00690AD6">
              <w:rPr>
                <w:rFonts w:ascii="Times New Roman" w:hAnsi="Times New Roman"/>
                <w:sz w:val="24"/>
                <w:szCs w:val="24"/>
              </w:rPr>
              <w:t>order to eliminate the effects of such differences on the comparison.</w:t>
            </w:r>
          </w:p>
          <w:p w:rsidR="00FB18B1" w:rsidRPr="00690AD6" w:rsidRDefault="00FB18B1" w:rsidP="00822516">
            <w:pPr>
              <w:pStyle w:val="NoSpacing"/>
              <w:jc w:val="both"/>
              <w:rPr>
                <w:rFonts w:ascii="Times New Roman" w:hAnsi="Times New Roman"/>
                <w:sz w:val="24"/>
                <w:szCs w:val="24"/>
              </w:rPr>
            </w:pPr>
          </w:p>
          <w:p w:rsidR="00FB18B1" w:rsidRPr="00690AD6" w:rsidRDefault="00FB18B1" w:rsidP="00822516">
            <w:pPr>
              <w:pStyle w:val="NoSpacing"/>
              <w:numPr>
                <w:ilvl w:val="0"/>
                <w:numId w:val="7"/>
              </w:numPr>
              <w:jc w:val="both"/>
              <w:rPr>
                <w:rFonts w:ascii="Times New Roman" w:hAnsi="Times New Roman"/>
                <w:sz w:val="24"/>
                <w:szCs w:val="24"/>
              </w:rPr>
            </w:pPr>
            <w:r w:rsidRPr="00690AD6">
              <w:rPr>
                <w:rFonts w:ascii="Times New Roman" w:hAnsi="Times New Roman"/>
                <w:sz w:val="24"/>
                <w:szCs w:val="24"/>
              </w:rPr>
              <w:t xml:space="preserve">To determine whether two or more transactions are comparable, the following factors shall be considered to the extent that they are economically relevant to the facts and circumstances of the transactions: </w:t>
            </w:r>
          </w:p>
          <w:p w:rsidR="00FB18B1" w:rsidRPr="00690AD6" w:rsidRDefault="00FB18B1" w:rsidP="00822516">
            <w:pPr>
              <w:pStyle w:val="NoSpacing"/>
              <w:numPr>
                <w:ilvl w:val="0"/>
                <w:numId w:val="9"/>
              </w:numPr>
              <w:jc w:val="both"/>
              <w:rPr>
                <w:rFonts w:ascii="Times New Roman" w:hAnsi="Times New Roman"/>
                <w:sz w:val="24"/>
                <w:szCs w:val="24"/>
              </w:rPr>
            </w:pPr>
            <w:r w:rsidRPr="00690AD6">
              <w:rPr>
                <w:rFonts w:ascii="Times New Roman" w:hAnsi="Times New Roman"/>
                <w:sz w:val="24"/>
                <w:szCs w:val="24"/>
              </w:rPr>
              <w:t xml:space="preserve">The characteristics of the property or services transferred; </w:t>
            </w:r>
          </w:p>
          <w:p w:rsidR="00FB18B1" w:rsidRPr="00690AD6" w:rsidRDefault="00FB18B1" w:rsidP="00822516">
            <w:pPr>
              <w:pStyle w:val="NoSpacing"/>
              <w:numPr>
                <w:ilvl w:val="0"/>
                <w:numId w:val="9"/>
              </w:numPr>
              <w:jc w:val="both"/>
              <w:rPr>
                <w:rFonts w:ascii="Times New Roman" w:hAnsi="Times New Roman"/>
                <w:sz w:val="24"/>
                <w:szCs w:val="24"/>
              </w:rPr>
            </w:pPr>
            <w:r w:rsidRPr="00690AD6">
              <w:rPr>
                <w:rFonts w:ascii="Times New Roman" w:hAnsi="Times New Roman"/>
                <w:sz w:val="24"/>
                <w:szCs w:val="24"/>
              </w:rPr>
              <w:t xml:space="preserve">The functions undertaken by each </w:t>
            </w:r>
            <w:r w:rsidR="00375983" w:rsidRPr="00690AD6">
              <w:rPr>
                <w:rFonts w:ascii="Times New Roman" w:hAnsi="Times New Roman"/>
                <w:sz w:val="24"/>
                <w:szCs w:val="24"/>
              </w:rPr>
              <w:t>party</w:t>
            </w:r>
            <w:r w:rsidRPr="00690AD6">
              <w:rPr>
                <w:rFonts w:ascii="Times New Roman" w:hAnsi="Times New Roman"/>
                <w:sz w:val="24"/>
                <w:szCs w:val="24"/>
              </w:rPr>
              <w:t xml:space="preserve"> with respect to the transactions</w:t>
            </w:r>
            <w:r w:rsidR="00375983" w:rsidRPr="00690AD6">
              <w:rPr>
                <w:rFonts w:ascii="Times New Roman" w:hAnsi="Times New Roman"/>
                <w:sz w:val="24"/>
                <w:szCs w:val="24"/>
              </w:rPr>
              <w:t>,</w:t>
            </w:r>
            <w:r w:rsidRPr="00690AD6">
              <w:rPr>
                <w:rFonts w:ascii="Times New Roman" w:hAnsi="Times New Roman"/>
                <w:sz w:val="24"/>
                <w:szCs w:val="24"/>
              </w:rPr>
              <w:t xml:space="preserve"> taking into accoun</w:t>
            </w:r>
            <w:r w:rsidR="00375983" w:rsidRPr="00690AD6">
              <w:rPr>
                <w:rFonts w:ascii="Times New Roman" w:hAnsi="Times New Roman"/>
                <w:sz w:val="24"/>
                <w:szCs w:val="24"/>
              </w:rPr>
              <w:t>t assets used and risks assumed</w:t>
            </w:r>
            <w:r w:rsidRPr="00690AD6">
              <w:rPr>
                <w:rFonts w:ascii="Times New Roman" w:hAnsi="Times New Roman"/>
                <w:sz w:val="24"/>
                <w:szCs w:val="24"/>
              </w:rPr>
              <w:t xml:space="preserve">; </w:t>
            </w:r>
          </w:p>
          <w:p w:rsidR="00FB18B1" w:rsidRPr="00690AD6" w:rsidRDefault="00FB18B1" w:rsidP="00822516">
            <w:pPr>
              <w:pStyle w:val="NoSpacing"/>
              <w:numPr>
                <w:ilvl w:val="0"/>
                <w:numId w:val="9"/>
              </w:numPr>
              <w:jc w:val="both"/>
              <w:rPr>
                <w:rFonts w:ascii="Times New Roman" w:hAnsi="Times New Roman"/>
                <w:sz w:val="24"/>
                <w:szCs w:val="24"/>
              </w:rPr>
            </w:pPr>
            <w:r w:rsidRPr="00690AD6">
              <w:rPr>
                <w:rFonts w:ascii="Times New Roman" w:hAnsi="Times New Roman"/>
                <w:sz w:val="24"/>
                <w:szCs w:val="24"/>
              </w:rPr>
              <w:t xml:space="preserve">The contractual terms of the transactions; </w:t>
            </w:r>
          </w:p>
          <w:p w:rsidR="00FB18B1" w:rsidRPr="00690AD6" w:rsidRDefault="00FB18B1" w:rsidP="00822516">
            <w:pPr>
              <w:pStyle w:val="NoSpacing"/>
              <w:numPr>
                <w:ilvl w:val="0"/>
                <w:numId w:val="9"/>
              </w:numPr>
              <w:jc w:val="both"/>
              <w:rPr>
                <w:rFonts w:ascii="Times New Roman" w:hAnsi="Times New Roman"/>
                <w:sz w:val="24"/>
                <w:szCs w:val="24"/>
              </w:rPr>
            </w:pPr>
            <w:r w:rsidRPr="00690AD6">
              <w:rPr>
                <w:rFonts w:ascii="Times New Roman" w:hAnsi="Times New Roman"/>
                <w:sz w:val="24"/>
                <w:szCs w:val="24"/>
              </w:rPr>
              <w:t xml:space="preserve">The economic circumstances in which the transactions take place; and </w:t>
            </w:r>
          </w:p>
          <w:p w:rsidR="00FB18B1" w:rsidRPr="00690AD6" w:rsidRDefault="00FB18B1" w:rsidP="00822516">
            <w:pPr>
              <w:pStyle w:val="NoSpacing"/>
              <w:numPr>
                <w:ilvl w:val="0"/>
                <w:numId w:val="9"/>
              </w:numPr>
              <w:jc w:val="both"/>
              <w:rPr>
                <w:rFonts w:ascii="Times New Roman" w:hAnsi="Times New Roman"/>
                <w:sz w:val="24"/>
                <w:szCs w:val="24"/>
              </w:rPr>
            </w:pPr>
            <w:r w:rsidRPr="00690AD6">
              <w:rPr>
                <w:rFonts w:ascii="Times New Roman" w:hAnsi="Times New Roman"/>
                <w:sz w:val="24"/>
                <w:szCs w:val="24"/>
              </w:rPr>
              <w:t>The business strategies pursued by parties in relation to the transactions.</w:t>
            </w:r>
          </w:p>
          <w:p w:rsidR="00FB18B1" w:rsidRPr="00690AD6" w:rsidRDefault="00FB18B1" w:rsidP="00822516">
            <w:pPr>
              <w:pStyle w:val="NoSpacing"/>
              <w:ind w:left="720"/>
              <w:jc w:val="both"/>
              <w:rPr>
                <w:rFonts w:ascii="Times New Roman" w:hAnsi="Times New Roman"/>
                <w:sz w:val="24"/>
                <w:szCs w:val="24"/>
              </w:rPr>
            </w:pPr>
          </w:p>
        </w:tc>
        <w:tc>
          <w:tcPr>
            <w:tcW w:w="4860" w:type="dxa"/>
            <w:gridSpan w:val="2"/>
          </w:tcPr>
          <w:p w:rsidR="00212F2C" w:rsidRPr="00690AD6" w:rsidRDefault="00212F2C" w:rsidP="00822516">
            <w:pPr>
              <w:jc w:val="both"/>
              <w:rPr>
                <w:rFonts w:ascii="Times New Roman" w:eastAsia="Calibri" w:hAnsi="Times New Roman" w:cs="Times New Roman"/>
                <w:b/>
                <w:sz w:val="24"/>
                <w:szCs w:val="24"/>
                <w:lang w:val="sq-AL"/>
              </w:rPr>
            </w:pPr>
          </w:p>
          <w:p w:rsidR="00FB18B1" w:rsidRPr="00690AD6" w:rsidRDefault="00FB18B1"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 xml:space="preserve">Neni </w:t>
            </w:r>
            <w:r w:rsidR="00C403AA" w:rsidRPr="00690AD6">
              <w:rPr>
                <w:rFonts w:ascii="Times New Roman" w:eastAsia="Calibri" w:hAnsi="Times New Roman" w:cs="Times New Roman"/>
                <w:b/>
                <w:sz w:val="24"/>
                <w:szCs w:val="24"/>
                <w:lang w:val="sq-AL"/>
              </w:rPr>
              <w:t>36/</w:t>
            </w:r>
            <w:r w:rsidR="00661B59" w:rsidRPr="00690AD6">
              <w:rPr>
                <w:rFonts w:ascii="Times New Roman" w:eastAsia="Calibri" w:hAnsi="Times New Roman" w:cs="Times New Roman"/>
                <w:b/>
                <w:sz w:val="24"/>
                <w:szCs w:val="24"/>
                <w:lang w:val="sq-AL"/>
              </w:rPr>
              <w:t>1</w:t>
            </w:r>
          </w:p>
          <w:p w:rsidR="00FB18B1" w:rsidRPr="00690AD6" w:rsidRDefault="00FB18B1"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Krahasueshmëria</w:t>
            </w:r>
          </w:p>
          <w:p w:rsidR="00212F2C" w:rsidRPr="00690AD6" w:rsidRDefault="00212F2C" w:rsidP="00822516">
            <w:pPr>
              <w:jc w:val="both"/>
              <w:rPr>
                <w:rFonts w:ascii="Times New Roman" w:eastAsia="Calibri" w:hAnsi="Times New Roman" w:cs="Times New Roman"/>
                <w:b/>
                <w:sz w:val="24"/>
                <w:szCs w:val="24"/>
                <w:lang w:val="sq-AL"/>
              </w:rPr>
            </w:pPr>
          </w:p>
          <w:p w:rsidR="00FB18B1" w:rsidRPr="00690AD6" w:rsidRDefault="00FB18B1" w:rsidP="00822516">
            <w:pPr>
              <w:pStyle w:val="NoSpacing"/>
              <w:numPr>
                <w:ilvl w:val="0"/>
                <w:numId w:val="20"/>
              </w:numPr>
              <w:ind w:left="342" w:hanging="270"/>
              <w:jc w:val="both"/>
              <w:rPr>
                <w:rFonts w:ascii="Times New Roman" w:hAnsi="Times New Roman"/>
                <w:sz w:val="24"/>
                <w:szCs w:val="24"/>
                <w:lang w:val="sq-AL"/>
              </w:rPr>
            </w:pPr>
            <w:r w:rsidRPr="00690AD6">
              <w:rPr>
                <w:rFonts w:ascii="Times New Roman" w:hAnsi="Times New Roman"/>
                <w:sz w:val="24"/>
                <w:szCs w:val="24"/>
                <w:lang w:val="sq-AL"/>
              </w:rPr>
              <w:t xml:space="preserve">Një transaksion i pakontrolluar është i krahasueshëm me </w:t>
            </w:r>
            <w:r w:rsidR="002145E0" w:rsidRPr="00690AD6">
              <w:rPr>
                <w:rFonts w:ascii="Times New Roman" w:hAnsi="Times New Roman"/>
                <w:sz w:val="24"/>
                <w:szCs w:val="24"/>
                <w:lang w:val="sq-AL"/>
              </w:rPr>
              <w:t xml:space="preserve">një </w:t>
            </w:r>
            <w:r w:rsidRPr="00690AD6">
              <w:rPr>
                <w:rFonts w:ascii="Times New Roman" w:hAnsi="Times New Roman"/>
                <w:sz w:val="24"/>
                <w:szCs w:val="24"/>
                <w:lang w:val="sq-AL"/>
              </w:rPr>
              <w:t>transaksion të kontrolluar për qëllime të këtij kapitulli:</w:t>
            </w:r>
          </w:p>
          <w:p w:rsidR="00FB18B1" w:rsidRPr="00690AD6" w:rsidRDefault="00FB18B1" w:rsidP="00822516">
            <w:pPr>
              <w:pStyle w:val="NoSpacing"/>
              <w:numPr>
                <w:ilvl w:val="0"/>
                <w:numId w:val="21"/>
              </w:numPr>
              <w:jc w:val="both"/>
              <w:rPr>
                <w:rFonts w:ascii="Times New Roman" w:hAnsi="Times New Roman"/>
                <w:sz w:val="24"/>
                <w:szCs w:val="24"/>
                <w:lang w:val="sq-AL"/>
              </w:rPr>
            </w:pPr>
            <w:r w:rsidRPr="00690AD6">
              <w:rPr>
                <w:rFonts w:ascii="Times New Roman" w:hAnsi="Times New Roman"/>
                <w:sz w:val="24"/>
                <w:szCs w:val="24"/>
                <w:lang w:val="sq-AL"/>
              </w:rPr>
              <w:t>Kur nuk ka diferenca të rëndësishme midis tyre që mund të ndikojnë materialisht treguesit financiarë që po kontrollohen sipas metodës së përshtatshme të transferimit të çmimit; ose</w:t>
            </w:r>
          </w:p>
          <w:p w:rsidR="00FB18B1" w:rsidRPr="00690AD6" w:rsidRDefault="00FB18B1" w:rsidP="00822516">
            <w:pPr>
              <w:pStyle w:val="NoSpacing"/>
              <w:numPr>
                <w:ilvl w:val="0"/>
                <w:numId w:val="21"/>
              </w:numPr>
              <w:jc w:val="both"/>
              <w:rPr>
                <w:rFonts w:ascii="Times New Roman" w:hAnsi="Times New Roman"/>
                <w:sz w:val="24"/>
                <w:szCs w:val="24"/>
                <w:lang w:val="sq-AL"/>
              </w:rPr>
            </w:pPr>
            <w:r w:rsidRPr="00690AD6">
              <w:rPr>
                <w:rFonts w:ascii="Times New Roman" w:hAnsi="Times New Roman"/>
                <w:sz w:val="24"/>
                <w:szCs w:val="24"/>
                <w:lang w:val="sq-AL"/>
              </w:rPr>
              <w:t>Kur ekzistojnë të tilla diferenca, një rregullim i arsyeshëm i bëhet treguesit financiar përkatës të transaksionit të pa kontrolluar me qëllim eliminimin e efekteve të këtyre diferencave në krahasim.</w:t>
            </w:r>
          </w:p>
          <w:p w:rsidR="00212F2C" w:rsidRPr="00690AD6" w:rsidRDefault="00212F2C" w:rsidP="00822516">
            <w:pPr>
              <w:pStyle w:val="NoSpacing"/>
              <w:ind w:left="720"/>
              <w:jc w:val="both"/>
              <w:rPr>
                <w:rFonts w:ascii="Times New Roman" w:hAnsi="Times New Roman"/>
                <w:sz w:val="24"/>
                <w:szCs w:val="24"/>
                <w:lang w:val="sq-AL"/>
              </w:rPr>
            </w:pPr>
          </w:p>
          <w:p w:rsidR="00FB18B1" w:rsidRPr="00690AD6" w:rsidRDefault="00FB18B1" w:rsidP="00822516">
            <w:pPr>
              <w:pStyle w:val="NoSpacing"/>
              <w:numPr>
                <w:ilvl w:val="0"/>
                <w:numId w:val="20"/>
              </w:numPr>
              <w:ind w:left="342" w:hanging="270"/>
              <w:jc w:val="both"/>
              <w:rPr>
                <w:rFonts w:ascii="Times New Roman" w:hAnsi="Times New Roman"/>
                <w:sz w:val="24"/>
                <w:szCs w:val="24"/>
                <w:lang w:val="sq-AL"/>
              </w:rPr>
            </w:pPr>
            <w:r w:rsidRPr="00690AD6">
              <w:rPr>
                <w:rFonts w:ascii="Times New Roman" w:hAnsi="Times New Roman"/>
                <w:sz w:val="24"/>
                <w:szCs w:val="24"/>
                <w:lang w:val="sq-AL"/>
              </w:rPr>
              <w:t xml:space="preserve">Për të përcaktuar nëse dy apo më shumë transaksione janë të krahasueshme, faktorët e mëposhtëm do të merren në konsideratë në masën që ato janë ekonomikisht të </w:t>
            </w:r>
            <w:r w:rsidR="005E3428" w:rsidRPr="00690AD6">
              <w:rPr>
                <w:rFonts w:ascii="Times New Roman" w:hAnsi="Times New Roman"/>
                <w:sz w:val="24"/>
                <w:szCs w:val="24"/>
                <w:lang w:val="sq-AL"/>
              </w:rPr>
              <w:t>p</w:t>
            </w:r>
            <w:r w:rsidRPr="00690AD6">
              <w:rPr>
                <w:rFonts w:ascii="Times New Roman" w:hAnsi="Times New Roman"/>
                <w:sz w:val="24"/>
                <w:szCs w:val="24"/>
                <w:lang w:val="sq-AL"/>
              </w:rPr>
              <w:t>ë</w:t>
            </w:r>
            <w:r w:rsidR="005E3428" w:rsidRPr="00690AD6">
              <w:rPr>
                <w:rFonts w:ascii="Times New Roman" w:hAnsi="Times New Roman"/>
                <w:sz w:val="24"/>
                <w:szCs w:val="24"/>
                <w:lang w:val="sq-AL"/>
              </w:rPr>
              <w:t>rshtatshme</w:t>
            </w:r>
            <w:r w:rsidRPr="00690AD6">
              <w:rPr>
                <w:rFonts w:ascii="Times New Roman" w:hAnsi="Times New Roman"/>
                <w:sz w:val="24"/>
                <w:szCs w:val="24"/>
                <w:lang w:val="sq-AL"/>
              </w:rPr>
              <w:t xml:space="preserve"> për faktet dhe rrethanat e transaksionit: </w:t>
            </w:r>
          </w:p>
          <w:p w:rsidR="00FB18B1" w:rsidRPr="00690AD6" w:rsidRDefault="00FB18B1" w:rsidP="00822516">
            <w:pPr>
              <w:pStyle w:val="NoSpacing"/>
              <w:numPr>
                <w:ilvl w:val="0"/>
                <w:numId w:val="22"/>
              </w:numPr>
              <w:jc w:val="both"/>
              <w:rPr>
                <w:rFonts w:ascii="Times New Roman" w:hAnsi="Times New Roman"/>
                <w:sz w:val="24"/>
                <w:szCs w:val="24"/>
                <w:lang w:val="sq-AL"/>
              </w:rPr>
            </w:pPr>
            <w:r w:rsidRPr="00690AD6">
              <w:rPr>
                <w:rFonts w:ascii="Times New Roman" w:hAnsi="Times New Roman"/>
                <w:sz w:val="24"/>
                <w:szCs w:val="24"/>
                <w:lang w:val="sq-AL"/>
              </w:rPr>
              <w:t>Karakteristikat e pronës</w:t>
            </w:r>
            <w:r w:rsidR="00EB6DAF" w:rsidRPr="00690AD6">
              <w:rPr>
                <w:rFonts w:ascii="Times New Roman" w:hAnsi="Times New Roman"/>
                <w:sz w:val="24"/>
                <w:szCs w:val="24"/>
                <w:lang w:val="sq-AL"/>
              </w:rPr>
              <w:t>, mallit</w:t>
            </w:r>
            <w:r w:rsidRPr="00690AD6">
              <w:rPr>
                <w:rFonts w:ascii="Times New Roman" w:hAnsi="Times New Roman"/>
                <w:sz w:val="24"/>
                <w:szCs w:val="24"/>
                <w:lang w:val="sq-AL"/>
              </w:rPr>
              <w:t xml:space="preserve"> apo shërbimeve të transferuara; </w:t>
            </w:r>
          </w:p>
          <w:p w:rsidR="00FB18B1" w:rsidRPr="00690AD6" w:rsidRDefault="00FB18B1" w:rsidP="00822516">
            <w:pPr>
              <w:pStyle w:val="NoSpacing"/>
              <w:numPr>
                <w:ilvl w:val="0"/>
                <w:numId w:val="22"/>
              </w:numPr>
              <w:jc w:val="both"/>
              <w:rPr>
                <w:rFonts w:ascii="Times New Roman" w:hAnsi="Times New Roman"/>
                <w:sz w:val="24"/>
                <w:szCs w:val="24"/>
                <w:lang w:val="sq-AL"/>
              </w:rPr>
            </w:pPr>
            <w:r w:rsidRPr="00690AD6">
              <w:rPr>
                <w:rFonts w:ascii="Times New Roman" w:hAnsi="Times New Roman"/>
                <w:sz w:val="24"/>
                <w:szCs w:val="24"/>
                <w:lang w:val="sq-AL"/>
              </w:rPr>
              <w:t>F</w:t>
            </w:r>
            <w:r w:rsidR="005E3428" w:rsidRPr="00690AD6">
              <w:rPr>
                <w:rFonts w:ascii="Times New Roman" w:hAnsi="Times New Roman"/>
                <w:sz w:val="24"/>
                <w:szCs w:val="24"/>
                <w:lang w:val="sq-AL"/>
              </w:rPr>
              <w:t>unksio</w:t>
            </w:r>
            <w:r w:rsidR="00375983" w:rsidRPr="00690AD6">
              <w:rPr>
                <w:rFonts w:ascii="Times New Roman" w:hAnsi="Times New Roman"/>
                <w:sz w:val="24"/>
                <w:szCs w:val="24"/>
                <w:lang w:val="sq-AL"/>
              </w:rPr>
              <w:t>net e marra përsipër nga sejcila palë</w:t>
            </w:r>
            <w:r w:rsidRPr="00690AD6">
              <w:rPr>
                <w:rFonts w:ascii="Times New Roman" w:hAnsi="Times New Roman"/>
                <w:sz w:val="24"/>
                <w:szCs w:val="24"/>
                <w:lang w:val="sq-AL"/>
              </w:rPr>
              <w:t xml:space="preserve"> në lidhje me transaksionet, duke marrë në konsideratë asetet e përdorura dhe risqet e marra; </w:t>
            </w:r>
          </w:p>
          <w:p w:rsidR="00FB18B1" w:rsidRPr="00690AD6" w:rsidRDefault="00FB18B1" w:rsidP="00822516">
            <w:pPr>
              <w:pStyle w:val="NoSpacing"/>
              <w:numPr>
                <w:ilvl w:val="0"/>
                <w:numId w:val="22"/>
              </w:numPr>
              <w:jc w:val="both"/>
              <w:rPr>
                <w:rFonts w:ascii="Times New Roman" w:hAnsi="Times New Roman"/>
                <w:sz w:val="24"/>
                <w:szCs w:val="24"/>
                <w:lang w:val="sq-AL"/>
              </w:rPr>
            </w:pPr>
            <w:r w:rsidRPr="00690AD6">
              <w:rPr>
                <w:rFonts w:ascii="Times New Roman" w:hAnsi="Times New Roman"/>
                <w:sz w:val="24"/>
                <w:szCs w:val="24"/>
                <w:lang w:val="sq-AL"/>
              </w:rPr>
              <w:t xml:space="preserve">Kushtet kontraktuale të transaksioneve; </w:t>
            </w:r>
          </w:p>
          <w:p w:rsidR="00FB18B1" w:rsidRPr="00690AD6" w:rsidRDefault="00FB18B1" w:rsidP="00822516">
            <w:pPr>
              <w:pStyle w:val="NoSpacing"/>
              <w:numPr>
                <w:ilvl w:val="0"/>
                <w:numId w:val="22"/>
              </w:numPr>
              <w:ind w:left="702"/>
              <w:jc w:val="both"/>
              <w:rPr>
                <w:rFonts w:ascii="Times New Roman" w:hAnsi="Times New Roman"/>
                <w:sz w:val="24"/>
                <w:szCs w:val="24"/>
                <w:lang w:val="sq-AL"/>
              </w:rPr>
            </w:pPr>
            <w:r w:rsidRPr="00690AD6">
              <w:rPr>
                <w:rFonts w:ascii="Times New Roman" w:hAnsi="Times New Roman"/>
                <w:sz w:val="24"/>
                <w:szCs w:val="24"/>
                <w:lang w:val="sq-AL"/>
              </w:rPr>
              <w:t>Rrethanat ekonomike në të cila</w:t>
            </w:r>
            <w:r w:rsidR="00B7364D" w:rsidRPr="00690AD6">
              <w:rPr>
                <w:rFonts w:ascii="Times New Roman" w:hAnsi="Times New Roman"/>
                <w:sz w:val="24"/>
                <w:szCs w:val="24"/>
                <w:lang w:val="sq-AL"/>
              </w:rPr>
              <w:t>t ndodhin t</w:t>
            </w:r>
            <w:r w:rsidRPr="00690AD6">
              <w:rPr>
                <w:rFonts w:ascii="Times New Roman" w:hAnsi="Times New Roman"/>
                <w:sz w:val="24"/>
                <w:szCs w:val="24"/>
                <w:lang w:val="sq-AL"/>
              </w:rPr>
              <w:t xml:space="preserve">ransaksionet; dhe </w:t>
            </w:r>
          </w:p>
          <w:p w:rsidR="00FB18B1" w:rsidRPr="00690AD6" w:rsidRDefault="00FB18B1" w:rsidP="00822516">
            <w:pPr>
              <w:pStyle w:val="ListParagraph"/>
              <w:numPr>
                <w:ilvl w:val="0"/>
                <w:numId w:val="22"/>
              </w:numPr>
              <w:rPr>
                <w:rFonts w:ascii="Times New Roman" w:hAnsi="Times New Roman"/>
                <w:sz w:val="24"/>
                <w:szCs w:val="24"/>
                <w:lang w:val="it-IT"/>
              </w:rPr>
            </w:pPr>
            <w:r w:rsidRPr="00690AD6">
              <w:rPr>
                <w:rFonts w:ascii="Times New Roman" w:hAnsi="Times New Roman"/>
                <w:sz w:val="24"/>
                <w:szCs w:val="24"/>
                <w:lang w:val="sq-AL"/>
              </w:rPr>
              <w:t>Strategjitë e biznesit të ndjekura nga palët në lidhje me transaksionet.</w:t>
            </w:r>
          </w:p>
        </w:tc>
      </w:tr>
      <w:tr w:rsidR="00FB18B1" w:rsidRPr="006B3DD6" w:rsidTr="006B7723">
        <w:trPr>
          <w:trHeight w:val="1610"/>
        </w:trPr>
        <w:tc>
          <w:tcPr>
            <w:tcW w:w="4788" w:type="dxa"/>
          </w:tcPr>
          <w:p w:rsidR="00FB18B1" w:rsidRPr="00690AD6" w:rsidRDefault="00FB18B1" w:rsidP="00822516">
            <w:pPr>
              <w:spacing w:before="240"/>
              <w:jc w:val="both"/>
              <w:rPr>
                <w:rFonts w:ascii="Times New Roman" w:hAnsi="Times New Roman" w:cs="Times New Roman"/>
                <w:b/>
                <w:sz w:val="24"/>
                <w:szCs w:val="24"/>
              </w:rPr>
            </w:pPr>
            <w:r w:rsidRPr="00690AD6">
              <w:rPr>
                <w:rFonts w:ascii="Times New Roman" w:hAnsi="Times New Roman" w:cs="Times New Roman"/>
                <w:b/>
                <w:sz w:val="24"/>
                <w:szCs w:val="24"/>
              </w:rPr>
              <w:t xml:space="preserve">Article </w:t>
            </w:r>
            <w:r w:rsidR="00C403AA" w:rsidRPr="00690AD6">
              <w:rPr>
                <w:rFonts w:ascii="Times New Roman" w:hAnsi="Times New Roman" w:cs="Times New Roman"/>
                <w:b/>
                <w:sz w:val="24"/>
                <w:szCs w:val="24"/>
              </w:rPr>
              <w:t>36/</w:t>
            </w:r>
            <w:r w:rsidR="00375983" w:rsidRPr="00690AD6">
              <w:rPr>
                <w:rFonts w:ascii="Times New Roman" w:hAnsi="Times New Roman" w:cs="Times New Roman"/>
                <w:b/>
                <w:sz w:val="24"/>
                <w:szCs w:val="24"/>
              </w:rPr>
              <w:t>2</w:t>
            </w:r>
          </w:p>
          <w:p w:rsidR="00FB18B1" w:rsidRPr="00690AD6" w:rsidRDefault="00FB18B1" w:rsidP="00822516">
            <w:pPr>
              <w:jc w:val="both"/>
              <w:rPr>
                <w:rFonts w:ascii="Times New Roman" w:hAnsi="Times New Roman" w:cs="Times New Roman"/>
                <w:b/>
                <w:sz w:val="24"/>
                <w:szCs w:val="24"/>
              </w:rPr>
            </w:pPr>
            <w:r w:rsidRPr="00690AD6">
              <w:rPr>
                <w:rFonts w:ascii="Times New Roman" w:hAnsi="Times New Roman" w:cs="Times New Roman"/>
                <w:b/>
                <w:sz w:val="24"/>
                <w:szCs w:val="24"/>
              </w:rPr>
              <w:t>Transfer Pricing Methods</w:t>
            </w:r>
          </w:p>
          <w:p w:rsidR="00375983" w:rsidRPr="00690AD6" w:rsidRDefault="00375983" w:rsidP="00822516">
            <w:pPr>
              <w:jc w:val="both"/>
              <w:rPr>
                <w:rFonts w:ascii="Times New Roman" w:hAnsi="Times New Roman" w:cs="Times New Roman"/>
                <w:b/>
                <w:sz w:val="24"/>
                <w:szCs w:val="24"/>
              </w:rPr>
            </w:pPr>
          </w:p>
          <w:p w:rsidR="00FB18B1" w:rsidRPr="00690AD6" w:rsidRDefault="00FB18B1" w:rsidP="00822516">
            <w:pPr>
              <w:pStyle w:val="NoSpacing"/>
              <w:numPr>
                <w:ilvl w:val="0"/>
                <w:numId w:val="10"/>
              </w:numPr>
              <w:jc w:val="both"/>
              <w:rPr>
                <w:rFonts w:ascii="Times New Roman" w:hAnsi="Times New Roman"/>
                <w:sz w:val="24"/>
                <w:szCs w:val="24"/>
              </w:rPr>
            </w:pPr>
            <w:r w:rsidRPr="00690AD6">
              <w:rPr>
                <w:rFonts w:ascii="Times New Roman" w:hAnsi="Times New Roman"/>
                <w:sz w:val="24"/>
                <w:szCs w:val="24"/>
              </w:rPr>
              <w:t>Consistency of a controlled transaction(s) with the market principle shall be determined by applying the most appropriate transfer pricing method to the circumstances of the case. Except to th</w:t>
            </w:r>
            <w:r w:rsidR="00375983" w:rsidRPr="00690AD6">
              <w:rPr>
                <w:rFonts w:ascii="Times New Roman" w:hAnsi="Times New Roman"/>
                <w:sz w:val="24"/>
                <w:szCs w:val="24"/>
              </w:rPr>
              <w:t>e extent provided in paragraph 2</w:t>
            </w:r>
            <w:r w:rsidRPr="00690AD6">
              <w:rPr>
                <w:rFonts w:ascii="Times New Roman" w:hAnsi="Times New Roman"/>
                <w:sz w:val="24"/>
                <w:szCs w:val="24"/>
              </w:rPr>
              <w:t xml:space="preserve">, the most appropriate transfer pricing method shall be selected from </w:t>
            </w:r>
            <w:r w:rsidR="00375983" w:rsidRPr="00690AD6">
              <w:rPr>
                <w:rFonts w:ascii="Times New Roman" w:hAnsi="Times New Roman"/>
                <w:sz w:val="24"/>
                <w:szCs w:val="24"/>
              </w:rPr>
              <w:t xml:space="preserve">the following methods: </w:t>
            </w:r>
          </w:p>
          <w:p w:rsidR="007F63D2" w:rsidRPr="00690AD6" w:rsidRDefault="007F63D2" w:rsidP="00822516">
            <w:pPr>
              <w:pStyle w:val="NoSpacing"/>
              <w:ind w:left="360"/>
              <w:jc w:val="both"/>
              <w:rPr>
                <w:rFonts w:ascii="Times New Roman" w:hAnsi="Times New Roman"/>
                <w:sz w:val="24"/>
                <w:szCs w:val="24"/>
              </w:rPr>
            </w:pPr>
          </w:p>
          <w:p w:rsidR="00FB18B1" w:rsidRPr="00690AD6" w:rsidRDefault="00FB18B1" w:rsidP="00822516">
            <w:pPr>
              <w:pStyle w:val="NoSpacing"/>
              <w:numPr>
                <w:ilvl w:val="0"/>
                <w:numId w:val="11"/>
              </w:numPr>
              <w:jc w:val="both"/>
              <w:rPr>
                <w:rFonts w:ascii="Times New Roman" w:hAnsi="Times New Roman"/>
                <w:sz w:val="24"/>
                <w:szCs w:val="24"/>
              </w:rPr>
            </w:pPr>
            <w:r w:rsidRPr="00690AD6">
              <w:rPr>
                <w:rFonts w:ascii="Times New Roman" w:hAnsi="Times New Roman"/>
                <w:b/>
                <w:sz w:val="24"/>
                <w:szCs w:val="24"/>
              </w:rPr>
              <w:t>Comparable Uncontrolled Price Method</w:t>
            </w:r>
            <w:r w:rsidRPr="00690AD6">
              <w:rPr>
                <w:rFonts w:ascii="Times New Roman" w:hAnsi="Times New Roman"/>
                <w:sz w:val="24"/>
                <w:szCs w:val="24"/>
              </w:rPr>
              <w:t>. The comparable uncontrolled price method consists of comparing the price charged for property or services transferred in a controlled transaction to the price charged for property or services transferred in a comparable uncontrolled transaction.</w:t>
            </w:r>
          </w:p>
          <w:p w:rsidR="00A660B9" w:rsidRPr="00690AD6" w:rsidRDefault="00A660B9" w:rsidP="00822516">
            <w:pPr>
              <w:pStyle w:val="NoSpacing"/>
              <w:jc w:val="both"/>
              <w:rPr>
                <w:rFonts w:ascii="Times New Roman" w:hAnsi="Times New Roman"/>
                <w:sz w:val="24"/>
                <w:szCs w:val="24"/>
              </w:rPr>
            </w:pPr>
          </w:p>
          <w:p w:rsidR="00FB18B1" w:rsidRPr="00690AD6" w:rsidRDefault="00FB18B1" w:rsidP="00822516">
            <w:pPr>
              <w:pStyle w:val="NoSpacing"/>
              <w:numPr>
                <w:ilvl w:val="0"/>
                <w:numId w:val="11"/>
              </w:numPr>
              <w:jc w:val="both"/>
              <w:rPr>
                <w:rFonts w:ascii="Times New Roman" w:hAnsi="Times New Roman"/>
                <w:sz w:val="24"/>
                <w:szCs w:val="24"/>
              </w:rPr>
            </w:pPr>
            <w:r w:rsidRPr="00690AD6">
              <w:rPr>
                <w:rFonts w:ascii="Times New Roman" w:hAnsi="Times New Roman"/>
                <w:b/>
                <w:sz w:val="24"/>
                <w:szCs w:val="24"/>
              </w:rPr>
              <w:t>Resale Price Method</w:t>
            </w:r>
            <w:r w:rsidRPr="00690AD6">
              <w:rPr>
                <w:rFonts w:ascii="Times New Roman" w:hAnsi="Times New Roman"/>
                <w:sz w:val="24"/>
                <w:szCs w:val="24"/>
              </w:rPr>
              <w:t xml:space="preserve">. The resale price method consists of comparing the resale margin that a purchaser of property in a controlled transaction earns from reselling that property in an uncontrolled transaction with the resale margin that is earned in comparable uncontrolled purchase and resale transactions. </w:t>
            </w:r>
          </w:p>
          <w:p w:rsidR="00FB18B1" w:rsidRPr="00690AD6" w:rsidRDefault="00FB18B1" w:rsidP="00822516">
            <w:pPr>
              <w:pStyle w:val="NoSpacing"/>
              <w:numPr>
                <w:ilvl w:val="0"/>
                <w:numId w:val="11"/>
              </w:numPr>
              <w:jc w:val="both"/>
              <w:rPr>
                <w:rFonts w:ascii="Times New Roman" w:hAnsi="Times New Roman"/>
                <w:sz w:val="24"/>
                <w:szCs w:val="24"/>
              </w:rPr>
            </w:pPr>
            <w:r w:rsidRPr="00690AD6">
              <w:rPr>
                <w:rFonts w:ascii="Times New Roman" w:hAnsi="Times New Roman"/>
                <w:b/>
                <w:sz w:val="24"/>
                <w:szCs w:val="24"/>
              </w:rPr>
              <w:t>Cost Plus Method.</w:t>
            </w:r>
            <w:r w:rsidRPr="00690AD6">
              <w:rPr>
                <w:rFonts w:ascii="Times New Roman" w:hAnsi="Times New Roman"/>
                <w:sz w:val="24"/>
                <w:szCs w:val="24"/>
              </w:rPr>
              <w:t xml:space="preserve"> The cost plus method consists of comparing the mark up on those costs directly and indirectly incurred in the supply of property or services in a controlled transaction with the mark up on those costs directly and indirectly incurred in the supply of property or services in a comparable uncontrolled transaction.</w:t>
            </w:r>
          </w:p>
          <w:p w:rsidR="00FB18B1" w:rsidRPr="00690AD6" w:rsidRDefault="00FB18B1" w:rsidP="00822516">
            <w:pPr>
              <w:pStyle w:val="NoSpacing"/>
              <w:numPr>
                <w:ilvl w:val="0"/>
                <w:numId w:val="11"/>
              </w:numPr>
              <w:jc w:val="both"/>
              <w:rPr>
                <w:rFonts w:ascii="Times New Roman" w:hAnsi="Times New Roman"/>
                <w:sz w:val="24"/>
                <w:szCs w:val="24"/>
              </w:rPr>
            </w:pPr>
            <w:r w:rsidRPr="00690AD6">
              <w:rPr>
                <w:rFonts w:ascii="Times New Roman" w:hAnsi="Times New Roman"/>
                <w:b/>
                <w:sz w:val="24"/>
                <w:szCs w:val="24"/>
              </w:rPr>
              <w:t>Transactional Net Margin Method.</w:t>
            </w:r>
            <w:r w:rsidRPr="00690AD6">
              <w:rPr>
                <w:rFonts w:ascii="Times New Roman" w:hAnsi="Times New Roman"/>
                <w:sz w:val="24"/>
                <w:szCs w:val="24"/>
              </w:rPr>
              <w:t xml:space="preserve"> The transactional net margin method consists of comparing the net profit margin relative to an appropriate base</w:t>
            </w:r>
            <w:r w:rsidR="007F63D2" w:rsidRPr="00690AD6">
              <w:rPr>
                <w:rFonts w:ascii="Times New Roman" w:hAnsi="Times New Roman"/>
                <w:sz w:val="24"/>
                <w:szCs w:val="24"/>
              </w:rPr>
              <w:t>, for example</w:t>
            </w:r>
            <w:r w:rsidRPr="00690AD6">
              <w:rPr>
                <w:rFonts w:ascii="Times New Roman" w:hAnsi="Times New Roman"/>
                <w:sz w:val="24"/>
                <w:szCs w:val="24"/>
              </w:rPr>
              <w:t xml:space="preserve"> costs, sales, assets</w:t>
            </w:r>
            <w:r w:rsidR="007F63D2" w:rsidRPr="00690AD6">
              <w:rPr>
                <w:rFonts w:ascii="Times New Roman" w:hAnsi="Times New Roman"/>
                <w:sz w:val="24"/>
                <w:szCs w:val="24"/>
              </w:rPr>
              <w:t>,</w:t>
            </w:r>
            <w:r w:rsidRPr="00690AD6">
              <w:rPr>
                <w:rFonts w:ascii="Times New Roman" w:hAnsi="Times New Roman"/>
                <w:sz w:val="24"/>
                <w:szCs w:val="24"/>
              </w:rPr>
              <w:t xml:space="preserve"> that a</w:t>
            </w:r>
            <w:r w:rsidR="007F63D2" w:rsidRPr="00690AD6">
              <w:rPr>
                <w:rFonts w:ascii="Times New Roman" w:hAnsi="Times New Roman"/>
                <w:sz w:val="24"/>
                <w:szCs w:val="24"/>
              </w:rPr>
              <w:t xml:space="preserve"> party </w:t>
            </w:r>
            <w:r w:rsidRPr="00690AD6">
              <w:rPr>
                <w:rFonts w:ascii="Times New Roman" w:hAnsi="Times New Roman"/>
                <w:sz w:val="24"/>
                <w:szCs w:val="24"/>
              </w:rPr>
              <w:t xml:space="preserve">achieves in a controlled transaction with the net profit margin relative to the same base achieved in comparable uncontrolled transactions. </w:t>
            </w:r>
          </w:p>
          <w:p w:rsidR="00FB18B1" w:rsidRPr="00690AD6" w:rsidRDefault="00FB18B1" w:rsidP="00822516">
            <w:pPr>
              <w:pStyle w:val="NoSpacing"/>
              <w:ind w:left="720"/>
              <w:jc w:val="both"/>
              <w:rPr>
                <w:rFonts w:ascii="Times New Roman" w:hAnsi="Times New Roman"/>
                <w:sz w:val="24"/>
                <w:szCs w:val="24"/>
              </w:rPr>
            </w:pPr>
          </w:p>
          <w:p w:rsidR="00FB18B1" w:rsidRPr="00690AD6" w:rsidRDefault="00FB18B1" w:rsidP="00822516">
            <w:pPr>
              <w:pStyle w:val="NoSpacing"/>
              <w:numPr>
                <w:ilvl w:val="0"/>
                <w:numId w:val="11"/>
              </w:numPr>
              <w:jc w:val="both"/>
              <w:rPr>
                <w:rFonts w:ascii="Times New Roman" w:hAnsi="Times New Roman"/>
                <w:sz w:val="24"/>
                <w:szCs w:val="24"/>
              </w:rPr>
            </w:pPr>
            <w:r w:rsidRPr="00690AD6">
              <w:rPr>
                <w:rFonts w:ascii="Times New Roman" w:hAnsi="Times New Roman"/>
                <w:b/>
                <w:sz w:val="24"/>
                <w:szCs w:val="24"/>
              </w:rPr>
              <w:t>Transactional Profit Split Method</w:t>
            </w:r>
            <w:r w:rsidRPr="00690AD6">
              <w:rPr>
                <w:rFonts w:ascii="Times New Roman" w:hAnsi="Times New Roman"/>
                <w:sz w:val="24"/>
                <w:szCs w:val="24"/>
              </w:rPr>
              <w:t>. According to this method each associated enterprise participating in a controlled transaction is allocated the portion of common profit</w:t>
            </w:r>
            <w:r w:rsidR="00026374" w:rsidRPr="00690AD6">
              <w:rPr>
                <w:rFonts w:ascii="Times New Roman" w:hAnsi="Times New Roman"/>
                <w:sz w:val="24"/>
                <w:szCs w:val="24"/>
              </w:rPr>
              <w:t>/</w:t>
            </w:r>
            <w:r w:rsidRPr="00690AD6">
              <w:rPr>
                <w:rFonts w:ascii="Times New Roman" w:hAnsi="Times New Roman"/>
                <w:sz w:val="24"/>
                <w:szCs w:val="24"/>
              </w:rPr>
              <w:t xml:space="preserve">loss derived from such transaction that an independent enterprise would expect to earn from engaging in a comparable uncontrolled transaction. </w:t>
            </w:r>
          </w:p>
          <w:p w:rsidR="000B003B" w:rsidRPr="00690AD6" w:rsidRDefault="000B003B" w:rsidP="00822516">
            <w:pPr>
              <w:pStyle w:val="ListParagraph"/>
              <w:rPr>
                <w:rFonts w:ascii="Times New Roman" w:hAnsi="Times New Roman"/>
                <w:sz w:val="24"/>
                <w:szCs w:val="24"/>
              </w:rPr>
            </w:pPr>
          </w:p>
          <w:p w:rsidR="000B003B" w:rsidRPr="00690AD6" w:rsidRDefault="000B003B" w:rsidP="00822516">
            <w:pPr>
              <w:pStyle w:val="NoSpacing"/>
              <w:ind w:left="720"/>
              <w:jc w:val="both"/>
              <w:rPr>
                <w:rFonts w:ascii="Times New Roman" w:hAnsi="Times New Roman"/>
                <w:sz w:val="24"/>
                <w:szCs w:val="24"/>
              </w:rPr>
            </w:pPr>
          </w:p>
          <w:p w:rsidR="00FB18B1" w:rsidRPr="00690AD6" w:rsidRDefault="00FB18B1" w:rsidP="00822516">
            <w:pPr>
              <w:pStyle w:val="NoSpacing"/>
              <w:numPr>
                <w:ilvl w:val="0"/>
                <w:numId w:val="10"/>
              </w:numPr>
              <w:jc w:val="both"/>
              <w:rPr>
                <w:rFonts w:ascii="Times New Roman" w:hAnsi="Times New Roman"/>
                <w:sz w:val="24"/>
                <w:szCs w:val="24"/>
              </w:rPr>
            </w:pPr>
            <w:r w:rsidRPr="00690AD6">
              <w:rPr>
                <w:rFonts w:ascii="Times New Roman" w:hAnsi="Times New Roman"/>
                <w:sz w:val="24"/>
                <w:szCs w:val="24"/>
              </w:rPr>
              <w:t>The taxpayer may apply a transfer pricing method other than the approved methods</w:t>
            </w:r>
            <w:r w:rsidR="000B003B" w:rsidRPr="00690AD6">
              <w:rPr>
                <w:rFonts w:ascii="Times New Roman" w:hAnsi="Times New Roman"/>
                <w:sz w:val="24"/>
                <w:szCs w:val="24"/>
              </w:rPr>
              <w:t>,</w:t>
            </w:r>
            <w:r w:rsidRPr="00690AD6">
              <w:rPr>
                <w:rFonts w:ascii="Times New Roman" w:hAnsi="Times New Roman"/>
                <w:sz w:val="24"/>
                <w:szCs w:val="24"/>
              </w:rPr>
              <w:t xml:space="preserve"> </w:t>
            </w:r>
            <w:r w:rsidR="000B003B" w:rsidRPr="00690AD6">
              <w:rPr>
                <w:rFonts w:ascii="Times New Roman" w:hAnsi="Times New Roman"/>
                <w:sz w:val="24"/>
                <w:szCs w:val="24"/>
              </w:rPr>
              <w:t>where it can be proved</w:t>
            </w:r>
            <w:r w:rsidRPr="00690AD6">
              <w:rPr>
                <w:rFonts w:ascii="Times New Roman" w:hAnsi="Times New Roman"/>
                <w:sz w:val="24"/>
                <w:szCs w:val="24"/>
              </w:rPr>
              <w:t xml:space="preserve"> that none of the a</w:t>
            </w:r>
            <w:r w:rsidR="000B003B" w:rsidRPr="00690AD6">
              <w:rPr>
                <w:rFonts w:ascii="Times New Roman" w:hAnsi="Times New Roman"/>
                <w:sz w:val="24"/>
                <w:szCs w:val="24"/>
              </w:rPr>
              <w:t>bove</w:t>
            </w:r>
            <w:r w:rsidRPr="00690AD6">
              <w:rPr>
                <w:rFonts w:ascii="Times New Roman" w:hAnsi="Times New Roman"/>
                <w:sz w:val="24"/>
                <w:szCs w:val="24"/>
              </w:rPr>
              <w:t xml:space="preserve"> methods can be reasonably applied to determine consistency </w:t>
            </w:r>
            <w:r w:rsidR="00133567" w:rsidRPr="00690AD6">
              <w:rPr>
                <w:rFonts w:ascii="Times New Roman" w:hAnsi="Times New Roman"/>
                <w:sz w:val="24"/>
                <w:szCs w:val="24"/>
              </w:rPr>
              <w:t xml:space="preserve">with the market principle </w:t>
            </w:r>
            <w:r w:rsidRPr="00690AD6">
              <w:rPr>
                <w:rFonts w:ascii="Times New Roman" w:hAnsi="Times New Roman"/>
                <w:sz w:val="24"/>
                <w:szCs w:val="24"/>
              </w:rPr>
              <w:t>for the controlled transaction, and such other method yields a result consistent with the market principle. The taxpayer asserting the use of a method, other than the approved methods in paragraph 2, shall bear the burden of demonstrating that the requirements of this paragraph have been satisfied.</w:t>
            </w:r>
          </w:p>
          <w:p w:rsidR="00FB18B1" w:rsidRPr="00690AD6" w:rsidRDefault="00FB18B1" w:rsidP="00822516">
            <w:pPr>
              <w:pStyle w:val="NoSpacing"/>
              <w:ind w:left="360"/>
              <w:jc w:val="both"/>
              <w:rPr>
                <w:rFonts w:ascii="Times New Roman" w:hAnsi="Times New Roman"/>
                <w:sz w:val="24"/>
                <w:szCs w:val="24"/>
              </w:rPr>
            </w:pPr>
          </w:p>
          <w:p w:rsidR="00FB18B1" w:rsidRPr="00690AD6" w:rsidRDefault="00FB18B1" w:rsidP="00822516">
            <w:pPr>
              <w:pStyle w:val="NoSpacing"/>
              <w:numPr>
                <w:ilvl w:val="0"/>
                <w:numId w:val="10"/>
              </w:numPr>
              <w:jc w:val="both"/>
              <w:rPr>
                <w:rFonts w:ascii="Times New Roman" w:hAnsi="Times New Roman"/>
                <w:sz w:val="24"/>
                <w:szCs w:val="24"/>
              </w:rPr>
            </w:pPr>
            <w:r w:rsidRPr="00690AD6">
              <w:rPr>
                <w:rFonts w:ascii="Times New Roman" w:hAnsi="Times New Roman"/>
                <w:sz w:val="24"/>
                <w:szCs w:val="24"/>
              </w:rPr>
              <w:t xml:space="preserve">It is not </w:t>
            </w:r>
            <w:r w:rsidR="000B003B" w:rsidRPr="00690AD6">
              <w:rPr>
                <w:rFonts w:ascii="Times New Roman" w:hAnsi="Times New Roman"/>
                <w:sz w:val="24"/>
                <w:szCs w:val="24"/>
              </w:rPr>
              <w:t xml:space="preserve">required </w:t>
            </w:r>
            <w:r w:rsidRPr="00690AD6">
              <w:rPr>
                <w:rFonts w:ascii="Times New Roman" w:hAnsi="Times New Roman"/>
                <w:sz w:val="24"/>
                <w:szCs w:val="24"/>
              </w:rPr>
              <w:t>to apply more than one method to determine consistency with the market principle for a given controlled transaction.</w:t>
            </w:r>
          </w:p>
          <w:p w:rsidR="00FB18B1" w:rsidRPr="00690AD6" w:rsidRDefault="00FB18B1" w:rsidP="00822516">
            <w:pPr>
              <w:jc w:val="both"/>
              <w:rPr>
                <w:rFonts w:ascii="Times New Roman" w:hAnsi="Times New Roman" w:cs="Times New Roman"/>
                <w:sz w:val="24"/>
                <w:szCs w:val="24"/>
              </w:rPr>
            </w:pPr>
          </w:p>
          <w:p w:rsidR="002145E0" w:rsidRPr="00690AD6" w:rsidRDefault="00FB18B1" w:rsidP="00822516">
            <w:pPr>
              <w:pStyle w:val="NoSpacing"/>
              <w:numPr>
                <w:ilvl w:val="0"/>
                <w:numId w:val="10"/>
              </w:numPr>
              <w:jc w:val="both"/>
              <w:rPr>
                <w:rFonts w:ascii="Times New Roman" w:hAnsi="Times New Roman"/>
                <w:b/>
                <w:sz w:val="24"/>
                <w:szCs w:val="24"/>
              </w:rPr>
            </w:pPr>
            <w:r w:rsidRPr="00690AD6">
              <w:rPr>
                <w:rFonts w:ascii="Times New Roman" w:hAnsi="Times New Roman"/>
                <w:sz w:val="24"/>
                <w:szCs w:val="24"/>
              </w:rPr>
              <w:t>Where a taxpayer has used a transfer pricing method to establish the remuneration of its controlled transactions and that transfer pricing method is consistent with the provisions of this article, then the tax administration’s examination of whether the conditions of the taxpayer’s controlled transactions are consistent with the market principle shall be based on the transfer pricing method applied by the taxpayer.</w:t>
            </w:r>
          </w:p>
        </w:tc>
        <w:tc>
          <w:tcPr>
            <w:tcW w:w="4860" w:type="dxa"/>
            <w:gridSpan w:val="2"/>
          </w:tcPr>
          <w:p w:rsidR="00AE00F8" w:rsidRPr="00690AD6" w:rsidRDefault="00AE00F8" w:rsidP="00822516">
            <w:pPr>
              <w:jc w:val="both"/>
              <w:rPr>
                <w:rFonts w:ascii="Times New Roman" w:eastAsia="Calibri" w:hAnsi="Times New Roman" w:cs="Times New Roman"/>
                <w:b/>
                <w:sz w:val="24"/>
                <w:szCs w:val="24"/>
                <w:lang w:val="sq-AL"/>
              </w:rPr>
            </w:pPr>
          </w:p>
          <w:p w:rsidR="00A9346A" w:rsidRPr="00822516" w:rsidRDefault="00A9346A" w:rsidP="00822516">
            <w:pPr>
              <w:jc w:val="both"/>
              <w:rPr>
                <w:rFonts w:ascii="Times New Roman" w:hAnsi="Times New Roman" w:cs="Times New Roman"/>
                <w:b/>
                <w:sz w:val="24"/>
                <w:szCs w:val="24"/>
                <w:lang w:val="it-IT"/>
              </w:rPr>
            </w:pPr>
            <w:r w:rsidRPr="00822516">
              <w:rPr>
                <w:rFonts w:ascii="Times New Roman" w:hAnsi="Times New Roman" w:cs="Times New Roman"/>
                <w:b/>
                <w:sz w:val="24"/>
                <w:szCs w:val="24"/>
                <w:lang w:val="it-IT"/>
              </w:rPr>
              <w:t>Neni 36/2</w:t>
            </w:r>
          </w:p>
          <w:p w:rsidR="00A9346A" w:rsidRPr="00690AD6" w:rsidRDefault="00A9346A" w:rsidP="00822516">
            <w:pPr>
              <w:jc w:val="both"/>
              <w:rPr>
                <w:rFonts w:ascii="Times New Roman" w:eastAsia="Calibri" w:hAnsi="Times New Roman" w:cs="Times New Roman"/>
                <w:b/>
                <w:sz w:val="24"/>
                <w:szCs w:val="24"/>
                <w:lang w:val="sq-AL"/>
              </w:rPr>
            </w:pPr>
            <w:r w:rsidRPr="00822516">
              <w:rPr>
                <w:rFonts w:ascii="Times New Roman" w:hAnsi="Times New Roman" w:cs="Times New Roman"/>
                <w:b/>
                <w:sz w:val="24"/>
                <w:szCs w:val="24"/>
                <w:lang w:val="it-IT"/>
              </w:rPr>
              <w:t>Metodat e Transferimit te Çmimit</w:t>
            </w:r>
          </w:p>
          <w:p w:rsidR="00A9346A" w:rsidRPr="00690AD6" w:rsidRDefault="00A9346A" w:rsidP="00822516">
            <w:pPr>
              <w:jc w:val="both"/>
              <w:rPr>
                <w:rFonts w:ascii="Times New Roman" w:eastAsia="Calibri" w:hAnsi="Times New Roman" w:cs="Times New Roman"/>
                <w:b/>
                <w:sz w:val="24"/>
                <w:szCs w:val="24"/>
                <w:lang w:val="sq-AL"/>
              </w:rPr>
            </w:pPr>
          </w:p>
          <w:p w:rsidR="00FB18B1" w:rsidRPr="00690AD6" w:rsidRDefault="00FB18B1" w:rsidP="00822516">
            <w:pPr>
              <w:pStyle w:val="NoSpacing"/>
              <w:numPr>
                <w:ilvl w:val="0"/>
                <w:numId w:val="23"/>
              </w:numPr>
              <w:ind w:left="342" w:hanging="270"/>
              <w:jc w:val="both"/>
              <w:rPr>
                <w:rFonts w:ascii="Times New Roman" w:hAnsi="Times New Roman"/>
                <w:sz w:val="24"/>
                <w:szCs w:val="24"/>
                <w:lang w:val="sq-AL"/>
              </w:rPr>
            </w:pPr>
            <w:r w:rsidRPr="00690AD6">
              <w:rPr>
                <w:rFonts w:ascii="Times New Roman" w:hAnsi="Times New Roman"/>
                <w:sz w:val="24"/>
                <w:szCs w:val="24"/>
                <w:lang w:val="sq-AL"/>
              </w:rPr>
              <w:t>Përputhshmëria me parimin e tregut e një transaksioni të kontrolluar, do të përcaktohet duke aplikuar metodën më të përshtatshme të transferimit të çmimit sipas rrethanave të rastit. Përveç</w:t>
            </w:r>
            <w:r w:rsidR="00A04224" w:rsidRPr="00690AD6">
              <w:rPr>
                <w:rFonts w:ascii="Times New Roman" w:hAnsi="Times New Roman"/>
                <w:sz w:val="24"/>
                <w:szCs w:val="24"/>
                <w:lang w:val="sq-AL"/>
              </w:rPr>
              <w:t xml:space="preserve"> sa parashikohet në paragrafin 2</w:t>
            </w:r>
            <w:r w:rsidRPr="00690AD6">
              <w:rPr>
                <w:rFonts w:ascii="Times New Roman" w:hAnsi="Times New Roman"/>
                <w:sz w:val="24"/>
                <w:szCs w:val="24"/>
                <w:lang w:val="sq-AL"/>
              </w:rPr>
              <w:t xml:space="preserve">, metoda më e përshtatshme e transferimit të çmimit do të zgjidhet midis metodave </w:t>
            </w:r>
            <w:r w:rsidR="00A04224" w:rsidRPr="00690AD6">
              <w:rPr>
                <w:rFonts w:ascii="Times New Roman" w:hAnsi="Times New Roman"/>
                <w:sz w:val="24"/>
                <w:szCs w:val="24"/>
                <w:lang w:val="sq-AL"/>
              </w:rPr>
              <w:t>q</w:t>
            </w:r>
            <w:r w:rsidRPr="00690AD6">
              <w:rPr>
                <w:rFonts w:ascii="Times New Roman" w:hAnsi="Times New Roman"/>
                <w:sz w:val="24"/>
                <w:szCs w:val="24"/>
                <w:lang w:val="sq-AL"/>
              </w:rPr>
              <w:t>ë</w:t>
            </w:r>
            <w:r w:rsidR="00A04224" w:rsidRPr="00690AD6">
              <w:rPr>
                <w:rFonts w:ascii="Times New Roman" w:hAnsi="Times New Roman"/>
                <w:sz w:val="24"/>
                <w:szCs w:val="24"/>
                <w:lang w:val="sq-AL"/>
              </w:rPr>
              <w:t xml:space="preserve"> vijojnë: </w:t>
            </w:r>
            <w:r w:rsidRPr="00690AD6">
              <w:rPr>
                <w:rFonts w:ascii="Times New Roman" w:hAnsi="Times New Roman"/>
                <w:sz w:val="24"/>
                <w:szCs w:val="24"/>
                <w:lang w:val="sq-AL"/>
              </w:rPr>
              <w:t xml:space="preserve"> </w:t>
            </w:r>
          </w:p>
          <w:p w:rsidR="00FB18B1" w:rsidRPr="00690AD6" w:rsidRDefault="00FB18B1" w:rsidP="00822516">
            <w:pPr>
              <w:pStyle w:val="NoSpacing"/>
              <w:ind w:left="342"/>
              <w:jc w:val="both"/>
              <w:rPr>
                <w:rFonts w:ascii="Times New Roman" w:hAnsi="Times New Roman"/>
                <w:sz w:val="24"/>
                <w:szCs w:val="24"/>
                <w:lang w:val="sq-AL"/>
              </w:rPr>
            </w:pPr>
            <w:r w:rsidRPr="00690AD6">
              <w:rPr>
                <w:rFonts w:ascii="Times New Roman" w:hAnsi="Times New Roman"/>
                <w:sz w:val="24"/>
                <w:szCs w:val="24"/>
                <w:lang w:val="sq-AL"/>
              </w:rPr>
              <w:t xml:space="preserve"> </w:t>
            </w:r>
          </w:p>
          <w:p w:rsidR="00FB18B1" w:rsidRPr="00690AD6" w:rsidRDefault="00FB18B1" w:rsidP="00822516">
            <w:pPr>
              <w:pStyle w:val="NoSpacing"/>
              <w:numPr>
                <w:ilvl w:val="0"/>
                <w:numId w:val="24"/>
              </w:numPr>
              <w:jc w:val="both"/>
              <w:rPr>
                <w:rFonts w:ascii="Times New Roman" w:hAnsi="Times New Roman"/>
                <w:sz w:val="24"/>
                <w:szCs w:val="24"/>
                <w:lang w:val="sq-AL"/>
              </w:rPr>
            </w:pPr>
            <w:r w:rsidRPr="00690AD6">
              <w:rPr>
                <w:rFonts w:ascii="Times New Roman" w:hAnsi="Times New Roman"/>
                <w:b/>
                <w:sz w:val="24"/>
                <w:szCs w:val="24"/>
                <w:lang w:val="sq-AL"/>
              </w:rPr>
              <w:t>Metoda e Çmimit të Pakontrolluar të Krahasueshëm</w:t>
            </w:r>
            <w:r w:rsidR="00FB1999" w:rsidRPr="00690AD6">
              <w:rPr>
                <w:rFonts w:ascii="Times New Roman" w:hAnsi="Times New Roman"/>
                <w:sz w:val="24"/>
                <w:szCs w:val="24"/>
                <w:lang w:val="sq-AL"/>
              </w:rPr>
              <w:t>. Metoda e Ç</w:t>
            </w:r>
            <w:r w:rsidRPr="00690AD6">
              <w:rPr>
                <w:rFonts w:ascii="Times New Roman" w:hAnsi="Times New Roman"/>
                <w:sz w:val="24"/>
                <w:szCs w:val="24"/>
                <w:lang w:val="sq-AL"/>
              </w:rPr>
              <w:t>mimit të Pakontrolluar të Krahasueshëm konsiston në krahasimin e çmimit të vendosur për mallra apo shërbime të transferuara në një transaksion të kontrolluar me çmimin e vendosur për mallra apo shërbime të transferuara në një transaksion të pakontrolluar të krahasueshëm.</w:t>
            </w:r>
          </w:p>
          <w:p w:rsidR="00FB18B1" w:rsidRPr="00690AD6" w:rsidRDefault="00FB18B1" w:rsidP="00822516">
            <w:pPr>
              <w:pStyle w:val="NoSpacing"/>
              <w:numPr>
                <w:ilvl w:val="0"/>
                <w:numId w:val="24"/>
              </w:numPr>
              <w:jc w:val="both"/>
              <w:rPr>
                <w:rFonts w:ascii="Times New Roman" w:hAnsi="Times New Roman"/>
                <w:sz w:val="24"/>
                <w:szCs w:val="24"/>
                <w:lang w:val="sq-AL"/>
              </w:rPr>
            </w:pPr>
            <w:r w:rsidRPr="00690AD6">
              <w:rPr>
                <w:rFonts w:ascii="Times New Roman" w:hAnsi="Times New Roman"/>
                <w:b/>
                <w:sz w:val="24"/>
                <w:szCs w:val="24"/>
                <w:lang w:val="sq-AL"/>
              </w:rPr>
              <w:t>Metoda e Çmimit të Rishitjes</w:t>
            </w:r>
            <w:r w:rsidRPr="00690AD6">
              <w:rPr>
                <w:rFonts w:ascii="Times New Roman" w:hAnsi="Times New Roman"/>
                <w:sz w:val="24"/>
                <w:szCs w:val="24"/>
                <w:lang w:val="sq-AL"/>
              </w:rPr>
              <w:t>. Metoda e Çmimit të Rishitjes konsiston në krahasimin e marzhit të rishitjes që një blerës mallrash në një transaksion të kontrolluar fiton nga rishitja e asaj prone në një transaksion të pakontrolluar  me marzhin e rishitjes që fitohet në transaksione shitblerje të pakontrolluara të krahasueshme.</w:t>
            </w:r>
          </w:p>
          <w:p w:rsidR="00FB18B1" w:rsidRPr="00690AD6" w:rsidRDefault="00FB18B1" w:rsidP="00822516">
            <w:pPr>
              <w:pStyle w:val="NoSpacing"/>
              <w:numPr>
                <w:ilvl w:val="0"/>
                <w:numId w:val="24"/>
              </w:numPr>
              <w:jc w:val="both"/>
              <w:rPr>
                <w:rFonts w:ascii="Times New Roman" w:hAnsi="Times New Roman"/>
                <w:sz w:val="24"/>
                <w:szCs w:val="24"/>
                <w:lang w:val="sq-AL"/>
              </w:rPr>
            </w:pPr>
            <w:r w:rsidRPr="00690AD6">
              <w:rPr>
                <w:rFonts w:ascii="Times New Roman" w:hAnsi="Times New Roman"/>
                <w:b/>
                <w:sz w:val="24"/>
                <w:szCs w:val="24"/>
                <w:lang w:val="sq-AL"/>
              </w:rPr>
              <w:t>Metoda Kosto Plus.</w:t>
            </w:r>
            <w:r w:rsidRPr="00690AD6">
              <w:rPr>
                <w:rFonts w:ascii="Times New Roman" w:hAnsi="Times New Roman"/>
                <w:sz w:val="24"/>
                <w:szCs w:val="24"/>
                <w:lang w:val="sq-AL"/>
              </w:rPr>
              <w:t xml:space="preserve"> Metoda Kosto Plus konsiston në krahasimin e rritjes (marzhit</w:t>
            </w:r>
            <w:r w:rsidR="00A814D0" w:rsidRPr="00690AD6">
              <w:rPr>
                <w:rFonts w:ascii="Times New Roman" w:hAnsi="Times New Roman"/>
                <w:sz w:val="24"/>
                <w:szCs w:val="24"/>
                <w:lang w:val="sq-AL"/>
              </w:rPr>
              <w:t xml:space="preserve"> të fitimit</w:t>
            </w:r>
            <w:r w:rsidRPr="00690AD6">
              <w:rPr>
                <w:rFonts w:ascii="Times New Roman" w:hAnsi="Times New Roman"/>
                <w:sz w:val="24"/>
                <w:szCs w:val="24"/>
                <w:lang w:val="sq-AL"/>
              </w:rPr>
              <w:t>) mbi kostot direkte dhe indirekte në furnizimin e mallrave dhe shërbimeve në një transaksion të kontrolluar me rritjen (marzhin</w:t>
            </w:r>
            <w:r w:rsidR="00A814D0" w:rsidRPr="00690AD6">
              <w:rPr>
                <w:rFonts w:ascii="Times New Roman" w:hAnsi="Times New Roman"/>
                <w:sz w:val="24"/>
                <w:szCs w:val="24"/>
                <w:lang w:val="sq-AL"/>
              </w:rPr>
              <w:t xml:space="preserve"> e fitimit</w:t>
            </w:r>
            <w:r w:rsidRPr="00690AD6">
              <w:rPr>
                <w:rFonts w:ascii="Times New Roman" w:hAnsi="Times New Roman"/>
                <w:sz w:val="24"/>
                <w:szCs w:val="24"/>
                <w:lang w:val="sq-AL"/>
              </w:rPr>
              <w:t>) e këtyre kostove direkte dhe indirekte në furnizimin e mallrave dhe shërbimeve në një transaksion të pakontrolluar të krahasueshëm.</w:t>
            </w:r>
          </w:p>
          <w:p w:rsidR="00FB18B1" w:rsidRPr="00690AD6" w:rsidRDefault="00FB18B1" w:rsidP="00822516">
            <w:pPr>
              <w:pStyle w:val="NoSpacing"/>
              <w:numPr>
                <w:ilvl w:val="0"/>
                <w:numId w:val="24"/>
              </w:numPr>
              <w:jc w:val="both"/>
              <w:rPr>
                <w:rFonts w:ascii="Times New Roman" w:hAnsi="Times New Roman"/>
                <w:sz w:val="24"/>
                <w:szCs w:val="24"/>
                <w:lang w:val="sq-AL"/>
              </w:rPr>
            </w:pPr>
            <w:r w:rsidRPr="00690AD6">
              <w:rPr>
                <w:rFonts w:ascii="Times New Roman" w:hAnsi="Times New Roman"/>
                <w:b/>
                <w:sz w:val="24"/>
                <w:szCs w:val="24"/>
                <w:lang w:val="sq-AL"/>
              </w:rPr>
              <w:t>Metoda e Marzhit Neto të Transaksionit.</w:t>
            </w:r>
            <w:r w:rsidRPr="00690AD6">
              <w:rPr>
                <w:rFonts w:ascii="Times New Roman" w:hAnsi="Times New Roman"/>
                <w:sz w:val="24"/>
                <w:szCs w:val="24"/>
                <w:lang w:val="sq-AL"/>
              </w:rPr>
              <w:t xml:space="preserve"> Metoda e Marzhit Neto të Transaksionit konsiston në krahasimin e marzhit neto të fitimit ndaj një baze të përshtatshme</w:t>
            </w:r>
            <w:r w:rsidR="007F63D2" w:rsidRPr="00690AD6">
              <w:rPr>
                <w:rFonts w:ascii="Times New Roman" w:hAnsi="Times New Roman"/>
                <w:sz w:val="24"/>
                <w:szCs w:val="24"/>
                <w:lang w:val="sq-AL"/>
              </w:rPr>
              <w:t xml:space="preserve">, </w:t>
            </w:r>
            <w:r w:rsidRPr="00690AD6">
              <w:rPr>
                <w:rFonts w:ascii="Times New Roman" w:hAnsi="Times New Roman"/>
                <w:sz w:val="24"/>
                <w:szCs w:val="24"/>
                <w:lang w:val="sq-AL"/>
              </w:rPr>
              <w:t>p.sh. kostot, shitjet, asetet</w:t>
            </w:r>
            <w:r w:rsidR="007F63D2" w:rsidRPr="00690AD6">
              <w:rPr>
                <w:rFonts w:ascii="Times New Roman" w:hAnsi="Times New Roman"/>
                <w:sz w:val="24"/>
                <w:szCs w:val="24"/>
                <w:lang w:val="sq-AL"/>
              </w:rPr>
              <w:t>,</w:t>
            </w:r>
            <w:r w:rsidRPr="00690AD6">
              <w:rPr>
                <w:rFonts w:ascii="Times New Roman" w:hAnsi="Times New Roman"/>
                <w:sz w:val="24"/>
                <w:szCs w:val="24"/>
                <w:lang w:val="sq-AL"/>
              </w:rPr>
              <w:t xml:space="preserve"> që një </w:t>
            </w:r>
            <w:r w:rsidR="007F63D2" w:rsidRPr="00690AD6">
              <w:rPr>
                <w:rFonts w:ascii="Times New Roman" w:hAnsi="Times New Roman"/>
                <w:sz w:val="24"/>
                <w:szCs w:val="24"/>
                <w:lang w:val="sq-AL"/>
              </w:rPr>
              <w:t xml:space="preserve">palë </w:t>
            </w:r>
            <w:r w:rsidRPr="00690AD6">
              <w:rPr>
                <w:rFonts w:ascii="Times New Roman" w:hAnsi="Times New Roman"/>
                <w:sz w:val="24"/>
                <w:szCs w:val="24"/>
                <w:lang w:val="sq-AL"/>
              </w:rPr>
              <w:t>arrin në një transaksion të kontrolluar me marzhin neto të fitimit ndaj së njëjtës bazë të arritur në transaksione të pakontrolluara të krahasueshme.</w:t>
            </w:r>
          </w:p>
          <w:p w:rsidR="00FB18B1" w:rsidRPr="00690AD6" w:rsidRDefault="00FB18B1" w:rsidP="00822516">
            <w:pPr>
              <w:pStyle w:val="NoSpacing"/>
              <w:numPr>
                <w:ilvl w:val="0"/>
                <w:numId w:val="24"/>
              </w:numPr>
              <w:jc w:val="both"/>
              <w:rPr>
                <w:rFonts w:ascii="Times New Roman" w:hAnsi="Times New Roman"/>
                <w:sz w:val="24"/>
                <w:szCs w:val="24"/>
                <w:lang w:val="sq-AL"/>
              </w:rPr>
            </w:pPr>
            <w:r w:rsidRPr="00690AD6">
              <w:rPr>
                <w:rFonts w:ascii="Times New Roman" w:hAnsi="Times New Roman"/>
                <w:b/>
                <w:sz w:val="24"/>
                <w:szCs w:val="24"/>
                <w:lang w:val="sq-AL"/>
              </w:rPr>
              <w:t xml:space="preserve">Metoda e ndarjes së fitimit </w:t>
            </w:r>
            <w:r w:rsidR="00D52B38" w:rsidRPr="00690AD6">
              <w:rPr>
                <w:rFonts w:ascii="Times New Roman" w:hAnsi="Times New Roman"/>
                <w:b/>
                <w:sz w:val="24"/>
                <w:szCs w:val="24"/>
                <w:lang w:val="sq-AL"/>
              </w:rPr>
              <w:t xml:space="preserve">të </w:t>
            </w:r>
            <w:r w:rsidRPr="00690AD6">
              <w:rPr>
                <w:rFonts w:ascii="Times New Roman" w:hAnsi="Times New Roman"/>
                <w:b/>
                <w:sz w:val="24"/>
                <w:szCs w:val="24"/>
                <w:lang w:val="sq-AL"/>
              </w:rPr>
              <w:t>transaksion</w:t>
            </w:r>
            <w:r w:rsidR="00D52B38" w:rsidRPr="00690AD6">
              <w:rPr>
                <w:rFonts w:ascii="Times New Roman" w:hAnsi="Times New Roman"/>
                <w:b/>
                <w:sz w:val="24"/>
                <w:szCs w:val="24"/>
                <w:lang w:val="sq-AL"/>
              </w:rPr>
              <w:t>i</w:t>
            </w:r>
            <w:r w:rsidRPr="00690AD6">
              <w:rPr>
                <w:rFonts w:ascii="Times New Roman" w:hAnsi="Times New Roman"/>
                <w:b/>
                <w:sz w:val="24"/>
                <w:szCs w:val="24"/>
                <w:lang w:val="sq-AL"/>
              </w:rPr>
              <w:t>t</w:t>
            </w:r>
            <w:r w:rsidRPr="00690AD6">
              <w:rPr>
                <w:rFonts w:ascii="Times New Roman" w:hAnsi="Times New Roman"/>
                <w:sz w:val="24"/>
                <w:szCs w:val="24"/>
                <w:lang w:val="sq-AL"/>
              </w:rPr>
              <w:t>. Sipas kësaj metode çdo personi të lidhur që merr pjesë në një transaksion të kontrolluar i alokohet pjesa e fitimit të përbashkët</w:t>
            </w:r>
            <w:r w:rsidR="00026374" w:rsidRPr="00690AD6">
              <w:rPr>
                <w:rFonts w:ascii="Times New Roman" w:hAnsi="Times New Roman"/>
                <w:sz w:val="24"/>
                <w:szCs w:val="24"/>
                <w:lang w:val="sq-AL"/>
              </w:rPr>
              <w:t xml:space="preserve">/humbjes </w:t>
            </w:r>
            <w:r w:rsidRPr="00690AD6">
              <w:rPr>
                <w:rFonts w:ascii="Times New Roman" w:hAnsi="Times New Roman"/>
                <w:sz w:val="24"/>
                <w:szCs w:val="24"/>
                <w:lang w:val="sq-AL"/>
              </w:rPr>
              <w:t xml:space="preserve">që rrjedh nga ky transaksion që një person i pavarur do të fitonte nga pjesëmarrja në një transaksion të pakontrolluar të krahasueshëm. </w:t>
            </w:r>
          </w:p>
          <w:p w:rsidR="000B003B" w:rsidRPr="00690AD6" w:rsidRDefault="000B003B" w:rsidP="00822516">
            <w:pPr>
              <w:pStyle w:val="NoSpacing"/>
              <w:jc w:val="both"/>
              <w:rPr>
                <w:rFonts w:ascii="Times New Roman" w:hAnsi="Times New Roman"/>
                <w:sz w:val="24"/>
                <w:szCs w:val="24"/>
                <w:lang w:val="sq-AL"/>
              </w:rPr>
            </w:pPr>
          </w:p>
          <w:p w:rsidR="00FB18B1" w:rsidRPr="00690AD6" w:rsidRDefault="00FB18B1" w:rsidP="00822516">
            <w:pPr>
              <w:pStyle w:val="NoSpacing"/>
              <w:numPr>
                <w:ilvl w:val="0"/>
                <w:numId w:val="23"/>
              </w:numPr>
              <w:ind w:left="342" w:hanging="270"/>
              <w:jc w:val="both"/>
              <w:rPr>
                <w:rFonts w:ascii="Times New Roman" w:hAnsi="Times New Roman"/>
                <w:sz w:val="24"/>
                <w:szCs w:val="24"/>
                <w:lang w:val="sq-AL"/>
              </w:rPr>
            </w:pPr>
            <w:r w:rsidRPr="00690AD6">
              <w:rPr>
                <w:rFonts w:ascii="Times New Roman" w:hAnsi="Times New Roman"/>
                <w:sz w:val="24"/>
                <w:szCs w:val="24"/>
                <w:lang w:val="sq-AL"/>
              </w:rPr>
              <w:t>Tatimpaguesi mund të aplikojë një metodë të transferimit të çmimit të ndryshme nga  met</w:t>
            </w:r>
            <w:r w:rsidR="000B003B" w:rsidRPr="00690AD6">
              <w:rPr>
                <w:rFonts w:ascii="Times New Roman" w:hAnsi="Times New Roman"/>
                <w:sz w:val="24"/>
                <w:szCs w:val="24"/>
                <w:lang w:val="sq-AL"/>
              </w:rPr>
              <w:t>odat e mësipërme, kur ai mund të provojë</w:t>
            </w:r>
            <w:r w:rsidRPr="00690AD6">
              <w:rPr>
                <w:rFonts w:ascii="Times New Roman" w:hAnsi="Times New Roman"/>
                <w:sz w:val="24"/>
                <w:szCs w:val="24"/>
                <w:lang w:val="sq-AL"/>
              </w:rPr>
              <w:t xml:space="preserve"> se asnjë nga metodat e miratuara nuk mund të përdoret në mënyrë të arsyeshme për të përcaktuar përputhshmërinë </w:t>
            </w:r>
            <w:r w:rsidR="009C69F8" w:rsidRPr="00690AD6">
              <w:rPr>
                <w:rFonts w:ascii="Times New Roman" w:hAnsi="Times New Roman"/>
                <w:sz w:val="24"/>
                <w:szCs w:val="24"/>
                <w:lang w:val="sq-AL"/>
              </w:rPr>
              <w:t xml:space="preserve">me parimin e tregut </w:t>
            </w:r>
            <w:r w:rsidRPr="00690AD6">
              <w:rPr>
                <w:rFonts w:ascii="Times New Roman" w:hAnsi="Times New Roman"/>
                <w:sz w:val="24"/>
                <w:szCs w:val="24"/>
                <w:lang w:val="sq-AL"/>
              </w:rPr>
              <w:t xml:space="preserve">për transaksionet e kontrolluara, </w:t>
            </w:r>
            <w:r w:rsidR="00B87342" w:rsidRPr="00690AD6">
              <w:rPr>
                <w:rFonts w:ascii="Times New Roman" w:hAnsi="Times New Roman"/>
                <w:sz w:val="24"/>
                <w:szCs w:val="24"/>
                <w:lang w:val="sq-AL"/>
              </w:rPr>
              <w:t>dhe</w:t>
            </w:r>
            <w:r w:rsidRPr="00690AD6">
              <w:rPr>
                <w:rFonts w:ascii="Times New Roman" w:hAnsi="Times New Roman"/>
                <w:sz w:val="24"/>
                <w:szCs w:val="24"/>
                <w:lang w:val="sq-AL"/>
              </w:rPr>
              <w:t xml:space="preserve"> kjo metodë tjetër jep një rezultat në përputhje me parim</w:t>
            </w:r>
            <w:r w:rsidR="00D570B9" w:rsidRPr="00690AD6">
              <w:rPr>
                <w:rFonts w:ascii="Times New Roman" w:hAnsi="Times New Roman"/>
                <w:sz w:val="24"/>
                <w:szCs w:val="24"/>
                <w:lang w:val="sq-AL"/>
              </w:rPr>
              <w:t>in</w:t>
            </w:r>
            <w:r w:rsidRPr="00690AD6">
              <w:rPr>
                <w:rFonts w:ascii="Times New Roman" w:hAnsi="Times New Roman"/>
                <w:sz w:val="24"/>
                <w:szCs w:val="24"/>
                <w:lang w:val="sq-AL"/>
              </w:rPr>
              <w:t xml:space="preserve"> e tregut. Tatimpaguesi që përdor një metodë të ndryshme nga metodat e miratuara në paragrafin 2 do të ketë barrën e provës për të demostruar se kërkesat e këtij kapitulli janë përmbushur.</w:t>
            </w:r>
          </w:p>
          <w:p w:rsidR="00513F44" w:rsidRPr="00690AD6" w:rsidRDefault="00513F44" w:rsidP="00822516">
            <w:pPr>
              <w:pStyle w:val="NoSpacing"/>
              <w:ind w:left="342"/>
              <w:jc w:val="both"/>
              <w:rPr>
                <w:rFonts w:ascii="Times New Roman" w:hAnsi="Times New Roman"/>
                <w:sz w:val="24"/>
                <w:szCs w:val="24"/>
                <w:lang w:val="sq-AL"/>
              </w:rPr>
            </w:pPr>
          </w:p>
          <w:p w:rsidR="00FB18B1" w:rsidRPr="00690AD6" w:rsidRDefault="00FB18B1" w:rsidP="00822516">
            <w:pPr>
              <w:pStyle w:val="NoSpacing"/>
              <w:numPr>
                <w:ilvl w:val="0"/>
                <w:numId w:val="23"/>
              </w:numPr>
              <w:ind w:left="342" w:hanging="270"/>
              <w:jc w:val="both"/>
              <w:rPr>
                <w:rFonts w:ascii="Times New Roman" w:hAnsi="Times New Roman"/>
                <w:sz w:val="24"/>
                <w:szCs w:val="24"/>
                <w:lang w:val="sq-AL"/>
              </w:rPr>
            </w:pPr>
            <w:r w:rsidRPr="00690AD6">
              <w:rPr>
                <w:rFonts w:ascii="Times New Roman" w:hAnsi="Times New Roman"/>
                <w:sz w:val="24"/>
                <w:szCs w:val="24"/>
                <w:lang w:val="sq-AL"/>
              </w:rPr>
              <w:t>Për të pëcaktuar përputhshmërinë me parim</w:t>
            </w:r>
            <w:r w:rsidR="00D570B9" w:rsidRPr="00690AD6">
              <w:rPr>
                <w:rFonts w:ascii="Times New Roman" w:hAnsi="Times New Roman"/>
                <w:sz w:val="24"/>
                <w:szCs w:val="24"/>
                <w:lang w:val="sq-AL"/>
              </w:rPr>
              <w:t>in</w:t>
            </w:r>
            <w:r w:rsidRPr="00690AD6">
              <w:rPr>
                <w:rFonts w:ascii="Times New Roman" w:hAnsi="Times New Roman"/>
                <w:sz w:val="24"/>
                <w:szCs w:val="24"/>
                <w:lang w:val="sq-AL"/>
              </w:rPr>
              <w:t xml:space="preserve"> e tregut për një transaksion të kontrolluar, nuk </w:t>
            </w:r>
            <w:r w:rsidR="000B003B" w:rsidRPr="00690AD6">
              <w:rPr>
                <w:rFonts w:ascii="Times New Roman" w:hAnsi="Times New Roman"/>
                <w:sz w:val="24"/>
                <w:szCs w:val="24"/>
                <w:lang w:val="sq-AL"/>
              </w:rPr>
              <w:t>k</w:t>
            </w:r>
            <w:r w:rsidRPr="00690AD6">
              <w:rPr>
                <w:rFonts w:ascii="Times New Roman" w:hAnsi="Times New Roman"/>
                <w:sz w:val="24"/>
                <w:szCs w:val="24"/>
                <w:lang w:val="sq-AL"/>
              </w:rPr>
              <w:t>ë</w:t>
            </w:r>
            <w:r w:rsidR="000B003B" w:rsidRPr="00690AD6">
              <w:rPr>
                <w:rFonts w:ascii="Times New Roman" w:hAnsi="Times New Roman"/>
                <w:sz w:val="24"/>
                <w:szCs w:val="24"/>
                <w:lang w:val="sq-AL"/>
              </w:rPr>
              <w:t xml:space="preserve">rkohet </w:t>
            </w:r>
            <w:r w:rsidRPr="00690AD6">
              <w:rPr>
                <w:rFonts w:ascii="Times New Roman" w:hAnsi="Times New Roman"/>
                <w:sz w:val="24"/>
                <w:szCs w:val="24"/>
                <w:lang w:val="sq-AL"/>
              </w:rPr>
              <w:t>të aplikohet më shumë se një metodë.</w:t>
            </w:r>
          </w:p>
          <w:p w:rsidR="00AE00F8" w:rsidRPr="00690AD6" w:rsidRDefault="00AE00F8" w:rsidP="00822516">
            <w:pPr>
              <w:pStyle w:val="ListParagraph"/>
              <w:rPr>
                <w:rFonts w:ascii="Times New Roman" w:hAnsi="Times New Roman"/>
                <w:sz w:val="24"/>
                <w:szCs w:val="24"/>
                <w:lang w:val="sq-AL"/>
              </w:rPr>
            </w:pPr>
          </w:p>
          <w:p w:rsidR="00AE00F8" w:rsidRPr="00690AD6" w:rsidRDefault="00AE00F8" w:rsidP="00822516">
            <w:pPr>
              <w:pStyle w:val="NoSpacing"/>
              <w:numPr>
                <w:ilvl w:val="0"/>
                <w:numId w:val="23"/>
              </w:numPr>
              <w:ind w:left="342" w:hanging="270"/>
              <w:jc w:val="both"/>
              <w:rPr>
                <w:rFonts w:ascii="Times New Roman" w:hAnsi="Times New Roman"/>
                <w:sz w:val="24"/>
                <w:szCs w:val="24"/>
                <w:lang w:val="sq-AL"/>
              </w:rPr>
            </w:pPr>
            <w:r w:rsidRPr="00690AD6">
              <w:rPr>
                <w:rFonts w:ascii="Times New Roman" w:hAnsi="Times New Roman"/>
                <w:sz w:val="24"/>
                <w:szCs w:val="24"/>
                <w:lang w:val="sq-AL"/>
              </w:rPr>
              <w:t>Kur</w:t>
            </w:r>
            <w:r w:rsidR="00FB18B1" w:rsidRPr="00690AD6">
              <w:rPr>
                <w:rFonts w:ascii="Times New Roman" w:hAnsi="Times New Roman"/>
                <w:sz w:val="24"/>
                <w:szCs w:val="24"/>
                <w:lang w:val="sq-AL"/>
              </w:rPr>
              <w:t xml:space="preserve"> një tatimpagues ka përdorur një metodë të transferimit të çmimit për të vendosur shpërblimin e transaksioneve të tij të kontrolluara dhe kjo metodë e transferimit të çmimit është në përputhje me dispozitat e këtij neni, atëherë kontrolli i administratës tatimore mbi faktin nëse kushtet e transaksioneve të kontrolluara të tatimpaguesit janë në përputhje me parim</w:t>
            </w:r>
            <w:r w:rsidR="00D570B9" w:rsidRPr="00690AD6">
              <w:rPr>
                <w:rFonts w:ascii="Times New Roman" w:hAnsi="Times New Roman"/>
                <w:sz w:val="24"/>
                <w:szCs w:val="24"/>
                <w:lang w:val="sq-AL"/>
              </w:rPr>
              <w:t>in</w:t>
            </w:r>
            <w:r w:rsidR="00FB18B1" w:rsidRPr="00690AD6">
              <w:rPr>
                <w:rFonts w:ascii="Times New Roman" w:hAnsi="Times New Roman"/>
                <w:sz w:val="24"/>
                <w:szCs w:val="24"/>
                <w:lang w:val="sq-AL"/>
              </w:rPr>
              <w:t xml:space="preserve"> e tregut  do të bazohet në metodën e transferimit të çmimit të aplikuar nga tatimpaguesi.</w:t>
            </w:r>
            <w:r w:rsidR="002145E0" w:rsidRPr="00690AD6">
              <w:rPr>
                <w:rFonts w:ascii="Times New Roman" w:hAnsi="Times New Roman"/>
                <w:sz w:val="24"/>
                <w:szCs w:val="24"/>
                <w:lang w:val="sq-AL"/>
              </w:rPr>
              <w:t xml:space="preserve">       </w:t>
            </w:r>
          </w:p>
          <w:p w:rsidR="002145E0" w:rsidRPr="00690AD6" w:rsidRDefault="002145E0" w:rsidP="00822516">
            <w:pPr>
              <w:pStyle w:val="NoSpacing"/>
              <w:ind w:left="360"/>
              <w:jc w:val="both"/>
              <w:rPr>
                <w:rFonts w:ascii="Times New Roman" w:hAnsi="Times New Roman"/>
                <w:sz w:val="24"/>
                <w:szCs w:val="24"/>
                <w:lang w:val="sq-AL"/>
              </w:rPr>
            </w:pPr>
          </w:p>
        </w:tc>
      </w:tr>
      <w:tr w:rsidR="00057875" w:rsidRPr="006B3DD6" w:rsidTr="006B7723">
        <w:trPr>
          <w:gridAfter w:val="1"/>
          <w:wAfter w:w="72" w:type="dxa"/>
          <w:trHeight w:val="4139"/>
        </w:trPr>
        <w:tc>
          <w:tcPr>
            <w:tcW w:w="4788" w:type="dxa"/>
          </w:tcPr>
          <w:p w:rsidR="00AE00F8" w:rsidRPr="00690AD6" w:rsidRDefault="00AE00F8" w:rsidP="00822516">
            <w:pPr>
              <w:jc w:val="both"/>
              <w:rPr>
                <w:rFonts w:ascii="Times New Roman" w:hAnsi="Times New Roman" w:cs="Times New Roman"/>
                <w:sz w:val="24"/>
                <w:szCs w:val="24"/>
                <w:lang w:val="sq-AL"/>
              </w:rPr>
            </w:pPr>
          </w:p>
          <w:p w:rsidR="00AE00F8" w:rsidRPr="00690AD6" w:rsidRDefault="00AE00F8" w:rsidP="00822516">
            <w:pPr>
              <w:jc w:val="both"/>
              <w:rPr>
                <w:rFonts w:ascii="Times New Roman" w:hAnsi="Times New Roman" w:cs="Times New Roman"/>
                <w:b/>
                <w:sz w:val="24"/>
                <w:szCs w:val="24"/>
              </w:rPr>
            </w:pPr>
            <w:r w:rsidRPr="00690AD6">
              <w:rPr>
                <w:rFonts w:ascii="Times New Roman" w:hAnsi="Times New Roman" w:cs="Times New Roman"/>
                <w:b/>
                <w:sz w:val="24"/>
                <w:szCs w:val="24"/>
              </w:rPr>
              <w:t xml:space="preserve">Article  </w:t>
            </w:r>
            <w:r w:rsidR="00C403AA" w:rsidRPr="00690AD6">
              <w:rPr>
                <w:rFonts w:ascii="Times New Roman" w:hAnsi="Times New Roman" w:cs="Times New Roman"/>
                <w:b/>
                <w:sz w:val="24"/>
                <w:szCs w:val="24"/>
              </w:rPr>
              <w:t>36/</w:t>
            </w:r>
            <w:r w:rsidR="000B003B" w:rsidRPr="00690AD6">
              <w:rPr>
                <w:rFonts w:ascii="Times New Roman" w:hAnsi="Times New Roman" w:cs="Times New Roman"/>
                <w:b/>
                <w:sz w:val="24"/>
                <w:szCs w:val="24"/>
              </w:rPr>
              <w:t>3</w:t>
            </w:r>
          </w:p>
          <w:p w:rsidR="00AE00F8" w:rsidRPr="00690AD6" w:rsidRDefault="00AE00F8" w:rsidP="00822516">
            <w:pPr>
              <w:jc w:val="both"/>
              <w:rPr>
                <w:rFonts w:ascii="Times New Roman" w:hAnsi="Times New Roman" w:cs="Times New Roman"/>
                <w:b/>
                <w:sz w:val="24"/>
                <w:szCs w:val="24"/>
              </w:rPr>
            </w:pPr>
            <w:r w:rsidRPr="00690AD6">
              <w:rPr>
                <w:rFonts w:ascii="Times New Roman" w:hAnsi="Times New Roman" w:cs="Times New Roman"/>
                <w:b/>
                <w:sz w:val="24"/>
                <w:szCs w:val="24"/>
              </w:rPr>
              <w:t xml:space="preserve">Evaluation of combined </w:t>
            </w:r>
            <w:r w:rsidR="0006135A" w:rsidRPr="00690AD6">
              <w:rPr>
                <w:rFonts w:ascii="Times New Roman" w:hAnsi="Times New Roman" w:cs="Times New Roman"/>
                <w:b/>
                <w:sz w:val="24"/>
                <w:szCs w:val="24"/>
              </w:rPr>
              <w:t>controlled transactions</w:t>
            </w:r>
          </w:p>
          <w:p w:rsidR="00AE00F8" w:rsidRPr="00690AD6" w:rsidRDefault="00AE00F8" w:rsidP="00822516">
            <w:pPr>
              <w:jc w:val="both"/>
              <w:rPr>
                <w:rFonts w:ascii="Times New Roman" w:hAnsi="Times New Roman" w:cs="Times New Roman"/>
                <w:b/>
                <w:sz w:val="24"/>
                <w:szCs w:val="24"/>
              </w:rPr>
            </w:pPr>
          </w:p>
          <w:p w:rsidR="00AE00F8" w:rsidRPr="00690AD6" w:rsidRDefault="00AE00F8" w:rsidP="00822516">
            <w:pPr>
              <w:pStyle w:val="NoSpacing"/>
              <w:jc w:val="both"/>
              <w:rPr>
                <w:rFonts w:ascii="Times New Roman" w:hAnsi="Times New Roman"/>
                <w:sz w:val="24"/>
                <w:szCs w:val="24"/>
              </w:rPr>
            </w:pPr>
            <w:r w:rsidRPr="00690AD6">
              <w:rPr>
                <w:rFonts w:ascii="Times New Roman" w:hAnsi="Times New Roman"/>
                <w:sz w:val="24"/>
                <w:szCs w:val="24"/>
              </w:rPr>
              <w:t>If a taxpayer carries out, under the same or similar circumstances, two or more controlled transactions that are economically closely linked to one another or that form a continuum such that they cannot reliably be analyzed separately, those transactions may be combined to (i) perform the comparability analysis set out in Article 3</w:t>
            </w:r>
            <w:r w:rsidR="00F1416D" w:rsidRPr="00690AD6">
              <w:rPr>
                <w:rFonts w:ascii="Times New Roman" w:hAnsi="Times New Roman"/>
                <w:sz w:val="24"/>
                <w:szCs w:val="24"/>
              </w:rPr>
              <w:t>6/1</w:t>
            </w:r>
            <w:r w:rsidRPr="00690AD6">
              <w:rPr>
                <w:rFonts w:ascii="Times New Roman" w:hAnsi="Times New Roman"/>
                <w:sz w:val="24"/>
                <w:szCs w:val="24"/>
              </w:rPr>
              <w:t xml:space="preserve"> and (ii) apply the transfer pric</w:t>
            </w:r>
            <w:r w:rsidR="00F1416D" w:rsidRPr="00690AD6">
              <w:rPr>
                <w:rFonts w:ascii="Times New Roman" w:hAnsi="Times New Roman"/>
                <w:sz w:val="24"/>
                <w:szCs w:val="24"/>
              </w:rPr>
              <w:t>ing methods set out in Article 36/2</w:t>
            </w:r>
            <w:r w:rsidRPr="00690AD6">
              <w:rPr>
                <w:rFonts w:ascii="Times New Roman" w:hAnsi="Times New Roman"/>
                <w:sz w:val="24"/>
                <w:szCs w:val="24"/>
              </w:rPr>
              <w:t>.</w:t>
            </w:r>
          </w:p>
          <w:p w:rsidR="00DC7BE5" w:rsidRPr="00690AD6" w:rsidRDefault="00DC7BE5" w:rsidP="00822516">
            <w:pPr>
              <w:pStyle w:val="NoSpacing"/>
              <w:jc w:val="both"/>
              <w:rPr>
                <w:rFonts w:ascii="Times New Roman" w:hAnsi="Times New Roman"/>
                <w:b/>
                <w:sz w:val="24"/>
                <w:szCs w:val="24"/>
              </w:rPr>
            </w:pPr>
          </w:p>
        </w:tc>
        <w:tc>
          <w:tcPr>
            <w:tcW w:w="4788" w:type="dxa"/>
          </w:tcPr>
          <w:p w:rsidR="00AE00F8" w:rsidRPr="00690AD6" w:rsidRDefault="00AE00F8" w:rsidP="00822516">
            <w:pPr>
              <w:jc w:val="both"/>
              <w:rPr>
                <w:rFonts w:ascii="Times New Roman" w:eastAsia="Calibri" w:hAnsi="Times New Roman" w:cs="Times New Roman"/>
                <w:b/>
                <w:sz w:val="24"/>
                <w:szCs w:val="24"/>
                <w:lang w:val="sq-AL"/>
              </w:rPr>
            </w:pPr>
          </w:p>
          <w:p w:rsidR="00AE00F8" w:rsidRPr="00690AD6" w:rsidRDefault="00AE00F8"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 xml:space="preserve">Neni  </w:t>
            </w:r>
            <w:r w:rsidR="00C403AA" w:rsidRPr="00690AD6">
              <w:rPr>
                <w:rFonts w:ascii="Times New Roman" w:eastAsia="Calibri" w:hAnsi="Times New Roman" w:cs="Times New Roman"/>
                <w:b/>
                <w:sz w:val="24"/>
                <w:szCs w:val="24"/>
                <w:lang w:val="sq-AL"/>
              </w:rPr>
              <w:t>36/</w:t>
            </w:r>
            <w:r w:rsidR="000B003B" w:rsidRPr="00690AD6">
              <w:rPr>
                <w:rFonts w:ascii="Times New Roman" w:eastAsia="Calibri" w:hAnsi="Times New Roman" w:cs="Times New Roman"/>
                <w:b/>
                <w:sz w:val="24"/>
                <w:szCs w:val="24"/>
                <w:lang w:val="sq-AL"/>
              </w:rPr>
              <w:t>3</w:t>
            </w:r>
          </w:p>
          <w:p w:rsidR="00AE00F8" w:rsidRPr="00690AD6" w:rsidRDefault="00AE00F8"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Vlerësimi i transaksionev</w:t>
            </w:r>
            <w:r w:rsidR="00DB001D" w:rsidRPr="00690AD6">
              <w:rPr>
                <w:rFonts w:ascii="Times New Roman" w:eastAsia="Calibri" w:hAnsi="Times New Roman" w:cs="Times New Roman"/>
                <w:b/>
                <w:sz w:val="24"/>
                <w:szCs w:val="24"/>
                <w:lang w:val="sq-AL"/>
              </w:rPr>
              <w:t>e të kontrolluara të kombinuara</w:t>
            </w:r>
          </w:p>
          <w:p w:rsidR="00057875" w:rsidRPr="00690AD6" w:rsidRDefault="00AE00F8" w:rsidP="00822516">
            <w:pPr>
              <w:jc w:val="both"/>
              <w:rPr>
                <w:rFonts w:ascii="Times New Roman" w:hAnsi="Times New Roman" w:cs="Times New Roman"/>
                <w:sz w:val="24"/>
                <w:szCs w:val="24"/>
                <w:lang w:val="sq-AL"/>
              </w:rPr>
            </w:pPr>
            <w:r w:rsidRPr="00690AD6">
              <w:rPr>
                <w:rFonts w:ascii="Times New Roman" w:eastAsia="Calibri" w:hAnsi="Times New Roman" w:cs="Times New Roman"/>
                <w:sz w:val="24"/>
                <w:szCs w:val="24"/>
                <w:lang w:val="sq-AL"/>
              </w:rPr>
              <w:t>Nëse një tatimpagues kryen, në rrethana të njëjta ose të ngjashme, dy ose më shumë transaksione të kontrolluara që janë ekonomikisht të lidhura ngushtë me njëri tjetrin ose që përbëjnë një vazhdimësi</w:t>
            </w:r>
            <w:r w:rsidR="00F1416D" w:rsidRPr="00690AD6">
              <w:rPr>
                <w:rFonts w:ascii="Times New Roman" w:eastAsia="Calibri" w:hAnsi="Times New Roman" w:cs="Times New Roman"/>
                <w:sz w:val="24"/>
                <w:szCs w:val="24"/>
                <w:lang w:val="sq-AL"/>
              </w:rPr>
              <w:t>/kombinim</w:t>
            </w:r>
            <w:r w:rsidRPr="00690AD6">
              <w:rPr>
                <w:rFonts w:ascii="Times New Roman" w:eastAsia="Calibri" w:hAnsi="Times New Roman" w:cs="Times New Roman"/>
                <w:sz w:val="24"/>
                <w:szCs w:val="24"/>
                <w:lang w:val="sq-AL"/>
              </w:rPr>
              <w:t xml:space="preserve"> të caktuar në mënyrë të tillë që ato nuk mund të analizohen veçmas në mënyrë të besueshme, këto transaksione mund të kombinohen për të (i) kryer analizën e krahasueshmërisë të përcaktuar në Nenin 3</w:t>
            </w:r>
            <w:r w:rsidR="00F1416D" w:rsidRPr="00690AD6">
              <w:rPr>
                <w:rFonts w:ascii="Times New Roman" w:eastAsia="Calibri" w:hAnsi="Times New Roman" w:cs="Times New Roman"/>
                <w:sz w:val="24"/>
                <w:szCs w:val="24"/>
                <w:lang w:val="sq-AL"/>
              </w:rPr>
              <w:t>6/1,</w:t>
            </w:r>
            <w:r w:rsidRPr="00690AD6">
              <w:rPr>
                <w:rFonts w:ascii="Times New Roman" w:eastAsia="Calibri" w:hAnsi="Times New Roman" w:cs="Times New Roman"/>
                <w:sz w:val="24"/>
                <w:szCs w:val="24"/>
                <w:lang w:val="sq-AL"/>
              </w:rPr>
              <w:t xml:space="preserve"> dhe (ii) aplikuar metodat e transferimit të çmimit të përcaktuara në Nenin  </w:t>
            </w:r>
            <w:r w:rsidR="00F1416D" w:rsidRPr="00690AD6">
              <w:rPr>
                <w:rFonts w:ascii="Times New Roman" w:eastAsia="Calibri" w:hAnsi="Times New Roman" w:cs="Times New Roman"/>
                <w:sz w:val="24"/>
                <w:szCs w:val="24"/>
                <w:lang w:val="sq-AL"/>
              </w:rPr>
              <w:t>36/2</w:t>
            </w:r>
            <w:r w:rsidRPr="00690AD6">
              <w:rPr>
                <w:rFonts w:ascii="Times New Roman" w:eastAsia="Calibri" w:hAnsi="Times New Roman" w:cs="Times New Roman"/>
                <w:sz w:val="24"/>
                <w:szCs w:val="24"/>
                <w:lang w:val="sq-AL"/>
              </w:rPr>
              <w:t>.</w:t>
            </w:r>
            <w:r w:rsidRPr="00690AD6">
              <w:rPr>
                <w:rFonts w:ascii="Times New Roman" w:hAnsi="Times New Roman" w:cs="Times New Roman"/>
                <w:sz w:val="24"/>
                <w:szCs w:val="24"/>
                <w:lang w:val="sq-AL"/>
              </w:rPr>
              <w:t xml:space="preserve">                                                                      </w:t>
            </w:r>
          </w:p>
        </w:tc>
      </w:tr>
      <w:tr w:rsidR="00057875" w:rsidRPr="006B3DD6" w:rsidTr="006B7723">
        <w:trPr>
          <w:gridAfter w:val="1"/>
          <w:wAfter w:w="72" w:type="dxa"/>
        </w:trPr>
        <w:tc>
          <w:tcPr>
            <w:tcW w:w="4788" w:type="dxa"/>
          </w:tcPr>
          <w:p w:rsidR="00057875" w:rsidRPr="00690AD6" w:rsidRDefault="00DC7BE5" w:rsidP="00822516">
            <w:pPr>
              <w:spacing w:before="240"/>
              <w:jc w:val="both"/>
              <w:rPr>
                <w:rFonts w:ascii="Times New Roman" w:hAnsi="Times New Roman" w:cs="Times New Roman"/>
                <w:b/>
                <w:sz w:val="24"/>
                <w:szCs w:val="24"/>
              </w:rPr>
            </w:pPr>
            <w:r w:rsidRPr="00690AD6">
              <w:rPr>
                <w:rFonts w:ascii="Times New Roman" w:hAnsi="Times New Roman" w:cs="Times New Roman"/>
                <w:b/>
                <w:sz w:val="24"/>
                <w:szCs w:val="24"/>
              </w:rPr>
              <w:t xml:space="preserve">Article </w:t>
            </w:r>
            <w:r w:rsidR="00C403AA" w:rsidRPr="00690AD6">
              <w:rPr>
                <w:rFonts w:ascii="Times New Roman" w:hAnsi="Times New Roman" w:cs="Times New Roman"/>
                <w:b/>
                <w:sz w:val="24"/>
                <w:szCs w:val="24"/>
              </w:rPr>
              <w:t>3</w:t>
            </w:r>
            <w:r w:rsidRPr="00690AD6">
              <w:rPr>
                <w:rFonts w:ascii="Times New Roman" w:hAnsi="Times New Roman" w:cs="Times New Roman"/>
                <w:b/>
                <w:sz w:val="24"/>
                <w:szCs w:val="24"/>
              </w:rPr>
              <w:t>6</w:t>
            </w:r>
            <w:r w:rsidR="00360B81" w:rsidRPr="00690AD6">
              <w:rPr>
                <w:rFonts w:ascii="Times New Roman" w:hAnsi="Times New Roman" w:cs="Times New Roman"/>
                <w:b/>
                <w:sz w:val="24"/>
                <w:szCs w:val="24"/>
              </w:rPr>
              <w:t>/4</w:t>
            </w:r>
          </w:p>
          <w:p w:rsidR="00DC7BE5" w:rsidRPr="00690AD6" w:rsidRDefault="00134B6E" w:rsidP="00822516">
            <w:pPr>
              <w:jc w:val="both"/>
              <w:rPr>
                <w:rFonts w:ascii="Times New Roman" w:hAnsi="Times New Roman" w:cs="Times New Roman"/>
                <w:b/>
                <w:sz w:val="24"/>
                <w:szCs w:val="24"/>
              </w:rPr>
            </w:pPr>
            <w:r w:rsidRPr="00690AD6">
              <w:rPr>
                <w:rFonts w:ascii="Times New Roman" w:hAnsi="Times New Roman" w:cs="Times New Roman"/>
                <w:b/>
                <w:sz w:val="24"/>
                <w:szCs w:val="24"/>
              </w:rPr>
              <w:t>Market Range</w:t>
            </w:r>
          </w:p>
          <w:p w:rsidR="00DC7BE5" w:rsidRPr="00690AD6" w:rsidRDefault="00DC7BE5" w:rsidP="00822516">
            <w:pPr>
              <w:pStyle w:val="NoSpacing"/>
              <w:ind w:left="360"/>
              <w:jc w:val="both"/>
              <w:rPr>
                <w:rFonts w:ascii="Times New Roman" w:hAnsi="Times New Roman"/>
                <w:sz w:val="24"/>
                <w:szCs w:val="24"/>
              </w:rPr>
            </w:pPr>
          </w:p>
          <w:p w:rsidR="00DC7BE5" w:rsidRPr="00690AD6" w:rsidRDefault="00A37E82" w:rsidP="00822516">
            <w:pPr>
              <w:pStyle w:val="NoSpacing"/>
              <w:numPr>
                <w:ilvl w:val="0"/>
                <w:numId w:val="12"/>
              </w:numPr>
              <w:jc w:val="both"/>
              <w:rPr>
                <w:rFonts w:ascii="Times New Roman" w:hAnsi="Times New Roman"/>
                <w:sz w:val="24"/>
                <w:szCs w:val="24"/>
              </w:rPr>
            </w:pPr>
            <w:r w:rsidRPr="00690AD6">
              <w:rPr>
                <w:rFonts w:ascii="Times New Roman" w:hAnsi="Times New Roman"/>
                <w:sz w:val="24"/>
                <w:szCs w:val="24"/>
              </w:rPr>
              <w:t>A market range is a set of</w:t>
            </w:r>
            <w:r w:rsidR="00DC7BE5" w:rsidRPr="00690AD6">
              <w:rPr>
                <w:rFonts w:ascii="Times New Roman" w:hAnsi="Times New Roman"/>
                <w:sz w:val="24"/>
                <w:szCs w:val="24"/>
              </w:rPr>
              <w:t xml:space="preserve"> relevant financial indicator figures</w:t>
            </w:r>
            <w:r w:rsidRPr="00690AD6">
              <w:rPr>
                <w:rFonts w:ascii="Times New Roman" w:hAnsi="Times New Roman"/>
                <w:sz w:val="24"/>
                <w:szCs w:val="24"/>
              </w:rPr>
              <w:t>, for example</w:t>
            </w:r>
            <w:r w:rsidR="00DC7BE5" w:rsidRPr="00690AD6">
              <w:rPr>
                <w:rFonts w:ascii="Times New Roman" w:hAnsi="Times New Roman"/>
                <w:sz w:val="24"/>
                <w:szCs w:val="24"/>
              </w:rPr>
              <w:t xml:space="preserve"> prices, margins or profit shares</w:t>
            </w:r>
            <w:r w:rsidRPr="00690AD6">
              <w:rPr>
                <w:rFonts w:ascii="Times New Roman" w:hAnsi="Times New Roman"/>
                <w:sz w:val="24"/>
                <w:szCs w:val="24"/>
              </w:rPr>
              <w:t>,</w:t>
            </w:r>
            <w:r w:rsidR="00DC7BE5" w:rsidRPr="00690AD6">
              <w:rPr>
                <w:rFonts w:ascii="Times New Roman" w:hAnsi="Times New Roman"/>
                <w:sz w:val="24"/>
                <w:szCs w:val="24"/>
              </w:rPr>
              <w:t xml:space="preserve"> produced by the application of the most appropriate transfer pricing method to a number of uncontrolled transactions, each of which is relatively equally comparable to the controlled transaction based on a comparability analysis conducted in accordance with Article 3</w:t>
            </w:r>
            <w:r w:rsidRPr="00690AD6">
              <w:rPr>
                <w:rFonts w:ascii="Times New Roman" w:hAnsi="Times New Roman"/>
                <w:sz w:val="24"/>
                <w:szCs w:val="24"/>
              </w:rPr>
              <w:t>6/1</w:t>
            </w:r>
            <w:r w:rsidR="00DC7BE5" w:rsidRPr="00690AD6">
              <w:rPr>
                <w:rFonts w:ascii="Times New Roman" w:hAnsi="Times New Roman"/>
                <w:sz w:val="24"/>
                <w:szCs w:val="24"/>
              </w:rPr>
              <w:t xml:space="preserve">. </w:t>
            </w:r>
          </w:p>
          <w:p w:rsidR="00DC7BE5" w:rsidRPr="00690AD6" w:rsidRDefault="00DC7BE5" w:rsidP="00822516">
            <w:pPr>
              <w:pStyle w:val="NoSpacing"/>
              <w:ind w:left="360"/>
              <w:jc w:val="both"/>
              <w:rPr>
                <w:rFonts w:ascii="Times New Roman" w:hAnsi="Times New Roman"/>
                <w:sz w:val="24"/>
                <w:szCs w:val="24"/>
              </w:rPr>
            </w:pPr>
          </w:p>
          <w:p w:rsidR="00DC7BE5" w:rsidRPr="00690AD6" w:rsidRDefault="00DC7BE5" w:rsidP="00822516">
            <w:pPr>
              <w:pStyle w:val="NoSpacing"/>
              <w:numPr>
                <w:ilvl w:val="0"/>
                <w:numId w:val="12"/>
              </w:numPr>
              <w:jc w:val="both"/>
              <w:rPr>
                <w:rFonts w:ascii="Times New Roman" w:hAnsi="Times New Roman"/>
                <w:sz w:val="24"/>
                <w:szCs w:val="24"/>
              </w:rPr>
            </w:pPr>
            <w:r w:rsidRPr="00690AD6">
              <w:rPr>
                <w:rFonts w:ascii="Times New Roman" w:hAnsi="Times New Roman"/>
                <w:sz w:val="24"/>
                <w:szCs w:val="24"/>
              </w:rPr>
              <w:t xml:space="preserve">A controlled transaction, or a set of transactions, shall not be subject </w:t>
            </w:r>
            <w:r w:rsidR="00A37E82" w:rsidRPr="00690AD6">
              <w:rPr>
                <w:rFonts w:ascii="Times New Roman" w:hAnsi="Times New Roman"/>
                <w:sz w:val="24"/>
                <w:szCs w:val="24"/>
              </w:rPr>
              <w:t>to an adjustment under Article 36</w:t>
            </w:r>
            <w:r w:rsidRPr="00690AD6">
              <w:rPr>
                <w:rFonts w:ascii="Times New Roman" w:hAnsi="Times New Roman"/>
                <w:sz w:val="24"/>
                <w:szCs w:val="24"/>
              </w:rPr>
              <w:t>, paragraph 3</w:t>
            </w:r>
            <w:r w:rsidR="00134B6E" w:rsidRPr="00690AD6">
              <w:rPr>
                <w:rFonts w:ascii="Times New Roman" w:hAnsi="Times New Roman"/>
                <w:sz w:val="24"/>
                <w:szCs w:val="24"/>
              </w:rPr>
              <w:t>,</w:t>
            </w:r>
            <w:r w:rsidRPr="00690AD6">
              <w:rPr>
                <w:rFonts w:ascii="Times New Roman" w:hAnsi="Times New Roman"/>
                <w:sz w:val="24"/>
                <w:szCs w:val="24"/>
              </w:rPr>
              <w:t xml:space="preserve"> where the relevant financial indicator derived from the controlled transaction(s) being tested under the appropriate transfer pricing method is within the market range. </w:t>
            </w:r>
          </w:p>
          <w:p w:rsidR="00DC7BE5" w:rsidRPr="00690AD6" w:rsidRDefault="00DC7BE5" w:rsidP="00822516">
            <w:pPr>
              <w:pStyle w:val="NoSpacing"/>
              <w:ind w:left="360"/>
              <w:jc w:val="both"/>
              <w:rPr>
                <w:rFonts w:ascii="Times New Roman" w:hAnsi="Times New Roman"/>
                <w:sz w:val="24"/>
                <w:szCs w:val="24"/>
              </w:rPr>
            </w:pPr>
          </w:p>
          <w:p w:rsidR="00A660B9" w:rsidRPr="00690AD6" w:rsidRDefault="00A660B9" w:rsidP="00822516">
            <w:pPr>
              <w:pStyle w:val="NoSpacing"/>
              <w:ind w:left="360"/>
              <w:jc w:val="both"/>
              <w:rPr>
                <w:rFonts w:ascii="Times New Roman" w:hAnsi="Times New Roman"/>
                <w:sz w:val="24"/>
                <w:szCs w:val="24"/>
              </w:rPr>
            </w:pPr>
          </w:p>
          <w:p w:rsidR="00DC7BE5" w:rsidRPr="00690AD6" w:rsidRDefault="00DC7BE5" w:rsidP="00822516">
            <w:pPr>
              <w:pStyle w:val="NoSpacing"/>
              <w:numPr>
                <w:ilvl w:val="0"/>
                <w:numId w:val="12"/>
              </w:numPr>
              <w:jc w:val="both"/>
              <w:rPr>
                <w:rFonts w:ascii="Times New Roman" w:hAnsi="Times New Roman"/>
                <w:sz w:val="24"/>
                <w:szCs w:val="24"/>
              </w:rPr>
            </w:pPr>
            <w:r w:rsidRPr="00690AD6">
              <w:rPr>
                <w:rFonts w:ascii="Times New Roman" w:hAnsi="Times New Roman"/>
                <w:sz w:val="24"/>
                <w:szCs w:val="24"/>
              </w:rPr>
              <w:t xml:space="preserve">Where the relevant financial indicator derived from the controlled transaction(s) falls outside the </w:t>
            </w:r>
            <w:r w:rsidR="00134B6E" w:rsidRPr="00690AD6">
              <w:rPr>
                <w:rFonts w:ascii="Times New Roman" w:hAnsi="Times New Roman"/>
                <w:sz w:val="24"/>
                <w:szCs w:val="24"/>
              </w:rPr>
              <w:t>market</w:t>
            </w:r>
            <w:r w:rsidRPr="00690AD6">
              <w:rPr>
                <w:rFonts w:ascii="Times New Roman" w:hAnsi="Times New Roman"/>
                <w:sz w:val="24"/>
                <w:szCs w:val="24"/>
              </w:rPr>
              <w:t xml:space="preserve"> range, the tax administration may</w:t>
            </w:r>
            <w:r w:rsidR="00A37E82" w:rsidRPr="00690AD6">
              <w:rPr>
                <w:rFonts w:ascii="Times New Roman" w:hAnsi="Times New Roman"/>
                <w:sz w:val="24"/>
                <w:szCs w:val="24"/>
              </w:rPr>
              <w:t xml:space="preserve"> adjust it pursuant to Article 36</w:t>
            </w:r>
            <w:r w:rsidRPr="00690AD6">
              <w:rPr>
                <w:rFonts w:ascii="Times New Roman" w:hAnsi="Times New Roman"/>
                <w:sz w:val="24"/>
                <w:szCs w:val="24"/>
              </w:rPr>
              <w:t xml:space="preserve">, paragraph 3, and any such adjustment shall be to the median of the market range, unless the tax administration or taxpayer can demonstrate that the circumstances of the case warrant adjustment to a different point in the market range. </w:t>
            </w:r>
          </w:p>
          <w:p w:rsidR="00C12D0F" w:rsidRPr="00690AD6" w:rsidRDefault="00C12D0F" w:rsidP="00822516">
            <w:pPr>
              <w:jc w:val="both"/>
              <w:rPr>
                <w:rFonts w:ascii="Times New Roman" w:hAnsi="Times New Roman" w:cs="Times New Roman"/>
                <w:b/>
                <w:sz w:val="24"/>
                <w:szCs w:val="24"/>
              </w:rPr>
            </w:pPr>
          </w:p>
        </w:tc>
        <w:tc>
          <w:tcPr>
            <w:tcW w:w="4788" w:type="dxa"/>
          </w:tcPr>
          <w:p w:rsidR="00AE00F8" w:rsidRPr="00690AD6" w:rsidRDefault="00AE00F8" w:rsidP="00822516">
            <w:pPr>
              <w:jc w:val="both"/>
              <w:rPr>
                <w:rFonts w:ascii="Times New Roman" w:eastAsia="Calibri" w:hAnsi="Times New Roman" w:cs="Times New Roman"/>
                <w:b/>
                <w:sz w:val="24"/>
                <w:szCs w:val="24"/>
                <w:lang w:val="sq-AL"/>
              </w:rPr>
            </w:pPr>
          </w:p>
          <w:p w:rsidR="00FB18B1" w:rsidRPr="00690AD6" w:rsidRDefault="00FB18B1"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 xml:space="preserve">Neni </w:t>
            </w:r>
            <w:r w:rsidR="00C403AA" w:rsidRPr="00690AD6">
              <w:rPr>
                <w:rFonts w:ascii="Times New Roman" w:eastAsia="Calibri" w:hAnsi="Times New Roman" w:cs="Times New Roman"/>
                <w:b/>
                <w:sz w:val="24"/>
                <w:szCs w:val="24"/>
                <w:lang w:val="sq-AL"/>
              </w:rPr>
              <w:t>36/</w:t>
            </w:r>
            <w:r w:rsidR="00360B81" w:rsidRPr="00690AD6">
              <w:rPr>
                <w:rFonts w:ascii="Times New Roman" w:eastAsia="Calibri" w:hAnsi="Times New Roman" w:cs="Times New Roman"/>
                <w:b/>
                <w:sz w:val="24"/>
                <w:szCs w:val="24"/>
                <w:lang w:val="sq-AL"/>
              </w:rPr>
              <w:t>4</w:t>
            </w:r>
          </w:p>
          <w:p w:rsidR="00FB18B1" w:rsidRPr="00690AD6" w:rsidRDefault="00A37E82"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Diapazoni i treguesve të</w:t>
            </w:r>
            <w:r w:rsidR="00FB18B1" w:rsidRPr="00690AD6">
              <w:rPr>
                <w:rFonts w:ascii="Times New Roman" w:eastAsia="Calibri" w:hAnsi="Times New Roman" w:cs="Times New Roman"/>
                <w:b/>
                <w:sz w:val="24"/>
                <w:szCs w:val="24"/>
                <w:lang w:val="sq-AL"/>
              </w:rPr>
              <w:t xml:space="preserve"> tregut</w:t>
            </w:r>
          </w:p>
          <w:p w:rsidR="00FB18B1" w:rsidRPr="00690AD6" w:rsidRDefault="00FB18B1" w:rsidP="00822516">
            <w:pPr>
              <w:pStyle w:val="NoSpacing"/>
              <w:ind w:left="360"/>
              <w:jc w:val="both"/>
              <w:rPr>
                <w:rFonts w:ascii="Times New Roman" w:hAnsi="Times New Roman"/>
                <w:sz w:val="24"/>
                <w:szCs w:val="24"/>
                <w:lang w:val="sq-AL"/>
              </w:rPr>
            </w:pPr>
          </w:p>
          <w:p w:rsidR="00FB18B1" w:rsidRPr="00690AD6" w:rsidRDefault="00FB18B1" w:rsidP="00822516">
            <w:pPr>
              <w:pStyle w:val="NoSpacing"/>
              <w:numPr>
                <w:ilvl w:val="0"/>
                <w:numId w:val="25"/>
              </w:numPr>
              <w:ind w:left="342" w:hanging="342"/>
              <w:jc w:val="both"/>
              <w:rPr>
                <w:rFonts w:ascii="Times New Roman" w:hAnsi="Times New Roman"/>
                <w:sz w:val="24"/>
                <w:szCs w:val="24"/>
                <w:lang w:val="sq-AL"/>
              </w:rPr>
            </w:pPr>
            <w:r w:rsidRPr="00690AD6">
              <w:rPr>
                <w:rFonts w:ascii="Times New Roman" w:hAnsi="Times New Roman"/>
                <w:sz w:val="24"/>
                <w:szCs w:val="24"/>
                <w:lang w:val="sq-AL"/>
              </w:rPr>
              <w:t xml:space="preserve">Një </w:t>
            </w:r>
            <w:r w:rsidR="00A37E82" w:rsidRPr="00690AD6">
              <w:rPr>
                <w:rFonts w:ascii="Times New Roman" w:hAnsi="Times New Roman"/>
                <w:sz w:val="24"/>
                <w:szCs w:val="24"/>
                <w:lang w:val="sq-AL"/>
              </w:rPr>
              <w:t>diapazon</w:t>
            </w:r>
            <w:r w:rsidRPr="00690AD6">
              <w:rPr>
                <w:rFonts w:ascii="Times New Roman" w:hAnsi="Times New Roman"/>
                <w:sz w:val="24"/>
                <w:szCs w:val="24"/>
                <w:lang w:val="sq-AL"/>
              </w:rPr>
              <w:t xml:space="preserve"> tregu është </w:t>
            </w:r>
            <w:r w:rsidR="00A37E82" w:rsidRPr="00690AD6">
              <w:rPr>
                <w:rFonts w:ascii="Times New Roman" w:hAnsi="Times New Roman"/>
                <w:sz w:val="24"/>
                <w:szCs w:val="24"/>
                <w:lang w:val="sq-AL"/>
              </w:rPr>
              <w:t xml:space="preserve">një grup treguesish </w:t>
            </w:r>
            <w:r w:rsidRPr="00690AD6">
              <w:rPr>
                <w:rFonts w:ascii="Times New Roman" w:hAnsi="Times New Roman"/>
                <w:sz w:val="24"/>
                <w:szCs w:val="24"/>
                <w:lang w:val="sq-AL"/>
              </w:rPr>
              <w:t>financiarë përkatës</w:t>
            </w:r>
            <w:r w:rsidR="00A37E82" w:rsidRPr="00690AD6">
              <w:rPr>
                <w:rFonts w:ascii="Times New Roman" w:hAnsi="Times New Roman"/>
                <w:sz w:val="24"/>
                <w:szCs w:val="24"/>
                <w:lang w:val="sq-AL"/>
              </w:rPr>
              <w:t>,</w:t>
            </w:r>
            <w:r w:rsidRPr="00690AD6">
              <w:rPr>
                <w:rFonts w:ascii="Times New Roman" w:hAnsi="Times New Roman"/>
                <w:sz w:val="24"/>
                <w:szCs w:val="24"/>
                <w:lang w:val="sq-AL"/>
              </w:rPr>
              <w:t xml:space="preserve"> p.sh. çmimet, marzhet apo pjesët e fitimit</w:t>
            </w:r>
            <w:r w:rsidR="00A37E82" w:rsidRPr="00690AD6">
              <w:rPr>
                <w:rFonts w:ascii="Times New Roman" w:hAnsi="Times New Roman"/>
                <w:sz w:val="24"/>
                <w:szCs w:val="24"/>
                <w:lang w:val="sq-AL"/>
              </w:rPr>
              <w:t>,</w:t>
            </w:r>
            <w:r w:rsidRPr="00690AD6">
              <w:rPr>
                <w:rFonts w:ascii="Times New Roman" w:hAnsi="Times New Roman"/>
                <w:sz w:val="24"/>
                <w:szCs w:val="24"/>
                <w:lang w:val="sq-AL"/>
              </w:rPr>
              <w:t xml:space="preserve"> të nxjerra nga aplikimi i metodës më të përshtatshme të transferimit të çmimit për një numër transaksionesh të pakontrolluara, ku secili është pothuajse njëlloj i krahasueshëm me transaksionin e kontrolluar bazuar në një analizë krahasueshmërie të kryer në përputhje me Nenin 3</w:t>
            </w:r>
            <w:r w:rsidR="00A37E82" w:rsidRPr="00690AD6">
              <w:rPr>
                <w:rFonts w:ascii="Times New Roman" w:hAnsi="Times New Roman"/>
                <w:sz w:val="24"/>
                <w:szCs w:val="24"/>
                <w:lang w:val="sq-AL"/>
              </w:rPr>
              <w:t>6/1</w:t>
            </w:r>
            <w:r w:rsidRPr="00690AD6">
              <w:rPr>
                <w:rFonts w:ascii="Times New Roman" w:hAnsi="Times New Roman"/>
                <w:sz w:val="24"/>
                <w:szCs w:val="24"/>
                <w:lang w:val="sq-AL"/>
              </w:rPr>
              <w:t xml:space="preserve">. </w:t>
            </w:r>
          </w:p>
          <w:p w:rsidR="00A660B9" w:rsidRPr="00690AD6" w:rsidRDefault="00A660B9" w:rsidP="00822516">
            <w:pPr>
              <w:pStyle w:val="NoSpacing"/>
              <w:ind w:left="342"/>
              <w:jc w:val="both"/>
              <w:rPr>
                <w:rFonts w:ascii="Times New Roman" w:hAnsi="Times New Roman"/>
                <w:sz w:val="24"/>
                <w:szCs w:val="24"/>
                <w:lang w:val="sq-AL"/>
              </w:rPr>
            </w:pPr>
          </w:p>
          <w:p w:rsidR="00FB18B1" w:rsidRPr="00690AD6" w:rsidRDefault="00FB18B1" w:rsidP="00822516">
            <w:pPr>
              <w:pStyle w:val="NoSpacing"/>
              <w:numPr>
                <w:ilvl w:val="0"/>
                <w:numId w:val="25"/>
              </w:numPr>
              <w:ind w:left="342" w:hanging="342"/>
              <w:jc w:val="both"/>
              <w:rPr>
                <w:rFonts w:ascii="Times New Roman" w:hAnsi="Times New Roman"/>
                <w:sz w:val="24"/>
                <w:szCs w:val="24"/>
                <w:lang w:val="sq-AL"/>
              </w:rPr>
            </w:pPr>
            <w:r w:rsidRPr="00690AD6">
              <w:rPr>
                <w:rFonts w:ascii="Times New Roman" w:hAnsi="Times New Roman"/>
                <w:sz w:val="24"/>
                <w:szCs w:val="24"/>
                <w:lang w:val="sq-AL"/>
              </w:rPr>
              <w:t xml:space="preserve">Një transaksion i kontrolluar, apo një grup transaksionesh, nuk do të jetë subjekt i rregullimeve sipas Nenit </w:t>
            </w:r>
            <w:r w:rsidR="00A37E82" w:rsidRPr="00690AD6">
              <w:rPr>
                <w:rFonts w:ascii="Times New Roman" w:hAnsi="Times New Roman"/>
                <w:sz w:val="24"/>
                <w:szCs w:val="24"/>
                <w:lang w:val="sq-AL"/>
              </w:rPr>
              <w:t>36</w:t>
            </w:r>
            <w:r w:rsidRPr="00690AD6">
              <w:rPr>
                <w:rFonts w:ascii="Times New Roman" w:hAnsi="Times New Roman"/>
                <w:sz w:val="24"/>
                <w:szCs w:val="24"/>
                <w:lang w:val="sq-AL"/>
              </w:rPr>
              <w:t xml:space="preserve">, paragrafi 3, kur treguesi financiar </w:t>
            </w:r>
            <w:r w:rsidR="00F26176" w:rsidRPr="00690AD6">
              <w:rPr>
                <w:rFonts w:ascii="Times New Roman" w:hAnsi="Times New Roman"/>
                <w:sz w:val="24"/>
                <w:szCs w:val="24"/>
                <w:lang w:val="sq-AL"/>
              </w:rPr>
              <w:t>përkatës</w:t>
            </w:r>
            <w:r w:rsidR="00B87342" w:rsidRPr="00690AD6">
              <w:rPr>
                <w:rFonts w:ascii="Times New Roman" w:hAnsi="Times New Roman"/>
                <w:sz w:val="24"/>
                <w:szCs w:val="24"/>
                <w:lang w:val="sq-AL"/>
              </w:rPr>
              <w:t>,</w:t>
            </w:r>
            <w:r w:rsidRPr="00690AD6">
              <w:rPr>
                <w:rFonts w:ascii="Times New Roman" w:hAnsi="Times New Roman"/>
                <w:sz w:val="24"/>
                <w:szCs w:val="24"/>
                <w:lang w:val="sq-AL"/>
              </w:rPr>
              <w:t xml:space="preserve"> që rrjedh nga transaksioni</w:t>
            </w:r>
            <w:r w:rsidR="00F26176" w:rsidRPr="00690AD6">
              <w:rPr>
                <w:rFonts w:ascii="Times New Roman" w:hAnsi="Times New Roman"/>
                <w:sz w:val="24"/>
                <w:szCs w:val="24"/>
                <w:lang w:val="sq-AL"/>
              </w:rPr>
              <w:t>(et)</w:t>
            </w:r>
            <w:r w:rsidRPr="00690AD6">
              <w:rPr>
                <w:rFonts w:ascii="Times New Roman" w:hAnsi="Times New Roman"/>
                <w:sz w:val="24"/>
                <w:szCs w:val="24"/>
                <w:lang w:val="sq-AL"/>
              </w:rPr>
              <w:t xml:space="preserve"> i</w:t>
            </w:r>
            <w:r w:rsidR="00F26176" w:rsidRPr="00690AD6">
              <w:rPr>
                <w:rFonts w:ascii="Times New Roman" w:hAnsi="Times New Roman"/>
                <w:sz w:val="24"/>
                <w:szCs w:val="24"/>
                <w:lang w:val="sq-AL"/>
              </w:rPr>
              <w:t>(e)</w:t>
            </w:r>
            <w:r w:rsidRPr="00690AD6">
              <w:rPr>
                <w:rFonts w:ascii="Times New Roman" w:hAnsi="Times New Roman"/>
                <w:sz w:val="24"/>
                <w:szCs w:val="24"/>
                <w:lang w:val="sq-AL"/>
              </w:rPr>
              <w:t xml:space="preserve"> kontrolluar që po testohet sipas metodës më të përshtatshme të transferimit të çmimit</w:t>
            </w:r>
            <w:r w:rsidR="00F26176" w:rsidRPr="00690AD6">
              <w:rPr>
                <w:rFonts w:ascii="Times New Roman" w:hAnsi="Times New Roman"/>
                <w:sz w:val="24"/>
                <w:szCs w:val="24"/>
                <w:lang w:val="sq-AL"/>
              </w:rPr>
              <w:t>,</w:t>
            </w:r>
            <w:r w:rsidRPr="00690AD6">
              <w:rPr>
                <w:rFonts w:ascii="Times New Roman" w:hAnsi="Times New Roman"/>
                <w:sz w:val="24"/>
                <w:szCs w:val="24"/>
                <w:lang w:val="sq-AL"/>
              </w:rPr>
              <w:t xml:space="preserve"> është brenda </w:t>
            </w:r>
            <w:r w:rsidR="00A37E82" w:rsidRPr="00690AD6">
              <w:rPr>
                <w:rFonts w:ascii="Times New Roman" w:hAnsi="Times New Roman"/>
                <w:sz w:val="24"/>
                <w:szCs w:val="24"/>
                <w:lang w:val="sq-AL"/>
              </w:rPr>
              <w:t>diapazonit t</w:t>
            </w:r>
            <w:r w:rsidRPr="00690AD6">
              <w:rPr>
                <w:rFonts w:ascii="Times New Roman" w:hAnsi="Times New Roman"/>
                <w:sz w:val="24"/>
                <w:szCs w:val="24"/>
                <w:lang w:val="sq-AL"/>
              </w:rPr>
              <w:t xml:space="preserve">ë tregut. </w:t>
            </w:r>
          </w:p>
          <w:p w:rsidR="00AE00F8" w:rsidRPr="00690AD6" w:rsidRDefault="00AE00F8" w:rsidP="00822516">
            <w:pPr>
              <w:pStyle w:val="NoSpacing"/>
              <w:ind w:left="342"/>
              <w:jc w:val="both"/>
              <w:rPr>
                <w:rFonts w:ascii="Times New Roman" w:hAnsi="Times New Roman"/>
                <w:sz w:val="24"/>
                <w:szCs w:val="24"/>
                <w:lang w:val="sq-AL"/>
              </w:rPr>
            </w:pPr>
          </w:p>
          <w:p w:rsidR="00057875" w:rsidRPr="00690AD6" w:rsidRDefault="00513F44" w:rsidP="00822516">
            <w:pPr>
              <w:pStyle w:val="NoSpacing"/>
              <w:numPr>
                <w:ilvl w:val="0"/>
                <w:numId w:val="25"/>
              </w:numPr>
              <w:ind w:left="360" w:hanging="342"/>
              <w:jc w:val="both"/>
              <w:rPr>
                <w:rFonts w:ascii="Times New Roman" w:hAnsi="Times New Roman"/>
                <w:sz w:val="24"/>
                <w:szCs w:val="24"/>
                <w:lang w:val="sq-AL"/>
              </w:rPr>
            </w:pPr>
            <w:r w:rsidRPr="00690AD6">
              <w:rPr>
                <w:rFonts w:ascii="Times New Roman" w:hAnsi="Times New Roman"/>
                <w:sz w:val="24"/>
                <w:szCs w:val="24"/>
                <w:lang w:val="sq-AL"/>
              </w:rPr>
              <w:t>K</w:t>
            </w:r>
            <w:r w:rsidR="00FB18B1" w:rsidRPr="00690AD6">
              <w:rPr>
                <w:rFonts w:ascii="Times New Roman" w:hAnsi="Times New Roman"/>
                <w:sz w:val="24"/>
                <w:szCs w:val="24"/>
                <w:lang w:val="sq-AL"/>
              </w:rPr>
              <w:t xml:space="preserve">ur treguesi financiar </w:t>
            </w:r>
            <w:r w:rsidR="00F26176" w:rsidRPr="00690AD6">
              <w:rPr>
                <w:rFonts w:ascii="Times New Roman" w:hAnsi="Times New Roman"/>
                <w:sz w:val="24"/>
                <w:szCs w:val="24"/>
                <w:lang w:val="sq-AL"/>
              </w:rPr>
              <w:t>përkatës,</w:t>
            </w:r>
            <w:r w:rsidR="00FB18B1" w:rsidRPr="00690AD6">
              <w:rPr>
                <w:rFonts w:ascii="Times New Roman" w:hAnsi="Times New Roman"/>
                <w:sz w:val="24"/>
                <w:szCs w:val="24"/>
                <w:lang w:val="sq-AL"/>
              </w:rPr>
              <w:t xml:space="preserve"> i cili rrjedh nga transaksione të kontrolluara</w:t>
            </w:r>
            <w:r w:rsidR="00F26176" w:rsidRPr="00690AD6">
              <w:rPr>
                <w:rFonts w:ascii="Times New Roman" w:hAnsi="Times New Roman"/>
                <w:sz w:val="24"/>
                <w:szCs w:val="24"/>
                <w:lang w:val="sq-AL"/>
              </w:rPr>
              <w:t>,</w:t>
            </w:r>
            <w:r w:rsidR="00A37E82" w:rsidRPr="00690AD6">
              <w:rPr>
                <w:rFonts w:ascii="Times New Roman" w:hAnsi="Times New Roman"/>
                <w:sz w:val="24"/>
                <w:szCs w:val="24"/>
                <w:lang w:val="sq-AL"/>
              </w:rPr>
              <w:t xml:space="preserve"> del jashtë diapazonit t</w:t>
            </w:r>
            <w:r w:rsidR="00FB18B1" w:rsidRPr="00690AD6">
              <w:rPr>
                <w:rFonts w:ascii="Times New Roman" w:hAnsi="Times New Roman"/>
                <w:sz w:val="24"/>
                <w:szCs w:val="24"/>
                <w:lang w:val="sq-AL"/>
              </w:rPr>
              <w:t>ë tregut, administrata tatimore mund</w:t>
            </w:r>
            <w:r w:rsidR="00A37E82" w:rsidRPr="00690AD6">
              <w:rPr>
                <w:rFonts w:ascii="Times New Roman" w:hAnsi="Times New Roman"/>
                <w:sz w:val="24"/>
                <w:szCs w:val="24"/>
                <w:lang w:val="sq-AL"/>
              </w:rPr>
              <w:t xml:space="preserve"> ta rregullojë atë sipas Nenit 36</w:t>
            </w:r>
            <w:r w:rsidR="00FB18B1" w:rsidRPr="00690AD6">
              <w:rPr>
                <w:rFonts w:ascii="Times New Roman" w:hAnsi="Times New Roman"/>
                <w:sz w:val="24"/>
                <w:szCs w:val="24"/>
                <w:lang w:val="sq-AL"/>
              </w:rPr>
              <w:t xml:space="preserve"> , paragrafi 3, dhe çdo rregullim i tillë do të jetë në mesataren e </w:t>
            </w:r>
            <w:r w:rsidR="00A37E82" w:rsidRPr="00690AD6">
              <w:rPr>
                <w:rFonts w:ascii="Times New Roman" w:hAnsi="Times New Roman"/>
                <w:sz w:val="24"/>
                <w:szCs w:val="24"/>
                <w:lang w:val="sq-AL"/>
              </w:rPr>
              <w:t>diapazonit t</w:t>
            </w:r>
            <w:r w:rsidR="00FB18B1" w:rsidRPr="00690AD6">
              <w:rPr>
                <w:rFonts w:ascii="Times New Roman" w:hAnsi="Times New Roman"/>
                <w:sz w:val="24"/>
                <w:szCs w:val="24"/>
                <w:lang w:val="sq-AL"/>
              </w:rPr>
              <w:t xml:space="preserve">ë tregut, përveç se kur administrata tatimore apo tatimpaguesi mund të vërtetojnë se rrethanat në atë rast garantojnë rregullimin në një pikë të ndryshme </w:t>
            </w:r>
            <w:r w:rsidR="00F26176" w:rsidRPr="00690AD6">
              <w:rPr>
                <w:rFonts w:ascii="Times New Roman" w:hAnsi="Times New Roman"/>
                <w:sz w:val="24"/>
                <w:szCs w:val="24"/>
                <w:lang w:val="sq-AL"/>
              </w:rPr>
              <w:t>të gamës</w:t>
            </w:r>
            <w:r w:rsidR="00FB18B1" w:rsidRPr="00690AD6">
              <w:rPr>
                <w:rFonts w:ascii="Times New Roman" w:hAnsi="Times New Roman"/>
                <w:sz w:val="24"/>
                <w:szCs w:val="24"/>
                <w:lang w:val="sq-AL"/>
              </w:rPr>
              <w:t xml:space="preserve"> </w:t>
            </w:r>
            <w:r w:rsidR="00F26176" w:rsidRPr="00690AD6">
              <w:rPr>
                <w:rFonts w:ascii="Times New Roman" w:hAnsi="Times New Roman"/>
                <w:sz w:val="24"/>
                <w:szCs w:val="24"/>
                <w:lang w:val="sq-AL"/>
              </w:rPr>
              <w:t xml:space="preserve">së </w:t>
            </w:r>
            <w:r w:rsidR="00FB18B1" w:rsidRPr="00690AD6">
              <w:rPr>
                <w:rFonts w:ascii="Times New Roman" w:hAnsi="Times New Roman"/>
                <w:sz w:val="24"/>
                <w:szCs w:val="24"/>
                <w:lang w:val="sq-AL"/>
              </w:rPr>
              <w:t>tregut.</w:t>
            </w:r>
          </w:p>
        </w:tc>
      </w:tr>
      <w:tr w:rsidR="00057875" w:rsidRPr="006B3DD6" w:rsidTr="006B7723">
        <w:trPr>
          <w:gridAfter w:val="1"/>
          <w:wAfter w:w="72" w:type="dxa"/>
        </w:trPr>
        <w:tc>
          <w:tcPr>
            <w:tcW w:w="4788" w:type="dxa"/>
          </w:tcPr>
          <w:p w:rsidR="00057875" w:rsidRPr="00690AD6" w:rsidRDefault="00DC7BE5" w:rsidP="00822516">
            <w:pPr>
              <w:spacing w:before="240"/>
              <w:jc w:val="both"/>
              <w:rPr>
                <w:rFonts w:ascii="Times New Roman" w:hAnsi="Times New Roman" w:cs="Times New Roman"/>
                <w:b/>
                <w:sz w:val="24"/>
                <w:szCs w:val="24"/>
              </w:rPr>
            </w:pPr>
            <w:r w:rsidRPr="00690AD6">
              <w:rPr>
                <w:rFonts w:ascii="Times New Roman" w:hAnsi="Times New Roman" w:cs="Times New Roman"/>
                <w:b/>
                <w:sz w:val="24"/>
                <w:szCs w:val="24"/>
              </w:rPr>
              <w:t xml:space="preserve">Article </w:t>
            </w:r>
            <w:r w:rsidR="00C403AA" w:rsidRPr="00690AD6">
              <w:rPr>
                <w:rFonts w:ascii="Times New Roman" w:hAnsi="Times New Roman" w:cs="Times New Roman"/>
                <w:b/>
                <w:sz w:val="24"/>
                <w:szCs w:val="24"/>
              </w:rPr>
              <w:t>36/</w:t>
            </w:r>
            <w:r w:rsidR="00871353" w:rsidRPr="00690AD6">
              <w:rPr>
                <w:rFonts w:ascii="Times New Roman" w:hAnsi="Times New Roman" w:cs="Times New Roman"/>
                <w:b/>
                <w:sz w:val="24"/>
                <w:szCs w:val="24"/>
              </w:rPr>
              <w:t>5</w:t>
            </w:r>
          </w:p>
          <w:p w:rsidR="00DC7BE5" w:rsidRPr="00690AD6" w:rsidRDefault="00DC7BE5" w:rsidP="00822516">
            <w:pPr>
              <w:jc w:val="both"/>
              <w:rPr>
                <w:rFonts w:ascii="Times New Roman" w:hAnsi="Times New Roman" w:cs="Times New Roman"/>
                <w:b/>
                <w:sz w:val="24"/>
                <w:szCs w:val="24"/>
              </w:rPr>
            </w:pPr>
            <w:r w:rsidRPr="00690AD6">
              <w:rPr>
                <w:rFonts w:ascii="Times New Roman" w:hAnsi="Times New Roman" w:cs="Times New Roman"/>
                <w:b/>
                <w:sz w:val="24"/>
                <w:szCs w:val="24"/>
              </w:rPr>
              <w:t>Transfer Pricing Information</w:t>
            </w:r>
          </w:p>
          <w:p w:rsidR="00DC7BE5" w:rsidRPr="00690AD6" w:rsidRDefault="00DC7BE5" w:rsidP="00822516">
            <w:pPr>
              <w:jc w:val="both"/>
              <w:rPr>
                <w:rFonts w:ascii="Times New Roman" w:hAnsi="Times New Roman" w:cs="Times New Roman"/>
                <w:b/>
                <w:sz w:val="24"/>
                <w:szCs w:val="24"/>
              </w:rPr>
            </w:pPr>
          </w:p>
          <w:p w:rsidR="00DC7BE5" w:rsidRPr="00690AD6" w:rsidRDefault="00DC7BE5" w:rsidP="00822516">
            <w:pPr>
              <w:pStyle w:val="NoSpacing"/>
              <w:numPr>
                <w:ilvl w:val="0"/>
                <w:numId w:val="13"/>
              </w:numPr>
              <w:jc w:val="both"/>
              <w:rPr>
                <w:rFonts w:ascii="Times New Roman" w:hAnsi="Times New Roman"/>
                <w:sz w:val="24"/>
                <w:szCs w:val="24"/>
              </w:rPr>
            </w:pPr>
            <w:r w:rsidRPr="00690AD6">
              <w:rPr>
                <w:rFonts w:ascii="Times New Roman" w:hAnsi="Times New Roman"/>
                <w:sz w:val="24"/>
                <w:szCs w:val="24"/>
              </w:rPr>
              <w:t xml:space="preserve">A taxpayer must have in place sufficient </w:t>
            </w:r>
            <w:r w:rsidR="00500839" w:rsidRPr="00690AD6">
              <w:rPr>
                <w:rFonts w:ascii="Times New Roman" w:hAnsi="Times New Roman"/>
                <w:sz w:val="24"/>
                <w:szCs w:val="24"/>
              </w:rPr>
              <w:t xml:space="preserve">documented </w:t>
            </w:r>
            <w:r w:rsidRPr="00690AD6">
              <w:rPr>
                <w:rFonts w:ascii="Times New Roman" w:hAnsi="Times New Roman"/>
                <w:sz w:val="24"/>
                <w:szCs w:val="24"/>
              </w:rPr>
              <w:t xml:space="preserve">information and analysis to verify that the conditions of its controlled transactions </w:t>
            </w:r>
            <w:r w:rsidR="00134B6E" w:rsidRPr="00690AD6">
              <w:rPr>
                <w:rFonts w:ascii="Times New Roman" w:hAnsi="Times New Roman"/>
                <w:sz w:val="24"/>
                <w:szCs w:val="24"/>
              </w:rPr>
              <w:t xml:space="preserve">are </w:t>
            </w:r>
            <w:r w:rsidRPr="00690AD6">
              <w:rPr>
                <w:rFonts w:ascii="Times New Roman" w:hAnsi="Times New Roman"/>
                <w:sz w:val="24"/>
                <w:szCs w:val="24"/>
              </w:rPr>
              <w:t xml:space="preserve">consistent with the market principle. </w:t>
            </w:r>
            <w:r w:rsidR="0078131E" w:rsidRPr="00690AD6">
              <w:rPr>
                <w:rFonts w:ascii="Times New Roman" w:hAnsi="Times New Roman"/>
                <w:sz w:val="24"/>
                <w:szCs w:val="24"/>
              </w:rPr>
              <w:t>Transfer pricing documentation</w:t>
            </w:r>
            <w:r w:rsidRPr="00690AD6">
              <w:rPr>
                <w:rFonts w:ascii="Times New Roman" w:hAnsi="Times New Roman"/>
                <w:sz w:val="24"/>
                <w:szCs w:val="24"/>
              </w:rPr>
              <w:t xml:space="preserve"> shall be provided to the tax administration at its request within 30 days of receiving the tax administration’s request.</w:t>
            </w:r>
            <w:r w:rsidR="0078131E" w:rsidRPr="00690AD6">
              <w:rPr>
                <w:rFonts w:ascii="Times New Roman" w:hAnsi="Times New Roman"/>
                <w:sz w:val="24"/>
                <w:szCs w:val="24"/>
              </w:rPr>
              <w:t xml:space="preserve"> The content and form of the transfer pricing documentation will be specified by instruction of the Minister of Finance.</w:t>
            </w:r>
          </w:p>
          <w:p w:rsidR="00DC7BE5" w:rsidRPr="00690AD6" w:rsidRDefault="00DC7BE5" w:rsidP="00822516">
            <w:pPr>
              <w:pStyle w:val="NoSpacing"/>
              <w:ind w:left="360"/>
              <w:jc w:val="both"/>
              <w:rPr>
                <w:rFonts w:ascii="Times New Roman" w:hAnsi="Times New Roman"/>
                <w:sz w:val="24"/>
                <w:szCs w:val="24"/>
              </w:rPr>
            </w:pPr>
          </w:p>
          <w:p w:rsidR="0078131E" w:rsidRPr="00690AD6" w:rsidRDefault="00134B6E" w:rsidP="00822516">
            <w:pPr>
              <w:pStyle w:val="NoSpacing"/>
              <w:numPr>
                <w:ilvl w:val="0"/>
                <w:numId w:val="13"/>
              </w:numPr>
              <w:jc w:val="both"/>
              <w:rPr>
                <w:rFonts w:ascii="Times New Roman" w:hAnsi="Times New Roman"/>
                <w:sz w:val="24"/>
                <w:szCs w:val="24"/>
              </w:rPr>
            </w:pPr>
            <w:r w:rsidRPr="00690AD6">
              <w:rPr>
                <w:rFonts w:ascii="Times New Roman" w:hAnsi="Times New Roman"/>
                <w:sz w:val="24"/>
                <w:szCs w:val="24"/>
              </w:rPr>
              <w:t>Taxpayers engaging in controlled transactions above a specified threshold are required to submit an annual controlled transactions notice</w:t>
            </w:r>
            <w:r w:rsidR="006A7A46" w:rsidRPr="00690AD6">
              <w:rPr>
                <w:rFonts w:ascii="Times New Roman" w:hAnsi="Times New Roman"/>
                <w:sz w:val="24"/>
                <w:szCs w:val="24"/>
              </w:rPr>
              <w:t>/</w:t>
            </w:r>
            <w:r w:rsidR="00FB602C" w:rsidRPr="00690AD6">
              <w:rPr>
                <w:rFonts w:ascii="Times New Roman" w:hAnsi="Times New Roman"/>
                <w:sz w:val="24"/>
                <w:szCs w:val="24"/>
              </w:rPr>
              <w:t>form</w:t>
            </w:r>
            <w:r w:rsidR="0078131E" w:rsidRPr="00690AD6">
              <w:rPr>
                <w:rFonts w:ascii="Times New Roman" w:hAnsi="Times New Roman"/>
                <w:sz w:val="24"/>
                <w:szCs w:val="24"/>
              </w:rPr>
              <w:t>. The Minister of Finance by instruction will define the</w:t>
            </w:r>
            <w:r w:rsidR="000F62D1" w:rsidRPr="00690AD6">
              <w:rPr>
                <w:rFonts w:ascii="Times New Roman" w:hAnsi="Times New Roman"/>
                <w:sz w:val="24"/>
                <w:szCs w:val="24"/>
              </w:rPr>
              <w:t xml:space="preserve"> above-mentioned </w:t>
            </w:r>
            <w:r w:rsidR="0078131E" w:rsidRPr="00690AD6">
              <w:rPr>
                <w:rFonts w:ascii="Times New Roman" w:hAnsi="Times New Roman"/>
                <w:sz w:val="24"/>
                <w:szCs w:val="24"/>
              </w:rPr>
              <w:t>specified threshold, format and deadline for submission of the controlled transactions notice.</w:t>
            </w:r>
          </w:p>
          <w:p w:rsidR="00DC7BE5" w:rsidRPr="00690AD6" w:rsidRDefault="00DC7BE5" w:rsidP="00822516">
            <w:pPr>
              <w:jc w:val="both"/>
              <w:rPr>
                <w:rFonts w:ascii="Times New Roman" w:hAnsi="Times New Roman" w:cs="Times New Roman"/>
                <w:b/>
                <w:sz w:val="24"/>
                <w:szCs w:val="24"/>
              </w:rPr>
            </w:pPr>
          </w:p>
        </w:tc>
        <w:tc>
          <w:tcPr>
            <w:tcW w:w="4788" w:type="dxa"/>
          </w:tcPr>
          <w:p w:rsidR="00FB18B1" w:rsidRPr="00690AD6" w:rsidRDefault="00FB18B1" w:rsidP="00822516">
            <w:pPr>
              <w:spacing w:before="240"/>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 xml:space="preserve">Neni </w:t>
            </w:r>
            <w:r w:rsidR="00C403AA" w:rsidRPr="00690AD6">
              <w:rPr>
                <w:rFonts w:ascii="Times New Roman" w:eastAsia="Calibri" w:hAnsi="Times New Roman" w:cs="Times New Roman"/>
                <w:b/>
                <w:sz w:val="24"/>
                <w:szCs w:val="24"/>
                <w:lang w:val="sq-AL"/>
              </w:rPr>
              <w:t>36/</w:t>
            </w:r>
            <w:r w:rsidR="00871353" w:rsidRPr="00690AD6">
              <w:rPr>
                <w:rFonts w:ascii="Times New Roman" w:eastAsia="Calibri" w:hAnsi="Times New Roman" w:cs="Times New Roman"/>
                <w:b/>
                <w:sz w:val="24"/>
                <w:szCs w:val="24"/>
                <w:lang w:val="sq-AL"/>
              </w:rPr>
              <w:t>5</w:t>
            </w:r>
          </w:p>
          <w:p w:rsidR="00FB18B1" w:rsidRPr="00690AD6" w:rsidRDefault="00FB18B1"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Informacioni mbi Transferimin e Çmimit</w:t>
            </w:r>
          </w:p>
          <w:p w:rsidR="00A660B9" w:rsidRPr="00690AD6" w:rsidRDefault="00A660B9" w:rsidP="00822516">
            <w:pPr>
              <w:jc w:val="both"/>
              <w:rPr>
                <w:rFonts w:ascii="Times New Roman" w:eastAsia="Calibri" w:hAnsi="Times New Roman" w:cs="Times New Roman"/>
                <w:b/>
                <w:sz w:val="24"/>
                <w:szCs w:val="24"/>
                <w:lang w:val="sq-AL"/>
              </w:rPr>
            </w:pPr>
          </w:p>
          <w:p w:rsidR="00FB18B1" w:rsidRPr="00690AD6" w:rsidRDefault="00FB18B1" w:rsidP="00822516">
            <w:pPr>
              <w:pStyle w:val="NoSpacing"/>
              <w:numPr>
                <w:ilvl w:val="0"/>
                <w:numId w:val="26"/>
              </w:numPr>
              <w:ind w:left="342" w:hanging="270"/>
              <w:jc w:val="both"/>
              <w:rPr>
                <w:rFonts w:ascii="Times New Roman" w:hAnsi="Times New Roman"/>
                <w:sz w:val="24"/>
                <w:szCs w:val="24"/>
                <w:lang w:val="sq-AL"/>
              </w:rPr>
            </w:pPr>
            <w:r w:rsidRPr="00690AD6">
              <w:rPr>
                <w:rFonts w:ascii="Times New Roman" w:hAnsi="Times New Roman"/>
                <w:sz w:val="24"/>
                <w:szCs w:val="24"/>
                <w:lang w:val="sq-AL"/>
              </w:rPr>
              <w:t xml:space="preserve">Një tatimpagues duhet të paraqesë informacion dhe analiza të mjaftueshme  për të vërtetuar se kushtet e transaksioneve të tij të kontrolluara janë në përputhje me parimet e tregut. </w:t>
            </w:r>
            <w:r w:rsidR="000F62D1" w:rsidRPr="00690AD6">
              <w:rPr>
                <w:rFonts w:ascii="Times New Roman" w:hAnsi="Times New Roman"/>
                <w:sz w:val="24"/>
                <w:szCs w:val="24"/>
                <w:lang w:val="sq-AL"/>
              </w:rPr>
              <w:t xml:space="preserve">Dokumentacioni i transferimit te çmimit </w:t>
            </w:r>
            <w:r w:rsidRPr="00690AD6">
              <w:rPr>
                <w:rFonts w:ascii="Times New Roman" w:hAnsi="Times New Roman"/>
                <w:sz w:val="24"/>
                <w:szCs w:val="24"/>
                <w:lang w:val="sq-AL"/>
              </w:rPr>
              <w:t>duhet ti v</w:t>
            </w:r>
            <w:r w:rsidR="000F62D1" w:rsidRPr="00690AD6">
              <w:rPr>
                <w:rFonts w:ascii="Times New Roman" w:hAnsi="Times New Roman"/>
                <w:sz w:val="24"/>
                <w:szCs w:val="24"/>
                <w:lang w:val="sq-AL"/>
              </w:rPr>
              <w:t xml:space="preserve">ihet </w:t>
            </w:r>
            <w:r w:rsidRPr="00690AD6">
              <w:rPr>
                <w:rFonts w:ascii="Times New Roman" w:hAnsi="Times New Roman"/>
                <w:sz w:val="24"/>
                <w:szCs w:val="24"/>
                <w:lang w:val="sq-AL"/>
              </w:rPr>
              <w:t xml:space="preserve"> në dispozicion administratës tatimore me kërkesë të saj brenda 30 ditëve nga marrja e kërkesës së administratës tatimore.</w:t>
            </w:r>
            <w:r w:rsidR="000F62D1" w:rsidRPr="00690AD6">
              <w:rPr>
                <w:rFonts w:ascii="Times New Roman" w:hAnsi="Times New Roman"/>
                <w:sz w:val="24"/>
                <w:szCs w:val="24"/>
                <w:lang w:val="sq-AL"/>
              </w:rPr>
              <w:t xml:space="preserve"> Përmbajtja dhe forma e dokumentacionit të transferimit të çmimit përcaktohen me udhëzim të Ministrit të Financave.</w:t>
            </w:r>
          </w:p>
          <w:p w:rsidR="00057875" w:rsidRPr="00690AD6" w:rsidRDefault="000F62D1" w:rsidP="00622D25">
            <w:pPr>
              <w:pStyle w:val="NoSpacing"/>
              <w:numPr>
                <w:ilvl w:val="0"/>
                <w:numId w:val="26"/>
              </w:numPr>
              <w:ind w:left="342" w:hanging="270"/>
              <w:jc w:val="both"/>
              <w:rPr>
                <w:rFonts w:ascii="Times New Roman" w:hAnsi="Times New Roman"/>
                <w:sz w:val="24"/>
                <w:szCs w:val="24"/>
                <w:lang w:val="sq-AL"/>
              </w:rPr>
            </w:pPr>
            <w:r w:rsidRPr="00690AD6">
              <w:rPr>
                <w:rFonts w:ascii="Times New Roman" w:hAnsi="Times New Roman"/>
                <w:sz w:val="24"/>
                <w:szCs w:val="24"/>
                <w:lang w:val="sq-AL"/>
              </w:rPr>
              <w:t xml:space="preserve">Tatimpaguesit e përfshirë në transaksione të kontrolluara mbi një vlerë të përcaktuar duhet të paraqesin një </w:t>
            </w:r>
            <w:r w:rsidR="00622D25">
              <w:rPr>
                <w:rFonts w:ascii="Times New Roman" w:hAnsi="Times New Roman"/>
                <w:sz w:val="24"/>
                <w:szCs w:val="24"/>
                <w:lang w:val="sq-AL"/>
              </w:rPr>
              <w:t>njoftim</w:t>
            </w:r>
            <w:r w:rsidR="006A7A46" w:rsidRPr="00690AD6">
              <w:rPr>
                <w:rFonts w:ascii="Times New Roman" w:hAnsi="Times New Roman"/>
                <w:sz w:val="24"/>
                <w:szCs w:val="24"/>
                <w:lang w:val="sq-AL"/>
              </w:rPr>
              <w:t>/</w:t>
            </w:r>
            <w:r w:rsidR="00FB602C" w:rsidRPr="00690AD6">
              <w:rPr>
                <w:rFonts w:ascii="Times New Roman" w:hAnsi="Times New Roman"/>
                <w:sz w:val="24"/>
                <w:szCs w:val="24"/>
                <w:lang w:val="sq-AL"/>
              </w:rPr>
              <w:t xml:space="preserve">formular </w:t>
            </w:r>
            <w:r w:rsidRPr="00690AD6">
              <w:rPr>
                <w:rFonts w:ascii="Times New Roman" w:hAnsi="Times New Roman"/>
                <w:sz w:val="24"/>
                <w:szCs w:val="24"/>
                <w:lang w:val="sq-AL"/>
              </w:rPr>
              <w:t>vjetor mbi transaksionet e kontrolluara. Ministri i Financave përcakton me udhëzim kufirin</w:t>
            </w:r>
            <w:r w:rsidR="006A7A46" w:rsidRPr="00690AD6">
              <w:rPr>
                <w:rFonts w:ascii="Times New Roman" w:hAnsi="Times New Roman"/>
                <w:sz w:val="24"/>
                <w:szCs w:val="24"/>
                <w:lang w:val="sq-AL"/>
              </w:rPr>
              <w:t>/</w:t>
            </w:r>
            <w:r w:rsidRPr="00690AD6">
              <w:rPr>
                <w:rFonts w:ascii="Times New Roman" w:hAnsi="Times New Roman"/>
                <w:sz w:val="24"/>
                <w:szCs w:val="24"/>
                <w:lang w:val="sq-AL"/>
              </w:rPr>
              <w:t>vlerën e sipër-përmendur, formatin dhe afatin kohor për paraqitjen e informacionit mbi transaksionet e kontrolluara.</w:t>
            </w:r>
          </w:p>
        </w:tc>
      </w:tr>
      <w:tr w:rsidR="00057875" w:rsidRPr="006B3DD6" w:rsidTr="006B7723">
        <w:trPr>
          <w:gridAfter w:val="1"/>
          <w:wAfter w:w="72" w:type="dxa"/>
        </w:trPr>
        <w:tc>
          <w:tcPr>
            <w:tcW w:w="4788" w:type="dxa"/>
          </w:tcPr>
          <w:p w:rsidR="00057875" w:rsidRPr="00690AD6" w:rsidRDefault="00DC7BE5" w:rsidP="00822516">
            <w:pPr>
              <w:spacing w:before="240"/>
              <w:jc w:val="both"/>
              <w:rPr>
                <w:rFonts w:ascii="Times New Roman" w:hAnsi="Times New Roman" w:cs="Times New Roman"/>
                <w:b/>
                <w:sz w:val="24"/>
                <w:szCs w:val="24"/>
              </w:rPr>
            </w:pPr>
            <w:r w:rsidRPr="00690AD6">
              <w:rPr>
                <w:rFonts w:ascii="Times New Roman" w:hAnsi="Times New Roman" w:cs="Times New Roman"/>
                <w:b/>
                <w:sz w:val="24"/>
                <w:szCs w:val="24"/>
              </w:rPr>
              <w:t xml:space="preserve">Article </w:t>
            </w:r>
            <w:r w:rsidR="00C403AA" w:rsidRPr="00690AD6">
              <w:rPr>
                <w:rFonts w:ascii="Times New Roman" w:hAnsi="Times New Roman" w:cs="Times New Roman"/>
                <w:b/>
                <w:sz w:val="24"/>
                <w:szCs w:val="24"/>
              </w:rPr>
              <w:t>36/</w:t>
            </w:r>
            <w:r w:rsidR="006A7A46" w:rsidRPr="00690AD6">
              <w:rPr>
                <w:rFonts w:ascii="Times New Roman" w:hAnsi="Times New Roman" w:cs="Times New Roman"/>
                <w:b/>
                <w:sz w:val="24"/>
                <w:szCs w:val="24"/>
              </w:rPr>
              <w:t>6</w:t>
            </w:r>
          </w:p>
          <w:p w:rsidR="00DC7BE5" w:rsidRPr="00690AD6" w:rsidRDefault="00DC7BE5" w:rsidP="00822516">
            <w:pPr>
              <w:jc w:val="both"/>
              <w:rPr>
                <w:rFonts w:ascii="Times New Roman" w:hAnsi="Times New Roman" w:cs="Times New Roman"/>
                <w:b/>
                <w:sz w:val="24"/>
                <w:szCs w:val="24"/>
              </w:rPr>
            </w:pPr>
            <w:r w:rsidRPr="00690AD6">
              <w:rPr>
                <w:rFonts w:ascii="Times New Roman" w:hAnsi="Times New Roman" w:cs="Times New Roman"/>
                <w:b/>
                <w:sz w:val="24"/>
                <w:szCs w:val="24"/>
              </w:rPr>
              <w:t>Corresponding Adjustments</w:t>
            </w:r>
          </w:p>
          <w:p w:rsidR="00DC7BE5" w:rsidRPr="00690AD6" w:rsidRDefault="00DC7BE5" w:rsidP="00822516">
            <w:pPr>
              <w:jc w:val="both"/>
              <w:rPr>
                <w:rFonts w:ascii="Times New Roman" w:hAnsi="Times New Roman" w:cs="Times New Roman"/>
                <w:b/>
                <w:sz w:val="24"/>
                <w:szCs w:val="24"/>
              </w:rPr>
            </w:pPr>
          </w:p>
          <w:p w:rsidR="00DC7BE5" w:rsidRPr="00690AD6" w:rsidRDefault="00DC7BE5" w:rsidP="00822516">
            <w:pPr>
              <w:pStyle w:val="NoSpacing"/>
              <w:jc w:val="both"/>
              <w:rPr>
                <w:rFonts w:ascii="Times New Roman" w:hAnsi="Times New Roman"/>
                <w:b/>
                <w:sz w:val="24"/>
                <w:szCs w:val="24"/>
              </w:rPr>
            </w:pPr>
            <w:r w:rsidRPr="00690AD6">
              <w:rPr>
                <w:rFonts w:ascii="Times New Roman" w:hAnsi="Times New Roman"/>
                <w:sz w:val="24"/>
                <w:szCs w:val="24"/>
              </w:rPr>
              <w:t xml:space="preserve">Where an adjustment to the conditions of </w:t>
            </w:r>
            <w:r w:rsidR="0078131E" w:rsidRPr="00690AD6">
              <w:rPr>
                <w:rFonts w:ascii="Times New Roman" w:hAnsi="Times New Roman"/>
                <w:sz w:val="24"/>
                <w:szCs w:val="24"/>
              </w:rPr>
              <w:t xml:space="preserve">a </w:t>
            </w:r>
            <w:r w:rsidRPr="00690AD6">
              <w:rPr>
                <w:rFonts w:ascii="Times New Roman" w:hAnsi="Times New Roman"/>
                <w:sz w:val="24"/>
                <w:szCs w:val="24"/>
              </w:rPr>
              <w:t xml:space="preserve">controlled transaction is made by a tax administration in another country, and this adjustment results in the taxation in that other country of profits on which the taxpayer in Albania has already been charged to tax in Albania and the country </w:t>
            </w:r>
            <w:r w:rsidR="0078131E" w:rsidRPr="00690AD6">
              <w:rPr>
                <w:rFonts w:ascii="Times New Roman" w:hAnsi="Times New Roman"/>
                <w:sz w:val="24"/>
                <w:szCs w:val="24"/>
              </w:rPr>
              <w:t>that has made</w:t>
            </w:r>
            <w:r w:rsidRPr="00690AD6">
              <w:rPr>
                <w:rFonts w:ascii="Times New Roman" w:hAnsi="Times New Roman"/>
                <w:sz w:val="24"/>
                <w:szCs w:val="24"/>
              </w:rPr>
              <w:t xml:space="preserve"> the adjustment has a treaty with Albania that reflects an intention to provide for the relief of double taxation, then, </w:t>
            </w:r>
            <w:r w:rsidR="00FB43A4" w:rsidRPr="00690AD6">
              <w:rPr>
                <w:rFonts w:ascii="Times New Roman" w:hAnsi="Times New Roman"/>
                <w:sz w:val="24"/>
                <w:szCs w:val="24"/>
              </w:rPr>
              <w:t xml:space="preserve">in such circumstances, </w:t>
            </w:r>
            <w:r w:rsidRPr="00690AD6">
              <w:rPr>
                <w:rFonts w:ascii="Times New Roman" w:hAnsi="Times New Roman"/>
                <w:sz w:val="24"/>
                <w:szCs w:val="24"/>
              </w:rPr>
              <w:t>the tax administration of Albania, after a request is made by the Albanian taxpayer, shall examine the consistency of that adjustment with the market principle</w:t>
            </w:r>
            <w:r w:rsidR="006A7A46" w:rsidRPr="00690AD6">
              <w:rPr>
                <w:rFonts w:ascii="Times New Roman" w:hAnsi="Times New Roman"/>
                <w:sz w:val="24"/>
                <w:szCs w:val="24"/>
              </w:rPr>
              <w:t>,</w:t>
            </w:r>
            <w:r w:rsidR="00DC06A8" w:rsidRPr="00690AD6">
              <w:rPr>
                <w:rFonts w:ascii="Times New Roman" w:hAnsi="Times New Roman"/>
                <w:sz w:val="24"/>
                <w:szCs w:val="24"/>
              </w:rPr>
              <w:t xml:space="preserve"> as defined in Article </w:t>
            </w:r>
            <w:r w:rsidR="006A7A46" w:rsidRPr="00690AD6">
              <w:rPr>
                <w:rFonts w:ascii="Times New Roman" w:hAnsi="Times New Roman"/>
                <w:sz w:val="24"/>
                <w:szCs w:val="24"/>
              </w:rPr>
              <w:t>36, paragraph 2</w:t>
            </w:r>
            <w:r w:rsidRPr="00690AD6">
              <w:rPr>
                <w:rFonts w:ascii="Times New Roman" w:hAnsi="Times New Roman"/>
                <w:sz w:val="24"/>
                <w:szCs w:val="24"/>
              </w:rPr>
              <w:t>. If the tax administration concludes that the adjustment is consistent with the market principle, it shall make an appropriate adjustment to the amount of the tax charged to the Albanian taxpayer</w:t>
            </w:r>
            <w:r w:rsidR="00DC06A8" w:rsidRPr="00690AD6">
              <w:rPr>
                <w:rFonts w:ascii="Times New Roman" w:hAnsi="Times New Roman"/>
                <w:sz w:val="24"/>
                <w:szCs w:val="24"/>
              </w:rPr>
              <w:t>.</w:t>
            </w:r>
            <w:r w:rsidRPr="00690AD6">
              <w:rPr>
                <w:rFonts w:ascii="Times New Roman" w:hAnsi="Times New Roman"/>
                <w:sz w:val="24"/>
                <w:szCs w:val="24"/>
              </w:rPr>
              <w:t xml:space="preserve"> </w:t>
            </w:r>
            <w:r w:rsidR="0078131E" w:rsidRPr="00690AD6">
              <w:rPr>
                <w:rFonts w:ascii="Times New Roman" w:hAnsi="Times New Roman"/>
                <w:sz w:val="24"/>
                <w:szCs w:val="24"/>
              </w:rPr>
              <w:t>Procedure for request for a corresponding adjustment under this Article will be specified in the instruction of the Minister of Finance.</w:t>
            </w:r>
          </w:p>
        </w:tc>
        <w:tc>
          <w:tcPr>
            <w:tcW w:w="4788" w:type="dxa"/>
          </w:tcPr>
          <w:p w:rsidR="00FB18B1" w:rsidRPr="00690AD6" w:rsidRDefault="00FB18B1" w:rsidP="00822516">
            <w:pPr>
              <w:spacing w:before="240"/>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 xml:space="preserve">Neni </w:t>
            </w:r>
            <w:r w:rsidR="00C403AA" w:rsidRPr="00690AD6">
              <w:rPr>
                <w:rFonts w:ascii="Times New Roman" w:eastAsia="Calibri" w:hAnsi="Times New Roman" w:cs="Times New Roman"/>
                <w:b/>
                <w:sz w:val="24"/>
                <w:szCs w:val="24"/>
                <w:lang w:val="sq-AL"/>
              </w:rPr>
              <w:t>36/</w:t>
            </w:r>
            <w:r w:rsidR="006A7A46" w:rsidRPr="00690AD6">
              <w:rPr>
                <w:rFonts w:ascii="Times New Roman" w:eastAsia="Calibri" w:hAnsi="Times New Roman" w:cs="Times New Roman"/>
                <w:b/>
                <w:sz w:val="24"/>
                <w:szCs w:val="24"/>
                <w:lang w:val="sq-AL"/>
              </w:rPr>
              <w:t>6</w:t>
            </w:r>
          </w:p>
          <w:p w:rsidR="00FB18B1" w:rsidRPr="00690AD6" w:rsidRDefault="006A7A46"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Rregullimet Korresponduese</w:t>
            </w:r>
          </w:p>
          <w:p w:rsidR="00FB18B1" w:rsidRPr="00690AD6" w:rsidRDefault="00FB18B1" w:rsidP="00822516">
            <w:pPr>
              <w:jc w:val="both"/>
              <w:rPr>
                <w:rFonts w:ascii="Times New Roman" w:eastAsia="Calibri" w:hAnsi="Times New Roman" w:cs="Times New Roman"/>
                <w:b/>
                <w:sz w:val="24"/>
                <w:szCs w:val="24"/>
                <w:lang w:val="sq-AL"/>
              </w:rPr>
            </w:pPr>
          </w:p>
          <w:p w:rsidR="00FB18B1" w:rsidRPr="00690AD6" w:rsidRDefault="00FB18B1" w:rsidP="00822516">
            <w:pPr>
              <w:pStyle w:val="NoSpacing"/>
              <w:jc w:val="both"/>
              <w:rPr>
                <w:rFonts w:ascii="Times New Roman" w:hAnsi="Times New Roman"/>
                <w:sz w:val="24"/>
                <w:szCs w:val="24"/>
                <w:lang w:val="sq-AL"/>
              </w:rPr>
            </w:pPr>
            <w:r w:rsidRPr="00690AD6">
              <w:rPr>
                <w:rFonts w:ascii="Times New Roman" w:hAnsi="Times New Roman"/>
                <w:sz w:val="24"/>
                <w:szCs w:val="24"/>
                <w:lang w:val="sq-AL"/>
              </w:rPr>
              <w:t xml:space="preserve">Kur në kushtet e transaksioneve të kontrolluara bëhet një rregullim nga një administratë tatimore e një vendi tjetër, dhe ky rregullim rezulton në taksimin në atë vend tjetër të fitimeve për të cilat tatimpaguesi është tatuar tashmë në Shqipëri dhe vendi që propozon rregullimin ka një marrëveshje me Shqipërinë për eliminimin e tatimit të dyfishtë, atëherë, </w:t>
            </w:r>
            <w:r w:rsidR="00FB43A4" w:rsidRPr="00690AD6">
              <w:rPr>
                <w:rFonts w:ascii="Times New Roman" w:hAnsi="Times New Roman"/>
                <w:sz w:val="24"/>
                <w:szCs w:val="24"/>
                <w:lang w:val="sq-AL"/>
              </w:rPr>
              <w:t xml:space="preserve">në këto kushte, </w:t>
            </w:r>
            <w:r w:rsidRPr="00690AD6">
              <w:rPr>
                <w:rFonts w:ascii="Times New Roman" w:hAnsi="Times New Roman"/>
                <w:sz w:val="24"/>
                <w:szCs w:val="24"/>
                <w:lang w:val="sq-AL"/>
              </w:rPr>
              <w:t>administrata tatimore e Shqipërisë, pas kryerjes së një kërkese nga tatimpaguesi shqiptar, do të kontrollojë përputhshmërinë e atij rregullimi me parimet e tregut</w:t>
            </w:r>
            <w:r w:rsidR="006A7A46" w:rsidRPr="00690AD6">
              <w:rPr>
                <w:rFonts w:ascii="Times New Roman" w:hAnsi="Times New Roman"/>
                <w:sz w:val="24"/>
                <w:szCs w:val="24"/>
                <w:lang w:val="sq-AL"/>
              </w:rPr>
              <w:t>,</w:t>
            </w:r>
            <w:r w:rsidRPr="00690AD6">
              <w:rPr>
                <w:rFonts w:ascii="Times New Roman" w:hAnsi="Times New Roman"/>
                <w:sz w:val="24"/>
                <w:szCs w:val="24"/>
                <w:lang w:val="sq-AL"/>
              </w:rPr>
              <w:t xml:space="preserve"> siç përcaktohet në Nenin</w:t>
            </w:r>
            <w:r w:rsidR="006A7A46" w:rsidRPr="00690AD6">
              <w:rPr>
                <w:rFonts w:ascii="Times New Roman" w:hAnsi="Times New Roman"/>
                <w:sz w:val="24"/>
                <w:szCs w:val="24"/>
                <w:lang w:val="sq-AL"/>
              </w:rPr>
              <w:t xml:space="preserve"> 36, paragrafi 2. </w:t>
            </w:r>
            <w:r w:rsidRPr="00690AD6">
              <w:rPr>
                <w:rFonts w:ascii="Times New Roman" w:hAnsi="Times New Roman"/>
                <w:sz w:val="24"/>
                <w:szCs w:val="24"/>
                <w:lang w:val="sq-AL"/>
              </w:rPr>
              <w:t>Nëse administrata tatimore arrin në përfundimin që rregullimi është në përputhje me parimet e tregut, ajo do të bëjë rregullimet e duhura në vlerën e tatimit që i është ngarkuar tatimpaguesit shqiptar.</w:t>
            </w:r>
            <w:r w:rsidR="00164B89" w:rsidRPr="00690AD6">
              <w:rPr>
                <w:rFonts w:ascii="Times New Roman" w:hAnsi="Times New Roman"/>
                <w:sz w:val="24"/>
                <w:szCs w:val="24"/>
                <w:lang w:val="sq-AL"/>
              </w:rPr>
              <w:t xml:space="preserve"> Procedura për kërkesën për një rregullim korrespondues sipas këtij neni do të përcaktohet në udhëzimin e Ministrit të Financave. </w:t>
            </w:r>
          </w:p>
          <w:p w:rsidR="00057875" w:rsidRPr="00690AD6" w:rsidRDefault="00057875" w:rsidP="00822516">
            <w:pPr>
              <w:jc w:val="both"/>
              <w:rPr>
                <w:rFonts w:ascii="Times New Roman" w:hAnsi="Times New Roman" w:cs="Times New Roman"/>
                <w:sz w:val="24"/>
                <w:szCs w:val="24"/>
                <w:lang w:val="sq-AL"/>
              </w:rPr>
            </w:pPr>
          </w:p>
        </w:tc>
      </w:tr>
      <w:tr w:rsidR="00057875" w:rsidRPr="006B3DD6" w:rsidTr="006B7723">
        <w:trPr>
          <w:gridAfter w:val="1"/>
          <w:wAfter w:w="72" w:type="dxa"/>
        </w:trPr>
        <w:tc>
          <w:tcPr>
            <w:tcW w:w="4788" w:type="dxa"/>
          </w:tcPr>
          <w:p w:rsidR="00057875" w:rsidRPr="00690AD6" w:rsidRDefault="00DC06A8" w:rsidP="00822516">
            <w:pPr>
              <w:spacing w:before="240"/>
              <w:jc w:val="both"/>
              <w:rPr>
                <w:rFonts w:ascii="Times New Roman" w:hAnsi="Times New Roman" w:cs="Times New Roman"/>
                <w:b/>
                <w:sz w:val="24"/>
                <w:szCs w:val="24"/>
              </w:rPr>
            </w:pPr>
            <w:r w:rsidRPr="00690AD6">
              <w:rPr>
                <w:rFonts w:ascii="Times New Roman" w:hAnsi="Times New Roman" w:cs="Times New Roman"/>
                <w:b/>
                <w:sz w:val="24"/>
                <w:szCs w:val="24"/>
              </w:rPr>
              <w:t xml:space="preserve">Article </w:t>
            </w:r>
            <w:r w:rsidR="00C403AA" w:rsidRPr="00690AD6">
              <w:rPr>
                <w:rFonts w:ascii="Times New Roman" w:hAnsi="Times New Roman" w:cs="Times New Roman"/>
                <w:b/>
                <w:sz w:val="24"/>
                <w:szCs w:val="24"/>
              </w:rPr>
              <w:t>36/</w:t>
            </w:r>
            <w:r w:rsidR="00FB43A4" w:rsidRPr="00690AD6">
              <w:rPr>
                <w:rFonts w:ascii="Times New Roman" w:hAnsi="Times New Roman" w:cs="Times New Roman"/>
                <w:b/>
                <w:sz w:val="24"/>
                <w:szCs w:val="24"/>
              </w:rPr>
              <w:t>7</w:t>
            </w:r>
            <w:r w:rsidRPr="00690AD6">
              <w:rPr>
                <w:rFonts w:ascii="Times New Roman" w:hAnsi="Times New Roman" w:cs="Times New Roman"/>
                <w:b/>
                <w:sz w:val="24"/>
                <w:szCs w:val="24"/>
              </w:rPr>
              <w:t xml:space="preserve"> </w:t>
            </w:r>
          </w:p>
          <w:p w:rsidR="00DC06A8" w:rsidRPr="00690AD6" w:rsidRDefault="00DC06A8" w:rsidP="00822516">
            <w:pPr>
              <w:jc w:val="both"/>
              <w:rPr>
                <w:rFonts w:ascii="Times New Roman" w:hAnsi="Times New Roman" w:cs="Times New Roman"/>
                <w:b/>
                <w:sz w:val="24"/>
                <w:szCs w:val="24"/>
              </w:rPr>
            </w:pPr>
            <w:r w:rsidRPr="00690AD6">
              <w:rPr>
                <w:rFonts w:ascii="Times New Roman" w:hAnsi="Times New Roman" w:cs="Times New Roman"/>
                <w:b/>
                <w:sz w:val="24"/>
                <w:szCs w:val="24"/>
              </w:rPr>
              <w:t>Advance Pricing A</w:t>
            </w:r>
            <w:r w:rsidR="0078131E" w:rsidRPr="00690AD6">
              <w:rPr>
                <w:rFonts w:ascii="Times New Roman" w:hAnsi="Times New Roman" w:cs="Times New Roman"/>
                <w:b/>
                <w:sz w:val="24"/>
                <w:szCs w:val="24"/>
              </w:rPr>
              <w:t>greements</w:t>
            </w:r>
          </w:p>
          <w:p w:rsidR="00DC06A8" w:rsidRPr="00690AD6" w:rsidRDefault="00DC06A8" w:rsidP="00822516">
            <w:pPr>
              <w:jc w:val="both"/>
              <w:rPr>
                <w:rFonts w:ascii="Times New Roman" w:hAnsi="Times New Roman" w:cs="Times New Roman"/>
                <w:b/>
                <w:sz w:val="24"/>
                <w:szCs w:val="24"/>
              </w:rPr>
            </w:pPr>
          </w:p>
          <w:p w:rsidR="00DC06A8" w:rsidRPr="00690AD6" w:rsidRDefault="00DC06A8" w:rsidP="00822516">
            <w:pPr>
              <w:pStyle w:val="ListParagraph"/>
              <w:numPr>
                <w:ilvl w:val="0"/>
                <w:numId w:val="14"/>
              </w:numPr>
              <w:rPr>
                <w:rFonts w:ascii="Times New Roman" w:hAnsi="Times New Roman"/>
                <w:b/>
                <w:sz w:val="24"/>
                <w:szCs w:val="24"/>
              </w:rPr>
            </w:pPr>
            <w:r w:rsidRPr="00690AD6">
              <w:rPr>
                <w:rFonts w:ascii="Times New Roman" w:hAnsi="Times New Roman"/>
                <w:sz w:val="24"/>
                <w:szCs w:val="24"/>
              </w:rPr>
              <w:t>A taxpayer may request that the tax administration enter into an advance pricing a</w:t>
            </w:r>
            <w:r w:rsidR="0078131E" w:rsidRPr="00690AD6">
              <w:rPr>
                <w:rFonts w:ascii="Times New Roman" w:hAnsi="Times New Roman"/>
                <w:sz w:val="24"/>
                <w:szCs w:val="24"/>
              </w:rPr>
              <w:t xml:space="preserve">greement </w:t>
            </w:r>
            <w:r w:rsidRPr="00690AD6">
              <w:rPr>
                <w:rFonts w:ascii="Times New Roman" w:hAnsi="Times New Roman"/>
                <w:sz w:val="24"/>
                <w:szCs w:val="24"/>
              </w:rPr>
              <w:t>to determine an appropriate set of criteria for the determination of conditions</w:t>
            </w:r>
            <w:r w:rsidR="0078131E" w:rsidRPr="00690AD6">
              <w:rPr>
                <w:rFonts w:ascii="Times New Roman" w:hAnsi="Times New Roman"/>
                <w:sz w:val="24"/>
                <w:szCs w:val="24"/>
              </w:rPr>
              <w:t xml:space="preserve"> that are consistent with the market principle</w:t>
            </w:r>
            <w:r w:rsidRPr="00690AD6">
              <w:rPr>
                <w:rFonts w:ascii="Times New Roman" w:hAnsi="Times New Roman"/>
                <w:sz w:val="24"/>
                <w:szCs w:val="24"/>
              </w:rPr>
              <w:t xml:space="preserve"> for certain future controlled transactions </w:t>
            </w:r>
            <w:r w:rsidR="0078131E" w:rsidRPr="00690AD6">
              <w:rPr>
                <w:rFonts w:ascii="Times New Roman" w:hAnsi="Times New Roman"/>
                <w:sz w:val="24"/>
                <w:szCs w:val="24"/>
              </w:rPr>
              <w:t xml:space="preserve">a defined </w:t>
            </w:r>
            <w:r w:rsidRPr="00690AD6">
              <w:rPr>
                <w:rFonts w:ascii="Times New Roman" w:hAnsi="Times New Roman"/>
                <w:sz w:val="24"/>
                <w:szCs w:val="24"/>
              </w:rPr>
              <w:t>period of time.</w:t>
            </w:r>
          </w:p>
          <w:p w:rsidR="00DC06A8" w:rsidRPr="00690AD6" w:rsidRDefault="00DC06A8" w:rsidP="00822516">
            <w:pPr>
              <w:pStyle w:val="ListParagraph"/>
              <w:rPr>
                <w:rFonts w:ascii="Times New Roman" w:hAnsi="Times New Roman"/>
                <w:b/>
                <w:sz w:val="24"/>
                <w:szCs w:val="24"/>
              </w:rPr>
            </w:pPr>
          </w:p>
          <w:p w:rsidR="00DC06A8" w:rsidRPr="00690AD6" w:rsidRDefault="00DC06A8" w:rsidP="00822516">
            <w:pPr>
              <w:pStyle w:val="ListParagraph"/>
              <w:numPr>
                <w:ilvl w:val="0"/>
                <w:numId w:val="14"/>
              </w:numPr>
              <w:rPr>
                <w:rFonts w:ascii="Times New Roman" w:hAnsi="Times New Roman"/>
                <w:b/>
                <w:sz w:val="24"/>
                <w:szCs w:val="24"/>
              </w:rPr>
            </w:pPr>
            <w:r w:rsidRPr="00690AD6">
              <w:rPr>
                <w:rFonts w:ascii="Times New Roman" w:hAnsi="Times New Roman"/>
                <w:sz w:val="24"/>
                <w:szCs w:val="24"/>
              </w:rPr>
              <w:t xml:space="preserve">Where the tax administration enters in to an advance pricing </w:t>
            </w:r>
            <w:r w:rsidR="0078131E" w:rsidRPr="00690AD6">
              <w:rPr>
                <w:rFonts w:ascii="Times New Roman" w:hAnsi="Times New Roman"/>
                <w:sz w:val="24"/>
                <w:szCs w:val="24"/>
              </w:rPr>
              <w:t xml:space="preserve">agreement </w:t>
            </w:r>
            <w:r w:rsidRPr="00690AD6">
              <w:rPr>
                <w:rFonts w:ascii="Times New Roman" w:hAnsi="Times New Roman"/>
                <w:sz w:val="24"/>
                <w:szCs w:val="24"/>
              </w:rPr>
              <w:t>with a taxpayer, no adjustment will be m</w:t>
            </w:r>
            <w:r w:rsidR="00FB43A4" w:rsidRPr="00690AD6">
              <w:rPr>
                <w:rFonts w:ascii="Times New Roman" w:hAnsi="Times New Roman"/>
                <w:sz w:val="24"/>
                <w:szCs w:val="24"/>
              </w:rPr>
              <w:t>ade under Article 36</w:t>
            </w:r>
            <w:r w:rsidR="0078131E" w:rsidRPr="00690AD6">
              <w:rPr>
                <w:rFonts w:ascii="Times New Roman" w:hAnsi="Times New Roman"/>
                <w:sz w:val="24"/>
                <w:szCs w:val="24"/>
              </w:rPr>
              <w:t>, paragraph 3</w:t>
            </w:r>
            <w:r w:rsidR="00C46646" w:rsidRPr="00690AD6">
              <w:rPr>
                <w:rFonts w:ascii="Times New Roman" w:hAnsi="Times New Roman"/>
                <w:sz w:val="24"/>
                <w:szCs w:val="24"/>
              </w:rPr>
              <w:t>,</w:t>
            </w:r>
            <w:r w:rsidRPr="00690AD6">
              <w:rPr>
                <w:rFonts w:ascii="Times New Roman" w:hAnsi="Times New Roman"/>
                <w:sz w:val="24"/>
                <w:szCs w:val="24"/>
              </w:rPr>
              <w:t xml:space="preserve"> to controlled transactions that are within the scope of the a</w:t>
            </w:r>
            <w:r w:rsidR="0078131E" w:rsidRPr="00690AD6">
              <w:rPr>
                <w:rFonts w:ascii="Times New Roman" w:hAnsi="Times New Roman"/>
                <w:sz w:val="24"/>
                <w:szCs w:val="24"/>
              </w:rPr>
              <w:t>greement</w:t>
            </w:r>
            <w:r w:rsidRPr="00690AD6">
              <w:rPr>
                <w:rFonts w:ascii="Times New Roman" w:hAnsi="Times New Roman"/>
                <w:sz w:val="24"/>
                <w:szCs w:val="24"/>
              </w:rPr>
              <w:t xml:space="preserve"> as long as the terms and condition</w:t>
            </w:r>
            <w:r w:rsidR="00540B53" w:rsidRPr="00690AD6">
              <w:rPr>
                <w:rFonts w:ascii="Times New Roman" w:hAnsi="Times New Roman"/>
                <w:sz w:val="24"/>
                <w:szCs w:val="24"/>
              </w:rPr>
              <w:t>s</w:t>
            </w:r>
            <w:r w:rsidR="008428B3" w:rsidRPr="00690AD6">
              <w:rPr>
                <w:rFonts w:ascii="Times New Roman" w:hAnsi="Times New Roman"/>
                <w:sz w:val="24"/>
                <w:szCs w:val="24"/>
              </w:rPr>
              <w:t xml:space="preserve"> set by the advance pricing agreements </w:t>
            </w:r>
            <w:r w:rsidR="00540B53" w:rsidRPr="00690AD6">
              <w:rPr>
                <w:rFonts w:ascii="Times New Roman" w:hAnsi="Times New Roman"/>
                <w:sz w:val="24"/>
                <w:szCs w:val="24"/>
              </w:rPr>
              <w:t>are satisfied</w:t>
            </w:r>
            <w:r w:rsidR="008428B3" w:rsidRPr="00690AD6">
              <w:rPr>
                <w:rFonts w:ascii="Times New Roman" w:hAnsi="Times New Roman"/>
                <w:sz w:val="24"/>
                <w:szCs w:val="24"/>
              </w:rPr>
              <w:t>.</w:t>
            </w:r>
          </w:p>
          <w:p w:rsidR="00DC06A8" w:rsidRPr="00690AD6" w:rsidRDefault="00DC06A8" w:rsidP="00822516">
            <w:pPr>
              <w:pStyle w:val="ListParagraph"/>
              <w:rPr>
                <w:rFonts w:ascii="Times New Roman" w:hAnsi="Times New Roman"/>
                <w:b/>
                <w:sz w:val="24"/>
                <w:szCs w:val="24"/>
              </w:rPr>
            </w:pPr>
          </w:p>
          <w:p w:rsidR="00A660B9" w:rsidRPr="00690AD6" w:rsidRDefault="00A660B9" w:rsidP="00822516">
            <w:pPr>
              <w:pStyle w:val="ListParagraph"/>
              <w:rPr>
                <w:rFonts w:ascii="Times New Roman" w:hAnsi="Times New Roman"/>
                <w:b/>
                <w:sz w:val="24"/>
                <w:szCs w:val="24"/>
              </w:rPr>
            </w:pPr>
          </w:p>
          <w:p w:rsidR="00DC06A8" w:rsidRPr="00690AD6" w:rsidRDefault="00DC06A8" w:rsidP="00822516">
            <w:pPr>
              <w:pStyle w:val="ListParagraph"/>
              <w:numPr>
                <w:ilvl w:val="0"/>
                <w:numId w:val="14"/>
              </w:numPr>
              <w:rPr>
                <w:rFonts w:ascii="Times New Roman" w:hAnsi="Times New Roman"/>
                <w:sz w:val="24"/>
                <w:szCs w:val="24"/>
              </w:rPr>
            </w:pPr>
            <w:r w:rsidRPr="00690AD6">
              <w:rPr>
                <w:rFonts w:ascii="Times New Roman" w:hAnsi="Times New Roman"/>
                <w:sz w:val="24"/>
                <w:szCs w:val="24"/>
              </w:rPr>
              <w:t xml:space="preserve">The Minister of Finance </w:t>
            </w:r>
            <w:r w:rsidR="00540B53" w:rsidRPr="00690AD6">
              <w:rPr>
                <w:rFonts w:ascii="Times New Roman" w:hAnsi="Times New Roman"/>
                <w:sz w:val="24"/>
                <w:szCs w:val="24"/>
              </w:rPr>
              <w:t>will issue a</w:t>
            </w:r>
            <w:r w:rsidRPr="00690AD6">
              <w:rPr>
                <w:rFonts w:ascii="Times New Roman" w:hAnsi="Times New Roman"/>
                <w:sz w:val="24"/>
                <w:szCs w:val="24"/>
              </w:rPr>
              <w:t xml:space="preserve"> specific </w:t>
            </w:r>
            <w:r w:rsidR="00540B53" w:rsidRPr="00690AD6">
              <w:rPr>
                <w:rFonts w:ascii="Times New Roman" w:hAnsi="Times New Roman"/>
                <w:sz w:val="24"/>
                <w:szCs w:val="24"/>
              </w:rPr>
              <w:t xml:space="preserve">instruction </w:t>
            </w:r>
            <w:r w:rsidRPr="00690AD6">
              <w:rPr>
                <w:rFonts w:ascii="Times New Roman" w:hAnsi="Times New Roman"/>
                <w:sz w:val="24"/>
                <w:szCs w:val="24"/>
              </w:rPr>
              <w:t>concerning Advance Pricing A</w:t>
            </w:r>
            <w:r w:rsidR="00540B53" w:rsidRPr="00690AD6">
              <w:rPr>
                <w:rFonts w:ascii="Times New Roman" w:hAnsi="Times New Roman"/>
                <w:sz w:val="24"/>
                <w:szCs w:val="24"/>
              </w:rPr>
              <w:t>greements</w:t>
            </w:r>
            <w:r w:rsidRPr="00690AD6">
              <w:rPr>
                <w:rFonts w:ascii="Times New Roman" w:hAnsi="Times New Roman"/>
                <w:sz w:val="24"/>
                <w:szCs w:val="24"/>
              </w:rPr>
              <w:t>.</w:t>
            </w:r>
          </w:p>
          <w:p w:rsidR="00DC06A8" w:rsidRPr="00690AD6" w:rsidRDefault="00DC06A8" w:rsidP="00822516">
            <w:pPr>
              <w:pStyle w:val="ListParagraph"/>
              <w:rPr>
                <w:rFonts w:ascii="Times New Roman" w:hAnsi="Times New Roman"/>
                <w:b/>
                <w:sz w:val="24"/>
                <w:szCs w:val="24"/>
              </w:rPr>
            </w:pPr>
          </w:p>
        </w:tc>
        <w:tc>
          <w:tcPr>
            <w:tcW w:w="4788" w:type="dxa"/>
          </w:tcPr>
          <w:p w:rsidR="00FB18B1" w:rsidRPr="00690AD6" w:rsidRDefault="00FB18B1" w:rsidP="00822516">
            <w:pPr>
              <w:spacing w:before="240"/>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 xml:space="preserve">Neni </w:t>
            </w:r>
            <w:r w:rsidR="00C403AA" w:rsidRPr="00690AD6">
              <w:rPr>
                <w:rFonts w:ascii="Times New Roman" w:eastAsia="Calibri" w:hAnsi="Times New Roman" w:cs="Times New Roman"/>
                <w:b/>
                <w:sz w:val="24"/>
                <w:szCs w:val="24"/>
                <w:lang w:val="sq-AL"/>
              </w:rPr>
              <w:t>36/</w:t>
            </w:r>
            <w:r w:rsidR="00FB43A4" w:rsidRPr="00690AD6">
              <w:rPr>
                <w:rFonts w:ascii="Times New Roman" w:eastAsia="Calibri" w:hAnsi="Times New Roman" w:cs="Times New Roman"/>
                <w:b/>
                <w:sz w:val="24"/>
                <w:szCs w:val="24"/>
                <w:lang w:val="sq-AL"/>
              </w:rPr>
              <w:t>7</w:t>
            </w:r>
            <w:r w:rsidRPr="00690AD6">
              <w:rPr>
                <w:rFonts w:ascii="Times New Roman" w:eastAsia="Calibri" w:hAnsi="Times New Roman" w:cs="Times New Roman"/>
                <w:b/>
                <w:sz w:val="24"/>
                <w:szCs w:val="24"/>
                <w:lang w:val="sq-AL"/>
              </w:rPr>
              <w:t xml:space="preserve"> </w:t>
            </w:r>
          </w:p>
          <w:p w:rsidR="00FB18B1" w:rsidRPr="00690AD6" w:rsidRDefault="00FB18B1"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 xml:space="preserve">Marrëveshjet </w:t>
            </w:r>
            <w:r w:rsidR="00C46646" w:rsidRPr="00690AD6">
              <w:rPr>
                <w:rFonts w:ascii="Times New Roman" w:eastAsia="Calibri" w:hAnsi="Times New Roman" w:cs="Times New Roman"/>
                <w:b/>
                <w:sz w:val="24"/>
                <w:szCs w:val="24"/>
                <w:lang w:val="sq-AL"/>
              </w:rPr>
              <w:t xml:space="preserve">e Çmimit </w:t>
            </w:r>
            <w:r w:rsidR="00FB43A4" w:rsidRPr="00690AD6">
              <w:rPr>
                <w:rFonts w:ascii="Times New Roman" w:eastAsia="Calibri" w:hAnsi="Times New Roman" w:cs="Times New Roman"/>
                <w:b/>
                <w:sz w:val="24"/>
                <w:szCs w:val="24"/>
                <w:lang w:val="sq-AL"/>
              </w:rPr>
              <w:t>në Avancë</w:t>
            </w:r>
          </w:p>
          <w:p w:rsidR="00FB18B1" w:rsidRPr="00690AD6" w:rsidRDefault="00FB18B1" w:rsidP="00822516">
            <w:pPr>
              <w:jc w:val="both"/>
              <w:rPr>
                <w:rFonts w:ascii="Times New Roman" w:eastAsia="Calibri" w:hAnsi="Times New Roman" w:cs="Times New Roman"/>
                <w:b/>
                <w:sz w:val="24"/>
                <w:szCs w:val="24"/>
                <w:lang w:val="sq-AL"/>
              </w:rPr>
            </w:pPr>
          </w:p>
          <w:p w:rsidR="00FB18B1" w:rsidRPr="00690AD6" w:rsidRDefault="00FB18B1" w:rsidP="00822516">
            <w:pPr>
              <w:pStyle w:val="ListParagraph"/>
              <w:numPr>
                <w:ilvl w:val="0"/>
                <w:numId w:val="27"/>
              </w:numPr>
              <w:ind w:left="342" w:hanging="342"/>
              <w:rPr>
                <w:rFonts w:ascii="Times New Roman" w:hAnsi="Times New Roman"/>
                <w:b/>
                <w:sz w:val="24"/>
                <w:szCs w:val="24"/>
                <w:lang w:val="sq-AL"/>
              </w:rPr>
            </w:pPr>
            <w:r w:rsidRPr="00690AD6">
              <w:rPr>
                <w:rFonts w:ascii="Times New Roman" w:hAnsi="Times New Roman"/>
                <w:sz w:val="24"/>
                <w:szCs w:val="24"/>
                <w:lang w:val="sq-AL"/>
              </w:rPr>
              <w:t>Një tatimpagues mund të kërkojë që administrata tatimore të hyjë në një marrëveshje çmimi në avancë për të përcaktuar një grup të përshtatshëm kriteresh për përputhshmërinë me parimin e tregut për transaksionet e ardhshme të kontrolluara për një periudhë kohore të përcaktuar.</w:t>
            </w:r>
          </w:p>
          <w:p w:rsidR="00FB18B1" w:rsidRPr="00690AD6" w:rsidRDefault="00FB18B1" w:rsidP="00822516">
            <w:pPr>
              <w:pStyle w:val="ListParagraph"/>
              <w:ind w:left="342"/>
              <w:rPr>
                <w:rFonts w:ascii="Times New Roman" w:hAnsi="Times New Roman"/>
                <w:b/>
                <w:sz w:val="24"/>
                <w:szCs w:val="24"/>
                <w:lang w:val="sq-AL"/>
              </w:rPr>
            </w:pPr>
          </w:p>
          <w:p w:rsidR="00A660B9" w:rsidRPr="00690AD6" w:rsidRDefault="00A660B9" w:rsidP="00822516">
            <w:pPr>
              <w:pStyle w:val="ListParagraph"/>
              <w:ind w:left="342"/>
              <w:rPr>
                <w:rFonts w:ascii="Times New Roman" w:hAnsi="Times New Roman"/>
                <w:b/>
                <w:sz w:val="24"/>
                <w:szCs w:val="24"/>
                <w:lang w:val="sq-AL"/>
              </w:rPr>
            </w:pPr>
          </w:p>
          <w:p w:rsidR="00FB18B1" w:rsidRPr="00690AD6" w:rsidRDefault="00FB18B1" w:rsidP="00822516">
            <w:pPr>
              <w:pStyle w:val="ListParagraph"/>
              <w:numPr>
                <w:ilvl w:val="0"/>
                <w:numId w:val="27"/>
              </w:numPr>
              <w:ind w:left="342" w:hanging="342"/>
              <w:rPr>
                <w:rFonts w:ascii="Times New Roman" w:hAnsi="Times New Roman"/>
                <w:b/>
                <w:sz w:val="24"/>
                <w:szCs w:val="24"/>
                <w:lang w:val="sq-AL"/>
              </w:rPr>
            </w:pPr>
            <w:r w:rsidRPr="00690AD6">
              <w:rPr>
                <w:rFonts w:ascii="Times New Roman" w:hAnsi="Times New Roman"/>
                <w:sz w:val="24"/>
                <w:szCs w:val="24"/>
                <w:lang w:val="sq-AL"/>
              </w:rPr>
              <w:t xml:space="preserve">Kur administrata tatimore hyn në një marrëveshje çmimi në avancë me një tatimpagues, asnjë rregullim i transferimit të çmimit nuk do të </w:t>
            </w:r>
            <w:r w:rsidR="00FB43A4" w:rsidRPr="00690AD6">
              <w:rPr>
                <w:rFonts w:ascii="Times New Roman" w:hAnsi="Times New Roman"/>
                <w:sz w:val="24"/>
                <w:szCs w:val="24"/>
                <w:lang w:val="sq-AL"/>
              </w:rPr>
              <w:t>bëhet sipas Nenit 36</w:t>
            </w:r>
            <w:r w:rsidR="00C46646" w:rsidRPr="00690AD6">
              <w:rPr>
                <w:rFonts w:ascii="Times New Roman" w:hAnsi="Times New Roman"/>
                <w:sz w:val="24"/>
                <w:szCs w:val="24"/>
                <w:lang w:val="sq-AL"/>
              </w:rPr>
              <w:t>, paragrafi 3</w:t>
            </w:r>
            <w:r w:rsidRPr="00690AD6">
              <w:rPr>
                <w:rFonts w:ascii="Times New Roman" w:hAnsi="Times New Roman"/>
                <w:sz w:val="24"/>
                <w:szCs w:val="24"/>
                <w:lang w:val="sq-AL"/>
              </w:rPr>
              <w:t xml:space="preserve">, për transaksionet e kontrolluara që </w:t>
            </w:r>
            <w:r w:rsidR="00A660B9" w:rsidRPr="00690AD6">
              <w:rPr>
                <w:rFonts w:ascii="Times New Roman" w:hAnsi="Times New Roman"/>
                <w:sz w:val="24"/>
                <w:szCs w:val="24"/>
                <w:lang w:val="sq-AL"/>
              </w:rPr>
              <w:t>janë brenda fushës së</w:t>
            </w:r>
            <w:r w:rsidRPr="00690AD6">
              <w:rPr>
                <w:rFonts w:ascii="Times New Roman" w:hAnsi="Times New Roman"/>
                <w:sz w:val="24"/>
                <w:szCs w:val="24"/>
                <w:lang w:val="sq-AL"/>
              </w:rPr>
              <w:t xml:space="preserve"> marrë</w:t>
            </w:r>
            <w:r w:rsidR="00A660B9" w:rsidRPr="00690AD6">
              <w:rPr>
                <w:rFonts w:ascii="Times New Roman" w:hAnsi="Times New Roman"/>
                <w:sz w:val="24"/>
                <w:szCs w:val="24"/>
                <w:lang w:val="sq-AL"/>
              </w:rPr>
              <w:t>veshjes,</w:t>
            </w:r>
            <w:r w:rsidRPr="00690AD6">
              <w:rPr>
                <w:rFonts w:ascii="Times New Roman" w:hAnsi="Times New Roman"/>
                <w:sz w:val="24"/>
                <w:szCs w:val="24"/>
                <w:lang w:val="sq-AL"/>
              </w:rPr>
              <w:t xml:space="preserve"> për aq kohë sa afatet dhe kushtet e vendosura nga marrëvesh</w:t>
            </w:r>
            <w:r w:rsidR="00A660B9" w:rsidRPr="00690AD6">
              <w:rPr>
                <w:rFonts w:ascii="Times New Roman" w:hAnsi="Times New Roman"/>
                <w:sz w:val="24"/>
                <w:szCs w:val="24"/>
                <w:lang w:val="sq-AL"/>
              </w:rPr>
              <w:t>j</w:t>
            </w:r>
            <w:r w:rsidRPr="00690AD6">
              <w:rPr>
                <w:rFonts w:ascii="Times New Roman" w:hAnsi="Times New Roman"/>
                <w:sz w:val="24"/>
                <w:szCs w:val="24"/>
                <w:lang w:val="sq-AL"/>
              </w:rPr>
              <w:t xml:space="preserve">a e çmimit në avancë </w:t>
            </w:r>
            <w:r w:rsidR="00C46646" w:rsidRPr="00690AD6">
              <w:rPr>
                <w:rFonts w:ascii="Times New Roman" w:hAnsi="Times New Roman"/>
                <w:sz w:val="24"/>
                <w:szCs w:val="24"/>
                <w:lang w:val="sq-AL"/>
              </w:rPr>
              <w:t xml:space="preserve">janë plotësuar. </w:t>
            </w:r>
          </w:p>
          <w:p w:rsidR="00C46646" w:rsidRPr="00690AD6" w:rsidRDefault="00C46646" w:rsidP="00822516">
            <w:pPr>
              <w:pStyle w:val="ListParagraph"/>
              <w:rPr>
                <w:rFonts w:ascii="Times New Roman" w:hAnsi="Times New Roman"/>
                <w:b/>
                <w:sz w:val="24"/>
                <w:szCs w:val="24"/>
                <w:lang w:val="sq-AL"/>
              </w:rPr>
            </w:pPr>
          </w:p>
          <w:p w:rsidR="00057875" w:rsidRPr="00690AD6" w:rsidRDefault="00FB18B1" w:rsidP="00822516">
            <w:pPr>
              <w:pStyle w:val="ListParagraph"/>
              <w:numPr>
                <w:ilvl w:val="0"/>
                <w:numId w:val="27"/>
              </w:numPr>
              <w:ind w:left="342" w:hanging="342"/>
              <w:rPr>
                <w:rFonts w:ascii="Times New Roman" w:hAnsi="Times New Roman"/>
                <w:sz w:val="24"/>
                <w:szCs w:val="24"/>
                <w:lang w:val="sq-AL"/>
              </w:rPr>
            </w:pPr>
            <w:r w:rsidRPr="00690AD6">
              <w:rPr>
                <w:rFonts w:ascii="Times New Roman" w:hAnsi="Times New Roman"/>
                <w:sz w:val="24"/>
                <w:szCs w:val="24"/>
                <w:lang w:val="sq-AL"/>
              </w:rPr>
              <w:t xml:space="preserve">Ministri i Financave </w:t>
            </w:r>
            <w:r w:rsidR="00A660B9" w:rsidRPr="00690AD6">
              <w:rPr>
                <w:rFonts w:ascii="Times New Roman" w:hAnsi="Times New Roman"/>
                <w:sz w:val="24"/>
                <w:szCs w:val="24"/>
                <w:lang w:val="sq-AL"/>
              </w:rPr>
              <w:t>do</w:t>
            </w:r>
            <w:r w:rsidRPr="00690AD6">
              <w:rPr>
                <w:rFonts w:ascii="Times New Roman" w:hAnsi="Times New Roman"/>
                <w:sz w:val="24"/>
                <w:szCs w:val="24"/>
                <w:lang w:val="sq-AL"/>
              </w:rPr>
              <w:t xml:space="preserve"> të </w:t>
            </w:r>
            <w:r w:rsidR="00FB43A4" w:rsidRPr="00690AD6">
              <w:rPr>
                <w:rFonts w:ascii="Times New Roman" w:hAnsi="Times New Roman"/>
                <w:sz w:val="24"/>
                <w:szCs w:val="24"/>
                <w:lang w:val="sq-AL"/>
              </w:rPr>
              <w:t>nxjerrë</w:t>
            </w:r>
            <w:r w:rsidRPr="00690AD6">
              <w:rPr>
                <w:rFonts w:ascii="Times New Roman" w:hAnsi="Times New Roman"/>
                <w:sz w:val="24"/>
                <w:szCs w:val="24"/>
                <w:lang w:val="sq-AL"/>
              </w:rPr>
              <w:t xml:space="preserve"> </w:t>
            </w:r>
            <w:r w:rsidR="00A660B9" w:rsidRPr="00690AD6">
              <w:rPr>
                <w:rFonts w:ascii="Times New Roman" w:hAnsi="Times New Roman"/>
                <w:sz w:val="24"/>
                <w:szCs w:val="24"/>
                <w:lang w:val="sq-AL"/>
              </w:rPr>
              <w:t xml:space="preserve">një </w:t>
            </w:r>
            <w:r w:rsidRPr="00690AD6">
              <w:rPr>
                <w:rFonts w:ascii="Times New Roman" w:hAnsi="Times New Roman"/>
                <w:sz w:val="24"/>
                <w:szCs w:val="24"/>
                <w:lang w:val="sq-AL"/>
              </w:rPr>
              <w:t>udhë</w:t>
            </w:r>
            <w:r w:rsidR="00A660B9" w:rsidRPr="00690AD6">
              <w:rPr>
                <w:rFonts w:ascii="Times New Roman" w:hAnsi="Times New Roman"/>
                <w:sz w:val="24"/>
                <w:szCs w:val="24"/>
                <w:lang w:val="sq-AL"/>
              </w:rPr>
              <w:t>zim</w:t>
            </w:r>
            <w:r w:rsidRPr="00690AD6">
              <w:rPr>
                <w:rFonts w:ascii="Times New Roman" w:hAnsi="Times New Roman"/>
                <w:sz w:val="24"/>
                <w:szCs w:val="24"/>
                <w:lang w:val="sq-AL"/>
              </w:rPr>
              <w:t xml:space="preserve"> </w:t>
            </w:r>
            <w:r w:rsidR="00A660B9" w:rsidRPr="00690AD6">
              <w:rPr>
                <w:rFonts w:ascii="Times New Roman" w:hAnsi="Times New Roman"/>
                <w:sz w:val="24"/>
                <w:szCs w:val="24"/>
                <w:lang w:val="sq-AL"/>
              </w:rPr>
              <w:t>të posaçëm</w:t>
            </w:r>
            <w:r w:rsidRPr="00690AD6">
              <w:rPr>
                <w:rFonts w:ascii="Times New Roman" w:hAnsi="Times New Roman"/>
                <w:sz w:val="24"/>
                <w:szCs w:val="24"/>
                <w:lang w:val="sq-AL"/>
              </w:rPr>
              <w:t xml:space="preserve"> në lidhje me Marrëveshjet e Çmimit në Avancë.</w:t>
            </w:r>
          </w:p>
        </w:tc>
      </w:tr>
      <w:tr w:rsidR="00057875" w:rsidRPr="00690AD6" w:rsidTr="006B7723">
        <w:trPr>
          <w:gridAfter w:val="1"/>
          <w:wAfter w:w="72" w:type="dxa"/>
        </w:trPr>
        <w:tc>
          <w:tcPr>
            <w:tcW w:w="4788" w:type="dxa"/>
          </w:tcPr>
          <w:p w:rsidR="00057875" w:rsidRPr="00690AD6" w:rsidRDefault="00DC06A8" w:rsidP="00822516">
            <w:pPr>
              <w:spacing w:before="240"/>
              <w:jc w:val="both"/>
              <w:rPr>
                <w:rFonts w:ascii="Times New Roman" w:hAnsi="Times New Roman" w:cs="Times New Roman"/>
                <w:b/>
                <w:sz w:val="24"/>
                <w:szCs w:val="24"/>
              </w:rPr>
            </w:pPr>
            <w:r w:rsidRPr="00690AD6">
              <w:rPr>
                <w:rFonts w:ascii="Times New Roman" w:hAnsi="Times New Roman" w:cs="Times New Roman"/>
                <w:b/>
                <w:sz w:val="24"/>
                <w:szCs w:val="24"/>
              </w:rPr>
              <w:t>Article</w:t>
            </w:r>
            <w:r w:rsidR="003D5A1F" w:rsidRPr="00690AD6">
              <w:rPr>
                <w:rFonts w:ascii="Times New Roman" w:hAnsi="Times New Roman" w:cs="Times New Roman"/>
                <w:b/>
                <w:sz w:val="24"/>
                <w:szCs w:val="24"/>
              </w:rPr>
              <w:t xml:space="preserve"> 36/</w:t>
            </w:r>
            <w:r w:rsidR="00FB43A4" w:rsidRPr="00690AD6">
              <w:rPr>
                <w:rFonts w:ascii="Times New Roman" w:hAnsi="Times New Roman" w:cs="Times New Roman"/>
                <w:b/>
                <w:sz w:val="24"/>
                <w:szCs w:val="24"/>
              </w:rPr>
              <w:t>8</w:t>
            </w:r>
          </w:p>
          <w:p w:rsidR="00DC06A8" w:rsidRPr="00690AD6" w:rsidRDefault="00DC06A8" w:rsidP="00822516">
            <w:pPr>
              <w:jc w:val="both"/>
              <w:rPr>
                <w:rFonts w:ascii="Times New Roman" w:hAnsi="Times New Roman" w:cs="Times New Roman"/>
                <w:b/>
                <w:sz w:val="24"/>
                <w:szCs w:val="24"/>
              </w:rPr>
            </w:pPr>
            <w:r w:rsidRPr="00690AD6">
              <w:rPr>
                <w:rFonts w:ascii="Times New Roman" w:hAnsi="Times New Roman" w:cs="Times New Roman"/>
                <w:b/>
                <w:sz w:val="24"/>
                <w:szCs w:val="24"/>
              </w:rPr>
              <w:t xml:space="preserve">Transfer Pricing </w:t>
            </w:r>
            <w:r w:rsidR="00540B53" w:rsidRPr="00690AD6">
              <w:rPr>
                <w:rFonts w:ascii="Times New Roman" w:hAnsi="Times New Roman" w:cs="Times New Roman"/>
                <w:b/>
                <w:sz w:val="24"/>
                <w:szCs w:val="24"/>
              </w:rPr>
              <w:t>Instruction</w:t>
            </w:r>
            <w:r w:rsidR="007E320C" w:rsidRPr="00690AD6">
              <w:rPr>
                <w:rFonts w:ascii="Times New Roman" w:hAnsi="Times New Roman" w:cs="Times New Roman"/>
                <w:b/>
                <w:sz w:val="24"/>
                <w:szCs w:val="24"/>
              </w:rPr>
              <w:t>s</w:t>
            </w:r>
          </w:p>
          <w:p w:rsidR="00DC06A8" w:rsidRPr="00690AD6" w:rsidRDefault="00DC06A8" w:rsidP="00822516">
            <w:pPr>
              <w:jc w:val="both"/>
              <w:rPr>
                <w:rFonts w:ascii="Times New Roman" w:hAnsi="Times New Roman" w:cs="Times New Roman"/>
                <w:b/>
                <w:sz w:val="24"/>
                <w:szCs w:val="24"/>
              </w:rPr>
            </w:pPr>
          </w:p>
          <w:p w:rsidR="00DC06A8" w:rsidRPr="00690AD6" w:rsidRDefault="00DC06A8" w:rsidP="00822516">
            <w:pPr>
              <w:jc w:val="both"/>
              <w:rPr>
                <w:rFonts w:ascii="Times New Roman" w:hAnsi="Times New Roman" w:cs="Times New Roman"/>
                <w:sz w:val="24"/>
                <w:szCs w:val="24"/>
              </w:rPr>
            </w:pPr>
            <w:r w:rsidRPr="00690AD6">
              <w:rPr>
                <w:rFonts w:ascii="Times New Roman" w:hAnsi="Times New Roman" w:cs="Times New Roman"/>
                <w:sz w:val="24"/>
                <w:szCs w:val="24"/>
              </w:rPr>
              <w:t xml:space="preserve">The Minister of Finance is authorized to issue </w:t>
            </w:r>
            <w:r w:rsidR="00540B53" w:rsidRPr="00690AD6">
              <w:rPr>
                <w:rFonts w:ascii="Times New Roman" w:hAnsi="Times New Roman" w:cs="Times New Roman"/>
                <w:sz w:val="24"/>
                <w:szCs w:val="24"/>
              </w:rPr>
              <w:t>instructions concerning the</w:t>
            </w:r>
            <w:r w:rsidRPr="00690AD6">
              <w:rPr>
                <w:rFonts w:ascii="Times New Roman" w:hAnsi="Times New Roman" w:cs="Times New Roman"/>
                <w:sz w:val="24"/>
                <w:szCs w:val="24"/>
              </w:rPr>
              <w:t xml:space="preserve"> implementation of this </w:t>
            </w:r>
            <w:r w:rsidR="00D94796" w:rsidRPr="00690AD6">
              <w:rPr>
                <w:rFonts w:ascii="Times New Roman" w:hAnsi="Times New Roman" w:cs="Times New Roman"/>
                <w:sz w:val="24"/>
                <w:szCs w:val="24"/>
              </w:rPr>
              <w:t>Law</w:t>
            </w:r>
            <w:r w:rsidRPr="00690AD6">
              <w:rPr>
                <w:rFonts w:ascii="Times New Roman" w:hAnsi="Times New Roman" w:cs="Times New Roman"/>
                <w:sz w:val="24"/>
                <w:szCs w:val="24"/>
              </w:rPr>
              <w:t>, taking into account the OECD Transfer Pricing Guidelines and other international guidance.</w:t>
            </w:r>
          </w:p>
          <w:p w:rsidR="00DC06A8" w:rsidRPr="00690AD6" w:rsidRDefault="00DC06A8" w:rsidP="00822516">
            <w:pPr>
              <w:jc w:val="both"/>
              <w:rPr>
                <w:rFonts w:ascii="Times New Roman" w:hAnsi="Times New Roman" w:cs="Times New Roman"/>
                <w:b/>
                <w:sz w:val="24"/>
                <w:szCs w:val="24"/>
              </w:rPr>
            </w:pPr>
          </w:p>
        </w:tc>
        <w:tc>
          <w:tcPr>
            <w:tcW w:w="4788" w:type="dxa"/>
          </w:tcPr>
          <w:p w:rsidR="00FB18B1" w:rsidRPr="00690AD6" w:rsidRDefault="00FB18B1" w:rsidP="00822516">
            <w:pPr>
              <w:spacing w:before="240"/>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 xml:space="preserve">Neni </w:t>
            </w:r>
            <w:r w:rsidR="003D5A1F" w:rsidRPr="00690AD6">
              <w:rPr>
                <w:rFonts w:ascii="Times New Roman" w:eastAsia="Calibri" w:hAnsi="Times New Roman" w:cs="Times New Roman"/>
                <w:b/>
                <w:sz w:val="24"/>
                <w:szCs w:val="24"/>
                <w:lang w:val="sq-AL"/>
              </w:rPr>
              <w:t>36/</w:t>
            </w:r>
            <w:r w:rsidR="00FB43A4" w:rsidRPr="00690AD6">
              <w:rPr>
                <w:rFonts w:ascii="Times New Roman" w:eastAsia="Calibri" w:hAnsi="Times New Roman" w:cs="Times New Roman"/>
                <w:b/>
                <w:sz w:val="24"/>
                <w:szCs w:val="24"/>
                <w:lang w:val="sq-AL"/>
              </w:rPr>
              <w:t>8</w:t>
            </w:r>
          </w:p>
          <w:p w:rsidR="00FB18B1" w:rsidRPr="00690AD6" w:rsidRDefault="00FB18B1"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Udh</w:t>
            </w:r>
            <w:r w:rsidR="00FB43A4" w:rsidRPr="00690AD6">
              <w:rPr>
                <w:rFonts w:ascii="Times New Roman" w:eastAsia="Calibri" w:hAnsi="Times New Roman" w:cs="Times New Roman"/>
                <w:b/>
                <w:sz w:val="24"/>
                <w:szCs w:val="24"/>
                <w:lang w:val="sq-AL"/>
              </w:rPr>
              <w:t>ëzimet e Transferimit të Çmimit</w:t>
            </w:r>
          </w:p>
          <w:p w:rsidR="00FB18B1" w:rsidRPr="00690AD6" w:rsidRDefault="00FB18B1" w:rsidP="00822516">
            <w:pPr>
              <w:jc w:val="both"/>
              <w:rPr>
                <w:rFonts w:ascii="Times New Roman" w:eastAsia="Calibri" w:hAnsi="Times New Roman" w:cs="Times New Roman"/>
                <w:b/>
                <w:sz w:val="24"/>
                <w:szCs w:val="24"/>
                <w:lang w:val="sq-AL"/>
              </w:rPr>
            </w:pPr>
          </w:p>
          <w:p w:rsidR="00FB18B1" w:rsidRPr="00690AD6" w:rsidRDefault="00FB18B1" w:rsidP="00822516">
            <w:pPr>
              <w:jc w:val="both"/>
              <w:rPr>
                <w:rFonts w:ascii="Times New Roman" w:hAnsi="Times New Roman" w:cs="Times New Roman"/>
                <w:sz w:val="24"/>
                <w:szCs w:val="24"/>
                <w:lang w:val="sq-AL"/>
              </w:rPr>
            </w:pPr>
            <w:r w:rsidRPr="00690AD6">
              <w:rPr>
                <w:rFonts w:ascii="Times New Roman" w:hAnsi="Times New Roman" w:cs="Times New Roman"/>
                <w:sz w:val="24"/>
                <w:szCs w:val="24"/>
                <w:lang w:val="sq-AL"/>
              </w:rPr>
              <w:t>Autorizohet Ministri i Financave të nxjerrë Udhëzimet për zbatimin e këtij</w:t>
            </w:r>
            <w:r w:rsidR="00D94796" w:rsidRPr="00690AD6">
              <w:rPr>
                <w:rFonts w:ascii="Times New Roman" w:hAnsi="Times New Roman" w:cs="Times New Roman"/>
                <w:sz w:val="24"/>
                <w:szCs w:val="24"/>
                <w:lang w:val="sq-AL"/>
              </w:rPr>
              <w:t xml:space="preserve"> ligji</w:t>
            </w:r>
            <w:r w:rsidRPr="00690AD6">
              <w:rPr>
                <w:rFonts w:ascii="Times New Roman" w:hAnsi="Times New Roman" w:cs="Times New Roman"/>
                <w:sz w:val="24"/>
                <w:szCs w:val="24"/>
                <w:lang w:val="sq-AL"/>
              </w:rPr>
              <w:t>, duke marrë në konsideratë Udhëzimet e OECD-së  mbi transferimin e çmimit dhe udhëzues të tjerë ndërkombëtarë.</w:t>
            </w:r>
          </w:p>
          <w:p w:rsidR="00057875" w:rsidRPr="00690AD6" w:rsidRDefault="00057875" w:rsidP="00822516">
            <w:pPr>
              <w:jc w:val="both"/>
              <w:rPr>
                <w:rFonts w:ascii="Times New Roman" w:hAnsi="Times New Roman" w:cs="Times New Roman"/>
                <w:sz w:val="24"/>
                <w:szCs w:val="24"/>
                <w:lang w:val="sq-AL"/>
              </w:rPr>
            </w:pPr>
          </w:p>
        </w:tc>
      </w:tr>
      <w:tr w:rsidR="00057875" w:rsidRPr="00690AD6" w:rsidTr="006B7723">
        <w:trPr>
          <w:gridAfter w:val="1"/>
          <w:wAfter w:w="72" w:type="dxa"/>
        </w:trPr>
        <w:tc>
          <w:tcPr>
            <w:tcW w:w="4788" w:type="dxa"/>
          </w:tcPr>
          <w:p w:rsidR="00057875" w:rsidRPr="00690AD6" w:rsidRDefault="00DC06A8" w:rsidP="00822516">
            <w:pPr>
              <w:spacing w:before="240"/>
              <w:jc w:val="both"/>
              <w:rPr>
                <w:rFonts w:ascii="Times New Roman" w:hAnsi="Times New Roman" w:cs="Times New Roman"/>
                <w:b/>
                <w:sz w:val="24"/>
                <w:szCs w:val="24"/>
              </w:rPr>
            </w:pPr>
            <w:r w:rsidRPr="00690AD6">
              <w:rPr>
                <w:rFonts w:ascii="Times New Roman" w:hAnsi="Times New Roman" w:cs="Times New Roman"/>
                <w:b/>
                <w:sz w:val="24"/>
                <w:szCs w:val="24"/>
              </w:rPr>
              <w:t xml:space="preserve">Article </w:t>
            </w:r>
            <w:r w:rsidR="003D5A1F" w:rsidRPr="00690AD6">
              <w:rPr>
                <w:rFonts w:ascii="Times New Roman" w:hAnsi="Times New Roman" w:cs="Times New Roman"/>
                <w:b/>
                <w:sz w:val="24"/>
                <w:szCs w:val="24"/>
              </w:rPr>
              <w:t>36/</w:t>
            </w:r>
            <w:r w:rsidR="005F6C69" w:rsidRPr="00690AD6">
              <w:rPr>
                <w:rFonts w:ascii="Times New Roman" w:hAnsi="Times New Roman" w:cs="Times New Roman"/>
                <w:b/>
                <w:sz w:val="24"/>
                <w:szCs w:val="24"/>
              </w:rPr>
              <w:t>9</w:t>
            </w:r>
          </w:p>
          <w:p w:rsidR="00DC06A8" w:rsidRPr="00690AD6" w:rsidRDefault="005F6C69" w:rsidP="00822516">
            <w:pPr>
              <w:jc w:val="both"/>
              <w:rPr>
                <w:rFonts w:ascii="Times New Roman" w:hAnsi="Times New Roman" w:cs="Times New Roman"/>
                <w:b/>
                <w:sz w:val="24"/>
                <w:szCs w:val="24"/>
              </w:rPr>
            </w:pPr>
            <w:r w:rsidRPr="00690AD6">
              <w:rPr>
                <w:rFonts w:ascii="Times New Roman" w:hAnsi="Times New Roman" w:cs="Times New Roman"/>
                <w:b/>
                <w:sz w:val="24"/>
                <w:szCs w:val="24"/>
              </w:rPr>
              <w:t>Transitional Provisions</w:t>
            </w:r>
          </w:p>
          <w:p w:rsidR="00DC06A8" w:rsidRPr="00690AD6" w:rsidRDefault="00DC06A8" w:rsidP="00822516">
            <w:pPr>
              <w:jc w:val="both"/>
              <w:rPr>
                <w:rFonts w:ascii="Times New Roman" w:hAnsi="Times New Roman" w:cs="Times New Roman"/>
                <w:b/>
                <w:sz w:val="24"/>
                <w:szCs w:val="24"/>
              </w:rPr>
            </w:pPr>
          </w:p>
          <w:p w:rsidR="005007B2" w:rsidRPr="00690AD6" w:rsidRDefault="00454C0B" w:rsidP="00822516">
            <w:pPr>
              <w:pStyle w:val="ListParagraph"/>
              <w:numPr>
                <w:ilvl w:val="0"/>
                <w:numId w:val="15"/>
              </w:numPr>
              <w:rPr>
                <w:rFonts w:ascii="Times New Roman" w:hAnsi="Times New Roman"/>
                <w:sz w:val="24"/>
                <w:szCs w:val="24"/>
              </w:rPr>
            </w:pPr>
            <w:r w:rsidRPr="00690AD6">
              <w:rPr>
                <w:rFonts w:ascii="Times New Roman" w:hAnsi="Times New Roman"/>
                <w:sz w:val="24"/>
                <w:szCs w:val="24"/>
              </w:rPr>
              <w:t>Item</w:t>
            </w:r>
            <w:r w:rsidR="005007B2" w:rsidRPr="00690AD6">
              <w:rPr>
                <w:rFonts w:ascii="Times New Roman" w:hAnsi="Times New Roman"/>
                <w:sz w:val="24"/>
                <w:szCs w:val="24"/>
              </w:rPr>
              <w:t xml:space="preserve"> 6 </w:t>
            </w:r>
            <w:r w:rsidRPr="00690AD6">
              <w:rPr>
                <w:rFonts w:ascii="Times New Roman" w:hAnsi="Times New Roman"/>
                <w:sz w:val="24"/>
                <w:szCs w:val="24"/>
              </w:rPr>
              <w:t xml:space="preserve">of the </w:t>
            </w:r>
            <w:r w:rsidR="005007B2" w:rsidRPr="00690AD6">
              <w:rPr>
                <w:rFonts w:ascii="Times New Roman" w:hAnsi="Times New Roman"/>
                <w:sz w:val="24"/>
                <w:szCs w:val="24"/>
              </w:rPr>
              <w:t xml:space="preserve">Instruction </w:t>
            </w:r>
            <w:r w:rsidRPr="00690AD6">
              <w:rPr>
                <w:rFonts w:ascii="Times New Roman" w:hAnsi="Times New Roman"/>
                <w:sz w:val="24"/>
                <w:szCs w:val="24"/>
              </w:rPr>
              <w:t>no. 5, dated 30.01.2006 “On Income Tax” is</w:t>
            </w:r>
            <w:r w:rsidR="005007B2" w:rsidRPr="00690AD6">
              <w:rPr>
                <w:rFonts w:ascii="Times New Roman" w:hAnsi="Times New Roman"/>
                <w:sz w:val="24"/>
                <w:szCs w:val="24"/>
              </w:rPr>
              <w:t xml:space="preserve"> revoked.</w:t>
            </w:r>
          </w:p>
          <w:p w:rsidR="005007B2" w:rsidRPr="00690AD6" w:rsidRDefault="005007B2" w:rsidP="00822516">
            <w:pPr>
              <w:pStyle w:val="ListParagraph"/>
              <w:numPr>
                <w:ilvl w:val="0"/>
                <w:numId w:val="15"/>
              </w:numPr>
              <w:rPr>
                <w:rFonts w:ascii="Times New Roman" w:hAnsi="Times New Roman"/>
                <w:sz w:val="24"/>
                <w:szCs w:val="24"/>
              </w:rPr>
            </w:pPr>
            <w:r w:rsidRPr="00690AD6">
              <w:rPr>
                <w:rFonts w:ascii="Times New Roman" w:hAnsi="Times New Roman"/>
                <w:sz w:val="24"/>
                <w:szCs w:val="24"/>
              </w:rPr>
              <w:t>Regulation No</w:t>
            </w:r>
            <w:r w:rsidR="00454C0B" w:rsidRPr="00690AD6">
              <w:rPr>
                <w:rFonts w:ascii="Times New Roman" w:hAnsi="Times New Roman"/>
                <w:sz w:val="24"/>
                <w:szCs w:val="24"/>
              </w:rPr>
              <w:t xml:space="preserve">. </w:t>
            </w:r>
            <w:r w:rsidRPr="00690AD6">
              <w:rPr>
                <w:rFonts w:ascii="Times New Roman" w:hAnsi="Times New Roman"/>
                <w:sz w:val="24"/>
                <w:szCs w:val="24"/>
              </w:rPr>
              <w:t>1</w:t>
            </w:r>
            <w:r w:rsidR="00454C0B" w:rsidRPr="00690AD6">
              <w:rPr>
                <w:rFonts w:ascii="Times New Roman" w:hAnsi="Times New Roman"/>
                <w:sz w:val="24"/>
                <w:szCs w:val="24"/>
              </w:rPr>
              <w:t>, dated 11.02.2002</w:t>
            </w:r>
            <w:r w:rsidRPr="00690AD6">
              <w:rPr>
                <w:rFonts w:ascii="Times New Roman" w:hAnsi="Times New Roman"/>
                <w:sz w:val="24"/>
                <w:szCs w:val="24"/>
              </w:rPr>
              <w:t xml:space="preserve"> </w:t>
            </w:r>
            <w:r w:rsidR="00454C0B" w:rsidRPr="00690AD6">
              <w:rPr>
                <w:rFonts w:ascii="Times New Roman" w:hAnsi="Times New Roman"/>
                <w:sz w:val="24"/>
                <w:szCs w:val="24"/>
              </w:rPr>
              <w:t>“O</w:t>
            </w:r>
            <w:r w:rsidRPr="00690AD6">
              <w:rPr>
                <w:rFonts w:ascii="Times New Roman" w:hAnsi="Times New Roman"/>
                <w:sz w:val="24"/>
                <w:szCs w:val="24"/>
              </w:rPr>
              <w:t>n Transfer Pricing</w:t>
            </w:r>
            <w:r w:rsidR="00454C0B" w:rsidRPr="00690AD6">
              <w:rPr>
                <w:rFonts w:ascii="Times New Roman" w:hAnsi="Times New Roman"/>
                <w:sz w:val="24"/>
                <w:szCs w:val="24"/>
              </w:rPr>
              <w:t>” is</w:t>
            </w:r>
            <w:r w:rsidRPr="00690AD6">
              <w:rPr>
                <w:rFonts w:ascii="Times New Roman" w:hAnsi="Times New Roman"/>
                <w:sz w:val="24"/>
                <w:szCs w:val="24"/>
              </w:rPr>
              <w:t xml:space="preserve"> revoked.</w:t>
            </w:r>
          </w:p>
          <w:p w:rsidR="00CE5D84" w:rsidRPr="00690AD6" w:rsidRDefault="00CE5D84" w:rsidP="00822516">
            <w:pPr>
              <w:pStyle w:val="ListParagraph"/>
              <w:rPr>
                <w:rFonts w:ascii="Times New Roman" w:hAnsi="Times New Roman"/>
                <w:b/>
                <w:sz w:val="24"/>
                <w:szCs w:val="24"/>
              </w:rPr>
            </w:pPr>
          </w:p>
        </w:tc>
        <w:tc>
          <w:tcPr>
            <w:tcW w:w="4788" w:type="dxa"/>
          </w:tcPr>
          <w:p w:rsidR="00FB18B1" w:rsidRPr="00690AD6" w:rsidRDefault="00FB18B1" w:rsidP="00822516">
            <w:pPr>
              <w:spacing w:before="240"/>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 xml:space="preserve">Neni </w:t>
            </w:r>
            <w:r w:rsidR="003D5A1F" w:rsidRPr="00690AD6">
              <w:rPr>
                <w:rFonts w:ascii="Times New Roman" w:eastAsia="Calibri" w:hAnsi="Times New Roman" w:cs="Times New Roman"/>
                <w:b/>
                <w:sz w:val="24"/>
                <w:szCs w:val="24"/>
                <w:lang w:val="sq-AL"/>
              </w:rPr>
              <w:t>36/</w:t>
            </w:r>
            <w:r w:rsidR="005F6C69" w:rsidRPr="00690AD6">
              <w:rPr>
                <w:rFonts w:ascii="Times New Roman" w:eastAsia="Calibri" w:hAnsi="Times New Roman" w:cs="Times New Roman"/>
                <w:b/>
                <w:sz w:val="24"/>
                <w:szCs w:val="24"/>
                <w:lang w:val="sq-AL"/>
              </w:rPr>
              <w:t>9</w:t>
            </w:r>
          </w:p>
          <w:p w:rsidR="00FB18B1" w:rsidRPr="00690AD6" w:rsidRDefault="005F6C69" w:rsidP="00822516">
            <w:pPr>
              <w:jc w:val="both"/>
              <w:rPr>
                <w:rFonts w:ascii="Times New Roman" w:eastAsia="Calibri" w:hAnsi="Times New Roman" w:cs="Times New Roman"/>
                <w:b/>
                <w:sz w:val="24"/>
                <w:szCs w:val="24"/>
                <w:lang w:val="sq-AL"/>
              </w:rPr>
            </w:pPr>
            <w:r w:rsidRPr="00690AD6">
              <w:rPr>
                <w:rFonts w:ascii="Times New Roman" w:eastAsia="Calibri" w:hAnsi="Times New Roman" w:cs="Times New Roman"/>
                <w:b/>
                <w:sz w:val="24"/>
                <w:szCs w:val="24"/>
                <w:lang w:val="sq-AL"/>
              </w:rPr>
              <w:t>Dispozita Kalimtare</w:t>
            </w:r>
          </w:p>
          <w:p w:rsidR="00FB18B1" w:rsidRPr="00690AD6" w:rsidRDefault="00FB18B1" w:rsidP="00822516">
            <w:pPr>
              <w:jc w:val="both"/>
              <w:rPr>
                <w:rFonts w:ascii="Times New Roman" w:eastAsia="Calibri" w:hAnsi="Times New Roman" w:cs="Times New Roman"/>
                <w:b/>
                <w:sz w:val="24"/>
                <w:szCs w:val="24"/>
                <w:lang w:val="sq-AL"/>
              </w:rPr>
            </w:pPr>
          </w:p>
          <w:p w:rsidR="00454C0B" w:rsidRPr="00690AD6" w:rsidRDefault="00454C0B" w:rsidP="00822516">
            <w:pPr>
              <w:pStyle w:val="ListParagraph"/>
              <w:numPr>
                <w:ilvl w:val="0"/>
                <w:numId w:val="28"/>
              </w:numPr>
              <w:ind w:left="432" w:hanging="450"/>
              <w:rPr>
                <w:rFonts w:ascii="Times New Roman" w:hAnsi="Times New Roman"/>
                <w:sz w:val="24"/>
                <w:szCs w:val="24"/>
                <w:lang w:val="sq-AL"/>
              </w:rPr>
            </w:pPr>
            <w:r w:rsidRPr="00690AD6">
              <w:rPr>
                <w:rFonts w:ascii="Times New Roman" w:hAnsi="Times New Roman"/>
                <w:sz w:val="24"/>
                <w:szCs w:val="24"/>
                <w:lang w:val="sq-AL"/>
              </w:rPr>
              <w:t>Pika nr. 6 e Udhëzimit nr.5, datë 30.01.2006 “Për tatimin mbi të Ardhurat”, shfuqizohet.</w:t>
            </w:r>
          </w:p>
          <w:p w:rsidR="00454C0B" w:rsidRPr="00690AD6" w:rsidRDefault="00454C0B" w:rsidP="00822516">
            <w:pPr>
              <w:pStyle w:val="ListParagraph"/>
              <w:numPr>
                <w:ilvl w:val="0"/>
                <w:numId w:val="28"/>
              </w:numPr>
              <w:ind w:left="432" w:hanging="450"/>
              <w:rPr>
                <w:rFonts w:ascii="Times New Roman" w:hAnsi="Times New Roman"/>
                <w:sz w:val="24"/>
                <w:szCs w:val="24"/>
                <w:lang w:val="sq-AL"/>
              </w:rPr>
            </w:pPr>
            <w:r w:rsidRPr="00690AD6">
              <w:rPr>
                <w:rFonts w:ascii="Times New Roman" w:hAnsi="Times New Roman"/>
                <w:sz w:val="24"/>
                <w:szCs w:val="24"/>
                <w:lang w:val="sq-AL"/>
              </w:rPr>
              <w:t xml:space="preserve">Rregullorja nr.1, datë 11.02.2002 “Për transferimin e çmimeve”, shfuqizohet.  </w:t>
            </w:r>
          </w:p>
          <w:p w:rsidR="00057875" w:rsidRPr="00690AD6" w:rsidRDefault="00057875" w:rsidP="00822516">
            <w:pPr>
              <w:pStyle w:val="ListParagraph"/>
              <w:ind w:left="432"/>
              <w:rPr>
                <w:rFonts w:ascii="Times New Roman" w:hAnsi="Times New Roman"/>
                <w:sz w:val="24"/>
                <w:szCs w:val="24"/>
                <w:lang w:val="sq-AL"/>
              </w:rPr>
            </w:pPr>
          </w:p>
        </w:tc>
      </w:tr>
      <w:tr w:rsidR="005F6C69" w:rsidRPr="00690AD6" w:rsidTr="006B7723">
        <w:trPr>
          <w:gridAfter w:val="1"/>
          <w:wAfter w:w="72" w:type="dxa"/>
        </w:trPr>
        <w:tc>
          <w:tcPr>
            <w:tcW w:w="4788" w:type="dxa"/>
          </w:tcPr>
          <w:p w:rsidR="006B320D" w:rsidRPr="00690AD6" w:rsidRDefault="006B320D" w:rsidP="00822516">
            <w:pPr>
              <w:spacing w:before="240"/>
              <w:jc w:val="both"/>
              <w:rPr>
                <w:rFonts w:ascii="Times New Roman" w:hAnsi="Times New Roman" w:cs="Times New Roman"/>
                <w:b/>
                <w:sz w:val="24"/>
                <w:szCs w:val="24"/>
              </w:rPr>
            </w:pPr>
            <w:r w:rsidRPr="00690AD6">
              <w:rPr>
                <w:rFonts w:ascii="Times New Roman" w:hAnsi="Times New Roman" w:cs="Times New Roman"/>
                <w:b/>
                <w:sz w:val="24"/>
                <w:szCs w:val="24"/>
              </w:rPr>
              <w:t>Article 3</w:t>
            </w:r>
          </w:p>
          <w:p w:rsidR="006B320D" w:rsidRPr="00690AD6" w:rsidRDefault="006B320D" w:rsidP="00822516">
            <w:pPr>
              <w:jc w:val="both"/>
              <w:rPr>
                <w:rFonts w:ascii="Times New Roman" w:hAnsi="Times New Roman" w:cs="Times New Roman"/>
                <w:b/>
                <w:sz w:val="24"/>
                <w:szCs w:val="24"/>
              </w:rPr>
            </w:pPr>
            <w:r w:rsidRPr="00690AD6">
              <w:rPr>
                <w:rFonts w:ascii="Times New Roman" w:hAnsi="Times New Roman" w:cs="Times New Roman"/>
                <w:b/>
                <w:sz w:val="24"/>
                <w:szCs w:val="24"/>
              </w:rPr>
              <w:t>Transitional Provisions</w:t>
            </w:r>
          </w:p>
          <w:p w:rsidR="006B320D" w:rsidRPr="00690AD6" w:rsidRDefault="006B320D" w:rsidP="00822516">
            <w:pPr>
              <w:jc w:val="both"/>
              <w:rPr>
                <w:rFonts w:ascii="Times New Roman" w:hAnsi="Times New Roman" w:cs="Times New Roman"/>
                <w:sz w:val="24"/>
                <w:szCs w:val="24"/>
              </w:rPr>
            </w:pPr>
          </w:p>
          <w:p w:rsidR="006B320D" w:rsidRPr="00690AD6" w:rsidRDefault="006B320D" w:rsidP="00822516">
            <w:pPr>
              <w:jc w:val="both"/>
              <w:rPr>
                <w:rFonts w:ascii="Times New Roman" w:hAnsi="Times New Roman" w:cs="Times New Roman"/>
                <w:b/>
                <w:sz w:val="24"/>
                <w:szCs w:val="24"/>
              </w:rPr>
            </w:pPr>
            <w:r w:rsidRPr="00690AD6">
              <w:rPr>
                <w:rFonts w:ascii="Times New Roman" w:hAnsi="Times New Roman" w:cs="Times New Roman"/>
                <w:sz w:val="24"/>
                <w:szCs w:val="24"/>
              </w:rPr>
              <w:t>This Law shall enter into force from 1 January 2014.</w:t>
            </w:r>
            <w:bookmarkStart w:id="1" w:name="DRAFT"/>
            <w:bookmarkEnd w:id="1"/>
          </w:p>
          <w:p w:rsidR="005F6C69" w:rsidRPr="00690AD6" w:rsidRDefault="005F6C69" w:rsidP="00822516">
            <w:pPr>
              <w:spacing w:before="240"/>
              <w:jc w:val="both"/>
              <w:rPr>
                <w:rFonts w:ascii="Times New Roman" w:hAnsi="Times New Roman" w:cs="Times New Roman"/>
                <w:b/>
                <w:sz w:val="24"/>
                <w:szCs w:val="24"/>
              </w:rPr>
            </w:pPr>
          </w:p>
        </w:tc>
        <w:tc>
          <w:tcPr>
            <w:tcW w:w="4788" w:type="dxa"/>
          </w:tcPr>
          <w:p w:rsidR="006B320D" w:rsidRPr="00690AD6" w:rsidRDefault="006B320D" w:rsidP="00822516">
            <w:pPr>
              <w:spacing w:before="240"/>
              <w:jc w:val="both"/>
              <w:rPr>
                <w:rFonts w:ascii="Times New Roman" w:hAnsi="Times New Roman" w:cs="Times New Roman"/>
                <w:b/>
                <w:sz w:val="24"/>
                <w:szCs w:val="24"/>
              </w:rPr>
            </w:pPr>
            <w:r w:rsidRPr="00690AD6">
              <w:rPr>
                <w:rFonts w:ascii="Times New Roman" w:hAnsi="Times New Roman" w:cs="Times New Roman"/>
                <w:b/>
                <w:sz w:val="24"/>
                <w:szCs w:val="24"/>
              </w:rPr>
              <w:t>Article 3</w:t>
            </w:r>
          </w:p>
          <w:p w:rsidR="006B320D" w:rsidRPr="00690AD6" w:rsidRDefault="006B320D" w:rsidP="00822516">
            <w:pPr>
              <w:jc w:val="both"/>
              <w:rPr>
                <w:rFonts w:ascii="Times New Roman" w:hAnsi="Times New Roman" w:cs="Times New Roman"/>
                <w:b/>
                <w:sz w:val="24"/>
                <w:szCs w:val="24"/>
              </w:rPr>
            </w:pPr>
            <w:r w:rsidRPr="00690AD6">
              <w:rPr>
                <w:rFonts w:ascii="Times New Roman" w:hAnsi="Times New Roman" w:cs="Times New Roman"/>
                <w:b/>
                <w:sz w:val="24"/>
                <w:szCs w:val="24"/>
              </w:rPr>
              <w:t>Transitional Provisions</w:t>
            </w:r>
          </w:p>
          <w:p w:rsidR="006B320D" w:rsidRPr="00690AD6" w:rsidRDefault="006B320D" w:rsidP="00822516">
            <w:pPr>
              <w:pStyle w:val="ListParagraph"/>
              <w:ind w:left="432"/>
              <w:rPr>
                <w:rFonts w:ascii="Times New Roman" w:hAnsi="Times New Roman"/>
                <w:sz w:val="24"/>
                <w:szCs w:val="24"/>
                <w:lang w:val="sq-AL"/>
              </w:rPr>
            </w:pPr>
          </w:p>
          <w:p w:rsidR="006B320D" w:rsidRPr="00690AD6" w:rsidRDefault="006B320D" w:rsidP="00822516">
            <w:pPr>
              <w:jc w:val="both"/>
              <w:rPr>
                <w:rFonts w:ascii="Times New Roman" w:hAnsi="Times New Roman" w:cs="Times New Roman"/>
                <w:sz w:val="24"/>
                <w:szCs w:val="24"/>
                <w:lang w:val="sq-AL"/>
              </w:rPr>
            </w:pPr>
            <w:r w:rsidRPr="00690AD6">
              <w:rPr>
                <w:rFonts w:ascii="Times New Roman" w:hAnsi="Times New Roman" w:cs="Times New Roman"/>
                <w:sz w:val="24"/>
                <w:szCs w:val="24"/>
                <w:lang w:val="sq-AL"/>
              </w:rPr>
              <w:t>Ky ligj do të hyjë në fuqi nga data 1 Janar 2014.</w:t>
            </w:r>
          </w:p>
          <w:p w:rsidR="005F6C69" w:rsidRPr="00690AD6" w:rsidRDefault="005F6C69" w:rsidP="00822516">
            <w:pPr>
              <w:spacing w:before="240"/>
              <w:jc w:val="both"/>
              <w:rPr>
                <w:rFonts w:ascii="Times New Roman" w:eastAsia="Calibri" w:hAnsi="Times New Roman" w:cs="Times New Roman"/>
                <w:b/>
                <w:sz w:val="24"/>
                <w:szCs w:val="24"/>
                <w:lang w:val="sq-AL"/>
              </w:rPr>
            </w:pPr>
          </w:p>
        </w:tc>
      </w:tr>
    </w:tbl>
    <w:p w:rsidR="00DC06A8" w:rsidRPr="00690AD6" w:rsidRDefault="00DC06A8">
      <w:pPr>
        <w:rPr>
          <w:rFonts w:ascii="Times New Roman" w:hAnsi="Times New Roman" w:cs="Times New Roman"/>
          <w:sz w:val="24"/>
          <w:szCs w:val="24"/>
          <w:lang w:val="sq-AL"/>
        </w:rPr>
      </w:pPr>
    </w:p>
    <w:sectPr w:rsidR="00DC06A8" w:rsidRPr="00690AD6" w:rsidSect="00862C1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404" w:rsidRDefault="00057404" w:rsidP="00EF3A0A">
      <w:pPr>
        <w:spacing w:after="0" w:line="240" w:lineRule="auto"/>
      </w:pPr>
      <w:r>
        <w:separator/>
      </w:r>
    </w:p>
  </w:endnote>
  <w:endnote w:type="continuationSeparator" w:id="0">
    <w:p w:rsidR="00057404" w:rsidRDefault="00057404" w:rsidP="00EF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2087"/>
      <w:docPartObj>
        <w:docPartGallery w:val="Page Numbers (Bottom of Page)"/>
        <w:docPartUnique/>
      </w:docPartObj>
    </w:sdtPr>
    <w:sdtContent>
      <w:p w:rsidR="00EF3A0A" w:rsidRDefault="00060A15">
        <w:pPr>
          <w:pStyle w:val="Footer"/>
          <w:jc w:val="right"/>
        </w:pPr>
        <w:r>
          <w:fldChar w:fldCharType="begin"/>
        </w:r>
        <w:r w:rsidR="007E13C9">
          <w:instrText xml:space="preserve"> PAGE   \* MERGEFORMAT </w:instrText>
        </w:r>
        <w:r>
          <w:fldChar w:fldCharType="separate"/>
        </w:r>
        <w:r w:rsidR="00057404">
          <w:rPr>
            <w:noProof/>
          </w:rPr>
          <w:t>1</w:t>
        </w:r>
        <w:r>
          <w:rPr>
            <w:noProof/>
          </w:rPr>
          <w:fldChar w:fldCharType="end"/>
        </w:r>
      </w:p>
    </w:sdtContent>
  </w:sdt>
  <w:p w:rsidR="00EF3A0A" w:rsidRDefault="00EF3A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404" w:rsidRDefault="00057404" w:rsidP="00EF3A0A">
      <w:pPr>
        <w:spacing w:after="0" w:line="240" w:lineRule="auto"/>
      </w:pPr>
      <w:r>
        <w:separator/>
      </w:r>
    </w:p>
  </w:footnote>
  <w:footnote w:type="continuationSeparator" w:id="0">
    <w:p w:rsidR="00057404" w:rsidRDefault="00057404" w:rsidP="00EF3A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6EAB"/>
    <w:multiLevelType w:val="hybridMultilevel"/>
    <w:tmpl w:val="A85C4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DE1BA8"/>
    <w:multiLevelType w:val="hybridMultilevel"/>
    <w:tmpl w:val="2BCEF2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4524C"/>
    <w:multiLevelType w:val="hybridMultilevel"/>
    <w:tmpl w:val="E8523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A10A0"/>
    <w:multiLevelType w:val="hybridMultilevel"/>
    <w:tmpl w:val="A956D0F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B6B40"/>
    <w:multiLevelType w:val="hybridMultilevel"/>
    <w:tmpl w:val="470044B8"/>
    <w:lvl w:ilvl="0" w:tplc="C7D6D60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F127D"/>
    <w:multiLevelType w:val="hybridMultilevel"/>
    <w:tmpl w:val="DC902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B60C14"/>
    <w:multiLevelType w:val="hybridMultilevel"/>
    <w:tmpl w:val="91AE30F0"/>
    <w:lvl w:ilvl="0" w:tplc="930C98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C5315"/>
    <w:multiLevelType w:val="hybridMultilevel"/>
    <w:tmpl w:val="37C0271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141FCE"/>
    <w:multiLevelType w:val="hybridMultilevel"/>
    <w:tmpl w:val="C2749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9B20BD"/>
    <w:multiLevelType w:val="hybridMultilevel"/>
    <w:tmpl w:val="3EA6C6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EF49EF"/>
    <w:multiLevelType w:val="hybridMultilevel"/>
    <w:tmpl w:val="591C08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51F78"/>
    <w:multiLevelType w:val="hybridMultilevel"/>
    <w:tmpl w:val="1CEE2BC2"/>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DA4310D"/>
    <w:multiLevelType w:val="hybridMultilevel"/>
    <w:tmpl w:val="2BCEF2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66943"/>
    <w:multiLevelType w:val="hybridMultilevel"/>
    <w:tmpl w:val="E2206BB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183173"/>
    <w:multiLevelType w:val="hybridMultilevel"/>
    <w:tmpl w:val="34C6E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B50CE4"/>
    <w:multiLevelType w:val="hybridMultilevel"/>
    <w:tmpl w:val="6B60A6E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EF4183"/>
    <w:multiLevelType w:val="hybridMultilevel"/>
    <w:tmpl w:val="6B60A6E8"/>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BF6EC6"/>
    <w:multiLevelType w:val="hybridMultilevel"/>
    <w:tmpl w:val="470044B8"/>
    <w:lvl w:ilvl="0" w:tplc="C7D6D60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0E6758"/>
    <w:multiLevelType w:val="hybridMultilevel"/>
    <w:tmpl w:val="470044B8"/>
    <w:lvl w:ilvl="0" w:tplc="C7D6D60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451E05"/>
    <w:multiLevelType w:val="hybridMultilevel"/>
    <w:tmpl w:val="0C08F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1F4787"/>
    <w:multiLevelType w:val="hybridMultilevel"/>
    <w:tmpl w:val="2BCEF2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8A4BDF"/>
    <w:multiLevelType w:val="hybridMultilevel"/>
    <w:tmpl w:val="06D6BA3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165F4"/>
    <w:multiLevelType w:val="hybridMultilevel"/>
    <w:tmpl w:val="591C08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2F50F4"/>
    <w:multiLevelType w:val="hybridMultilevel"/>
    <w:tmpl w:val="3EA6C6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C0E4C06"/>
    <w:multiLevelType w:val="hybridMultilevel"/>
    <w:tmpl w:val="6B60A6E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65CDB"/>
    <w:multiLevelType w:val="hybridMultilevel"/>
    <w:tmpl w:val="06182F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EA30B1"/>
    <w:multiLevelType w:val="hybridMultilevel"/>
    <w:tmpl w:val="2BCEF2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1D6C47"/>
    <w:multiLevelType w:val="hybridMultilevel"/>
    <w:tmpl w:val="936E7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8C6FB0"/>
    <w:multiLevelType w:val="hybridMultilevel"/>
    <w:tmpl w:val="2FAC52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D31ED8"/>
    <w:multiLevelType w:val="hybridMultilevel"/>
    <w:tmpl w:val="F022F5A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855211"/>
    <w:multiLevelType w:val="hybridMultilevel"/>
    <w:tmpl w:val="A4A04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0157CA"/>
    <w:multiLevelType w:val="hybridMultilevel"/>
    <w:tmpl w:val="3EA6C6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F611C03"/>
    <w:multiLevelType w:val="hybridMultilevel"/>
    <w:tmpl w:val="6B60A6E8"/>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E20C00"/>
    <w:multiLevelType w:val="hybridMultilevel"/>
    <w:tmpl w:val="2BCEF2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DE46E6"/>
    <w:multiLevelType w:val="hybridMultilevel"/>
    <w:tmpl w:val="6B60A6E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902256"/>
    <w:multiLevelType w:val="hybridMultilevel"/>
    <w:tmpl w:val="10BEB1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020244"/>
    <w:multiLevelType w:val="hybridMultilevel"/>
    <w:tmpl w:val="3D52E4D8"/>
    <w:lvl w:ilvl="0" w:tplc="E73683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6"/>
  </w:num>
  <w:num w:numId="4">
    <w:abstractNumId w:val="31"/>
  </w:num>
  <w:num w:numId="5">
    <w:abstractNumId w:val="1"/>
  </w:num>
  <w:num w:numId="6">
    <w:abstractNumId w:val="21"/>
  </w:num>
  <w:num w:numId="7">
    <w:abstractNumId w:val="9"/>
  </w:num>
  <w:num w:numId="8">
    <w:abstractNumId w:val="12"/>
  </w:num>
  <w:num w:numId="9">
    <w:abstractNumId w:val="26"/>
  </w:num>
  <w:num w:numId="10">
    <w:abstractNumId w:val="18"/>
  </w:num>
  <w:num w:numId="11">
    <w:abstractNumId w:val="33"/>
  </w:num>
  <w:num w:numId="12">
    <w:abstractNumId w:val="4"/>
  </w:num>
  <w:num w:numId="13">
    <w:abstractNumId w:val="17"/>
  </w:num>
  <w:num w:numId="14">
    <w:abstractNumId w:val="34"/>
  </w:num>
  <w:num w:numId="15">
    <w:abstractNumId w:val="32"/>
  </w:num>
  <w:num w:numId="16">
    <w:abstractNumId w:val="5"/>
  </w:num>
  <w:num w:numId="17">
    <w:abstractNumId w:val="3"/>
  </w:num>
  <w:num w:numId="18">
    <w:abstractNumId w:val="29"/>
  </w:num>
  <w:num w:numId="19">
    <w:abstractNumId w:val="11"/>
  </w:num>
  <w:num w:numId="20">
    <w:abstractNumId w:val="27"/>
  </w:num>
  <w:num w:numId="21">
    <w:abstractNumId w:val="30"/>
  </w:num>
  <w:num w:numId="22">
    <w:abstractNumId w:val="14"/>
  </w:num>
  <w:num w:numId="23">
    <w:abstractNumId w:val="2"/>
  </w:num>
  <w:num w:numId="24">
    <w:abstractNumId w:val="36"/>
  </w:num>
  <w:num w:numId="25">
    <w:abstractNumId w:val="19"/>
  </w:num>
  <w:num w:numId="26">
    <w:abstractNumId w:val="28"/>
  </w:num>
  <w:num w:numId="27">
    <w:abstractNumId w:val="24"/>
  </w:num>
  <w:num w:numId="28">
    <w:abstractNumId w:val="15"/>
  </w:num>
  <w:num w:numId="29">
    <w:abstractNumId w:val="8"/>
  </w:num>
  <w:num w:numId="30">
    <w:abstractNumId w:val="35"/>
  </w:num>
  <w:num w:numId="31">
    <w:abstractNumId w:val="25"/>
  </w:num>
  <w:num w:numId="32">
    <w:abstractNumId w:val="10"/>
  </w:num>
  <w:num w:numId="33">
    <w:abstractNumId w:val="0"/>
  </w:num>
  <w:num w:numId="34">
    <w:abstractNumId w:val="13"/>
  </w:num>
  <w:num w:numId="35">
    <w:abstractNumId w:val="16"/>
  </w:num>
  <w:num w:numId="36">
    <w:abstractNumId w:val="22"/>
  </w:num>
  <w:num w:numId="37">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057875"/>
    <w:rsid w:val="00014604"/>
    <w:rsid w:val="00026374"/>
    <w:rsid w:val="00057404"/>
    <w:rsid w:val="00057875"/>
    <w:rsid w:val="00060A15"/>
    <w:rsid w:val="0006135A"/>
    <w:rsid w:val="00093DD1"/>
    <w:rsid w:val="0009530E"/>
    <w:rsid w:val="000A353A"/>
    <w:rsid w:val="000B003B"/>
    <w:rsid w:val="000D5060"/>
    <w:rsid w:val="000D715E"/>
    <w:rsid w:val="000F62D1"/>
    <w:rsid w:val="00126E84"/>
    <w:rsid w:val="00133567"/>
    <w:rsid w:val="00134B6E"/>
    <w:rsid w:val="00164B89"/>
    <w:rsid w:val="001703C2"/>
    <w:rsid w:val="00171511"/>
    <w:rsid w:val="001A636D"/>
    <w:rsid w:val="001B3913"/>
    <w:rsid w:val="001C4247"/>
    <w:rsid w:val="001D0DCD"/>
    <w:rsid w:val="002032C6"/>
    <w:rsid w:val="00210F15"/>
    <w:rsid w:val="00212B20"/>
    <w:rsid w:val="00212F2C"/>
    <w:rsid w:val="002145E0"/>
    <w:rsid w:val="00243115"/>
    <w:rsid w:val="002A7DC9"/>
    <w:rsid w:val="002B658C"/>
    <w:rsid w:val="002E5BAD"/>
    <w:rsid w:val="002F1AA9"/>
    <w:rsid w:val="002F1F3B"/>
    <w:rsid w:val="002F2401"/>
    <w:rsid w:val="00324770"/>
    <w:rsid w:val="0032522B"/>
    <w:rsid w:val="003472F9"/>
    <w:rsid w:val="00356A6E"/>
    <w:rsid w:val="00360B81"/>
    <w:rsid w:val="00375983"/>
    <w:rsid w:val="00382E24"/>
    <w:rsid w:val="003B7311"/>
    <w:rsid w:val="003C5154"/>
    <w:rsid w:val="003D5A1F"/>
    <w:rsid w:val="003F6D74"/>
    <w:rsid w:val="00454C0B"/>
    <w:rsid w:val="00455048"/>
    <w:rsid w:val="00455ECB"/>
    <w:rsid w:val="004710A3"/>
    <w:rsid w:val="004766B4"/>
    <w:rsid w:val="0048769D"/>
    <w:rsid w:val="004B7390"/>
    <w:rsid w:val="004B7B08"/>
    <w:rsid w:val="004C4CE4"/>
    <w:rsid w:val="004C601A"/>
    <w:rsid w:val="004D0071"/>
    <w:rsid w:val="004D1FAA"/>
    <w:rsid w:val="004D47C6"/>
    <w:rsid w:val="004D569A"/>
    <w:rsid w:val="004F7AC8"/>
    <w:rsid w:val="005007B2"/>
    <w:rsid w:val="00500839"/>
    <w:rsid w:val="00513F44"/>
    <w:rsid w:val="00516C0F"/>
    <w:rsid w:val="00521F3C"/>
    <w:rsid w:val="005272EA"/>
    <w:rsid w:val="00540B53"/>
    <w:rsid w:val="005A4F65"/>
    <w:rsid w:val="005E3428"/>
    <w:rsid w:val="005F6C69"/>
    <w:rsid w:val="00616BDE"/>
    <w:rsid w:val="00622D25"/>
    <w:rsid w:val="0062323A"/>
    <w:rsid w:val="00655FBB"/>
    <w:rsid w:val="00661B59"/>
    <w:rsid w:val="00690AD6"/>
    <w:rsid w:val="00691308"/>
    <w:rsid w:val="006A3837"/>
    <w:rsid w:val="006A7A46"/>
    <w:rsid w:val="006B320D"/>
    <w:rsid w:val="006B3DD6"/>
    <w:rsid w:val="006B7723"/>
    <w:rsid w:val="006D6840"/>
    <w:rsid w:val="006F3133"/>
    <w:rsid w:val="00707C3F"/>
    <w:rsid w:val="00733E60"/>
    <w:rsid w:val="00757ABE"/>
    <w:rsid w:val="0078131E"/>
    <w:rsid w:val="007C3D5E"/>
    <w:rsid w:val="007C4176"/>
    <w:rsid w:val="007D6918"/>
    <w:rsid w:val="007E13C9"/>
    <w:rsid w:val="007E320C"/>
    <w:rsid w:val="007F63D2"/>
    <w:rsid w:val="008008E1"/>
    <w:rsid w:val="008015E8"/>
    <w:rsid w:val="00822516"/>
    <w:rsid w:val="00840B0A"/>
    <w:rsid w:val="008428B3"/>
    <w:rsid w:val="00862C1D"/>
    <w:rsid w:val="00864702"/>
    <w:rsid w:val="00871353"/>
    <w:rsid w:val="008A3E6A"/>
    <w:rsid w:val="008B2E1E"/>
    <w:rsid w:val="008C1F5D"/>
    <w:rsid w:val="008D1552"/>
    <w:rsid w:val="008D5D2A"/>
    <w:rsid w:val="008E33DC"/>
    <w:rsid w:val="009341EE"/>
    <w:rsid w:val="00936035"/>
    <w:rsid w:val="009514DF"/>
    <w:rsid w:val="009C69F8"/>
    <w:rsid w:val="009F343E"/>
    <w:rsid w:val="00A04224"/>
    <w:rsid w:val="00A276C6"/>
    <w:rsid w:val="00A37E82"/>
    <w:rsid w:val="00A40FD5"/>
    <w:rsid w:val="00A660B9"/>
    <w:rsid w:val="00A814D0"/>
    <w:rsid w:val="00A83D7E"/>
    <w:rsid w:val="00A9346A"/>
    <w:rsid w:val="00AA2960"/>
    <w:rsid w:val="00AC268F"/>
    <w:rsid w:val="00AD6A07"/>
    <w:rsid w:val="00AE00F8"/>
    <w:rsid w:val="00AF6AC8"/>
    <w:rsid w:val="00B02B0B"/>
    <w:rsid w:val="00B34277"/>
    <w:rsid w:val="00B7016C"/>
    <w:rsid w:val="00B7364D"/>
    <w:rsid w:val="00B850C7"/>
    <w:rsid w:val="00B87342"/>
    <w:rsid w:val="00BF4876"/>
    <w:rsid w:val="00C02463"/>
    <w:rsid w:val="00C12D0F"/>
    <w:rsid w:val="00C2693C"/>
    <w:rsid w:val="00C403AA"/>
    <w:rsid w:val="00C46646"/>
    <w:rsid w:val="00C70D74"/>
    <w:rsid w:val="00CA7AFE"/>
    <w:rsid w:val="00CC4406"/>
    <w:rsid w:val="00CD263A"/>
    <w:rsid w:val="00CE5D84"/>
    <w:rsid w:val="00D03985"/>
    <w:rsid w:val="00D1491B"/>
    <w:rsid w:val="00D21EEF"/>
    <w:rsid w:val="00D52B38"/>
    <w:rsid w:val="00D570B9"/>
    <w:rsid w:val="00D61AA2"/>
    <w:rsid w:val="00D65C11"/>
    <w:rsid w:val="00D67E09"/>
    <w:rsid w:val="00D93BBF"/>
    <w:rsid w:val="00D94796"/>
    <w:rsid w:val="00DB001D"/>
    <w:rsid w:val="00DB39EF"/>
    <w:rsid w:val="00DC06A8"/>
    <w:rsid w:val="00DC7BE5"/>
    <w:rsid w:val="00DE4C84"/>
    <w:rsid w:val="00E55071"/>
    <w:rsid w:val="00E94389"/>
    <w:rsid w:val="00EA5626"/>
    <w:rsid w:val="00EA64CD"/>
    <w:rsid w:val="00EB36AC"/>
    <w:rsid w:val="00EB3B33"/>
    <w:rsid w:val="00EB6DAF"/>
    <w:rsid w:val="00EE08B2"/>
    <w:rsid w:val="00EE29E7"/>
    <w:rsid w:val="00EE485E"/>
    <w:rsid w:val="00EF3A0A"/>
    <w:rsid w:val="00F1416D"/>
    <w:rsid w:val="00F26176"/>
    <w:rsid w:val="00F32ACC"/>
    <w:rsid w:val="00F36A5A"/>
    <w:rsid w:val="00F618A7"/>
    <w:rsid w:val="00F6464A"/>
    <w:rsid w:val="00F85F00"/>
    <w:rsid w:val="00F92A01"/>
    <w:rsid w:val="00FB18B1"/>
    <w:rsid w:val="00FB1999"/>
    <w:rsid w:val="00FB43A4"/>
    <w:rsid w:val="00FB6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5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7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57875"/>
    <w:pPr>
      <w:spacing w:after="0" w:line="240" w:lineRule="auto"/>
    </w:pPr>
    <w:rPr>
      <w:rFonts w:ascii="Calibri" w:eastAsia="Calibri" w:hAnsi="Calibri" w:cs="Times New Roman"/>
    </w:rPr>
  </w:style>
  <w:style w:type="paragraph" w:styleId="ListParagraph">
    <w:name w:val="List Paragraph"/>
    <w:basedOn w:val="Normal"/>
    <w:uiPriority w:val="34"/>
    <w:qFormat/>
    <w:rsid w:val="00057875"/>
    <w:pPr>
      <w:spacing w:after="0" w:line="240" w:lineRule="auto"/>
      <w:ind w:left="720"/>
      <w:contextualSpacing/>
      <w:jc w:val="both"/>
    </w:pPr>
    <w:rPr>
      <w:rFonts w:ascii="Calibri" w:eastAsia="Calibri" w:hAnsi="Calibri" w:cs="Times New Roman"/>
    </w:rPr>
  </w:style>
  <w:style w:type="paragraph" w:styleId="BalloonText">
    <w:name w:val="Balloon Text"/>
    <w:basedOn w:val="Normal"/>
    <w:link w:val="BalloonTextChar"/>
    <w:uiPriority w:val="99"/>
    <w:semiHidden/>
    <w:unhideWhenUsed/>
    <w:rsid w:val="00347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2F9"/>
    <w:rPr>
      <w:rFonts w:ascii="Tahoma" w:hAnsi="Tahoma" w:cs="Tahoma"/>
      <w:sz w:val="16"/>
      <w:szCs w:val="16"/>
    </w:rPr>
  </w:style>
  <w:style w:type="character" w:styleId="CommentReference">
    <w:name w:val="annotation reference"/>
    <w:basedOn w:val="DefaultParagraphFont"/>
    <w:uiPriority w:val="99"/>
    <w:semiHidden/>
    <w:unhideWhenUsed/>
    <w:rsid w:val="004D569A"/>
    <w:rPr>
      <w:sz w:val="16"/>
      <w:szCs w:val="16"/>
    </w:rPr>
  </w:style>
  <w:style w:type="paragraph" w:styleId="CommentText">
    <w:name w:val="annotation text"/>
    <w:basedOn w:val="Normal"/>
    <w:link w:val="CommentTextChar"/>
    <w:uiPriority w:val="99"/>
    <w:semiHidden/>
    <w:unhideWhenUsed/>
    <w:rsid w:val="004D569A"/>
    <w:pPr>
      <w:spacing w:line="240" w:lineRule="auto"/>
    </w:pPr>
    <w:rPr>
      <w:sz w:val="20"/>
      <w:szCs w:val="20"/>
    </w:rPr>
  </w:style>
  <w:style w:type="character" w:customStyle="1" w:styleId="CommentTextChar">
    <w:name w:val="Comment Text Char"/>
    <w:basedOn w:val="DefaultParagraphFont"/>
    <w:link w:val="CommentText"/>
    <w:uiPriority w:val="99"/>
    <w:semiHidden/>
    <w:rsid w:val="004D569A"/>
    <w:rPr>
      <w:sz w:val="20"/>
      <w:szCs w:val="20"/>
    </w:rPr>
  </w:style>
  <w:style w:type="paragraph" w:styleId="CommentSubject">
    <w:name w:val="annotation subject"/>
    <w:basedOn w:val="CommentText"/>
    <w:next w:val="CommentText"/>
    <w:link w:val="CommentSubjectChar"/>
    <w:uiPriority w:val="99"/>
    <w:semiHidden/>
    <w:unhideWhenUsed/>
    <w:rsid w:val="004D569A"/>
    <w:rPr>
      <w:b/>
      <w:bCs/>
    </w:rPr>
  </w:style>
  <w:style w:type="character" w:customStyle="1" w:styleId="CommentSubjectChar">
    <w:name w:val="Comment Subject Char"/>
    <w:basedOn w:val="CommentTextChar"/>
    <w:link w:val="CommentSubject"/>
    <w:uiPriority w:val="99"/>
    <w:semiHidden/>
    <w:rsid w:val="004D569A"/>
    <w:rPr>
      <w:b/>
      <w:bCs/>
      <w:sz w:val="20"/>
      <w:szCs w:val="20"/>
    </w:rPr>
  </w:style>
  <w:style w:type="paragraph" w:styleId="Header">
    <w:name w:val="header"/>
    <w:basedOn w:val="Normal"/>
    <w:link w:val="HeaderChar"/>
    <w:uiPriority w:val="99"/>
    <w:semiHidden/>
    <w:unhideWhenUsed/>
    <w:rsid w:val="00EF3A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3A0A"/>
  </w:style>
  <w:style w:type="paragraph" w:styleId="Footer">
    <w:name w:val="footer"/>
    <w:basedOn w:val="Normal"/>
    <w:link w:val="FooterChar"/>
    <w:uiPriority w:val="99"/>
    <w:unhideWhenUsed/>
    <w:rsid w:val="00EF3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A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7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57875"/>
    <w:pPr>
      <w:spacing w:after="0" w:line="240" w:lineRule="auto"/>
    </w:pPr>
    <w:rPr>
      <w:rFonts w:ascii="Calibri" w:eastAsia="Calibri" w:hAnsi="Calibri" w:cs="Times New Roman"/>
    </w:rPr>
  </w:style>
  <w:style w:type="paragraph" w:styleId="ListParagraph">
    <w:name w:val="List Paragraph"/>
    <w:basedOn w:val="Normal"/>
    <w:uiPriority w:val="34"/>
    <w:qFormat/>
    <w:rsid w:val="00057875"/>
    <w:pPr>
      <w:spacing w:after="0" w:line="240" w:lineRule="auto"/>
      <w:ind w:left="720"/>
      <w:contextualSpacing/>
      <w:jc w:val="both"/>
    </w:pPr>
    <w:rPr>
      <w:rFonts w:ascii="Calibri" w:eastAsia="Calibri" w:hAnsi="Calibri" w:cs="Times New Roman"/>
    </w:rPr>
  </w:style>
  <w:style w:type="paragraph" w:styleId="BalloonText">
    <w:name w:val="Balloon Text"/>
    <w:basedOn w:val="Normal"/>
    <w:link w:val="BalloonTextChar"/>
    <w:uiPriority w:val="99"/>
    <w:semiHidden/>
    <w:unhideWhenUsed/>
    <w:rsid w:val="00347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2F9"/>
    <w:rPr>
      <w:rFonts w:ascii="Tahoma" w:hAnsi="Tahoma" w:cs="Tahoma"/>
      <w:sz w:val="16"/>
      <w:szCs w:val="16"/>
    </w:rPr>
  </w:style>
  <w:style w:type="character" w:styleId="CommentReference">
    <w:name w:val="annotation reference"/>
    <w:basedOn w:val="DefaultParagraphFont"/>
    <w:uiPriority w:val="99"/>
    <w:semiHidden/>
    <w:unhideWhenUsed/>
    <w:rsid w:val="004D569A"/>
    <w:rPr>
      <w:sz w:val="16"/>
      <w:szCs w:val="16"/>
    </w:rPr>
  </w:style>
  <w:style w:type="paragraph" w:styleId="CommentText">
    <w:name w:val="annotation text"/>
    <w:basedOn w:val="Normal"/>
    <w:link w:val="CommentTextChar"/>
    <w:uiPriority w:val="99"/>
    <w:semiHidden/>
    <w:unhideWhenUsed/>
    <w:rsid w:val="004D569A"/>
    <w:pPr>
      <w:spacing w:line="240" w:lineRule="auto"/>
    </w:pPr>
    <w:rPr>
      <w:sz w:val="20"/>
      <w:szCs w:val="20"/>
    </w:rPr>
  </w:style>
  <w:style w:type="character" w:customStyle="1" w:styleId="CommentTextChar">
    <w:name w:val="Comment Text Char"/>
    <w:basedOn w:val="DefaultParagraphFont"/>
    <w:link w:val="CommentText"/>
    <w:uiPriority w:val="99"/>
    <w:semiHidden/>
    <w:rsid w:val="004D569A"/>
    <w:rPr>
      <w:sz w:val="20"/>
      <w:szCs w:val="20"/>
    </w:rPr>
  </w:style>
  <w:style w:type="paragraph" w:styleId="CommentSubject">
    <w:name w:val="annotation subject"/>
    <w:basedOn w:val="CommentText"/>
    <w:next w:val="CommentText"/>
    <w:link w:val="CommentSubjectChar"/>
    <w:uiPriority w:val="99"/>
    <w:semiHidden/>
    <w:unhideWhenUsed/>
    <w:rsid w:val="004D569A"/>
    <w:rPr>
      <w:b/>
      <w:bCs/>
    </w:rPr>
  </w:style>
  <w:style w:type="character" w:customStyle="1" w:styleId="CommentSubjectChar">
    <w:name w:val="Comment Subject Char"/>
    <w:basedOn w:val="CommentTextChar"/>
    <w:link w:val="CommentSubject"/>
    <w:uiPriority w:val="99"/>
    <w:semiHidden/>
    <w:rsid w:val="004D569A"/>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30461-7791-42E6-B6D9-CD541D24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10</Pages>
  <Words>3995</Words>
  <Characters>22777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Lachlan Cooper</dc:creator>
  <cp:lastModifiedBy>Kazazi</cp:lastModifiedBy>
  <cp:revision>74</cp:revision>
  <cp:lastPrinted>2013-06-18T09:10:00Z</cp:lastPrinted>
  <dcterms:created xsi:type="dcterms:W3CDTF">2013-10-21T13:43:00Z</dcterms:created>
  <dcterms:modified xsi:type="dcterms:W3CDTF">2013-11-21T11:45:00Z</dcterms:modified>
</cp:coreProperties>
</file>