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734" w:rsidRDefault="00795734" w:rsidP="00AC52C9">
      <w:pPr>
        <w:jc w:val="center"/>
        <w:rPr>
          <w:b/>
          <w:lang w:val="fi-FI"/>
        </w:rPr>
      </w:pPr>
    </w:p>
    <w:p w:rsidR="00795734" w:rsidRPr="003D3B24" w:rsidRDefault="00795734" w:rsidP="00AC52C9">
      <w:pPr>
        <w:jc w:val="center"/>
        <w:rPr>
          <w:b/>
          <w:lang w:val="fi-FI"/>
        </w:rPr>
      </w:pPr>
      <w:r w:rsidRPr="003D3B24">
        <w:rPr>
          <w:b/>
          <w:lang w:val="fi-FI"/>
        </w:rPr>
        <w:t xml:space="preserve">RELACION SHPJEGUES </w:t>
      </w:r>
    </w:p>
    <w:p w:rsidR="00795734" w:rsidRPr="003D3B24" w:rsidRDefault="00795734" w:rsidP="00AC52C9">
      <w:pPr>
        <w:jc w:val="center"/>
        <w:rPr>
          <w:b/>
          <w:lang w:val="fi-FI"/>
        </w:rPr>
      </w:pPr>
      <w:r w:rsidRPr="003D3B24">
        <w:rPr>
          <w:b/>
          <w:lang w:val="fi-FI"/>
        </w:rPr>
        <w:t>PËR PROJEK</w:t>
      </w:r>
      <w:r>
        <w:rPr>
          <w:b/>
          <w:lang w:val="fi-FI"/>
        </w:rPr>
        <w:t xml:space="preserve">TLIGJIN “PËR </w:t>
      </w:r>
      <w:r w:rsidRPr="003D3B24">
        <w:rPr>
          <w:b/>
          <w:lang w:val="fi-FI"/>
        </w:rPr>
        <w:t xml:space="preserve"> </w:t>
      </w:r>
      <w:r>
        <w:rPr>
          <w:b/>
          <w:lang w:val="fi-FI"/>
        </w:rPr>
        <w:t>DISA NDRYSHIME</w:t>
      </w:r>
      <w:r w:rsidRPr="003D3B24">
        <w:rPr>
          <w:b/>
          <w:lang w:val="fi-FI"/>
        </w:rPr>
        <w:t xml:space="preserve"> NË LIGJIN NR.  8438, </w:t>
      </w:r>
      <w:r>
        <w:rPr>
          <w:b/>
          <w:lang w:val="fi-FI"/>
        </w:rPr>
        <w:t>DATE</w:t>
      </w:r>
      <w:r w:rsidRPr="003D3B24">
        <w:rPr>
          <w:b/>
          <w:lang w:val="fi-FI"/>
        </w:rPr>
        <w:t xml:space="preserve"> 28.12.1998 ”PËR TATIMIN MBI TE ARDHURAT”,</w:t>
      </w:r>
      <w:r>
        <w:rPr>
          <w:b/>
          <w:lang w:val="fi-FI"/>
        </w:rPr>
        <w:t xml:space="preserve"> TË</w:t>
      </w:r>
      <w:r w:rsidRPr="003D3B24">
        <w:rPr>
          <w:b/>
          <w:lang w:val="fi-FI"/>
        </w:rPr>
        <w:t xml:space="preserve"> NDRYSHUAR.</w:t>
      </w:r>
    </w:p>
    <w:p w:rsidR="00795734" w:rsidRPr="003D3B24" w:rsidRDefault="00795734" w:rsidP="00AC52C9">
      <w:pPr>
        <w:jc w:val="both"/>
        <w:rPr>
          <w:b/>
          <w:lang w:val="fi-FI"/>
        </w:rPr>
      </w:pPr>
    </w:p>
    <w:p w:rsidR="00795734" w:rsidRPr="003D3B24" w:rsidRDefault="00795734" w:rsidP="00AC52C9">
      <w:pPr>
        <w:jc w:val="both"/>
        <w:rPr>
          <w:b/>
          <w:lang w:val="fi-FI"/>
        </w:rPr>
      </w:pPr>
    </w:p>
    <w:p w:rsidR="00795734" w:rsidRDefault="00795734" w:rsidP="00AC52C9">
      <w:pPr>
        <w:jc w:val="both"/>
        <w:rPr>
          <w:lang w:val="fi-FI"/>
        </w:rPr>
      </w:pPr>
      <w:r w:rsidRPr="003D3B24">
        <w:rPr>
          <w:lang w:val="fi-FI"/>
        </w:rPr>
        <w:t xml:space="preserve">Projekt-ligji ”Për </w:t>
      </w:r>
      <w:r>
        <w:rPr>
          <w:lang w:val="fi-FI"/>
        </w:rPr>
        <w:t>disa</w:t>
      </w:r>
      <w:r w:rsidRPr="003D3B24">
        <w:rPr>
          <w:lang w:val="fi-FI"/>
        </w:rPr>
        <w:t xml:space="preserve"> </w:t>
      </w:r>
      <w:r>
        <w:rPr>
          <w:lang w:val="fi-FI"/>
        </w:rPr>
        <w:t xml:space="preserve">shtesa e </w:t>
      </w:r>
      <w:r w:rsidRPr="003D3B24">
        <w:rPr>
          <w:lang w:val="fi-FI"/>
        </w:rPr>
        <w:t>ndryshim</w:t>
      </w:r>
      <w:r>
        <w:rPr>
          <w:lang w:val="fi-FI"/>
        </w:rPr>
        <w:t>e</w:t>
      </w:r>
      <w:r w:rsidRPr="003D3B24">
        <w:rPr>
          <w:lang w:val="fi-FI"/>
        </w:rPr>
        <w:t xml:space="preserve"> në ligjin Nr 8438, datë 28.12.1998 ”Për tatimin mbi të ardhurat” të ndryshuar, </w:t>
      </w:r>
      <w:r>
        <w:rPr>
          <w:lang w:val="fi-FI"/>
        </w:rPr>
        <w:t xml:space="preserve">propozohet në mbështjetje të neneve 78, 83 dhe 155 të Kushtetutës së Republikës së Shqipërisë dhe parashikon ndryshimin dhe plotësimimin e dispozitës që parashikon ”transferimin e çmimit”. </w:t>
      </w:r>
    </w:p>
    <w:p w:rsidR="00795734" w:rsidRDefault="00795734" w:rsidP="00AC52C9">
      <w:pPr>
        <w:rPr>
          <w:b/>
          <w:sz w:val="28"/>
          <w:szCs w:val="28"/>
          <w:u w:val="single"/>
        </w:rPr>
      </w:pPr>
    </w:p>
    <w:p w:rsidR="00795734" w:rsidRPr="0020016C" w:rsidRDefault="00795734" w:rsidP="00AC52C9">
      <w:pPr>
        <w:jc w:val="both"/>
      </w:pPr>
      <w:r>
        <w:t xml:space="preserve">Aktualisht procedura e “Transferimit të çmimit” është përcaktuar </w:t>
      </w:r>
      <w:r w:rsidRPr="0020016C">
        <w:t xml:space="preserve">në </w:t>
      </w:r>
      <w:r>
        <w:t>N</w:t>
      </w:r>
      <w:r w:rsidRPr="0020016C">
        <w:t>enin 36</w:t>
      </w:r>
      <w:r>
        <w:t xml:space="preserve"> “</w:t>
      </w:r>
      <w:r w:rsidRPr="0020016C">
        <w:t>Transferimi i çmimit”</w:t>
      </w:r>
      <w:r>
        <w:t>,</w:t>
      </w:r>
      <w:r w:rsidRPr="0020016C">
        <w:t xml:space="preserve"> të Ligjit nr.8438, dat</w:t>
      </w:r>
      <w:r>
        <w:t>ë</w:t>
      </w:r>
      <w:r w:rsidRPr="0020016C">
        <w:t xml:space="preserve"> 28.12.1998</w:t>
      </w:r>
      <w:r>
        <w:t xml:space="preserve"> “</w:t>
      </w:r>
      <w:r w:rsidRPr="0020016C">
        <w:t>P</w:t>
      </w:r>
      <w:r>
        <w:t>ë</w:t>
      </w:r>
      <w:r w:rsidRPr="0020016C">
        <w:t>r tatimin mbi t</w:t>
      </w:r>
      <w:r>
        <w:t>ë</w:t>
      </w:r>
      <w:r w:rsidRPr="0020016C">
        <w:t xml:space="preserve"> ardhurat” t</w:t>
      </w:r>
      <w:r>
        <w:t>ë</w:t>
      </w:r>
      <w:r w:rsidRPr="0020016C">
        <w:t xml:space="preserve"> ndryshuar</w:t>
      </w:r>
      <w:r>
        <w:t>. Kjo procedurë</w:t>
      </w:r>
      <w:r w:rsidRPr="0020016C">
        <w:t xml:space="preserve"> n</w:t>
      </w:r>
      <w:r>
        <w:t>ë</w:t>
      </w:r>
      <w:r w:rsidRPr="0020016C">
        <w:t xml:space="preserve"> praktik</w:t>
      </w:r>
      <w:r>
        <w:t>ë</w:t>
      </w:r>
      <w:r w:rsidRPr="0020016C">
        <w:t xml:space="preserve"> </w:t>
      </w:r>
      <w:r>
        <w:t xml:space="preserve">ka rezultuar e pa zbatueshme </w:t>
      </w:r>
      <w:r w:rsidRPr="0020016C">
        <w:t>nga organet tatimore</w:t>
      </w:r>
      <w:r>
        <w:t>,</w:t>
      </w:r>
      <w:r w:rsidRPr="0020016C">
        <w:t xml:space="preserve"> pasi </w:t>
      </w:r>
      <w:r>
        <w:t xml:space="preserve">formulimi i tij </w:t>
      </w:r>
      <w:r w:rsidRPr="0020016C">
        <w:t xml:space="preserve">ka </w:t>
      </w:r>
      <w:r>
        <w:t>qenë i mangët dhe i paqartë.</w:t>
      </w:r>
    </w:p>
    <w:p w:rsidR="00795734" w:rsidRDefault="00795734" w:rsidP="00AC52C9">
      <w:pPr>
        <w:jc w:val="both"/>
      </w:pPr>
    </w:p>
    <w:p w:rsidR="00795734" w:rsidRPr="0020016C" w:rsidRDefault="00795734" w:rsidP="00AC52C9">
      <w:pPr>
        <w:jc w:val="both"/>
      </w:pPr>
      <w:r>
        <w:t>“</w:t>
      </w:r>
      <w:r w:rsidRPr="0020016C">
        <w:t xml:space="preserve">Transferimi </w:t>
      </w:r>
      <w:r>
        <w:t>i</w:t>
      </w:r>
      <w:r w:rsidRPr="0020016C">
        <w:t xml:space="preserve"> çmimit</w:t>
      </w:r>
      <w:r>
        <w:t>”</w:t>
      </w:r>
      <w:r w:rsidRPr="0020016C">
        <w:t xml:space="preserve"> </w:t>
      </w:r>
      <w:r>
        <w:t>ë</w:t>
      </w:r>
      <w:r w:rsidRPr="0020016C">
        <w:t>sht</w:t>
      </w:r>
      <w:r>
        <w:t>ë</w:t>
      </w:r>
      <w:r w:rsidRPr="0020016C">
        <w:t xml:space="preserve"> </w:t>
      </w:r>
      <w:r>
        <w:t>në thelb tërësia e</w:t>
      </w:r>
      <w:r w:rsidRPr="0020016C">
        <w:t xml:space="preserve"> transaksioneve q</w:t>
      </w:r>
      <w:r>
        <w:t>ë</w:t>
      </w:r>
      <w:r w:rsidRPr="0020016C">
        <w:t xml:space="preserve"> realizojn</w:t>
      </w:r>
      <w:r>
        <w:t>ë</w:t>
      </w:r>
      <w:r w:rsidRPr="0020016C">
        <w:t xml:space="preserve"> p</w:t>
      </w:r>
      <w:r>
        <w:t>e</w:t>
      </w:r>
      <w:r w:rsidRPr="0020016C">
        <w:t>rsonat e lidhur</w:t>
      </w:r>
      <w:r>
        <w:t>,</w:t>
      </w:r>
      <w:r w:rsidRPr="0020016C">
        <w:t xml:space="preserve"> </w:t>
      </w:r>
      <w:r>
        <w:t xml:space="preserve">e </w:t>
      </w:r>
      <w:r w:rsidRPr="0020016C">
        <w:t>q</w:t>
      </w:r>
      <w:r>
        <w:t>ë</w:t>
      </w:r>
      <w:r w:rsidRPr="0020016C">
        <w:t xml:space="preserve"> kryhe</w:t>
      </w:r>
      <w:r>
        <w:t>t</w:t>
      </w:r>
      <w:r w:rsidRPr="0020016C">
        <w:t xml:space="preserve"> p</w:t>
      </w:r>
      <w:r>
        <w:t>ë</w:t>
      </w:r>
      <w:r w:rsidRPr="0020016C">
        <w:t>rgjith</w:t>
      </w:r>
      <w:r>
        <w:t>ë</w:t>
      </w:r>
      <w:r w:rsidRPr="0020016C">
        <w:t>sisht nga shoq</w:t>
      </w:r>
      <w:r>
        <w:t>ë</w:t>
      </w:r>
      <w:r w:rsidRPr="0020016C">
        <w:t>rit</w:t>
      </w:r>
      <w:r>
        <w:t>ë</w:t>
      </w:r>
      <w:r w:rsidRPr="0020016C">
        <w:t xml:space="preserve"> multinacionale me vendndodhje t</w:t>
      </w:r>
      <w:r>
        <w:t>ë</w:t>
      </w:r>
      <w:r w:rsidRPr="0020016C">
        <w:t xml:space="preserve"> veprim</w:t>
      </w:r>
      <w:r>
        <w:t>t</w:t>
      </w:r>
      <w:r w:rsidRPr="0020016C">
        <w:t>arive t</w:t>
      </w:r>
      <w:r>
        <w:t>ë</w:t>
      </w:r>
      <w:r w:rsidRPr="0020016C">
        <w:t xml:space="preserve"> biznesit t</w:t>
      </w:r>
      <w:r>
        <w:t>ë</w:t>
      </w:r>
      <w:r w:rsidRPr="0020016C">
        <w:t xml:space="preserve"> tyre n</w:t>
      </w:r>
      <w:r>
        <w:t>ë</w:t>
      </w:r>
      <w:r w:rsidRPr="0020016C">
        <w:t xml:space="preserve"> shtete t</w:t>
      </w:r>
      <w:r>
        <w:t>ë</w:t>
      </w:r>
      <w:r w:rsidRPr="0020016C">
        <w:t xml:space="preserve"> ndryshme</w:t>
      </w:r>
      <w:r>
        <w:t>,</w:t>
      </w:r>
      <w:r w:rsidRPr="0020016C">
        <w:t xml:space="preserve"> </w:t>
      </w:r>
      <w:r>
        <w:t xml:space="preserve">në </w:t>
      </w:r>
      <w:r w:rsidRPr="0020016C">
        <w:t>form</w:t>
      </w:r>
      <w:r>
        <w:t>ën e një filiali, dege, apo selie të përhershme.</w:t>
      </w:r>
    </w:p>
    <w:p w:rsidR="00795734" w:rsidRPr="0020016C" w:rsidRDefault="00795734" w:rsidP="00AC52C9">
      <w:pPr>
        <w:jc w:val="both"/>
      </w:pPr>
      <w:r>
        <w:t>“</w:t>
      </w:r>
      <w:r w:rsidRPr="0020016C">
        <w:t>Transferimet e çmimit</w:t>
      </w:r>
      <w:r>
        <w:t>”</w:t>
      </w:r>
      <w:r w:rsidRPr="0020016C">
        <w:t xml:space="preserve"> q</w:t>
      </w:r>
      <w:r>
        <w:t>ë</w:t>
      </w:r>
      <w:r w:rsidRPr="0020016C">
        <w:t xml:space="preserve"> nd</w:t>
      </w:r>
      <w:r>
        <w:t>ë</w:t>
      </w:r>
      <w:r w:rsidRPr="0020016C">
        <w:t>rmerren nga shoq</w:t>
      </w:r>
      <w:r>
        <w:t>ë</w:t>
      </w:r>
      <w:r w:rsidRPr="0020016C">
        <w:t>rit</w:t>
      </w:r>
      <w:r>
        <w:t>ë</w:t>
      </w:r>
      <w:r w:rsidRPr="0020016C">
        <w:t xml:space="preserve"> multinacionale</w:t>
      </w:r>
      <w:r>
        <w:t>,</w:t>
      </w:r>
      <w:r w:rsidRPr="0020016C">
        <w:t xml:space="preserve"> kan</w:t>
      </w:r>
      <w:r>
        <w:t>ë</w:t>
      </w:r>
      <w:r w:rsidRPr="0020016C">
        <w:t xml:space="preserve"> si q</w:t>
      </w:r>
      <w:r>
        <w:t>ë</w:t>
      </w:r>
      <w:r w:rsidRPr="0020016C">
        <w:t>llim trans</w:t>
      </w:r>
      <w:r>
        <w:t>f</w:t>
      </w:r>
      <w:r w:rsidRPr="0020016C">
        <w:t>erimin e fitimeve nga nj</w:t>
      </w:r>
      <w:r>
        <w:t>ë</w:t>
      </w:r>
      <w:r w:rsidRPr="0020016C">
        <w:t xml:space="preserve"> vend n</w:t>
      </w:r>
      <w:r>
        <w:t>ë</w:t>
      </w:r>
      <w:r w:rsidRPr="0020016C">
        <w:t xml:space="preserve"> nj</w:t>
      </w:r>
      <w:r>
        <w:t>ë</w:t>
      </w:r>
      <w:r w:rsidRPr="0020016C">
        <w:t xml:space="preserve"> vend tjet</w:t>
      </w:r>
      <w:r>
        <w:t>ë</w:t>
      </w:r>
      <w:r w:rsidRPr="0020016C">
        <w:t>r</w:t>
      </w:r>
      <w:r>
        <w:t>.</w:t>
      </w:r>
      <w:r w:rsidRPr="0020016C">
        <w:t xml:space="preserve"> Kjo ka b</w:t>
      </w:r>
      <w:r>
        <w:t>ë</w:t>
      </w:r>
      <w:r w:rsidRPr="0020016C">
        <w:t>r</w:t>
      </w:r>
      <w:r>
        <w:t>ë</w:t>
      </w:r>
      <w:r w:rsidRPr="0020016C">
        <w:t xml:space="preserve"> q</w:t>
      </w:r>
      <w:r>
        <w:t>ë</w:t>
      </w:r>
      <w:r w:rsidRPr="0020016C">
        <w:t xml:space="preserve"> t</w:t>
      </w:r>
      <w:r>
        <w:t>ë</w:t>
      </w:r>
      <w:r w:rsidRPr="0020016C">
        <w:t xml:space="preserve"> gjitha shtetet</w:t>
      </w:r>
      <w:r>
        <w:t>,</w:t>
      </w:r>
      <w:r w:rsidRPr="0020016C">
        <w:t xml:space="preserve"> si ato an</w:t>
      </w:r>
      <w:r>
        <w:t>ë</w:t>
      </w:r>
      <w:r w:rsidRPr="0020016C">
        <w:t>tare t</w:t>
      </w:r>
      <w:r>
        <w:t>ë</w:t>
      </w:r>
      <w:r w:rsidRPr="0020016C">
        <w:t xml:space="preserve"> OECD-s</w:t>
      </w:r>
      <w:r>
        <w:t>ë,</w:t>
      </w:r>
      <w:r w:rsidRPr="0020016C">
        <w:t xml:space="preserve"> </w:t>
      </w:r>
      <w:r>
        <w:t>vendet</w:t>
      </w:r>
      <w:r w:rsidRPr="0020016C">
        <w:t xml:space="preserve"> kandidate </w:t>
      </w:r>
      <w:r>
        <w:t xml:space="preserve">për tu antarësuar në OECD </w:t>
      </w:r>
      <w:r w:rsidRPr="0020016C">
        <w:t xml:space="preserve">dhe </w:t>
      </w:r>
      <w:r>
        <w:t xml:space="preserve">të tjera </w:t>
      </w:r>
      <w:r w:rsidRPr="0020016C">
        <w:t>jasht</w:t>
      </w:r>
      <w:r>
        <w:t>ë</w:t>
      </w:r>
      <w:r w:rsidRPr="0020016C">
        <w:t xml:space="preserve"> k</w:t>
      </w:r>
      <w:r>
        <w:t>ë</w:t>
      </w:r>
      <w:r w:rsidRPr="0020016C">
        <w:t>tij organizmi</w:t>
      </w:r>
      <w:r>
        <w:t>, ta shohin</w:t>
      </w:r>
      <w:r w:rsidRPr="0020016C">
        <w:t xml:space="preserve"> me shum</w:t>
      </w:r>
      <w:r>
        <w:t>ë</w:t>
      </w:r>
      <w:r w:rsidRPr="0020016C">
        <w:t xml:space="preserve"> v</w:t>
      </w:r>
      <w:r>
        <w:t>ë</w:t>
      </w:r>
      <w:r w:rsidRPr="0020016C">
        <w:t>m</w:t>
      </w:r>
      <w:r>
        <w:t>e</w:t>
      </w:r>
      <w:r w:rsidRPr="0020016C">
        <w:t xml:space="preserve">ndje </w:t>
      </w:r>
      <w:r>
        <w:t>trajtimin nga ana fiskale të këtyre transaksioneve, duke përshtatur mënyrë të vazhdueshme legjislacionet</w:t>
      </w:r>
      <w:r w:rsidRPr="0020016C">
        <w:t xml:space="preserve"> </w:t>
      </w:r>
      <w:r>
        <w:t>e</w:t>
      </w:r>
      <w:r w:rsidRPr="0020016C">
        <w:t xml:space="preserve"> tyre</w:t>
      </w:r>
      <w:r>
        <w:t xml:space="preserve">, në referencë edhe të udhëzimeve </w:t>
      </w:r>
      <w:r w:rsidRPr="0020016C">
        <w:t>t</w:t>
      </w:r>
      <w:r>
        <w:t>ë</w:t>
      </w:r>
      <w:r w:rsidRPr="0020016C">
        <w:t xml:space="preserve"> p</w:t>
      </w:r>
      <w:r>
        <w:t>ë</w:t>
      </w:r>
      <w:r w:rsidRPr="0020016C">
        <w:t>rdit</w:t>
      </w:r>
      <w:r>
        <w:t>ë</w:t>
      </w:r>
      <w:r w:rsidRPr="0020016C">
        <w:t>suara t</w:t>
      </w:r>
      <w:r>
        <w:t>ë</w:t>
      </w:r>
      <w:r w:rsidRPr="0020016C">
        <w:t xml:space="preserve"> OECD-s</w:t>
      </w:r>
      <w:r>
        <w:t>ë</w:t>
      </w:r>
      <w:r w:rsidRPr="0020016C">
        <w:t>.</w:t>
      </w:r>
    </w:p>
    <w:p w:rsidR="00795734" w:rsidRDefault="00795734" w:rsidP="00AC52C9">
      <w:pPr>
        <w:jc w:val="both"/>
      </w:pPr>
      <w:r>
        <w:t>“T</w:t>
      </w:r>
      <w:r w:rsidRPr="0020016C">
        <w:t xml:space="preserve">ransferimi </w:t>
      </w:r>
      <w:r>
        <w:t>i</w:t>
      </w:r>
      <w:r w:rsidRPr="0020016C">
        <w:t xml:space="preserve"> çmimit</w:t>
      </w:r>
      <w:r>
        <w:t>”</w:t>
      </w:r>
      <w:r w:rsidRPr="0020016C">
        <w:t xml:space="preserve"> nd</w:t>
      </w:r>
      <w:r>
        <w:t>ë</w:t>
      </w:r>
      <w:r w:rsidRPr="0020016C">
        <w:t>r t</w:t>
      </w:r>
      <w:r>
        <w:t>ë</w:t>
      </w:r>
      <w:r w:rsidRPr="0020016C">
        <w:t xml:space="preserve"> tjera ka t</w:t>
      </w:r>
      <w:r>
        <w:t>ë</w:t>
      </w:r>
      <w:r w:rsidRPr="0020016C">
        <w:t xml:space="preserve"> b</w:t>
      </w:r>
      <w:r>
        <w:t>ë</w:t>
      </w:r>
      <w:r w:rsidRPr="0020016C">
        <w:t>j</w:t>
      </w:r>
      <w:r>
        <w:t>ë</w:t>
      </w:r>
      <w:r w:rsidRPr="0020016C">
        <w:t xml:space="preserve"> me zbatimin e marr</w:t>
      </w:r>
      <w:r>
        <w:t>ë</w:t>
      </w:r>
      <w:r w:rsidRPr="0020016C">
        <w:t xml:space="preserve">veshjeve </w:t>
      </w:r>
      <w:r>
        <w:t>së</w:t>
      </w:r>
      <w:r w:rsidRPr="0020016C">
        <w:t xml:space="preserve"> shmangies s</w:t>
      </w:r>
      <w:r>
        <w:t>ë</w:t>
      </w:r>
      <w:r w:rsidRPr="0020016C">
        <w:t xml:space="preserve"> taksimit t</w:t>
      </w:r>
      <w:r>
        <w:t>ë</w:t>
      </w:r>
      <w:r w:rsidRPr="0020016C">
        <w:t xml:space="preserve"> dyfisht</w:t>
      </w:r>
      <w:r>
        <w:t>ë, konkretisht me</w:t>
      </w:r>
      <w:r w:rsidRPr="0020016C">
        <w:t xml:space="preserve"> </w:t>
      </w:r>
      <w:r>
        <w:t>N</w:t>
      </w:r>
      <w:r w:rsidRPr="0020016C">
        <w:t>en</w:t>
      </w:r>
      <w:r>
        <w:t>et</w:t>
      </w:r>
      <w:r w:rsidRPr="0020016C">
        <w:t xml:space="preserve"> 9</w:t>
      </w:r>
      <w:r>
        <w:t xml:space="preserve"> “S</w:t>
      </w:r>
      <w:r w:rsidRPr="0020016C">
        <w:t>hoq</w:t>
      </w:r>
      <w:r>
        <w:t>ë</w:t>
      </w:r>
      <w:r w:rsidRPr="0020016C">
        <w:t>rit</w:t>
      </w:r>
      <w:r>
        <w:t>ë</w:t>
      </w:r>
      <w:r w:rsidRPr="0020016C">
        <w:t xml:space="preserve"> e lidhura” dhe Nenit 24 “Procedurat e P</w:t>
      </w:r>
      <w:r>
        <w:t>ë</w:t>
      </w:r>
      <w:r w:rsidRPr="0020016C">
        <w:t>rbashk</w:t>
      </w:r>
      <w:r>
        <w:t>ë</w:t>
      </w:r>
      <w:r w:rsidRPr="0020016C">
        <w:t>ta” t</w:t>
      </w:r>
      <w:r>
        <w:t>ë</w:t>
      </w:r>
      <w:r w:rsidRPr="0020016C">
        <w:t xml:space="preserve"> Modelit t</w:t>
      </w:r>
      <w:r>
        <w:t>ë</w:t>
      </w:r>
      <w:r w:rsidRPr="0020016C">
        <w:t xml:space="preserve"> OECD-s</w:t>
      </w:r>
      <w:r>
        <w:t>ë</w:t>
      </w:r>
      <w:r w:rsidRPr="0020016C">
        <w:t xml:space="preserve"> dhe t</w:t>
      </w:r>
      <w:r>
        <w:t>ë</w:t>
      </w:r>
      <w:r w:rsidRPr="0020016C">
        <w:t xml:space="preserve"> </w:t>
      </w:r>
      <w:r>
        <w:t xml:space="preserve">Modelit të </w:t>
      </w:r>
      <w:r w:rsidRPr="0020016C">
        <w:t>Kombeve t</w:t>
      </w:r>
      <w:r>
        <w:t>ë</w:t>
      </w:r>
      <w:r w:rsidRPr="0020016C">
        <w:t xml:space="preserve"> Bashkuara</w:t>
      </w:r>
      <w:r>
        <w:t>,</w:t>
      </w:r>
      <w:r w:rsidRPr="0020016C">
        <w:t xml:space="preserve"> “P</w:t>
      </w:r>
      <w:r>
        <w:t>ë</w:t>
      </w:r>
      <w:r w:rsidRPr="0020016C">
        <w:t>r shmangien</w:t>
      </w:r>
      <w:r>
        <w:t xml:space="preserve"> </w:t>
      </w:r>
      <w:r w:rsidRPr="0020016C">
        <w:t>e taksimit t</w:t>
      </w:r>
      <w:r>
        <w:t>ë</w:t>
      </w:r>
      <w:r w:rsidRPr="0020016C">
        <w:t xml:space="preserve"> dyfisht</w:t>
      </w:r>
      <w:r>
        <w:t>ë</w:t>
      </w:r>
      <w:r w:rsidRPr="0020016C">
        <w:t>”</w:t>
      </w:r>
      <w:r>
        <w:t xml:space="preserve">. Modele këto mbi të cilat bazohen të gjitha marrëveshjet e lidhura nga vendi ynë dhe gjithë vendet e tjera me të cilat ndërmerren trasaksione të ndryshme. </w:t>
      </w:r>
    </w:p>
    <w:p w:rsidR="00795734" w:rsidRDefault="00795734" w:rsidP="00AC52C9">
      <w:pPr>
        <w:jc w:val="both"/>
      </w:pPr>
    </w:p>
    <w:p w:rsidR="00795734" w:rsidRDefault="00795734" w:rsidP="00AC52C9">
      <w:pPr>
        <w:jc w:val="both"/>
      </w:pPr>
      <w:r>
        <w:t>Ky projektligj është përgatitur me asistencën e</w:t>
      </w:r>
      <w:r w:rsidRPr="0020016C">
        <w:t xml:space="preserve"> IFC</w:t>
      </w:r>
      <w:r>
        <w:t xml:space="preserve"> </w:t>
      </w:r>
      <w:r w:rsidRPr="0020016C">
        <w:t xml:space="preserve">(International Financial Corporation), grup </w:t>
      </w:r>
      <w:r>
        <w:t>i</w:t>
      </w:r>
      <w:r w:rsidRPr="0020016C">
        <w:t xml:space="preserve"> Bank</w:t>
      </w:r>
      <w:r>
        <w:t>ë</w:t>
      </w:r>
      <w:r w:rsidRPr="0020016C">
        <w:t>s Bot</w:t>
      </w:r>
      <w:r>
        <w:t>ë</w:t>
      </w:r>
      <w:r w:rsidRPr="0020016C">
        <w:t>rore</w:t>
      </w:r>
      <w:r>
        <w:t xml:space="preserve">, bazuar në marrëveshjen e bashkëpunimit të nënshkruar ndërmjet këtij grupi dhe Ministrisë së Financave të Republikës së Shqipërisë.  </w:t>
      </w:r>
    </w:p>
    <w:p w:rsidR="00795734" w:rsidRDefault="00795734" w:rsidP="00AC52C9">
      <w:pPr>
        <w:jc w:val="both"/>
      </w:pPr>
    </w:p>
    <w:p w:rsidR="00795734" w:rsidRDefault="00795734" w:rsidP="00AC52C9">
      <w:pPr>
        <w:jc w:val="both"/>
      </w:pPr>
      <w:r w:rsidRPr="0020016C">
        <w:t>Ndryshimet ligjore q</w:t>
      </w:r>
      <w:r>
        <w:t>ë</w:t>
      </w:r>
      <w:r w:rsidRPr="0020016C">
        <w:t xml:space="preserve"> </w:t>
      </w:r>
      <w:r>
        <w:t xml:space="preserve">propozohen nëpërmjet këtij projektligji, </w:t>
      </w:r>
      <w:r w:rsidRPr="0020016C">
        <w:t>do t</w:t>
      </w:r>
      <w:r>
        <w:t>ë</w:t>
      </w:r>
      <w:r w:rsidRPr="0020016C">
        <w:t xml:space="preserve"> </w:t>
      </w:r>
      <w:r>
        <w:t xml:space="preserve">diktojnë </w:t>
      </w:r>
      <w:r w:rsidRPr="0020016C">
        <w:t>ndr</w:t>
      </w:r>
      <w:r>
        <w:t>y</w:t>
      </w:r>
      <w:r w:rsidRPr="0020016C">
        <w:t xml:space="preserve">shime </w:t>
      </w:r>
      <w:r>
        <w:t xml:space="preserve">edhe </w:t>
      </w:r>
      <w:r w:rsidRPr="0020016C">
        <w:t>n</w:t>
      </w:r>
      <w:r>
        <w:t>ë</w:t>
      </w:r>
      <w:r w:rsidRPr="0020016C">
        <w:t xml:space="preserve"> </w:t>
      </w:r>
      <w:r>
        <w:t>ligjet</w:t>
      </w:r>
      <w:r w:rsidRPr="0020016C">
        <w:t xml:space="preserve"> nr. 9920, dat</w:t>
      </w:r>
      <w:r>
        <w:t>ë</w:t>
      </w:r>
      <w:r w:rsidRPr="0020016C">
        <w:t xml:space="preserve"> 19.05.2008</w:t>
      </w:r>
      <w:r>
        <w:t xml:space="preserve"> </w:t>
      </w:r>
      <w:r w:rsidRPr="0020016C">
        <w:t>”P</w:t>
      </w:r>
      <w:r>
        <w:t>ë</w:t>
      </w:r>
      <w:r w:rsidRPr="0020016C">
        <w:t>r Procedurat Tatimore n</w:t>
      </w:r>
      <w:r>
        <w:t>ë</w:t>
      </w:r>
      <w:r w:rsidRPr="0020016C">
        <w:t xml:space="preserve"> </w:t>
      </w:r>
      <w:r>
        <w:t>R</w:t>
      </w:r>
      <w:r w:rsidRPr="0020016C">
        <w:t>epublik</w:t>
      </w:r>
      <w:r>
        <w:t>ë</w:t>
      </w:r>
      <w:r w:rsidRPr="0020016C">
        <w:t>n e Shqip</w:t>
      </w:r>
      <w:r>
        <w:t>ë</w:t>
      </w:r>
      <w:r w:rsidRPr="0020016C">
        <w:t>ris</w:t>
      </w:r>
      <w:r>
        <w:t>ë</w:t>
      </w:r>
      <w:r w:rsidRPr="0020016C">
        <w:t>”</w:t>
      </w:r>
      <w:r>
        <w:t>,</w:t>
      </w:r>
      <w:r w:rsidRPr="0020016C">
        <w:t xml:space="preserve"> t</w:t>
      </w:r>
      <w:r>
        <w:t>ë</w:t>
      </w:r>
      <w:r w:rsidRPr="0020016C">
        <w:t xml:space="preserve"> </w:t>
      </w:r>
      <w:r>
        <w:t>n</w:t>
      </w:r>
      <w:r w:rsidRPr="0020016C">
        <w:t>dryshuar</w:t>
      </w:r>
      <w:r>
        <w:t xml:space="preserve"> dhe nr. 9975, datë 27.07.2008, “Për taksat kombëtare”, i ndryshuar.  </w:t>
      </w:r>
    </w:p>
    <w:p w:rsidR="00795734" w:rsidRDefault="00795734" w:rsidP="00AC52C9">
      <w:pPr>
        <w:jc w:val="both"/>
      </w:pPr>
    </w:p>
    <w:p w:rsidR="00795734" w:rsidRDefault="00795734" w:rsidP="00AC52C9">
      <w:pPr>
        <w:jc w:val="both"/>
      </w:pPr>
      <w:r>
        <w:t xml:space="preserve">Më konkretisht, në mënyrë të përmbledhur, ndryshimet e propozuara në këtë projektligj, konsistojnë në: </w:t>
      </w:r>
    </w:p>
    <w:p w:rsidR="00795734" w:rsidRDefault="00795734" w:rsidP="00AC52C9">
      <w:pPr>
        <w:jc w:val="both"/>
      </w:pPr>
    </w:p>
    <w:p w:rsidR="00795734" w:rsidRPr="00CF21BB" w:rsidRDefault="00795734" w:rsidP="00AC52C9">
      <w:pPr>
        <w:jc w:val="both"/>
      </w:pPr>
      <w:r>
        <w:t xml:space="preserve">Shtimin në nenin 2 të ligjit egzistues të përkufizimeve </w:t>
      </w:r>
      <w:r w:rsidRPr="00CF21BB">
        <w:t>të</w:t>
      </w:r>
      <w:r>
        <w:t xml:space="preserve"> </w:t>
      </w:r>
      <w:r w:rsidRPr="00CF21BB">
        <w:t xml:space="preserve">gjitha termave të </w:t>
      </w:r>
      <w:r>
        <w:t>përdorur në këtë kre, duke përcaktuar se kuptimi i</w:t>
      </w:r>
      <w:r w:rsidRPr="00CF21BB">
        <w:t xml:space="preserve"> dhënë </w:t>
      </w:r>
      <w:r>
        <w:t xml:space="preserve">aty është i vlefshëm </w:t>
      </w:r>
      <w:r w:rsidRPr="00CF21BB">
        <w:t xml:space="preserve">vetëm për qëllime të këtij </w:t>
      </w:r>
      <w:r>
        <w:t>kreu</w:t>
      </w:r>
      <w:r w:rsidRPr="00CF21BB">
        <w:t>.</w:t>
      </w:r>
    </w:p>
    <w:p w:rsidR="00795734" w:rsidRDefault="00795734" w:rsidP="00AC52C9"/>
    <w:p w:rsidR="00795734" w:rsidRPr="00CF21BB" w:rsidRDefault="00795734" w:rsidP="00AC52C9">
      <w:pPr>
        <w:jc w:val="both"/>
      </w:pPr>
      <w:r>
        <w:t>Më pas ndryshimet janë bërë në kreun V, ku është ndryshuar neni 36, duke bërë të mundur në këtë mënyrë prezantimin dhe sqarimin e</w:t>
      </w:r>
      <w:r w:rsidRPr="00CF21BB">
        <w:t xml:space="preserve"> </w:t>
      </w:r>
      <w:r>
        <w:t>konceptit të</w:t>
      </w:r>
      <w:r w:rsidRPr="00CF21BB">
        <w:t xml:space="preserve"> parimit të tregut.</w:t>
      </w:r>
    </w:p>
    <w:p w:rsidR="00795734" w:rsidRPr="00CF21BB" w:rsidRDefault="00795734" w:rsidP="00AC52C9">
      <w:pPr>
        <w:jc w:val="both"/>
        <w:rPr>
          <w:lang w:val="it-IT"/>
        </w:rPr>
      </w:pPr>
      <w:r>
        <w:t>Neni 36/1, jep</w:t>
      </w:r>
      <w:r w:rsidRPr="00CF21BB">
        <w:t xml:space="preserve"> </w:t>
      </w:r>
      <w:r>
        <w:t>konceptin e</w:t>
      </w:r>
      <w:r w:rsidRPr="00CF21BB">
        <w:t xml:space="preserve"> krahasueshmërisë, duke analizuar se në cilat raste n</w:t>
      </w:r>
      <w:r w:rsidRPr="00CF21BB">
        <w:rPr>
          <w:lang w:val="it-IT"/>
        </w:rPr>
        <w:t>jë transaksion i pakon</w:t>
      </w:r>
      <w:r>
        <w:rPr>
          <w:lang w:val="it-IT"/>
        </w:rPr>
        <w:t>trolluar, është i krahasueshëm me</w:t>
      </w:r>
      <w:r w:rsidRPr="00CF21BB">
        <w:rPr>
          <w:lang w:val="it-IT"/>
        </w:rPr>
        <w:t xml:space="preserve"> transaksione të kontrolluara</w:t>
      </w:r>
      <w:r>
        <w:rPr>
          <w:lang w:val="it-IT"/>
        </w:rPr>
        <w:t>,</w:t>
      </w:r>
      <w:r w:rsidRPr="00CF21BB">
        <w:rPr>
          <w:lang w:val="it-IT"/>
        </w:rPr>
        <w:t xml:space="preserve"> për qëllime të këtij kreu</w:t>
      </w:r>
      <w:r>
        <w:rPr>
          <w:lang w:val="it-IT"/>
        </w:rPr>
        <w:t>. Këtu parashikohen edhe</w:t>
      </w:r>
      <w:r w:rsidRPr="00CF21BB">
        <w:rPr>
          <w:lang w:val="it-IT"/>
        </w:rPr>
        <w:t xml:space="preserve"> faktorët që do të merren në konsideratë për të përcaktuar nëse dy transaksione janë apo jo të krahasueshm</w:t>
      </w:r>
      <w:r>
        <w:rPr>
          <w:lang w:val="it-IT"/>
        </w:rPr>
        <w:t>e</w:t>
      </w:r>
      <w:r w:rsidRPr="00CF21BB">
        <w:rPr>
          <w:lang w:val="it-IT"/>
        </w:rPr>
        <w:t>.</w:t>
      </w:r>
    </w:p>
    <w:p w:rsidR="00795734" w:rsidRPr="00CF21BB" w:rsidRDefault="00795734" w:rsidP="00AC52C9">
      <w:pPr>
        <w:jc w:val="both"/>
        <w:rPr>
          <w:lang w:val="it-IT"/>
        </w:rPr>
      </w:pPr>
      <w:r>
        <w:rPr>
          <w:lang w:val="it-IT"/>
        </w:rPr>
        <w:t>Më tej, neni 36/2</w:t>
      </w:r>
      <w:r w:rsidRPr="00CF21BB">
        <w:rPr>
          <w:lang w:val="it-IT"/>
        </w:rPr>
        <w:t xml:space="preserve">, </w:t>
      </w:r>
      <w:r>
        <w:rPr>
          <w:lang w:val="it-IT"/>
        </w:rPr>
        <w:t>përcakton të gjitha</w:t>
      </w:r>
      <w:r w:rsidRPr="00CF21BB">
        <w:rPr>
          <w:lang w:val="it-IT"/>
        </w:rPr>
        <w:t xml:space="preserve"> metodat e transferimit të çmimit</w:t>
      </w:r>
      <w:r>
        <w:rPr>
          <w:lang w:val="it-IT"/>
        </w:rPr>
        <w:t xml:space="preserve"> dhe rastet në të cilat ligji parashikon të përdoren këto metoda</w:t>
      </w:r>
      <w:r w:rsidRPr="00CF21BB">
        <w:rPr>
          <w:lang w:val="it-IT"/>
        </w:rPr>
        <w:t>.</w:t>
      </w:r>
    </w:p>
    <w:p w:rsidR="00795734" w:rsidRPr="00CF21BB" w:rsidRDefault="00795734" w:rsidP="00AC52C9">
      <w:pPr>
        <w:jc w:val="both"/>
        <w:rPr>
          <w:lang w:val="it-IT"/>
        </w:rPr>
      </w:pPr>
      <w:r>
        <w:rPr>
          <w:lang w:val="it-IT"/>
        </w:rPr>
        <w:t>Neni 36/3</w:t>
      </w:r>
      <w:r w:rsidRPr="00CF21BB">
        <w:rPr>
          <w:lang w:val="it-IT"/>
        </w:rPr>
        <w:t>, përcakton metodën e tranferimit të çmimit që do të përdoret në rastet e vlerësimeve të transaksioneve të kontrolluara të kombinuara.</w:t>
      </w:r>
    </w:p>
    <w:p w:rsidR="00795734" w:rsidRPr="00CF21BB" w:rsidRDefault="00795734" w:rsidP="00AC52C9">
      <w:pPr>
        <w:jc w:val="both"/>
        <w:rPr>
          <w:lang w:val="it-IT"/>
        </w:rPr>
      </w:pPr>
      <w:r>
        <w:rPr>
          <w:lang w:val="it-IT"/>
        </w:rPr>
        <w:t>Neni 36/4</w:t>
      </w:r>
      <w:r w:rsidRPr="00CF21BB">
        <w:rPr>
          <w:lang w:val="it-IT"/>
        </w:rPr>
        <w:t xml:space="preserve">, </w:t>
      </w:r>
      <w:r>
        <w:rPr>
          <w:lang w:val="it-IT"/>
        </w:rPr>
        <w:t>jep konceptin</w:t>
      </w:r>
      <w:r w:rsidRPr="00CF21BB">
        <w:rPr>
          <w:lang w:val="it-IT"/>
        </w:rPr>
        <w:t xml:space="preserve"> </w:t>
      </w:r>
      <w:r>
        <w:rPr>
          <w:lang w:val="it-IT"/>
        </w:rPr>
        <w:t>“</w:t>
      </w:r>
      <w:r w:rsidRPr="00CF21BB">
        <w:rPr>
          <w:lang w:val="it-IT"/>
        </w:rPr>
        <w:t>gamë tregu</w:t>
      </w:r>
      <w:r>
        <w:rPr>
          <w:lang w:val="it-IT"/>
        </w:rPr>
        <w:t>”</w:t>
      </w:r>
      <w:r w:rsidRPr="00CF21BB">
        <w:rPr>
          <w:lang w:val="it-IT"/>
        </w:rPr>
        <w:t xml:space="preserve"> </w:t>
      </w:r>
      <w:r>
        <w:rPr>
          <w:lang w:val="it-IT"/>
        </w:rPr>
        <w:t>duke e shpjeguar atë si një tërësi të</w:t>
      </w:r>
      <w:r w:rsidRPr="00CF21BB">
        <w:rPr>
          <w:lang w:val="it-IT"/>
        </w:rPr>
        <w:t xml:space="preserve"> shifrave të treguesve financiar përkatës të nxjerra nga aplikimi i metodës më të përshtatshmë të transferimit të çmimit për një numër transaksionesh të pakontrolluara.</w:t>
      </w:r>
    </w:p>
    <w:p w:rsidR="00795734" w:rsidRPr="00CF21BB" w:rsidRDefault="00795734" w:rsidP="00AC52C9">
      <w:pPr>
        <w:jc w:val="both"/>
        <w:rPr>
          <w:lang w:val="it-IT"/>
        </w:rPr>
      </w:pPr>
      <w:r>
        <w:rPr>
          <w:lang w:val="it-IT"/>
        </w:rPr>
        <w:t>Në n</w:t>
      </w:r>
      <w:r w:rsidRPr="00CF21BB">
        <w:rPr>
          <w:lang w:val="it-IT"/>
        </w:rPr>
        <w:t>eni</w:t>
      </w:r>
      <w:r>
        <w:rPr>
          <w:lang w:val="it-IT"/>
        </w:rPr>
        <w:t>n 36/5</w:t>
      </w:r>
      <w:r w:rsidRPr="00CF21BB">
        <w:rPr>
          <w:lang w:val="it-IT"/>
        </w:rPr>
        <w:t>, përcakt</w:t>
      </w:r>
      <w:r>
        <w:rPr>
          <w:lang w:val="it-IT"/>
        </w:rPr>
        <w:t>ohen detyrimet</w:t>
      </w:r>
      <w:r w:rsidRPr="00CF21BB">
        <w:rPr>
          <w:lang w:val="it-IT"/>
        </w:rPr>
        <w:t xml:space="preserve"> e taksapaguesit, për të paraqitur informacion dhe analiza të mjaftueshme për të vërtetuar </w:t>
      </w:r>
      <w:r>
        <w:rPr>
          <w:lang w:val="it-IT"/>
        </w:rPr>
        <w:t xml:space="preserve">përputhshmërinë e </w:t>
      </w:r>
      <w:r w:rsidRPr="00CF21BB">
        <w:rPr>
          <w:lang w:val="it-IT"/>
        </w:rPr>
        <w:t xml:space="preserve"> </w:t>
      </w:r>
      <w:r>
        <w:rPr>
          <w:lang w:val="it-IT"/>
        </w:rPr>
        <w:t>kushteve</w:t>
      </w:r>
      <w:r w:rsidRPr="00CF21BB">
        <w:rPr>
          <w:lang w:val="it-IT"/>
        </w:rPr>
        <w:t xml:space="preserve"> e transaksioneve të tij të kontrolluara</w:t>
      </w:r>
      <w:r>
        <w:rPr>
          <w:lang w:val="it-IT"/>
        </w:rPr>
        <w:t>,</w:t>
      </w:r>
      <w:r w:rsidRPr="00CF21BB">
        <w:rPr>
          <w:lang w:val="it-IT"/>
        </w:rPr>
        <w:t xml:space="preserve"> me parimet e tregut. </w:t>
      </w:r>
    </w:p>
    <w:p w:rsidR="00795734" w:rsidRPr="00CF21BB" w:rsidRDefault="00795734" w:rsidP="00AC52C9">
      <w:pPr>
        <w:jc w:val="both"/>
        <w:rPr>
          <w:lang w:val="it-IT"/>
        </w:rPr>
      </w:pPr>
      <w:r>
        <w:rPr>
          <w:lang w:val="it-IT"/>
        </w:rPr>
        <w:t>Neni 36/6</w:t>
      </w:r>
      <w:r w:rsidRPr="00CF21BB">
        <w:rPr>
          <w:lang w:val="it-IT"/>
        </w:rPr>
        <w:t>, parashikon rregullimet korresponduese që duhet të bëjë administrata tatimore shqiptare dhe ajo e vendi</w:t>
      </w:r>
      <w:r>
        <w:rPr>
          <w:lang w:val="it-IT"/>
        </w:rPr>
        <w:t>n</w:t>
      </w:r>
      <w:r w:rsidRPr="00CF21BB">
        <w:rPr>
          <w:lang w:val="it-IT"/>
        </w:rPr>
        <w:t xml:space="preserve"> tjetër, </w:t>
      </w:r>
      <w:r>
        <w:rPr>
          <w:lang w:val="it-IT"/>
        </w:rPr>
        <w:t>pjesë në trasaksion, në rastet kur për</w:t>
      </w:r>
      <w:r w:rsidRPr="00CF21BB">
        <w:rPr>
          <w:lang w:val="it-IT"/>
        </w:rPr>
        <w:t xml:space="preserve"> kushtet </w:t>
      </w:r>
      <w:r>
        <w:rPr>
          <w:lang w:val="it-IT"/>
        </w:rPr>
        <w:t xml:space="preserve">e përcaktuara në këtë dispozitë, ka parashikime në </w:t>
      </w:r>
      <w:r w:rsidRPr="00CF21BB">
        <w:rPr>
          <w:lang w:val="it-IT"/>
        </w:rPr>
        <w:t>marrëveshje</w:t>
      </w:r>
      <w:r>
        <w:rPr>
          <w:lang w:val="it-IT"/>
        </w:rPr>
        <w:t>n</w:t>
      </w:r>
      <w:r w:rsidRPr="00CF21BB">
        <w:rPr>
          <w:lang w:val="it-IT"/>
        </w:rPr>
        <w:t xml:space="preserve"> </w:t>
      </w:r>
      <w:r>
        <w:rPr>
          <w:lang w:val="it-IT"/>
        </w:rPr>
        <w:t xml:space="preserve">mes tyre </w:t>
      </w:r>
      <w:r w:rsidRPr="00CF21BB">
        <w:rPr>
          <w:lang w:val="it-IT"/>
        </w:rPr>
        <w:t>për e</w:t>
      </w:r>
      <w:r>
        <w:rPr>
          <w:lang w:val="it-IT"/>
        </w:rPr>
        <w:t>leminimin e tatimit të dyfishtë.</w:t>
      </w:r>
      <w:r w:rsidRPr="00CF21BB">
        <w:rPr>
          <w:lang w:val="it-IT"/>
        </w:rPr>
        <w:t xml:space="preserve"> </w:t>
      </w:r>
    </w:p>
    <w:p w:rsidR="00795734" w:rsidRDefault="00795734" w:rsidP="00AC52C9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Neni 36/7</w:t>
      </w:r>
      <w:r w:rsidRPr="00F6512B">
        <w:rPr>
          <w:rFonts w:ascii="Times New Roman" w:hAnsi="Times New Roman"/>
          <w:sz w:val="24"/>
          <w:szCs w:val="24"/>
          <w:lang w:val="it-IT"/>
        </w:rPr>
        <w:t>, i referohet t</w:t>
      </w:r>
      <w:r>
        <w:rPr>
          <w:rFonts w:ascii="Times New Roman" w:hAnsi="Times New Roman"/>
          <w:sz w:val="24"/>
          <w:szCs w:val="24"/>
          <w:lang w:val="it-IT"/>
        </w:rPr>
        <w:t>ë</w:t>
      </w:r>
      <w:r w:rsidRPr="00F6512B">
        <w:rPr>
          <w:rFonts w:ascii="Times New Roman" w:hAnsi="Times New Roman"/>
          <w:sz w:val="24"/>
          <w:szCs w:val="24"/>
          <w:lang w:val="it-IT"/>
        </w:rPr>
        <w:t xml:space="preserve"> drejt</w:t>
      </w:r>
      <w:r>
        <w:rPr>
          <w:rFonts w:ascii="Times New Roman" w:hAnsi="Times New Roman"/>
          <w:sz w:val="24"/>
          <w:szCs w:val="24"/>
          <w:lang w:val="it-IT"/>
        </w:rPr>
        <w:t>ë</w:t>
      </w:r>
      <w:r w:rsidRPr="00F6512B">
        <w:rPr>
          <w:rFonts w:ascii="Times New Roman" w:hAnsi="Times New Roman"/>
          <w:sz w:val="24"/>
          <w:szCs w:val="24"/>
          <w:lang w:val="it-IT"/>
        </w:rPr>
        <w:t>s s</w:t>
      </w:r>
      <w:r>
        <w:rPr>
          <w:rFonts w:ascii="Times New Roman" w:hAnsi="Times New Roman"/>
          <w:sz w:val="24"/>
          <w:szCs w:val="24"/>
          <w:lang w:val="it-IT"/>
        </w:rPr>
        <w:t>ë</w:t>
      </w:r>
      <w:r w:rsidRPr="00F6512B">
        <w:rPr>
          <w:rFonts w:ascii="Times New Roman" w:hAnsi="Times New Roman"/>
          <w:sz w:val="24"/>
          <w:szCs w:val="24"/>
          <w:lang w:val="it-IT"/>
        </w:rPr>
        <w:t xml:space="preserve"> tatimpaguesit p</w:t>
      </w:r>
      <w:r>
        <w:rPr>
          <w:rFonts w:ascii="Times New Roman" w:hAnsi="Times New Roman"/>
          <w:sz w:val="24"/>
          <w:szCs w:val="24"/>
          <w:lang w:val="it-IT"/>
        </w:rPr>
        <w:t>ë</w:t>
      </w:r>
      <w:r w:rsidRPr="00F6512B">
        <w:rPr>
          <w:rFonts w:ascii="Times New Roman" w:hAnsi="Times New Roman"/>
          <w:sz w:val="24"/>
          <w:szCs w:val="24"/>
          <w:lang w:val="it-IT"/>
        </w:rPr>
        <w:t>r t</w:t>
      </w:r>
      <w:r>
        <w:rPr>
          <w:rFonts w:ascii="Times New Roman" w:hAnsi="Times New Roman"/>
          <w:sz w:val="24"/>
          <w:szCs w:val="24"/>
          <w:lang w:val="it-IT"/>
        </w:rPr>
        <w:t>ë</w:t>
      </w:r>
      <w:r w:rsidRPr="00F6512B">
        <w:rPr>
          <w:rFonts w:ascii="Times New Roman" w:hAnsi="Times New Roman"/>
          <w:sz w:val="24"/>
          <w:szCs w:val="24"/>
          <w:lang w:val="it-IT"/>
        </w:rPr>
        <w:t xml:space="preserve"> k</w:t>
      </w:r>
      <w:r>
        <w:rPr>
          <w:rFonts w:ascii="Times New Roman" w:hAnsi="Times New Roman"/>
          <w:sz w:val="24"/>
          <w:szCs w:val="24"/>
          <w:lang w:val="it-IT"/>
        </w:rPr>
        <w:t>ë</w:t>
      </w:r>
      <w:r w:rsidRPr="00F6512B">
        <w:rPr>
          <w:rFonts w:ascii="Times New Roman" w:hAnsi="Times New Roman"/>
          <w:sz w:val="24"/>
          <w:szCs w:val="24"/>
          <w:lang w:val="it-IT"/>
        </w:rPr>
        <w:t xml:space="preserve">rkuar </w:t>
      </w:r>
      <w:r>
        <w:rPr>
          <w:rFonts w:ascii="Times New Roman" w:hAnsi="Times New Roman"/>
          <w:sz w:val="24"/>
          <w:szCs w:val="24"/>
          <w:lang w:val="it-IT"/>
        </w:rPr>
        <w:t xml:space="preserve">që administrata tatimore të hyjë në një marreveshje çmimi në avancë, për të përcaktuar një grup të përshtatshëm kriteresh për përputhshmërinë me parimin e tregut për transaksionet e ardhshme të kontrolluara për një periudhë kohore të përcaktuar. Në këtë nen parashikohet gjithashtu që Ministri i Financave duhet të japë </w:t>
      </w:r>
      <w:r w:rsidRPr="00F6512B">
        <w:rPr>
          <w:rFonts w:ascii="Times New Roman" w:hAnsi="Times New Roman"/>
          <w:sz w:val="24"/>
          <w:szCs w:val="24"/>
          <w:lang w:val="it-IT"/>
        </w:rPr>
        <w:t>udhëzime specifike në lidhje me Marrëveshjet e Çmimit në Avancë.</w:t>
      </w:r>
    </w:p>
    <w:p w:rsidR="00795734" w:rsidRPr="004451E9" w:rsidRDefault="00795734" w:rsidP="00AC52C9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Neni 36/8</w:t>
      </w:r>
      <w:r w:rsidRPr="00CF21BB">
        <w:rPr>
          <w:rFonts w:ascii="Times New Roman" w:hAnsi="Times New Roman"/>
          <w:sz w:val="24"/>
          <w:szCs w:val="24"/>
          <w:lang w:val="it-IT"/>
        </w:rPr>
        <w:t>, autorizon Ministrin e Financave për të nxjerrë udhëzimet në zbatim të këtij kreu</w:t>
      </w:r>
      <w:r>
        <w:rPr>
          <w:rFonts w:ascii="Times New Roman" w:hAnsi="Times New Roman"/>
          <w:sz w:val="24"/>
          <w:szCs w:val="24"/>
          <w:lang w:val="it-IT"/>
        </w:rPr>
        <w:t xml:space="preserve"> duke iu referuar edhe udhëzimeve të OECD-së dhe udhëzuesve të tjerë ndërkombëtar mbi transferimin e çmimit</w:t>
      </w:r>
      <w:r w:rsidRPr="00CF21BB">
        <w:rPr>
          <w:rFonts w:ascii="Times New Roman" w:hAnsi="Times New Roman"/>
          <w:sz w:val="24"/>
          <w:szCs w:val="24"/>
          <w:lang w:val="it-IT"/>
        </w:rPr>
        <w:t>.</w:t>
      </w:r>
    </w:p>
    <w:p w:rsidR="00795734" w:rsidRPr="008C5E8C" w:rsidRDefault="00795734" w:rsidP="00AC52C9">
      <w:pPr>
        <w:jc w:val="both"/>
        <w:rPr>
          <w:lang w:val="it-IT"/>
        </w:rPr>
      </w:pPr>
      <w:r>
        <w:rPr>
          <w:lang w:val="it-IT"/>
        </w:rPr>
        <w:t>Hyrja në fuqi e ndryshimeve të propozuara me anë të këtij projektligji, është parashikuar të jetë 1 janar 2014.</w:t>
      </w:r>
    </w:p>
    <w:p w:rsidR="00795734" w:rsidRDefault="00795734" w:rsidP="00AC52C9">
      <w:pPr>
        <w:jc w:val="both"/>
        <w:rPr>
          <w:b/>
          <w:lang w:val="it-IT"/>
        </w:rPr>
      </w:pPr>
    </w:p>
    <w:p w:rsidR="00795734" w:rsidRPr="00FD0487" w:rsidRDefault="00795734" w:rsidP="00AC52C9">
      <w:pPr>
        <w:jc w:val="center"/>
        <w:rPr>
          <w:b/>
          <w:lang w:val="it-IT"/>
        </w:rPr>
      </w:pPr>
    </w:p>
    <w:p w:rsidR="00795734" w:rsidRDefault="00795734" w:rsidP="00AC52C9">
      <w:pPr>
        <w:rPr>
          <w:b/>
        </w:rPr>
      </w:pPr>
    </w:p>
    <w:p w:rsidR="00795734" w:rsidRPr="00C87E05" w:rsidRDefault="00795734" w:rsidP="00AC52C9">
      <w:pPr>
        <w:rPr>
          <w:b/>
        </w:rPr>
      </w:pPr>
      <w:r>
        <w:rPr>
          <w:b/>
        </w:rPr>
        <w:t>Shkëlqim CANI</w:t>
      </w:r>
    </w:p>
    <w:p w:rsidR="00795734" w:rsidRDefault="00795734" w:rsidP="00AC52C9">
      <w:pPr>
        <w:pStyle w:val="Header"/>
        <w:rPr>
          <w:b/>
          <w:lang w:val="sq-AL"/>
        </w:rPr>
      </w:pPr>
    </w:p>
    <w:p w:rsidR="00795734" w:rsidRPr="00C87E05" w:rsidRDefault="00795734" w:rsidP="00AC52C9">
      <w:pPr>
        <w:pStyle w:val="Header"/>
        <w:rPr>
          <w:lang w:val="sq-AL"/>
        </w:rPr>
      </w:pPr>
      <w:r w:rsidRPr="00C87E05">
        <w:rPr>
          <w:b/>
          <w:lang w:val="sq-AL"/>
        </w:rPr>
        <w:t xml:space="preserve">______________   </w:t>
      </w:r>
    </w:p>
    <w:p w:rsidR="00795734" w:rsidRPr="004E047E" w:rsidRDefault="00795734" w:rsidP="00AC52C9">
      <w:pPr>
        <w:rPr>
          <w:b/>
        </w:rPr>
      </w:pPr>
      <w:r>
        <w:rPr>
          <w:b/>
        </w:rPr>
        <w:t>M I N I S T Ë</w:t>
      </w:r>
      <w:r w:rsidRPr="00C87E05">
        <w:rPr>
          <w:b/>
        </w:rPr>
        <w:t xml:space="preserve"> R</w:t>
      </w:r>
    </w:p>
    <w:p w:rsidR="00795734" w:rsidRDefault="00795734" w:rsidP="00AC52C9"/>
    <w:p w:rsidR="00795734" w:rsidRDefault="00795734" w:rsidP="00AC52C9"/>
    <w:p w:rsidR="00795734" w:rsidRPr="000808D1" w:rsidRDefault="00795734" w:rsidP="00AC52C9">
      <w:pPr>
        <w:jc w:val="both"/>
        <w:rPr>
          <w:lang w:val="sq-AL"/>
        </w:rPr>
      </w:pPr>
    </w:p>
    <w:p w:rsidR="00795734" w:rsidRPr="000C57EB" w:rsidRDefault="00795734" w:rsidP="00AC52C9"/>
    <w:p w:rsidR="00795734" w:rsidRDefault="00795734"/>
    <w:sectPr w:rsidR="00795734" w:rsidSect="00B71441">
      <w:footerReference w:type="even" r:id="rId6"/>
      <w:footerReference w:type="default" r:id="rId7"/>
      <w:pgSz w:w="12240" w:h="15840" w:code="1"/>
      <w:pgMar w:top="864" w:right="1350" w:bottom="864" w:left="135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734" w:rsidRDefault="00795734" w:rsidP="00A945FF">
      <w:r>
        <w:separator/>
      </w:r>
    </w:p>
  </w:endnote>
  <w:endnote w:type="continuationSeparator" w:id="0">
    <w:p w:rsidR="00795734" w:rsidRDefault="00795734" w:rsidP="00A945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734" w:rsidRDefault="00795734" w:rsidP="00D67D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95734" w:rsidRDefault="00795734" w:rsidP="00D67DB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734" w:rsidRPr="0014238C" w:rsidRDefault="00795734" w:rsidP="00D67DBD">
    <w:pPr>
      <w:pStyle w:val="Footer"/>
      <w:ind w:right="360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734" w:rsidRDefault="00795734" w:rsidP="00A945FF">
      <w:r>
        <w:separator/>
      </w:r>
    </w:p>
  </w:footnote>
  <w:footnote w:type="continuationSeparator" w:id="0">
    <w:p w:rsidR="00795734" w:rsidRDefault="00795734" w:rsidP="00A945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52C9"/>
    <w:rsid w:val="000808D1"/>
    <w:rsid w:val="000C57EB"/>
    <w:rsid w:val="0014238C"/>
    <w:rsid w:val="00146F19"/>
    <w:rsid w:val="001A2726"/>
    <w:rsid w:val="0020016C"/>
    <w:rsid w:val="00287DCC"/>
    <w:rsid w:val="0034674A"/>
    <w:rsid w:val="003D2C3B"/>
    <w:rsid w:val="003D3B24"/>
    <w:rsid w:val="003E273F"/>
    <w:rsid w:val="004451E9"/>
    <w:rsid w:val="004E047E"/>
    <w:rsid w:val="00795734"/>
    <w:rsid w:val="008C5E8C"/>
    <w:rsid w:val="00923B9B"/>
    <w:rsid w:val="00A83B23"/>
    <w:rsid w:val="00A945FF"/>
    <w:rsid w:val="00AC52C9"/>
    <w:rsid w:val="00B26BA9"/>
    <w:rsid w:val="00B71441"/>
    <w:rsid w:val="00C87E05"/>
    <w:rsid w:val="00CF21BB"/>
    <w:rsid w:val="00D04533"/>
    <w:rsid w:val="00D67DBD"/>
    <w:rsid w:val="00DF7DF4"/>
    <w:rsid w:val="00E21F51"/>
    <w:rsid w:val="00EF0D50"/>
    <w:rsid w:val="00F6512B"/>
    <w:rsid w:val="00FD0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2C9"/>
    <w:rPr>
      <w:rFonts w:ascii="Times New Roman" w:eastAsia="MS Mincho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C52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C52C9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AC52C9"/>
    <w:rPr>
      <w:rFonts w:cs="Times New Roman"/>
    </w:rPr>
  </w:style>
  <w:style w:type="paragraph" w:styleId="Header">
    <w:name w:val="header"/>
    <w:basedOn w:val="Normal"/>
    <w:link w:val="HeaderChar1"/>
    <w:uiPriority w:val="99"/>
    <w:rsid w:val="00AC52C9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C52C9"/>
    <w:rPr>
      <w:rFonts w:ascii="Times New Roman" w:eastAsia="MS Mincho" w:hAnsi="Times New Roman" w:cs="Times New Roman"/>
      <w:sz w:val="24"/>
      <w:szCs w:val="24"/>
    </w:rPr>
  </w:style>
  <w:style w:type="character" w:customStyle="1" w:styleId="HeaderChar1">
    <w:name w:val="Header Char1"/>
    <w:basedOn w:val="DefaultParagraphFont"/>
    <w:link w:val="Header"/>
    <w:uiPriority w:val="99"/>
    <w:locked/>
    <w:rsid w:val="00AC52C9"/>
    <w:rPr>
      <w:rFonts w:ascii="Calibri" w:hAnsi="Calibri" w:cs="Times New Roman"/>
    </w:rPr>
  </w:style>
  <w:style w:type="paragraph" w:styleId="ListParagraph">
    <w:name w:val="List Paragraph"/>
    <w:basedOn w:val="Normal"/>
    <w:uiPriority w:val="99"/>
    <w:qFormat/>
    <w:rsid w:val="00AC52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765</Words>
  <Characters>4364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Veronika.Korkaj</dc:creator>
  <cp:keywords/>
  <dc:description/>
  <cp:lastModifiedBy>Zarina.Taja</cp:lastModifiedBy>
  <cp:revision>3</cp:revision>
  <dcterms:created xsi:type="dcterms:W3CDTF">2013-11-26T15:02:00Z</dcterms:created>
  <dcterms:modified xsi:type="dcterms:W3CDTF">2013-11-26T15:06:00Z</dcterms:modified>
</cp:coreProperties>
</file>