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5D28" w:rsidRDefault="007E261C" w:rsidP="001F68B2">
      <w:pPr>
        <w:widowControl w:val="0"/>
        <w:spacing w:after="0" w:line="276" w:lineRule="auto"/>
        <w:jc w:val="center"/>
        <w:rPr>
          <w:rFonts w:ascii="Times New Roman" w:hAnsi="Times New Roman" w:cs="Times New Roman"/>
          <w:b/>
          <w:sz w:val="24"/>
          <w:szCs w:val="24"/>
          <w:lang w:val="sq-AL"/>
        </w:rPr>
      </w:pPr>
      <w:r w:rsidRPr="00C62507">
        <w:rPr>
          <w:rFonts w:ascii="Times New Roman" w:hAnsi="Times New Roman" w:cs="Times New Roman"/>
          <w:noProof/>
          <w:sz w:val="24"/>
          <w:szCs w:val="24"/>
          <w:lang w:val="sq-AL" w:eastAsia="sq-AL"/>
        </w:rPr>
        <w:drawing>
          <wp:anchor distT="0" distB="0" distL="114300" distR="114300" simplePos="0" relativeHeight="251659264" behindDoc="0" locked="0" layoutInCell="1" allowOverlap="1" wp14:anchorId="1E31C084" wp14:editId="75B340BF">
            <wp:simplePos x="0" y="0"/>
            <wp:positionH relativeFrom="margin">
              <wp:posOffset>-597535</wp:posOffset>
            </wp:positionH>
            <wp:positionV relativeFrom="paragraph">
              <wp:posOffset>264</wp:posOffset>
            </wp:positionV>
            <wp:extent cx="6587490" cy="863600"/>
            <wp:effectExtent l="0" t="0" r="3810" b="0"/>
            <wp:wrapTopAndBottom/>
            <wp:docPr id="2" name="Picture 2" descr="5-ministria-financave-Grey-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5-ministria-financave-Grey-01"/>
                    <pic:cNvPicPr>
                      <a:picLocks noChangeAspect="1" noChangeArrowheads="1"/>
                    </pic:cNvPicPr>
                  </pic:nvPicPr>
                  <pic:blipFill rotWithShape="1">
                    <a:blip r:embed="rId8"/>
                    <a:srcRect l="4" t="15433" r="4" b="14101"/>
                    <a:stretch/>
                  </pic:blipFill>
                  <pic:spPr bwMode="auto">
                    <a:xfrm>
                      <a:off x="0" y="0"/>
                      <a:ext cx="6587490" cy="8636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62507" w:rsidRPr="00C62507">
        <w:rPr>
          <w:rFonts w:ascii="Times New Roman" w:hAnsi="Times New Roman" w:cs="Times New Roman"/>
          <w:b/>
          <w:sz w:val="24"/>
          <w:szCs w:val="24"/>
          <w:lang w:val="sq-AL"/>
        </w:rPr>
        <w:t>MINISTRIA E FINANCAVE</w:t>
      </w:r>
    </w:p>
    <w:p w:rsidR="00557B06" w:rsidRPr="00C62507" w:rsidRDefault="00557B06" w:rsidP="001F68B2">
      <w:pPr>
        <w:widowControl w:val="0"/>
        <w:spacing w:after="0" w:line="276" w:lineRule="auto"/>
        <w:jc w:val="center"/>
        <w:rPr>
          <w:rFonts w:ascii="Times New Roman" w:hAnsi="Times New Roman" w:cs="Times New Roman"/>
          <w:b/>
          <w:sz w:val="24"/>
          <w:szCs w:val="24"/>
          <w:lang w:val="sq-AL"/>
        </w:rPr>
      </w:pPr>
      <w:r>
        <w:rPr>
          <w:rFonts w:ascii="Times New Roman" w:hAnsi="Times New Roman" w:cs="Times New Roman"/>
          <w:b/>
          <w:sz w:val="24"/>
          <w:szCs w:val="24"/>
          <w:lang w:val="sq-AL"/>
        </w:rPr>
        <w:t>DHE EKONOMISË</w:t>
      </w:r>
    </w:p>
    <w:p w:rsidR="00C62507" w:rsidRPr="006C7CC9" w:rsidRDefault="00C62507" w:rsidP="001F68B2">
      <w:pPr>
        <w:widowControl w:val="0"/>
        <w:spacing w:after="0" w:line="276" w:lineRule="auto"/>
        <w:jc w:val="center"/>
        <w:rPr>
          <w:rFonts w:ascii="Times New Roman" w:hAnsi="Times New Roman" w:cs="Times New Roman"/>
          <w:b/>
          <w:sz w:val="28"/>
          <w:szCs w:val="24"/>
          <w:lang w:val="sq-AL"/>
        </w:rPr>
      </w:pPr>
      <w:r w:rsidRPr="006C7CC9">
        <w:rPr>
          <w:rFonts w:ascii="Times New Roman" w:hAnsi="Times New Roman" w:cs="Times New Roman"/>
          <w:b/>
          <w:sz w:val="24"/>
          <w:szCs w:val="24"/>
          <w:lang w:val="sq-AL"/>
        </w:rPr>
        <w:t>DREJTORIA E APELIMIT TATIMOR</w:t>
      </w:r>
    </w:p>
    <w:p w:rsidR="00C62507" w:rsidRDefault="00C62507" w:rsidP="001F68B2">
      <w:pPr>
        <w:widowControl w:val="0"/>
        <w:spacing w:after="0" w:line="276" w:lineRule="auto"/>
        <w:jc w:val="center"/>
        <w:rPr>
          <w:rFonts w:ascii="Times New Roman" w:hAnsi="Times New Roman" w:cs="Times New Roman"/>
          <w:b/>
          <w:sz w:val="24"/>
          <w:szCs w:val="24"/>
          <w:lang w:val="sq-AL"/>
        </w:rPr>
      </w:pPr>
    </w:p>
    <w:p w:rsidR="00230104" w:rsidRPr="00C62507" w:rsidRDefault="00230104" w:rsidP="001F68B2">
      <w:pPr>
        <w:widowControl w:val="0"/>
        <w:spacing w:after="0" w:line="276" w:lineRule="auto"/>
        <w:jc w:val="center"/>
        <w:rPr>
          <w:rFonts w:ascii="Times New Roman" w:hAnsi="Times New Roman" w:cs="Times New Roman"/>
          <w:b/>
          <w:sz w:val="24"/>
          <w:szCs w:val="24"/>
          <w:lang w:val="sq-AL"/>
        </w:rPr>
      </w:pPr>
    </w:p>
    <w:p w:rsidR="00C62507" w:rsidRDefault="00C62507" w:rsidP="001F68B2">
      <w:pPr>
        <w:widowControl w:val="0"/>
        <w:spacing w:after="0" w:line="276" w:lineRule="auto"/>
        <w:jc w:val="both"/>
        <w:rPr>
          <w:rFonts w:ascii="Times New Roman" w:hAnsi="Times New Roman" w:cs="Times New Roman"/>
          <w:sz w:val="24"/>
          <w:szCs w:val="24"/>
          <w:lang w:val="sq-AL"/>
        </w:rPr>
      </w:pPr>
      <w:r w:rsidRPr="00C62507">
        <w:rPr>
          <w:rFonts w:ascii="Times New Roman" w:hAnsi="Times New Roman" w:cs="Times New Roman"/>
          <w:sz w:val="24"/>
          <w:szCs w:val="24"/>
          <w:lang w:val="sq-AL"/>
        </w:rPr>
        <w:t>Nr.</w:t>
      </w:r>
      <w:r>
        <w:rPr>
          <w:rFonts w:ascii="Times New Roman" w:hAnsi="Times New Roman" w:cs="Times New Roman"/>
          <w:sz w:val="24"/>
          <w:szCs w:val="24"/>
          <w:lang w:val="sq-AL"/>
        </w:rPr>
        <w:t>_____</w:t>
      </w:r>
      <w:r w:rsidR="00A91520">
        <w:rPr>
          <w:rFonts w:ascii="Times New Roman" w:hAnsi="Times New Roman" w:cs="Times New Roman"/>
          <w:sz w:val="24"/>
          <w:szCs w:val="24"/>
          <w:lang w:val="sq-AL"/>
        </w:rPr>
        <w:t>__</w:t>
      </w:r>
      <w:r>
        <w:rPr>
          <w:rFonts w:ascii="Times New Roman" w:hAnsi="Times New Roman" w:cs="Times New Roman"/>
          <w:sz w:val="24"/>
          <w:szCs w:val="24"/>
          <w:lang w:val="sq-AL"/>
        </w:rPr>
        <w:t>____prot.</w:t>
      </w:r>
      <w:r>
        <w:rPr>
          <w:rFonts w:ascii="Times New Roman" w:hAnsi="Times New Roman" w:cs="Times New Roman"/>
          <w:sz w:val="24"/>
          <w:szCs w:val="24"/>
          <w:lang w:val="sq-AL"/>
        </w:rPr>
        <w:tab/>
      </w:r>
      <w:r>
        <w:rPr>
          <w:rFonts w:ascii="Times New Roman" w:hAnsi="Times New Roman" w:cs="Times New Roman"/>
          <w:sz w:val="24"/>
          <w:szCs w:val="24"/>
          <w:lang w:val="sq-AL"/>
        </w:rPr>
        <w:tab/>
      </w:r>
      <w:r>
        <w:rPr>
          <w:rFonts w:ascii="Times New Roman" w:hAnsi="Times New Roman" w:cs="Times New Roman"/>
          <w:sz w:val="24"/>
          <w:szCs w:val="24"/>
          <w:lang w:val="sq-AL"/>
        </w:rPr>
        <w:tab/>
      </w:r>
      <w:r>
        <w:rPr>
          <w:rFonts w:ascii="Times New Roman" w:hAnsi="Times New Roman" w:cs="Times New Roman"/>
          <w:sz w:val="24"/>
          <w:szCs w:val="24"/>
          <w:lang w:val="sq-AL"/>
        </w:rPr>
        <w:tab/>
      </w:r>
      <w:r>
        <w:rPr>
          <w:rFonts w:ascii="Times New Roman" w:hAnsi="Times New Roman" w:cs="Times New Roman"/>
          <w:sz w:val="24"/>
          <w:szCs w:val="24"/>
          <w:lang w:val="sq-AL"/>
        </w:rPr>
        <w:tab/>
        <w:t xml:space="preserve">    </w:t>
      </w:r>
      <w:r w:rsidR="00A91520">
        <w:rPr>
          <w:rFonts w:ascii="Times New Roman" w:hAnsi="Times New Roman" w:cs="Times New Roman"/>
          <w:sz w:val="24"/>
          <w:szCs w:val="24"/>
          <w:lang w:val="sq-AL"/>
        </w:rPr>
        <w:t xml:space="preserve">          </w:t>
      </w:r>
      <w:r>
        <w:rPr>
          <w:rFonts w:ascii="Times New Roman" w:hAnsi="Times New Roman" w:cs="Times New Roman"/>
          <w:sz w:val="24"/>
          <w:szCs w:val="24"/>
          <w:lang w:val="sq-AL"/>
        </w:rPr>
        <w:t>Tiran</w:t>
      </w:r>
      <w:r w:rsidR="00E5790F">
        <w:rPr>
          <w:rFonts w:ascii="Times New Roman" w:hAnsi="Times New Roman" w:cs="Times New Roman"/>
          <w:sz w:val="24"/>
          <w:szCs w:val="24"/>
          <w:lang w:val="sq-AL"/>
        </w:rPr>
        <w:t>ë</w:t>
      </w:r>
      <w:r>
        <w:rPr>
          <w:rFonts w:ascii="Times New Roman" w:hAnsi="Times New Roman" w:cs="Times New Roman"/>
          <w:sz w:val="24"/>
          <w:szCs w:val="24"/>
          <w:lang w:val="sq-AL"/>
        </w:rPr>
        <w:t>, m</w:t>
      </w:r>
      <w:r w:rsidR="00E5790F">
        <w:rPr>
          <w:rFonts w:ascii="Times New Roman" w:hAnsi="Times New Roman" w:cs="Times New Roman"/>
          <w:sz w:val="24"/>
          <w:szCs w:val="24"/>
          <w:lang w:val="sq-AL"/>
        </w:rPr>
        <w:t>ë</w:t>
      </w:r>
      <w:r>
        <w:rPr>
          <w:rFonts w:ascii="Times New Roman" w:hAnsi="Times New Roman" w:cs="Times New Roman"/>
          <w:sz w:val="24"/>
          <w:szCs w:val="24"/>
          <w:lang w:val="sq-AL"/>
        </w:rPr>
        <w:t>_</w:t>
      </w:r>
      <w:r w:rsidR="00A91520">
        <w:rPr>
          <w:rFonts w:ascii="Times New Roman" w:hAnsi="Times New Roman" w:cs="Times New Roman"/>
          <w:sz w:val="24"/>
          <w:szCs w:val="24"/>
          <w:lang w:val="sq-AL"/>
        </w:rPr>
        <w:t>_</w:t>
      </w:r>
      <w:r>
        <w:rPr>
          <w:rFonts w:ascii="Times New Roman" w:hAnsi="Times New Roman" w:cs="Times New Roman"/>
          <w:sz w:val="24"/>
          <w:szCs w:val="24"/>
          <w:lang w:val="sq-AL"/>
        </w:rPr>
        <w:t>__.</w:t>
      </w:r>
      <w:r w:rsidR="00A91520">
        <w:rPr>
          <w:rFonts w:ascii="Times New Roman" w:hAnsi="Times New Roman" w:cs="Times New Roman"/>
          <w:sz w:val="24"/>
          <w:szCs w:val="24"/>
          <w:lang w:val="sq-AL"/>
        </w:rPr>
        <w:t>_</w:t>
      </w:r>
      <w:r>
        <w:rPr>
          <w:rFonts w:ascii="Times New Roman" w:hAnsi="Times New Roman" w:cs="Times New Roman"/>
          <w:sz w:val="24"/>
          <w:szCs w:val="24"/>
          <w:lang w:val="sq-AL"/>
        </w:rPr>
        <w:t>___.2017</w:t>
      </w:r>
      <w:r w:rsidRPr="00C62507">
        <w:rPr>
          <w:rFonts w:ascii="Times New Roman" w:hAnsi="Times New Roman" w:cs="Times New Roman"/>
          <w:sz w:val="24"/>
          <w:szCs w:val="24"/>
          <w:lang w:val="sq-AL"/>
        </w:rPr>
        <w:t xml:space="preserve"> </w:t>
      </w:r>
    </w:p>
    <w:p w:rsidR="00C62507" w:rsidRDefault="00C62507" w:rsidP="001F68B2">
      <w:pPr>
        <w:widowControl w:val="0"/>
        <w:spacing w:after="0" w:line="276" w:lineRule="auto"/>
        <w:jc w:val="both"/>
        <w:rPr>
          <w:rFonts w:ascii="Times New Roman" w:hAnsi="Times New Roman" w:cs="Times New Roman"/>
          <w:sz w:val="24"/>
          <w:szCs w:val="24"/>
          <w:lang w:val="sq-AL"/>
        </w:rPr>
      </w:pPr>
    </w:p>
    <w:p w:rsidR="00F20E35" w:rsidRDefault="000B24F4" w:rsidP="001F68B2">
      <w:pPr>
        <w:widowControl w:val="0"/>
        <w:spacing w:after="0" w:line="276" w:lineRule="auto"/>
        <w:jc w:val="center"/>
        <w:rPr>
          <w:rFonts w:ascii="Times New Roman" w:hAnsi="Times New Roman" w:cs="Times New Roman"/>
          <w:b/>
          <w:sz w:val="24"/>
          <w:szCs w:val="24"/>
          <w:lang w:val="sq-AL"/>
        </w:rPr>
      </w:pPr>
      <w:r>
        <w:rPr>
          <w:rFonts w:ascii="Times New Roman" w:hAnsi="Times New Roman" w:cs="Times New Roman"/>
          <w:b/>
          <w:sz w:val="24"/>
          <w:szCs w:val="24"/>
          <w:lang w:val="sq-AL"/>
        </w:rPr>
        <w:t>V E N D I M</w:t>
      </w:r>
    </w:p>
    <w:p w:rsidR="000B24F4" w:rsidRDefault="000B24F4" w:rsidP="001F68B2">
      <w:pPr>
        <w:widowControl w:val="0"/>
        <w:spacing w:after="0" w:line="276" w:lineRule="auto"/>
        <w:jc w:val="center"/>
        <w:rPr>
          <w:rFonts w:ascii="Times New Roman" w:hAnsi="Times New Roman" w:cs="Times New Roman"/>
          <w:b/>
          <w:sz w:val="24"/>
          <w:szCs w:val="24"/>
          <w:lang w:val="sq-AL"/>
        </w:rPr>
      </w:pPr>
    </w:p>
    <w:p w:rsidR="00CF4388" w:rsidRDefault="00CF4388" w:rsidP="001F68B2">
      <w:pPr>
        <w:widowControl w:val="0"/>
        <w:spacing w:after="0" w:line="276" w:lineRule="auto"/>
        <w:jc w:val="both"/>
        <w:rPr>
          <w:rFonts w:ascii="Times New Roman" w:hAnsi="Times New Roman" w:cs="Times New Roman"/>
          <w:sz w:val="24"/>
          <w:szCs w:val="24"/>
          <w:lang w:val="sq-AL"/>
        </w:rPr>
      </w:pPr>
      <w:r w:rsidRPr="00CF4388">
        <w:rPr>
          <w:rFonts w:ascii="Times New Roman" w:hAnsi="Times New Roman" w:cs="Times New Roman"/>
          <w:sz w:val="24"/>
          <w:szCs w:val="24"/>
          <w:lang w:val="sq-AL"/>
        </w:rPr>
        <w:t xml:space="preserve">Drejtoria </w:t>
      </w:r>
      <w:r>
        <w:rPr>
          <w:rFonts w:ascii="Times New Roman" w:hAnsi="Times New Roman" w:cs="Times New Roman"/>
          <w:sz w:val="24"/>
          <w:szCs w:val="24"/>
          <w:lang w:val="sq-AL"/>
        </w:rPr>
        <w:t>e Apelimit Tatimor, n</w:t>
      </w:r>
      <w:r w:rsidR="00E5790F">
        <w:rPr>
          <w:rFonts w:ascii="Times New Roman" w:hAnsi="Times New Roman" w:cs="Times New Roman"/>
          <w:sz w:val="24"/>
          <w:szCs w:val="24"/>
          <w:lang w:val="sq-AL"/>
        </w:rPr>
        <w:t>ë</w:t>
      </w:r>
      <w:r>
        <w:rPr>
          <w:rFonts w:ascii="Times New Roman" w:hAnsi="Times New Roman" w:cs="Times New Roman"/>
          <w:sz w:val="24"/>
          <w:szCs w:val="24"/>
          <w:lang w:val="sq-AL"/>
        </w:rPr>
        <w:t xml:space="preserve"> zbatim t</w:t>
      </w:r>
      <w:r w:rsidR="00E5790F">
        <w:rPr>
          <w:rFonts w:ascii="Times New Roman" w:hAnsi="Times New Roman" w:cs="Times New Roman"/>
          <w:sz w:val="24"/>
          <w:szCs w:val="24"/>
          <w:lang w:val="sq-AL"/>
        </w:rPr>
        <w:t>ë</w:t>
      </w:r>
      <w:r>
        <w:rPr>
          <w:rFonts w:ascii="Times New Roman" w:hAnsi="Times New Roman" w:cs="Times New Roman"/>
          <w:sz w:val="24"/>
          <w:szCs w:val="24"/>
          <w:lang w:val="sq-AL"/>
        </w:rPr>
        <w:t xml:space="preserve"> kreut XIII t</w:t>
      </w:r>
      <w:r w:rsidR="00E5790F">
        <w:rPr>
          <w:rFonts w:ascii="Times New Roman" w:hAnsi="Times New Roman" w:cs="Times New Roman"/>
          <w:sz w:val="24"/>
          <w:szCs w:val="24"/>
          <w:lang w:val="sq-AL"/>
        </w:rPr>
        <w:t>ë</w:t>
      </w:r>
      <w:r>
        <w:rPr>
          <w:rFonts w:ascii="Times New Roman" w:hAnsi="Times New Roman" w:cs="Times New Roman"/>
          <w:sz w:val="24"/>
          <w:szCs w:val="24"/>
          <w:lang w:val="sq-AL"/>
        </w:rPr>
        <w:t xml:space="preserve"> Ligjit nr. 9920, dat</w:t>
      </w:r>
      <w:r w:rsidR="00E5790F">
        <w:rPr>
          <w:rFonts w:ascii="Times New Roman" w:hAnsi="Times New Roman" w:cs="Times New Roman"/>
          <w:sz w:val="24"/>
          <w:szCs w:val="24"/>
          <w:lang w:val="sq-AL"/>
        </w:rPr>
        <w:t>ë</w:t>
      </w:r>
      <w:r>
        <w:rPr>
          <w:rFonts w:ascii="Times New Roman" w:hAnsi="Times New Roman" w:cs="Times New Roman"/>
          <w:sz w:val="24"/>
          <w:szCs w:val="24"/>
          <w:lang w:val="sq-AL"/>
        </w:rPr>
        <w:t xml:space="preserve"> 19.05.2008 “P</w:t>
      </w:r>
      <w:r w:rsidR="00E5790F">
        <w:rPr>
          <w:rFonts w:ascii="Times New Roman" w:hAnsi="Times New Roman" w:cs="Times New Roman"/>
          <w:sz w:val="24"/>
          <w:szCs w:val="24"/>
          <w:lang w:val="sq-AL"/>
        </w:rPr>
        <w:t>ë</w:t>
      </w:r>
      <w:r>
        <w:rPr>
          <w:rFonts w:ascii="Times New Roman" w:hAnsi="Times New Roman" w:cs="Times New Roman"/>
          <w:sz w:val="24"/>
          <w:szCs w:val="24"/>
          <w:lang w:val="sq-AL"/>
        </w:rPr>
        <w:t>r Procedurat Tatimore n</w:t>
      </w:r>
      <w:r w:rsidR="00E5790F">
        <w:rPr>
          <w:rFonts w:ascii="Times New Roman" w:hAnsi="Times New Roman" w:cs="Times New Roman"/>
          <w:sz w:val="24"/>
          <w:szCs w:val="24"/>
          <w:lang w:val="sq-AL"/>
        </w:rPr>
        <w:t>ë</w:t>
      </w:r>
      <w:r>
        <w:rPr>
          <w:rFonts w:ascii="Times New Roman" w:hAnsi="Times New Roman" w:cs="Times New Roman"/>
          <w:sz w:val="24"/>
          <w:szCs w:val="24"/>
          <w:lang w:val="sq-AL"/>
        </w:rPr>
        <w:t xml:space="preserve"> RSH”, mori n</w:t>
      </w:r>
      <w:r w:rsidR="00E5790F">
        <w:rPr>
          <w:rFonts w:ascii="Times New Roman" w:hAnsi="Times New Roman" w:cs="Times New Roman"/>
          <w:sz w:val="24"/>
          <w:szCs w:val="24"/>
          <w:lang w:val="sq-AL"/>
        </w:rPr>
        <w:t>ë</w:t>
      </w:r>
      <w:r>
        <w:rPr>
          <w:rFonts w:ascii="Times New Roman" w:hAnsi="Times New Roman" w:cs="Times New Roman"/>
          <w:sz w:val="24"/>
          <w:szCs w:val="24"/>
          <w:lang w:val="sq-AL"/>
        </w:rPr>
        <w:t xml:space="preserve"> shqyrtim k</w:t>
      </w:r>
      <w:r w:rsidR="00E5790F">
        <w:rPr>
          <w:rFonts w:ascii="Times New Roman" w:hAnsi="Times New Roman" w:cs="Times New Roman"/>
          <w:sz w:val="24"/>
          <w:szCs w:val="24"/>
          <w:lang w:val="sq-AL"/>
        </w:rPr>
        <w:t>ë</w:t>
      </w:r>
      <w:r>
        <w:rPr>
          <w:rFonts w:ascii="Times New Roman" w:hAnsi="Times New Roman" w:cs="Times New Roman"/>
          <w:sz w:val="24"/>
          <w:szCs w:val="24"/>
          <w:lang w:val="sq-AL"/>
        </w:rPr>
        <w:t>rkes</w:t>
      </w:r>
      <w:r w:rsidR="00A91520">
        <w:rPr>
          <w:rFonts w:ascii="Times New Roman" w:hAnsi="Times New Roman" w:cs="Times New Roman"/>
          <w:sz w:val="24"/>
          <w:szCs w:val="24"/>
          <w:lang w:val="sq-AL"/>
        </w:rPr>
        <w:t>ë</w:t>
      </w:r>
      <w:r w:rsidR="001734CD">
        <w:rPr>
          <w:rFonts w:ascii="Times New Roman" w:hAnsi="Times New Roman" w:cs="Times New Roman"/>
          <w:sz w:val="24"/>
          <w:szCs w:val="24"/>
          <w:lang w:val="sq-AL"/>
        </w:rPr>
        <w:t>n</w:t>
      </w:r>
      <w:r>
        <w:rPr>
          <w:rFonts w:ascii="Times New Roman" w:hAnsi="Times New Roman" w:cs="Times New Roman"/>
          <w:sz w:val="24"/>
          <w:szCs w:val="24"/>
          <w:lang w:val="sq-AL"/>
        </w:rPr>
        <w:t xml:space="preserve"> </w:t>
      </w:r>
      <w:r w:rsidR="00A20D4D">
        <w:rPr>
          <w:rFonts w:ascii="Times New Roman" w:hAnsi="Times New Roman" w:cs="Times New Roman"/>
          <w:sz w:val="24"/>
          <w:szCs w:val="24"/>
          <w:lang w:val="sq-AL"/>
        </w:rPr>
        <w:t xml:space="preserve">ankimore </w:t>
      </w:r>
      <w:r w:rsidR="001108B7">
        <w:rPr>
          <w:rFonts w:ascii="Times New Roman" w:hAnsi="Times New Roman" w:cs="Times New Roman"/>
          <w:sz w:val="24"/>
          <w:szCs w:val="24"/>
          <w:lang w:val="sq-AL"/>
        </w:rPr>
        <w:t xml:space="preserve">protokolluar </w:t>
      </w:r>
      <w:r w:rsidR="000B24F4">
        <w:rPr>
          <w:rFonts w:ascii="Times New Roman" w:hAnsi="Times New Roman" w:cs="Times New Roman"/>
          <w:sz w:val="24"/>
          <w:szCs w:val="24"/>
          <w:lang w:val="sq-AL"/>
        </w:rPr>
        <w:t>n</w:t>
      </w:r>
      <w:r w:rsidR="00A91520">
        <w:rPr>
          <w:rFonts w:ascii="Times New Roman" w:hAnsi="Times New Roman" w:cs="Times New Roman"/>
          <w:sz w:val="24"/>
          <w:szCs w:val="24"/>
          <w:lang w:val="sq-AL"/>
        </w:rPr>
        <w:t>ë</w:t>
      </w:r>
      <w:r w:rsidR="000B24F4">
        <w:rPr>
          <w:rFonts w:ascii="Times New Roman" w:hAnsi="Times New Roman" w:cs="Times New Roman"/>
          <w:sz w:val="24"/>
          <w:szCs w:val="24"/>
          <w:lang w:val="sq-AL"/>
        </w:rPr>
        <w:t xml:space="preserve"> </w:t>
      </w:r>
      <w:r w:rsidR="001734CD">
        <w:rPr>
          <w:rFonts w:ascii="Times New Roman" w:hAnsi="Times New Roman" w:cs="Times New Roman"/>
          <w:sz w:val="24"/>
          <w:szCs w:val="24"/>
          <w:lang w:val="sq-AL"/>
        </w:rPr>
        <w:t>Ministrin</w:t>
      </w:r>
      <w:r w:rsidR="00A91520">
        <w:rPr>
          <w:rFonts w:ascii="Times New Roman" w:hAnsi="Times New Roman" w:cs="Times New Roman"/>
          <w:sz w:val="24"/>
          <w:szCs w:val="24"/>
          <w:lang w:val="sq-AL"/>
        </w:rPr>
        <w:t>ë</w:t>
      </w:r>
      <w:r w:rsidR="001734CD">
        <w:rPr>
          <w:rFonts w:ascii="Times New Roman" w:hAnsi="Times New Roman" w:cs="Times New Roman"/>
          <w:sz w:val="24"/>
          <w:szCs w:val="24"/>
          <w:lang w:val="sq-AL"/>
        </w:rPr>
        <w:t xml:space="preserve"> e Financave</w:t>
      </w:r>
      <w:r>
        <w:rPr>
          <w:rFonts w:ascii="Times New Roman" w:hAnsi="Times New Roman" w:cs="Times New Roman"/>
          <w:sz w:val="24"/>
          <w:szCs w:val="24"/>
          <w:lang w:val="sq-AL"/>
        </w:rPr>
        <w:t>, q</w:t>
      </w:r>
      <w:r w:rsidR="00E5790F">
        <w:rPr>
          <w:rFonts w:ascii="Times New Roman" w:hAnsi="Times New Roman" w:cs="Times New Roman"/>
          <w:sz w:val="24"/>
          <w:szCs w:val="24"/>
          <w:lang w:val="sq-AL"/>
        </w:rPr>
        <w:t>ë</w:t>
      </w:r>
      <w:r>
        <w:rPr>
          <w:rFonts w:ascii="Times New Roman" w:hAnsi="Times New Roman" w:cs="Times New Roman"/>
          <w:sz w:val="24"/>
          <w:szCs w:val="24"/>
          <w:lang w:val="sq-AL"/>
        </w:rPr>
        <w:t xml:space="preserve"> i p</w:t>
      </w:r>
      <w:r w:rsidR="00E5790F">
        <w:rPr>
          <w:rFonts w:ascii="Times New Roman" w:hAnsi="Times New Roman" w:cs="Times New Roman"/>
          <w:sz w:val="24"/>
          <w:szCs w:val="24"/>
          <w:lang w:val="sq-AL"/>
        </w:rPr>
        <w:t>ë</w:t>
      </w:r>
      <w:r>
        <w:rPr>
          <w:rFonts w:ascii="Times New Roman" w:hAnsi="Times New Roman" w:cs="Times New Roman"/>
          <w:sz w:val="24"/>
          <w:szCs w:val="24"/>
          <w:lang w:val="sq-AL"/>
        </w:rPr>
        <w:t>rket:</w:t>
      </w:r>
    </w:p>
    <w:p w:rsidR="00CF4388" w:rsidRDefault="00CF4388" w:rsidP="001F68B2">
      <w:pPr>
        <w:widowControl w:val="0"/>
        <w:spacing w:after="0" w:line="276" w:lineRule="auto"/>
        <w:jc w:val="both"/>
        <w:rPr>
          <w:rFonts w:ascii="Times New Roman" w:hAnsi="Times New Roman" w:cs="Times New Roman"/>
          <w:sz w:val="24"/>
          <w:szCs w:val="24"/>
          <w:lang w:val="sq-AL"/>
        </w:rPr>
      </w:pPr>
    </w:p>
    <w:p w:rsidR="00CF4388" w:rsidRDefault="00CF4388" w:rsidP="001F68B2">
      <w:pPr>
        <w:widowControl w:val="0"/>
        <w:spacing w:after="0" w:line="276" w:lineRule="auto"/>
        <w:rPr>
          <w:rFonts w:ascii="Times New Roman" w:hAnsi="Times New Roman" w:cs="Times New Roman"/>
          <w:sz w:val="24"/>
          <w:szCs w:val="24"/>
          <w:lang w:val="sq-AL"/>
        </w:rPr>
      </w:pPr>
      <w:r>
        <w:rPr>
          <w:rFonts w:ascii="Times New Roman" w:hAnsi="Times New Roman" w:cs="Times New Roman"/>
          <w:sz w:val="24"/>
          <w:szCs w:val="24"/>
          <w:lang w:val="sq-AL"/>
        </w:rPr>
        <w:t>K</w:t>
      </w:r>
      <w:r w:rsidR="00E5790F">
        <w:rPr>
          <w:rFonts w:ascii="Times New Roman" w:hAnsi="Times New Roman" w:cs="Times New Roman"/>
          <w:sz w:val="24"/>
          <w:szCs w:val="24"/>
          <w:lang w:val="sq-AL"/>
        </w:rPr>
        <w:t>Ë</w:t>
      </w:r>
      <w:r>
        <w:rPr>
          <w:rFonts w:ascii="Times New Roman" w:hAnsi="Times New Roman" w:cs="Times New Roman"/>
          <w:sz w:val="24"/>
          <w:szCs w:val="24"/>
          <w:lang w:val="sq-AL"/>
        </w:rPr>
        <w:t xml:space="preserve">RKUES: </w:t>
      </w:r>
      <w:r w:rsidR="006725DD">
        <w:rPr>
          <w:rFonts w:ascii="Times New Roman" w:hAnsi="Times New Roman" w:cs="Times New Roman"/>
          <w:sz w:val="24"/>
          <w:szCs w:val="24"/>
          <w:lang w:val="sq-AL"/>
        </w:rPr>
        <w:tab/>
      </w:r>
      <w:r w:rsidR="00557B06">
        <w:rPr>
          <w:rFonts w:ascii="Times New Roman" w:hAnsi="Times New Roman" w:cs="Times New Roman"/>
          <w:sz w:val="24"/>
          <w:szCs w:val="24"/>
          <w:lang w:val="sq-AL"/>
        </w:rPr>
        <w:t>_______________</w:t>
      </w:r>
    </w:p>
    <w:p w:rsidR="00CF4388" w:rsidRDefault="00CF4388" w:rsidP="001F68B2">
      <w:pPr>
        <w:widowControl w:val="0"/>
        <w:spacing w:after="0" w:line="276" w:lineRule="auto"/>
        <w:ind w:left="1440" w:hanging="1440"/>
        <w:rPr>
          <w:rFonts w:ascii="Times New Roman" w:hAnsi="Times New Roman" w:cs="Times New Roman"/>
          <w:sz w:val="24"/>
          <w:szCs w:val="24"/>
          <w:lang w:val="sq-AL"/>
        </w:rPr>
      </w:pPr>
      <w:r>
        <w:rPr>
          <w:rFonts w:ascii="Times New Roman" w:hAnsi="Times New Roman" w:cs="Times New Roman"/>
          <w:sz w:val="24"/>
          <w:szCs w:val="24"/>
          <w:lang w:val="sq-AL"/>
        </w:rPr>
        <w:t xml:space="preserve">OBJEKTI: </w:t>
      </w:r>
      <w:r w:rsidR="006725DD">
        <w:rPr>
          <w:rFonts w:ascii="Times New Roman" w:hAnsi="Times New Roman" w:cs="Times New Roman"/>
          <w:sz w:val="24"/>
          <w:szCs w:val="24"/>
          <w:lang w:val="sq-AL"/>
        </w:rPr>
        <w:tab/>
      </w:r>
      <w:r w:rsidR="00C30548">
        <w:rPr>
          <w:rFonts w:ascii="Times New Roman" w:hAnsi="Times New Roman" w:cs="Times New Roman"/>
          <w:sz w:val="24"/>
          <w:szCs w:val="24"/>
          <w:lang w:val="sq-AL"/>
        </w:rPr>
        <w:t xml:space="preserve">Ankim </w:t>
      </w:r>
      <w:r w:rsidR="00557B06">
        <w:rPr>
          <w:rFonts w:ascii="Times New Roman" w:hAnsi="Times New Roman" w:cs="Times New Roman"/>
          <w:sz w:val="24"/>
          <w:szCs w:val="24"/>
          <w:lang w:val="sq-AL"/>
        </w:rPr>
        <w:t xml:space="preserve">administrativ </w:t>
      </w:r>
      <w:r w:rsidR="00F754D7">
        <w:rPr>
          <w:rFonts w:ascii="Times New Roman" w:hAnsi="Times New Roman" w:cs="Times New Roman"/>
          <w:sz w:val="24"/>
          <w:szCs w:val="24"/>
          <w:lang w:val="sq-AL"/>
        </w:rPr>
        <w:t>ndaj</w:t>
      </w:r>
      <w:r w:rsidR="00D96FA9">
        <w:rPr>
          <w:rFonts w:ascii="Times New Roman" w:hAnsi="Times New Roman" w:cs="Times New Roman"/>
          <w:sz w:val="24"/>
          <w:szCs w:val="24"/>
          <w:lang w:val="sq-AL"/>
        </w:rPr>
        <w:t xml:space="preserve"> </w:t>
      </w:r>
      <w:r w:rsidR="00A25BC9" w:rsidRPr="00A25BC9">
        <w:rPr>
          <w:rFonts w:ascii="Times New Roman" w:hAnsi="Times New Roman" w:cs="Times New Roman"/>
          <w:sz w:val="24"/>
          <w:szCs w:val="24"/>
          <w:lang w:val="sq-AL"/>
        </w:rPr>
        <w:t>njoftim vler</w:t>
      </w:r>
      <w:r w:rsidR="00DF65DF">
        <w:rPr>
          <w:rFonts w:ascii="Times New Roman" w:hAnsi="Times New Roman" w:cs="Times New Roman"/>
          <w:sz w:val="24"/>
          <w:szCs w:val="24"/>
          <w:lang w:val="sq-AL"/>
        </w:rPr>
        <w:t>ë</w:t>
      </w:r>
      <w:r w:rsidR="00A25BC9" w:rsidRPr="00A25BC9">
        <w:rPr>
          <w:rFonts w:ascii="Times New Roman" w:hAnsi="Times New Roman" w:cs="Times New Roman"/>
          <w:sz w:val="24"/>
          <w:szCs w:val="24"/>
          <w:lang w:val="sq-AL"/>
        </w:rPr>
        <w:t>simit</w:t>
      </w:r>
    </w:p>
    <w:p w:rsidR="001734CD" w:rsidRDefault="001734CD" w:rsidP="001F68B2">
      <w:pPr>
        <w:widowControl w:val="0"/>
        <w:spacing w:after="0" w:line="276" w:lineRule="auto"/>
        <w:ind w:left="1440" w:hanging="1440"/>
        <w:rPr>
          <w:rFonts w:ascii="Times New Roman" w:hAnsi="Times New Roman" w:cs="Times New Roman"/>
          <w:sz w:val="24"/>
          <w:szCs w:val="24"/>
          <w:lang w:val="sq-AL"/>
        </w:rPr>
      </w:pPr>
    </w:p>
    <w:p w:rsidR="00C30548" w:rsidRPr="00C30548" w:rsidRDefault="00C30548" w:rsidP="00C30548">
      <w:pPr>
        <w:widowControl w:val="0"/>
        <w:spacing w:after="0" w:line="276" w:lineRule="auto"/>
        <w:jc w:val="both"/>
        <w:rPr>
          <w:rFonts w:ascii="Times New Roman" w:hAnsi="Times New Roman" w:cs="Times New Roman"/>
          <w:sz w:val="24"/>
          <w:szCs w:val="24"/>
          <w:lang w:val="sq-AL"/>
        </w:rPr>
      </w:pPr>
      <w:r w:rsidRPr="00C30548">
        <w:rPr>
          <w:rFonts w:ascii="Times New Roman" w:hAnsi="Times New Roman" w:cs="Times New Roman"/>
          <w:sz w:val="24"/>
          <w:szCs w:val="24"/>
          <w:lang w:val="sq-AL"/>
        </w:rPr>
        <w:t>Nga shqyrtimi paraprak, konstatohet se janë plotësuar kushtet e përcaktuara në nenet 106 dhe 107 të Ligjit nr. 9920, datë 19.05.2008 “Për Procedurat Tatimore në RSH” për marrjen në shqyrtim të ankimit, pasi:</w:t>
      </w:r>
    </w:p>
    <w:p w:rsidR="00C30548" w:rsidRPr="00C30548" w:rsidRDefault="00C30548" w:rsidP="00A25BC9">
      <w:pPr>
        <w:widowControl w:val="0"/>
        <w:spacing w:after="0" w:line="276" w:lineRule="auto"/>
        <w:jc w:val="both"/>
        <w:rPr>
          <w:rFonts w:ascii="Times New Roman" w:hAnsi="Times New Roman" w:cs="Times New Roman"/>
          <w:sz w:val="24"/>
          <w:szCs w:val="24"/>
          <w:lang w:val="sq-AL"/>
        </w:rPr>
      </w:pPr>
      <w:r w:rsidRPr="00C30548">
        <w:rPr>
          <w:rFonts w:ascii="Times New Roman" w:hAnsi="Times New Roman" w:cs="Times New Roman"/>
          <w:sz w:val="24"/>
          <w:szCs w:val="24"/>
          <w:lang w:val="sq-AL"/>
        </w:rPr>
        <w:t>•</w:t>
      </w:r>
      <w:r w:rsidRPr="00C30548">
        <w:rPr>
          <w:rFonts w:ascii="Times New Roman" w:hAnsi="Times New Roman" w:cs="Times New Roman"/>
          <w:sz w:val="24"/>
          <w:szCs w:val="24"/>
          <w:lang w:val="sq-AL"/>
        </w:rPr>
        <w:tab/>
        <w:t>Akti administrativ i ankimuar është objekt ankimi</w:t>
      </w:r>
    </w:p>
    <w:p w:rsidR="00C30548" w:rsidRPr="00C30548" w:rsidRDefault="00C30548" w:rsidP="001734CD">
      <w:pPr>
        <w:widowControl w:val="0"/>
        <w:spacing w:after="0" w:line="276" w:lineRule="auto"/>
        <w:ind w:left="720" w:hanging="720"/>
        <w:jc w:val="both"/>
        <w:rPr>
          <w:rFonts w:ascii="Times New Roman" w:hAnsi="Times New Roman" w:cs="Times New Roman"/>
          <w:sz w:val="24"/>
          <w:szCs w:val="24"/>
          <w:lang w:val="sq-AL"/>
        </w:rPr>
      </w:pPr>
      <w:r w:rsidRPr="00C30548">
        <w:rPr>
          <w:rFonts w:ascii="Times New Roman" w:hAnsi="Times New Roman" w:cs="Times New Roman"/>
          <w:sz w:val="24"/>
          <w:szCs w:val="24"/>
          <w:lang w:val="sq-AL"/>
        </w:rPr>
        <w:t>•</w:t>
      </w:r>
      <w:r w:rsidRPr="00C30548">
        <w:rPr>
          <w:rFonts w:ascii="Times New Roman" w:hAnsi="Times New Roman" w:cs="Times New Roman"/>
          <w:sz w:val="24"/>
          <w:szCs w:val="24"/>
          <w:lang w:val="sq-AL"/>
        </w:rPr>
        <w:tab/>
        <w:t>Kërkesa për apelim është paraqitur brenda afatit</w:t>
      </w:r>
      <w:r w:rsidR="00D96FA9">
        <w:rPr>
          <w:rFonts w:ascii="Times New Roman" w:hAnsi="Times New Roman" w:cs="Times New Roman"/>
          <w:sz w:val="24"/>
          <w:szCs w:val="24"/>
          <w:lang w:val="sq-AL"/>
        </w:rPr>
        <w:t xml:space="preserve"> 30 ditor</w:t>
      </w:r>
    </w:p>
    <w:p w:rsidR="00C30548" w:rsidRDefault="00C30548" w:rsidP="001734CD">
      <w:pPr>
        <w:widowControl w:val="0"/>
        <w:spacing w:after="0" w:line="276" w:lineRule="auto"/>
        <w:ind w:left="720" w:hanging="720"/>
        <w:jc w:val="both"/>
        <w:rPr>
          <w:rFonts w:ascii="Times New Roman" w:hAnsi="Times New Roman" w:cs="Times New Roman"/>
          <w:sz w:val="24"/>
          <w:szCs w:val="24"/>
          <w:lang w:val="sq-AL"/>
        </w:rPr>
      </w:pPr>
      <w:r w:rsidRPr="00C30548">
        <w:rPr>
          <w:rFonts w:ascii="Times New Roman" w:hAnsi="Times New Roman" w:cs="Times New Roman"/>
          <w:sz w:val="24"/>
          <w:szCs w:val="24"/>
          <w:lang w:val="sq-AL"/>
        </w:rPr>
        <w:t>•</w:t>
      </w:r>
      <w:r w:rsidRPr="00C30548">
        <w:rPr>
          <w:rFonts w:ascii="Times New Roman" w:hAnsi="Times New Roman" w:cs="Times New Roman"/>
          <w:sz w:val="24"/>
          <w:szCs w:val="24"/>
          <w:lang w:val="sq-AL"/>
        </w:rPr>
        <w:tab/>
      </w:r>
      <w:r w:rsidR="001734CD">
        <w:rPr>
          <w:rFonts w:ascii="Times New Roman" w:hAnsi="Times New Roman" w:cs="Times New Roman"/>
          <w:sz w:val="24"/>
          <w:szCs w:val="24"/>
          <w:lang w:val="sq-AL"/>
        </w:rPr>
        <w:t>N</w:t>
      </w:r>
      <w:r w:rsidR="00A91520">
        <w:rPr>
          <w:rFonts w:ascii="Times New Roman" w:hAnsi="Times New Roman" w:cs="Times New Roman"/>
          <w:sz w:val="24"/>
          <w:szCs w:val="24"/>
          <w:lang w:val="sq-AL"/>
        </w:rPr>
        <w:t>ë</w:t>
      </w:r>
      <w:r w:rsidR="001734CD">
        <w:rPr>
          <w:rFonts w:ascii="Times New Roman" w:hAnsi="Times New Roman" w:cs="Times New Roman"/>
          <w:sz w:val="24"/>
          <w:szCs w:val="24"/>
          <w:lang w:val="sq-AL"/>
        </w:rPr>
        <w:t xml:space="preserve"> lidhje me pages</w:t>
      </w:r>
      <w:r w:rsidR="00A91520">
        <w:rPr>
          <w:rFonts w:ascii="Times New Roman" w:hAnsi="Times New Roman" w:cs="Times New Roman"/>
          <w:sz w:val="24"/>
          <w:szCs w:val="24"/>
          <w:lang w:val="sq-AL"/>
        </w:rPr>
        <w:t>ë</w:t>
      </w:r>
      <w:r w:rsidR="001734CD">
        <w:rPr>
          <w:rFonts w:ascii="Times New Roman" w:hAnsi="Times New Roman" w:cs="Times New Roman"/>
          <w:sz w:val="24"/>
          <w:szCs w:val="24"/>
          <w:lang w:val="sq-AL"/>
        </w:rPr>
        <w:t xml:space="preserve">n e detyrimit tatimor, </w:t>
      </w:r>
      <w:r w:rsidR="00557B06">
        <w:rPr>
          <w:rFonts w:ascii="Times New Roman" w:hAnsi="Times New Roman" w:cs="Times New Roman"/>
          <w:sz w:val="24"/>
          <w:szCs w:val="24"/>
          <w:lang w:val="sq-AL"/>
        </w:rPr>
        <w:t xml:space="preserve">konstatohet se </w:t>
      </w:r>
      <w:r w:rsidR="003E4697">
        <w:rPr>
          <w:rFonts w:ascii="Times New Roman" w:hAnsi="Times New Roman" w:cs="Times New Roman"/>
          <w:sz w:val="24"/>
          <w:szCs w:val="24"/>
          <w:lang w:val="sq-AL"/>
        </w:rPr>
        <w:t xml:space="preserve">tatimpaguesi ka </w:t>
      </w:r>
      <w:r w:rsidR="00557B06">
        <w:rPr>
          <w:rFonts w:ascii="Times New Roman" w:hAnsi="Times New Roman" w:cs="Times New Roman"/>
          <w:sz w:val="24"/>
          <w:szCs w:val="24"/>
          <w:lang w:val="sq-AL"/>
        </w:rPr>
        <w:t>paguar detyrimin tatimor të përcaktuar në njoftim vlerësimin e ankimuar</w:t>
      </w:r>
    </w:p>
    <w:p w:rsidR="003E4697" w:rsidRDefault="003E4697" w:rsidP="001734CD">
      <w:pPr>
        <w:widowControl w:val="0"/>
        <w:spacing w:after="0" w:line="276" w:lineRule="auto"/>
        <w:ind w:left="720" w:hanging="720"/>
        <w:jc w:val="both"/>
        <w:rPr>
          <w:rFonts w:ascii="Times New Roman" w:hAnsi="Times New Roman" w:cs="Times New Roman"/>
          <w:sz w:val="24"/>
          <w:szCs w:val="24"/>
          <w:lang w:val="sq-AL"/>
        </w:rPr>
      </w:pPr>
    </w:p>
    <w:p w:rsidR="00B6418A" w:rsidRDefault="00B6418A" w:rsidP="00B6418A">
      <w:pPr>
        <w:widowControl w:val="0"/>
        <w:spacing w:after="0" w:line="276" w:lineRule="auto"/>
        <w:jc w:val="center"/>
        <w:rPr>
          <w:rFonts w:ascii="Times New Roman" w:hAnsi="Times New Roman" w:cs="Times New Roman"/>
          <w:sz w:val="24"/>
          <w:szCs w:val="24"/>
          <w:lang w:val="sq-AL"/>
        </w:rPr>
      </w:pPr>
      <w:r>
        <w:rPr>
          <w:rFonts w:ascii="Times New Roman" w:hAnsi="Times New Roman" w:cs="Times New Roman"/>
          <w:sz w:val="24"/>
          <w:szCs w:val="24"/>
          <w:lang w:val="sq-AL"/>
        </w:rPr>
        <w:t>* * *</w:t>
      </w:r>
    </w:p>
    <w:p w:rsidR="00B6418A" w:rsidRDefault="00B6418A" w:rsidP="00C30548">
      <w:pPr>
        <w:widowControl w:val="0"/>
        <w:spacing w:after="0" w:line="276" w:lineRule="auto"/>
        <w:jc w:val="both"/>
        <w:rPr>
          <w:rFonts w:ascii="Times New Roman" w:hAnsi="Times New Roman" w:cs="Times New Roman"/>
          <w:sz w:val="24"/>
          <w:szCs w:val="24"/>
          <w:lang w:val="sq-AL"/>
        </w:rPr>
      </w:pPr>
    </w:p>
    <w:p w:rsidR="0043006E" w:rsidRDefault="00481806" w:rsidP="00C30548">
      <w:pPr>
        <w:widowControl w:val="0"/>
        <w:spacing w:after="0" w:line="276" w:lineRule="auto"/>
        <w:jc w:val="both"/>
        <w:rPr>
          <w:rFonts w:ascii="Times New Roman" w:hAnsi="Times New Roman" w:cs="Times New Roman"/>
          <w:sz w:val="24"/>
          <w:szCs w:val="24"/>
          <w:lang w:val="sq-AL"/>
        </w:rPr>
      </w:pPr>
      <w:r>
        <w:rPr>
          <w:rFonts w:ascii="Times New Roman" w:hAnsi="Times New Roman" w:cs="Times New Roman"/>
          <w:sz w:val="24"/>
          <w:szCs w:val="24"/>
          <w:lang w:val="sq-AL"/>
        </w:rPr>
        <w:t>Nga kontrolli i blerjeve nga fermer</w:t>
      </w:r>
      <w:r w:rsidR="00FB6A6C">
        <w:rPr>
          <w:rFonts w:ascii="Times New Roman" w:hAnsi="Times New Roman" w:cs="Times New Roman"/>
          <w:sz w:val="24"/>
          <w:szCs w:val="24"/>
          <w:lang w:val="sq-AL"/>
        </w:rPr>
        <w:t>ë</w:t>
      </w:r>
      <w:r>
        <w:rPr>
          <w:rFonts w:ascii="Times New Roman" w:hAnsi="Times New Roman" w:cs="Times New Roman"/>
          <w:sz w:val="24"/>
          <w:szCs w:val="24"/>
          <w:lang w:val="sq-AL"/>
        </w:rPr>
        <w:t>t vendas p</w:t>
      </w:r>
      <w:r w:rsidR="00FB6A6C">
        <w:rPr>
          <w:rFonts w:ascii="Times New Roman" w:hAnsi="Times New Roman" w:cs="Times New Roman"/>
          <w:sz w:val="24"/>
          <w:szCs w:val="24"/>
          <w:lang w:val="sq-AL"/>
        </w:rPr>
        <w:t>ë</w:t>
      </w:r>
      <w:r>
        <w:rPr>
          <w:rFonts w:ascii="Times New Roman" w:hAnsi="Times New Roman" w:cs="Times New Roman"/>
          <w:sz w:val="24"/>
          <w:szCs w:val="24"/>
          <w:lang w:val="sq-AL"/>
        </w:rPr>
        <w:t>r periudh</w:t>
      </w:r>
      <w:r w:rsidR="00FB6A6C">
        <w:rPr>
          <w:rFonts w:ascii="Times New Roman" w:hAnsi="Times New Roman" w:cs="Times New Roman"/>
          <w:sz w:val="24"/>
          <w:szCs w:val="24"/>
          <w:lang w:val="sq-AL"/>
        </w:rPr>
        <w:t>ë</w:t>
      </w:r>
      <w:r>
        <w:rPr>
          <w:rFonts w:ascii="Times New Roman" w:hAnsi="Times New Roman" w:cs="Times New Roman"/>
          <w:sz w:val="24"/>
          <w:szCs w:val="24"/>
          <w:lang w:val="sq-AL"/>
        </w:rPr>
        <w:t xml:space="preserve">n 01 janar 2014 – 31 dhjetor 2014, </w:t>
      </w:r>
      <w:r w:rsidR="00557B06">
        <w:rPr>
          <w:rFonts w:ascii="Times New Roman" w:hAnsi="Times New Roman" w:cs="Times New Roman"/>
          <w:sz w:val="24"/>
          <w:szCs w:val="24"/>
          <w:lang w:val="sq-AL"/>
        </w:rPr>
        <w:t xml:space="preserve">rezulton se </w:t>
      </w:r>
      <w:r>
        <w:rPr>
          <w:rFonts w:ascii="Times New Roman" w:hAnsi="Times New Roman" w:cs="Times New Roman"/>
          <w:sz w:val="24"/>
          <w:szCs w:val="24"/>
          <w:lang w:val="sq-AL"/>
        </w:rPr>
        <w:t>subjekti ka realizuar blerje nga ferm</w:t>
      </w:r>
      <w:r w:rsidR="003072D8">
        <w:rPr>
          <w:rFonts w:ascii="Times New Roman" w:hAnsi="Times New Roman" w:cs="Times New Roman"/>
          <w:sz w:val="24"/>
          <w:szCs w:val="24"/>
          <w:lang w:val="sq-AL"/>
        </w:rPr>
        <w:t>e</w:t>
      </w:r>
      <w:r>
        <w:rPr>
          <w:rFonts w:ascii="Times New Roman" w:hAnsi="Times New Roman" w:cs="Times New Roman"/>
          <w:sz w:val="24"/>
          <w:szCs w:val="24"/>
          <w:lang w:val="sq-AL"/>
        </w:rPr>
        <w:t>r</w:t>
      </w:r>
      <w:r w:rsidR="00FB6A6C">
        <w:rPr>
          <w:rFonts w:ascii="Times New Roman" w:hAnsi="Times New Roman" w:cs="Times New Roman"/>
          <w:sz w:val="24"/>
          <w:szCs w:val="24"/>
          <w:lang w:val="sq-AL"/>
        </w:rPr>
        <w:t>ë</w:t>
      </w:r>
      <w:r>
        <w:rPr>
          <w:rFonts w:ascii="Times New Roman" w:hAnsi="Times New Roman" w:cs="Times New Roman"/>
          <w:sz w:val="24"/>
          <w:szCs w:val="24"/>
          <w:lang w:val="sq-AL"/>
        </w:rPr>
        <w:t>t vendas n</w:t>
      </w:r>
      <w:r w:rsidR="00FB6A6C">
        <w:rPr>
          <w:rFonts w:ascii="Times New Roman" w:hAnsi="Times New Roman" w:cs="Times New Roman"/>
          <w:sz w:val="24"/>
          <w:szCs w:val="24"/>
          <w:lang w:val="sq-AL"/>
        </w:rPr>
        <w:t>ë</w:t>
      </w:r>
      <w:r>
        <w:rPr>
          <w:rFonts w:ascii="Times New Roman" w:hAnsi="Times New Roman" w:cs="Times New Roman"/>
          <w:sz w:val="24"/>
          <w:szCs w:val="24"/>
          <w:lang w:val="sq-AL"/>
        </w:rPr>
        <w:t xml:space="preserve"> vler</w:t>
      </w:r>
      <w:r w:rsidR="00FB6A6C">
        <w:rPr>
          <w:rFonts w:ascii="Times New Roman" w:hAnsi="Times New Roman" w:cs="Times New Roman"/>
          <w:sz w:val="24"/>
          <w:szCs w:val="24"/>
          <w:lang w:val="sq-AL"/>
        </w:rPr>
        <w:t>ë</w:t>
      </w:r>
      <w:r>
        <w:rPr>
          <w:rFonts w:ascii="Times New Roman" w:hAnsi="Times New Roman" w:cs="Times New Roman"/>
          <w:sz w:val="24"/>
          <w:szCs w:val="24"/>
          <w:lang w:val="sq-AL"/>
        </w:rPr>
        <w:t>n 25.409.300 lek</w:t>
      </w:r>
      <w:r w:rsidR="00FB6A6C">
        <w:rPr>
          <w:rFonts w:ascii="Times New Roman" w:hAnsi="Times New Roman" w:cs="Times New Roman"/>
          <w:sz w:val="24"/>
          <w:szCs w:val="24"/>
          <w:lang w:val="sq-AL"/>
        </w:rPr>
        <w:t>ë</w:t>
      </w:r>
      <w:r>
        <w:rPr>
          <w:rFonts w:ascii="Times New Roman" w:hAnsi="Times New Roman" w:cs="Times New Roman"/>
          <w:sz w:val="24"/>
          <w:szCs w:val="24"/>
          <w:lang w:val="sq-AL"/>
        </w:rPr>
        <w:t xml:space="preserve">, </w:t>
      </w:r>
      <w:r w:rsidR="00557B06">
        <w:rPr>
          <w:rFonts w:ascii="Times New Roman" w:hAnsi="Times New Roman" w:cs="Times New Roman"/>
          <w:sz w:val="24"/>
          <w:szCs w:val="24"/>
          <w:lang w:val="sq-AL"/>
        </w:rPr>
        <w:t xml:space="preserve">me </w:t>
      </w:r>
      <w:r>
        <w:rPr>
          <w:rFonts w:ascii="Times New Roman" w:hAnsi="Times New Roman" w:cs="Times New Roman"/>
          <w:sz w:val="24"/>
          <w:szCs w:val="24"/>
          <w:lang w:val="sq-AL"/>
        </w:rPr>
        <w:t>TVSH 2.832.158 lek</w:t>
      </w:r>
      <w:r w:rsidR="00FB6A6C">
        <w:rPr>
          <w:rFonts w:ascii="Times New Roman" w:hAnsi="Times New Roman" w:cs="Times New Roman"/>
          <w:sz w:val="24"/>
          <w:szCs w:val="24"/>
          <w:lang w:val="sq-AL"/>
        </w:rPr>
        <w:t>ë</w:t>
      </w:r>
      <w:r>
        <w:rPr>
          <w:rFonts w:ascii="Times New Roman" w:hAnsi="Times New Roman" w:cs="Times New Roman"/>
          <w:sz w:val="24"/>
          <w:szCs w:val="24"/>
          <w:lang w:val="sq-AL"/>
        </w:rPr>
        <w:t>. P</w:t>
      </w:r>
      <w:r w:rsidR="00FB6A6C">
        <w:rPr>
          <w:rFonts w:ascii="Times New Roman" w:hAnsi="Times New Roman" w:cs="Times New Roman"/>
          <w:sz w:val="24"/>
          <w:szCs w:val="24"/>
          <w:lang w:val="sq-AL"/>
        </w:rPr>
        <w:t>ë</w:t>
      </w:r>
      <w:r>
        <w:rPr>
          <w:rFonts w:ascii="Times New Roman" w:hAnsi="Times New Roman" w:cs="Times New Roman"/>
          <w:sz w:val="24"/>
          <w:szCs w:val="24"/>
          <w:lang w:val="sq-AL"/>
        </w:rPr>
        <w:t>r blerjet nga subjektet vendas, subjekti ka l</w:t>
      </w:r>
      <w:r w:rsidR="00FB6A6C">
        <w:rPr>
          <w:rFonts w:ascii="Times New Roman" w:hAnsi="Times New Roman" w:cs="Times New Roman"/>
          <w:sz w:val="24"/>
          <w:szCs w:val="24"/>
          <w:lang w:val="sq-AL"/>
        </w:rPr>
        <w:t>ë</w:t>
      </w:r>
      <w:r>
        <w:rPr>
          <w:rFonts w:ascii="Times New Roman" w:hAnsi="Times New Roman" w:cs="Times New Roman"/>
          <w:sz w:val="24"/>
          <w:szCs w:val="24"/>
          <w:lang w:val="sq-AL"/>
        </w:rPr>
        <w:t>shuar autofatura duke llogaritur TVSH me shkall</w:t>
      </w:r>
      <w:r w:rsidR="00FB6A6C">
        <w:rPr>
          <w:rFonts w:ascii="Times New Roman" w:hAnsi="Times New Roman" w:cs="Times New Roman"/>
          <w:sz w:val="24"/>
          <w:szCs w:val="24"/>
          <w:lang w:val="sq-AL"/>
        </w:rPr>
        <w:t>ë</w:t>
      </w:r>
      <w:r>
        <w:rPr>
          <w:rFonts w:ascii="Times New Roman" w:hAnsi="Times New Roman" w:cs="Times New Roman"/>
          <w:sz w:val="24"/>
          <w:szCs w:val="24"/>
          <w:lang w:val="sq-AL"/>
        </w:rPr>
        <w:t xml:space="preserve"> tatimore 6% deri n</w:t>
      </w:r>
      <w:r w:rsidR="00FB6A6C">
        <w:rPr>
          <w:rFonts w:ascii="Times New Roman" w:hAnsi="Times New Roman" w:cs="Times New Roman"/>
          <w:sz w:val="24"/>
          <w:szCs w:val="24"/>
          <w:lang w:val="sq-AL"/>
        </w:rPr>
        <w:t>ë</w:t>
      </w:r>
      <w:r>
        <w:rPr>
          <w:rFonts w:ascii="Times New Roman" w:hAnsi="Times New Roman" w:cs="Times New Roman"/>
          <w:sz w:val="24"/>
          <w:szCs w:val="24"/>
          <w:lang w:val="sq-AL"/>
        </w:rPr>
        <w:t xml:space="preserve"> gusht 2014, nd</w:t>
      </w:r>
      <w:r w:rsidR="00FB6A6C">
        <w:rPr>
          <w:rFonts w:ascii="Times New Roman" w:hAnsi="Times New Roman" w:cs="Times New Roman"/>
          <w:sz w:val="24"/>
          <w:szCs w:val="24"/>
          <w:lang w:val="sq-AL"/>
        </w:rPr>
        <w:t>ë</w:t>
      </w:r>
      <w:r>
        <w:rPr>
          <w:rFonts w:ascii="Times New Roman" w:hAnsi="Times New Roman" w:cs="Times New Roman"/>
          <w:sz w:val="24"/>
          <w:szCs w:val="24"/>
          <w:lang w:val="sq-AL"/>
        </w:rPr>
        <w:t>rsa duke filluar nga muaji shtator 2014, me shkall</w:t>
      </w:r>
      <w:r w:rsidR="00FB6A6C">
        <w:rPr>
          <w:rFonts w:ascii="Times New Roman" w:hAnsi="Times New Roman" w:cs="Times New Roman"/>
          <w:sz w:val="24"/>
          <w:szCs w:val="24"/>
          <w:lang w:val="sq-AL"/>
        </w:rPr>
        <w:t>ë</w:t>
      </w:r>
      <w:r>
        <w:rPr>
          <w:rFonts w:ascii="Times New Roman" w:hAnsi="Times New Roman" w:cs="Times New Roman"/>
          <w:sz w:val="24"/>
          <w:szCs w:val="24"/>
          <w:lang w:val="sq-AL"/>
        </w:rPr>
        <w:t xml:space="preserve"> tatimore 20% duke iu referuar Ligjit nr. 92/2014, dat</w:t>
      </w:r>
      <w:r w:rsidR="00FB6A6C">
        <w:rPr>
          <w:rFonts w:ascii="Times New Roman" w:hAnsi="Times New Roman" w:cs="Times New Roman"/>
          <w:sz w:val="24"/>
          <w:szCs w:val="24"/>
          <w:lang w:val="sq-AL"/>
        </w:rPr>
        <w:t>ë</w:t>
      </w:r>
      <w:r>
        <w:rPr>
          <w:rFonts w:ascii="Times New Roman" w:hAnsi="Times New Roman" w:cs="Times New Roman"/>
          <w:sz w:val="24"/>
          <w:szCs w:val="24"/>
          <w:lang w:val="sq-AL"/>
        </w:rPr>
        <w:t xml:space="preserve"> 24.07.2014, “P</w:t>
      </w:r>
      <w:r w:rsidR="00FB6A6C">
        <w:rPr>
          <w:rFonts w:ascii="Times New Roman" w:hAnsi="Times New Roman" w:cs="Times New Roman"/>
          <w:sz w:val="24"/>
          <w:szCs w:val="24"/>
          <w:lang w:val="sq-AL"/>
        </w:rPr>
        <w:t>ë</w:t>
      </w:r>
      <w:r>
        <w:rPr>
          <w:rFonts w:ascii="Times New Roman" w:hAnsi="Times New Roman" w:cs="Times New Roman"/>
          <w:sz w:val="24"/>
          <w:szCs w:val="24"/>
          <w:lang w:val="sq-AL"/>
        </w:rPr>
        <w:t>r TVSH-n</w:t>
      </w:r>
      <w:r w:rsidR="00FB6A6C">
        <w:rPr>
          <w:rFonts w:ascii="Times New Roman" w:hAnsi="Times New Roman" w:cs="Times New Roman"/>
          <w:sz w:val="24"/>
          <w:szCs w:val="24"/>
          <w:lang w:val="sq-AL"/>
        </w:rPr>
        <w:t>ë</w:t>
      </w:r>
      <w:r>
        <w:rPr>
          <w:rFonts w:ascii="Times New Roman" w:hAnsi="Times New Roman" w:cs="Times New Roman"/>
          <w:sz w:val="24"/>
          <w:szCs w:val="24"/>
          <w:lang w:val="sq-AL"/>
        </w:rPr>
        <w:t>”, neni 146, pika 3. Faturat jan</w:t>
      </w:r>
      <w:r w:rsidR="00FB6A6C">
        <w:rPr>
          <w:rFonts w:ascii="Times New Roman" w:hAnsi="Times New Roman" w:cs="Times New Roman"/>
          <w:sz w:val="24"/>
          <w:szCs w:val="24"/>
          <w:lang w:val="sq-AL"/>
        </w:rPr>
        <w:t>ë</w:t>
      </w:r>
      <w:r>
        <w:rPr>
          <w:rFonts w:ascii="Times New Roman" w:hAnsi="Times New Roman" w:cs="Times New Roman"/>
          <w:sz w:val="24"/>
          <w:szCs w:val="24"/>
          <w:lang w:val="sq-AL"/>
        </w:rPr>
        <w:t xml:space="preserve"> regjistruar n</w:t>
      </w:r>
      <w:r w:rsidR="00FB6A6C">
        <w:rPr>
          <w:rFonts w:ascii="Times New Roman" w:hAnsi="Times New Roman" w:cs="Times New Roman"/>
          <w:sz w:val="24"/>
          <w:szCs w:val="24"/>
          <w:lang w:val="sq-AL"/>
        </w:rPr>
        <w:t>ë</w:t>
      </w:r>
      <w:r>
        <w:rPr>
          <w:rFonts w:ascii="Times New Roman" w:hAnsi="Times New Roman" w:cs="Times New Roman"/>
          <w:sz w:val="24"/>
          <w:szCs w:val="24"/>
          <w:lang w:val="sq-AL"/>
        </w:rPr>
        <w:t xml:space="preserve"> librin e blerjeve n</w:t>
      </w:r>
      <w:r w:rsidR="00FB6A6C">
        <w:rPr>
          <w:rFonts w:ascii="Times New Roman" w:hAnsi="Times New Roman" w:cs="Times New Roman"/>
          <w:sz w:val="24"/>
          <w:szCs w:val="24"/>
          <w:lang w:val="sq-AL"/>
        </w:rPr>
        <w:t>ë</w:t>
      </w:r>
      <w:r>
        <w:rPr>
          <w:rFonts w:ascii="Times New Roman" w:hAnsi="Times New Roman" w:cs="Times New Roman"/>
          <w:sz w:val="24"/>
          <w:szCs w:val="24"/>
          <w:lang w:val="sq-AL"/>
        </w:rPr>
        <w:t xml:space="preserve"> kollon</w:t>
      </w:r>
      <w:r w:rsidR="00FB6A6C">
        <w:rPr>
          <w:rFonts w:ascii="Times New Roman" w:hAnsi="Times New Roman" w:cs="Times New Roman"/>
          <w:sz w:val="24"/>
          <w:szCs w:val="24"/>
          <w:lang w:val="sq-AL"/>
        </w:rPr>
        <w:t>ë</w:t>
      </w:r>
      <w:r>
        <w:rPr>
          <w:rFonts w:ascii="Times New Roman" w:hAnsi="Times New Roman" w:cs="Times New Roman"/>
          <w:sz w:val="24"/>
          <w:szCs w:val="24"/>
          <w:lang w:val="sq-AL"/>
        </w:rPr>
        <w:t>n e blerjeve nga fermer</w:t>
      </w:r>
      <w:r w:rsidR="00FB6A6C">
        <w:rPr>
          <w:rFonts w:ascii="Times New Roman" w:hAnsi="Times New Roman" w:cs="Times New Roman"/>
          <w:sz w:val="24"/>
          <w:szCs w:val="24"/>
          <w:lang w:val="sq-AL"/>
        </w:rPr>
        <w:t>ë</w:t>
      </w:r>
      <w:r>
        <w:rPr>
          <w:rFonts w:ascii="Times New Roman" w:hAnsi="Times New Roman" w:cs="Times New Roman"/>
          <w:sz w:val="24"/>
          <w:szCs w:val="24"/>
          <w:lang w:val="sq-AL"/>
        </w:rPr>
        <w:t>t vendas me TVSH 6% dhe jan</w:t>
      </w:r>
      <w:r w:rsidR="00FB6A6C">
        <w:rPr>
          <w:rFonts w:ascii="Times New Roman" w:hAnsi="Times New Roman" w:cs="Times New Roman"/>
          <w:sz w:val="24"/>
          <w:szCs w:val="24"/>
          <w:lang w:val="sq-AL"/>
        </w:rPr>
        <w:t>ë</w:t>
      </w:r>
      <w:r>
        <w:rPr>
          <w:rFonts w:ascii="Times New Roman" w:hAnsi="Times New Roman" w:cs="Times New Roman"/>
          <w:sz w:val="24"/>
          <w:szCs w:val="24"/>
          <w:lang w:val="sq-AL"/>
        </w:rPr>
        <w:t xml:space="preserve"> deklaruar n</w:t>
      </w:r>
      <w:r w:rsidR="00FB6A6C">
        <w:rPr>
          <w:rFonts w:ascii="Times New Roman" w:hAnsi="Times New Roman" w:cs="Times New Roman"/>
          <w:sz w:val="24"/>
          <w:szCs w:val="24"/>
          <w:lang w:val="sq-AL"/>
        </w:rPr>
        <w:t>ë</w:t>
      </w:r>
      <w:r>
        <w:rPr>
          <w:rFonts w:ascii="Times New Roman" w:hAnsi="Times New Roman" w:cs="Times New Roman"/>
          <w:sz w:val="24"/>
          <w:szCs w:val="24"/>
          <w:lang w:val="sq-AL"/>
        </w:rPr>
        <w:t xml:space="preserve"> FDP mujore. Nga verifikimi i autofaturave p</w:t>
      </w:r>
      <w:r w:rsidR="00FB6A6C">
        <w:rPr>
          <w:rFonts w:ascii="Times New Roman" w:hAnsi="Times New Roman" w:cs="Times New Roman"/>
          <w:sz w:val="24"/>
          <w:szCs w:val="24"/>
          <w:lang w:val="sq-AL"/>
        </w:rPr>
        <w:t>ë</w:t>
      </w:r>
      <w:r>
        <w:rPr>
          <w:rFonts w:ascii="Times New Roman" w:hAnsi="Times New Roman" w:cs="Times New Roman"/>
          <w:sz w:val="24"/>
          <w:szCs w:val="24"/>
          <w:lang w:val="sq-AL"/>
        </w:rPr>
        <w:t>r blerjet nga fermer</w:t>
      </w:r>
      <w:r w:rsidR="00FB6A6C">
        <w:rPr>
          <w:rFonts w:ascii="Times New Roman" w:hAnsi="Times New Roman" w:cs="Times New Roman"/>
          <w:sz w:val="24"/>
          <w:szCs w:val="24"/>
          <w:lang w:val="sq-AL"/>
        </w:rPr>
        <w:t>ë</w:t>
      </w:r>
      <w:r>
        <w:rPr>
          <w:rFonts w:ascii="Times New Roman" w:hAnsi="Times New Roman" w:cs="Times New Roman"/>
          <w:sz w:val="24"/>
          <w:szCs w:val="24"/>
          <w:lang w:val="sq-AL"/>
        </w:rPr>
        <w:t>t p</w:t>
      </w:r>
      <w:r w:rsidR="00FB6A6C">
        <w:rPr>
          <w:rFonts w:ascii="Times New Roman" w:hAnsi="Times New Roman" w:cs="Times New Roman"/>
          <w:sz w:val="24"/>
          <w:szCs w:val="24"/>
          <w:lang w:val="sq-AL"/>
        </w:rPr>
        <w:t>ë</w:t>
      </w:r>
      <w:r>
        <w:rPr>
          <w:rFonts w:ascii="Times New Roman" w:hAnsi="Times New Roman" w:cs="Times New Roman"/>
          <w:sz w:val="24"/>
          <w:szCs w:val="24"/>
          <w:lang w:val="sq-AL"/>
        </w:rPr>
        <w:t>r periudh</w:t>
      </w:r>
      <w:r w:rsidR="00FB6A6C">
        <w:rPr>
          <w:rFonts w:ascii="Times New Roman" w:hAnsi="Times New Roman" w:cs="Times New Roman"/>
          <w:sz w:val="24"/>
          <w:szCs w:val="24"/>
          <w:lang w:val="sq-AL"/>
        </w:rPr>
        <w:t>ë</w:t>
      </w:r>
      <w:r>
        <w:rPr>
          <w:rFonts w:ascii="Times New Roman" w:hAnsi="Times New Roman" w:cs="Times New Roman"/>
          <w:sz w:val="24"/>
          <w:szCs w:val="24"/>
          <w:lang w:val="sq-AL"/>
        </w:rPr>
        <w:t>n shtator – dhjetor 2014, rezulton se ato nuk kan</w:t>
      </w:r>
      <w:r w:rsidR="00FB6A6C">
        <w:rPr>
          <w:rFonts w:ascii="Times New Roman" w:hAnsi="Times New Roman" w:cs="Times New Roman"/>
          <w:sz w:val="24"/>
          <w:szCs w:val="24"/>
          <w:lang w:val="sq-AL"/>
        </w:rPr>
        <w:t>ë</w:t>
      </w:r>
      <w:r>
        <w:rPr>
          <w:rFonts w:ascii="Times New Roman" w:hAnsi="Times New Roman" w:cs="Times New Roman"/>
          <w:sz w:val="24"/>
          <w:szCs w:val="24"/>
          <w:lang w:val="sq-AL"/>
        </w:rPr>
        <w:t xml:space="preserve"> num</w:t>
      </w:r>
      <w:r w:rsidR="00FB6A6C">
        <w:rPr>
          <w:rFonts w:ascii="Times New Roman" w:hAnsi="Times New Roman" w:cs="Times New Roman"/>
          <w:sz w:val="24"/>
          <w:szCs w:val="24"/>
          <w:lang w:val="sq-AL"/>
        </w:rPr>
        <w:t>ë</w:t>
      </w:r>
      <w:r>
        <w:rPr>
          <w:rFonts w:ascii="Times New Roman" w:hAnsi="Times New Roman" w:cs="Times New Roman"/>
          <w:sz w:val="24"/>
          <w:szCs w:val="24"/>
          <w:lang w:val="sq-AL"/>
        </w:rPr>
        <w:t>r identifikimi p</w:t>
      </w:r>
      <w:r w:rsidR="00FB6A6C">
        <w:rPr>
          <w:rFonts w:ascii="Times New Roman" w:hAnsi="Times New Roman" w:cs="Times New Roman"/>
          <w:sz w:val="24"/>
          <w:szCs w:val="24"/>
          <w:lang w:val="sq-AL"/>
        </w:rPr>
        <w:t>ë</w:t>
      </w:r>
      <w:r>
        <w:rPr>
          <w:rFonts w:ascii="Times New Roman" w:hAnsi="Times New Roman" w:cs="Times New Roman"/>
          <w:sz w:val="24"/>
          <w:szCs w:val="24"/>
          <w:lang w:val="sq-AL"/>
        </w:rPr>
        <w:t>r TVSH nga fermer</w:t>
      </w:r>
      <w:r w:rsidR="00FB6A6C">
        <w:rPr>
          <w:rFonts w:ascii="Times New Roman" w:hAnsi="Times New Roman" w:cs="Times New Roman"/>
          <w:sz w:val="24"/>
          <w:szCs w:val="24"/>
          <w:lang w:val="sq-AL"/>
        </w:rPr>
        <w:t>ë</w:t>
      </w:r>
      <w:r>
        <w:rPr>
          <w:rFonts w:ascii="Times New Roman" w:hAnsi="Times New Roman" w:cs="Times New Roman"/>
          <w:sz w:val="24"/>
          <w:szCs w:val="24"/>
          <w:lang w:val="sq-AL"/>
        </w:rPr>
        <w:t>t, sipas nenit 92 t</w:t>
      </w:r>
      <w:r w:rsidR="00FB6A6C">
        <w:rPr>
          <w:rFonts w:ascii="Times New Roman" w:hAnsi="Times New Roman" w:cs="Times New Roman"/>
          <w:sz w:val="24"/>
          <w:szCs w:val="24"/>
          <w:lang w:val="sq-AL"/>
        </w:rPr>
        <w:t>ë</w:t>
      </w:r>
      <w:r>
        <w:rPr>
          <w:rFonts w:ascii="Times New Roman" w:hAnsi="Times New Roman" w:cs="Times New Roman"/>
          <w:sz w:val="24"/>
          <w:szCs w:val="24"/>
          <w:lang w:val="sq-AL"/>
        </w:rPr>
        <w:t xml:space="preserve"> Ligjit 92/2014, dat</w:t>
      </w:r>
      <w:r w:rsidR="00FB6A6C">
        <w:rPr>
          <w:rFonts w:ascii="Times New Roman" w:hAnsi="Times New Roman" w:cs="Times New Roman"/>
          <w:sz w:val="24"/>
          <w:szCs w:val="24"/>
          <w:lang w:val="sq-AL"/>
        </w:rPr>
        <w:t>ë</w:t>
      </w:r>
      <w:r>
        <w:rPr>
          <w:rFonts w:ascii="Times New Roman" w:hAnsi="Times New Roman" w:cs="Times New Roman"/>
          <w:sz w:val="24"/>
          <w:szCs w:val="24"/>
          <w:lang w:val="sq-AL"/>
        </w:rPr>
        <w:t xml:space="preserve"> 24.07.2014 “P</w:t>
      </w:r>
      <w:r w:rsidR="00FB6A6C">
        <w:rPr>
          <w:rFonts w:ascii="Times New Roman" w:hAnsi="Times New Roman" w:cs="Times New Roman"/>
          <w:sz w:val="24"/>
          <w:szCs w:val="24"/>
          <w:lang w:val="sq-AL"/>
        </w:rPr>
        <w:t>ë</w:t>
      </w:r>
      <w:r>
        <w:rPr>
          <w:rFonts w:ascii="Times New Roman" w:hAnsi="Times New Roman" w:cs="Times New Roman"/>
          <w:sz w:val="24"/>
          <w:szCs w:val="24"/>
          <w:lang w:val="sq-AL"/>
        </w:rPr>
        <w:t>r TVSH”, Seksioni 4, neni 150, pika 2. N</w:t>
      </w:r>
      <w:r w:rsidR="00FB6A6C">
        <w:rPr>
          <w:rFonts w:ascii="Times New Roman" w:hAnsi="Times New Roman" w:cs="Times New Roman"/>
          <w:sz w:val="24"/>
          <w:szCs w:val="24"/>
          <w:lang w:val="sq-AL"/>
        </w:rPr>
        <w:t>ë</w:t>
      </w:r>
      <w:r>
        <w:rPr>
          <w:rFonts w:ascii="Times New Roman" w:hAnsi="Times New Roman" w:cs="Times New Roman"/>
          <w:sz w:val="24"/>
          <w:szCs w:val="24"/>
          <w:lang w:val="sq-AL"/>
        </w:rPr>
        <w:t xml:space="preserve"> fatur</w:t>
      </w:r>
      <w:r w:rsidR="00FB6A6C">
        <w:rPr>
          <w:rFonts w:ascii="Times New Roman" w:hAnsi="Times New Roman" w:cs="Times New Roman"/>
          <w:sz w:val="24"/>
          <w:szCs w:val="24"/>
          <w:lang w:val="sq-AL"/>
        </w:rPr>
        <w:t>ë</w:t>
      </w:r>
      <w:r>
        <w:rPr>
          <w:rFonts w:ascii="Times New Roman" w:hAnsi="Times New Roman" w:cs="Times New Roman"/>
          <w:sz w:val="24"/>
          <w:szCs w:val="24"/>
          <w:lang w:val="sq-AL"/>
        </w:rPr>
        <w:t xml:space="preserve"> </w:t>
      </w:r>
      <w:r w:rsidR="00FB6A6C">
        <w:rPr>
          <w:rFonts w:ascii="Times New Roman" w:hAnsi="Times New Roman" w:cs="Times New Roman"/>
          <w:sz w:val="24"/>
          <w:szCs w:val="24"/>
          <w:lang w:val="sq-AL"/>
        </w:rPr>
        <w:t>ë</w:t>
      </w:r>
      <w:r>
        <w:rPr>
          <w:rFonts w:ascii="Times New Roman" w:hAnsi="Times New Roman" w:cs="Times New Roman"/>
          <w:sz w:val="24"/>
          <w:szCs w:val="24"/>
          <w:lang w:val="sq-AL"/>
        </w:rPr>
        <w:t>sht</w:t>
      </w:r>
      <w:r w:rsidR="00FB6A6C">
        <w:rPr>
          <w:rFonts w:ascii="Times New Roman" w:hAnsi="Times New Roman" w:cs="Times New Roman"/>
          <w:sz w:val="24"/>
          <w:szCs w:val="24"/>
          <w:lang w:val="sq-AL"/>
        </w:rPr>
        <w:t>ë</w:t>
      </w:r>
      <w:r>
        <w:rPr>
          <w:rFonts w:ascii="Times New Roman" w:hAnsi="Times New Roman" w:cs="Times New Roman"/>
          <w:sz w:val="24"/>
          <w:szCs w:val="24"/>
          <w:lang w:val="sq-AL"/>
        </w:rPr>
        <w:t xml:space="preserve"> sh</w:t>
      </w:r>
      <w:r w:rsidR="00FB6A6C">
        <w:rPr>
          <w:rFonts w:ascii="Times New Roman" w:hAnsi="Times New Roman" w:cs="Times New Roman"/>
          <w:sz w:val="24"/>
          <w:szCs w:val="24"/>
          <w:lang w:val="sq-AL"/>
        </w:rPr>
        <w:t>ë</w:t>
      </w:r>
      <w:r>
        <w:rPr>
          <w:rFonts w:ascii="Times New Roman" w:hAnsi="Times New Roman" w:cs="Times New Roman"/>
          <w:sz w:val="24"/>
          <w:szCs w:val="24"/>
          <w:lang w:val="sq-AL"/>
        </w:rPr>
        <w:t>nuar kodi i fermerit, pasi fermer</w:t>
      </w:r>
      <w:r w:rsidR="00FB6A6C">
        <w:rPr>
          <w:rFonts w:ascii="Times New Roman" w:hAnsi="Times New Roman" w:cs="Times New Roman"/>
          <w:sz w:val="24"/>
          <w:szCs w:val="24"/>
          <w:lang w:val="sq-AL"/>
        </w:rPr>
        <w:t>ë</w:t>
      </w:r>
      <w:r>
        <w:rPr>
          <w:rFonts w:ascii="Times New Roman" w:hAnsi="Times New Roman" w:cs="Times New Roman"/>
          <w:sz w:val="24"/>
          <w:szCs w:val="24"/>
          <w:lang w:val="sq-AL"/>
        </w:rPr>
        <w:t>t nuk kan</w:t>
      </w:r>
      <w:r w:rsidR="00FB6A6C">
        <w:rPr>
          <w:rFonts w:ascii="Times New Roman" w:hAnsi="Times New Roman" w:cs="Times New Roman"/>
          <w:sz w:val="24"/>
          <w:szCs w:val="24"/>
          <w:lang w:val="sq-AL"/>
        </w:rPr>
        <w:t>ë</w:t>
      </w:r>
      <w:r>
        <w:rPr>
          <w:rFonts w:ascii="Times New Roman" w:hAnsi="Times New Roman" w:cs="Times New Roman"/>
          <w:sz w:val="24"/>
          <w:szCs w:val="24"/>
          <w:lang w:val="sq-AL"/>
        </w:rPr>
        <w:t xml:space="preserve"> marr</w:t>
      </w:r>
      <w:r w:rsidR="00FB6A6C">
        <w:rPr>
          <w:rFonts w:ascii="Times New Roman" w:hAnsi="Times New Roman" w:cs="Times New Roman"/>
          <w:sz w:val="24"/>
          <w:szCs w:val="24"/>
          <w:lang w:val="sq-AL"/>
        </w:rPr>
        <w:t>ë</w:t>
      </w:r>
      <w:r>
        <w:rPr>
          <w:rFonts w:ascii="Times New Roman" w:hAnsi="Times New Roman" w:cs="Times New Roman"/>
          <w:sz w:val="24"/>
          <w:szCs w:val="24"/>
          <w:lang w:val="sq-AL"/>
        </w:rPr>
        <w:t xml:space="preserve"> NIPT dhe nuk ka akt marr</w:t>
      </w:r>
      <w:r w:rsidR="00FB6A6C">
        <w:rPr>
          <w:rFonts w:ascii="Times New Roman" w:hAnsi="Times New Roman" w:cs="Times New Roman"/>
          <w:sz w:val="24"/>
          <w:szCs w:val="24"/>
          <w:lang w:val="sq-AL"/>
        </w:rPr>
        <w:t>ë</w:t>
      </w:r>
      <w:r>
        <w:rPr>
          <w:rFonts w:ascii="Times New Roman" w:hAnsi="Times New Roman" w:cs="Times New Roman"/>
          <w:sz w:val="24"/>
          <w:szCs w:val="24"/>
          <w:lang w:val="sq-AL"/>
        </w:rPr>
        <w:t>veshje me fermer</w:t>
      </w:r>
      <w:r w:rsidR="00FB6A6C">
        <w:rPr>
          <w:rFonts w:ascii="Times New Roman" w:hAnsi="Times New Roman" w:cs="Times New Roman"/>
          <w:sz w:val="24"/>
          <w:szCs w:val="24"/>
          <w:lang w:val="sq-AL"/>
        </w:rPr>
        <w:t>ë</w:t>
      </w:r>
      <w:r>
        <w:rPr>
          <w:rFonts w:ascii="Times New Roman" w:hAnsi="Times New Roman" w:cs="Times New Roman"/>
          <w:sz w:val="24"/>
          <w:szCs w:val="24"/>
          <w:lang w:val="sq-AL"/>
        </w:rPr>
        <w:t>t t</w:t>
      </w:r>
      <w:r w:rsidR="00FB6A6C">
        <w:rPr>
          <w:rFonts w:ascii="Times New Roman" w:hAnsi="Times New Roman" w:cs="Times New Roman"/>
          <w:sz w:val="24"/>
          <w:szCs w:val="24"/>
          <w:lang w:val="sq-AL"/>
        </w:rPr>
        <w:t>ë</w:t>
      </w:r>
      <w:r>
        <w:rPr>
          <w:rFonts w:ascii="Times New Roman" w:hAnsi="Times New Roman" w:cs="Times New Roman"/>
          <w:sz w:val="24"/>
          <w:szCs w:val="24"/>
          <w:lang w:val="sq-AL"/>
        </w:rPr>
        <w:t xml:space="preserve"> dor</w:t>
      </w:r>
      <w:r w:rsidR="00FB6A6C">
        <w:rPr>
          <w:rFonts w:ascii="Times New Roman" w:hAnsi="Times New Roman" w:cs="Times New Roman"/>
          <w:sz w:val="24"/>
          <w:szCs w:val="24"/>
          <w:lang w:val="sq-AL"/>
        </w:rPr>
        <w:t>ë</w:t>
      </w:r>
      <w:r>
        <w:rPr>
          <w:rFonts w:ascii="Times New Roman" w:hAnsi="Times New Roman" w:cs="Times New Roman"/>
          <w:sz w:val="24"/>
          <w:szCs w:val="24"/>
          <w:lang w:val="sq-AL"/>
        </w:rPr>
        <w:t>zuar n</w:t>
      </w:r>
      <w:r w:rsidR="00FB6A6C">
        <w:rPr>
          <w:rFonts w:ascii="Times New Roman" w:hAnsi="Times New Roman" w:cs="Times New Roman"/>
          <w:sz w:val="24"/>
          <w:szCs w:val="24"/>
          <w:lang w:val="sq-AL"/>
        </w:rPr>
        <w:t>ë</w:t>
      </w:r>
      <w:r>
        <w:rPr>
          <w:rFonts w:ascii="Times New Roman" w:hAnsi="Times New Roman" w:cs="Times New Roman"/>
          <w:sz w:val="24"/>
          <w:szCs w:val="24"/>
          <w:lang w:val="sq-AL"/>
        </w:rPr>
        <w:t xml:space="preserve"> organin tatimor. Subjekti ka kredituar n</w:t>
      </w:r>
      <w:r w:rsidR="00FB6A6C">
        <w:rPr>
          <w:rFonts w:ascii="Times New Roman" w:hAnsi="Times New Roman" w:cs="Times New Roman"/>
          <w:sz w:val="24"/>
          <w:szCs w:val="24"/>
          <w:lang w:val="sq-AL"/>
        </w:rPr>
        <w:t>ë</w:t>
      </w:r>
      <w:r>
        <w:rPr>
          <w:rFonts w:ascii="Times New Roman" w:hAnsi="Times New Roman" w:cs="Times New Roman"/>
          <w:sz w:val="24"/>
          <w:szCs w:val="24"/>
          <w:lang w:val="sq-AL"/>
        </w:rPr>
        <w:t xml:space="preserve"> m</w:t>
      </w:r>
      <w:r w:rsidR="00FB6A6C">
        <w:rPr>
          <w:rFonts w:ascii="Times New Roman" w:hAnsi="Times New Roman" w:cs="Times New Roman"/>
          <w:sz w:val="24"/>
          <w:szCs w:val="24"/>
          <w:lang w:val="sq-AL"/>
        </w:rPr>
        <w:t>ë</w:t>
      </w:r>
      <w:r>
        <w:rPr>
          <w:rFonts w:ascii="Times New Roman" w:hAnsi="Times New Roman" w:cs="Times New Roman"/>
          <w:sz w:val="24"/>
          <w:szCs w:val="24"/>
          <w:lang w:val="sq-AL"/>
        </w:rPr>
        <w:t>nyr</w:t>
      </w:r>
      <w:r w:rsidR="00FB6A6C">
        <w:rPr>
          <w:rFonts w:ascii="Times New Roman" w:hAnsi="Times New Roman" w:cs="Times New Roman"/>
          <w:sz w:val="24"/>
          <w:szCs w:val="24"/>
          <w:lang w:val="sq-AL"/>
        </w:rPr>
        <w:t>ë</w:t>
      </w:r>
      <w:r>
        <w:rPr>
          <w:rFonts w:ascii="Times New Roman" w:hAnsi="Times New Roman" w:cs="Times New Roman"/>
          <w:sz w:val="24"/>
          <w:szCs w:val="24"/>
          <w:lang w:val="sq-AL"/>
        </w:rPr>
        <w:t xml:space="preserve"> t</w:t>
      </w:r>
      <w:r w:rsidR="00FB6A6C">
        <w:rPr>
          <w:rFonts w:ascii="Times New Roman" w:hAnsi="Times New Roman" w:cs="Times New Roman"/>
          <w:sz w:val="24"/>
          <w:szCs w:val="24"/>
          <w:lang w:val="sq-AL"/>
        </w:rPr>
        <w:t>ë</w:t>
      </w:r>
      <w:r>
        <w:rPr>
          <w:rFonts w:ascii="Times New Roman" w:hAnsi="Times New Roman" w:cs="Times New Roman"/>
          <w:sz w:val="24"/>
          <w:szCs w:val="24"/>
          <w:lang w:val="sq-AL"/>
        </w:rPr>
        <w:t xml:space="preserve"> padrejt</w:t>
      </w:r>
      <w:r w:rsidR="00FB6A6C">
        <w:rPr>
          <w:rFonts w:ascii="Times New Roman" w:hAnsi="Times New Roman" w:cs="Times New Roman"/>
          <w:sz w:val="24"/>
          <w:szCs w:val="24"/>
          <w:lang w:val="sq-AL"/>
        </w:rPr>
        <w:t>ë</w:t>
      </w:r>
      <w:r>
        <w:rPr>
          <w:rFonts w:ascii="Times New Roman" w:hAnsi="Times New Roman" w:cs="Times New Roman"/>
          <w:sz w:val="24"/>
          <w:szCs w:val="24"/>
          <w:lang w:val="sq-AL"/>
        </w:rPr>
        <w:t xml:space="preserve"> TVSH e blerjeve nga fermer</w:t>
      </w:r>
      <w:r w:rsidR="00FB6A6C">
        <w:rPr>
          <w:rFonts w:ascii="Times New Roman" w:hAnsi="Times New Roman" w:cs="Times New Roman"/>
          <w:sz w:val="24"/>
          <w:szCs w:val="24"/>
          <w:lang w:val="sq-AL"/>
        </w:rPr>
        <w:t>ë</w:t>
      </w:r>
      <w:r>
        <w:rPr>
          <w:rFonts w:ascii="Times New Roman" w:hAnsi="Times New Roman" w:cs="Times New Roman"/>
          <w:sz w:val="24"/>
          <w:szCs w:val="24"/>
          <w:lang w:val="sq-AL"/>
        </w:rPr>
        <w:t>t si m</w:t>
      </w:r>
      <w:r w:rsidR="00FB6A6C">
        <w:rPr>
          <w:rFonts w:ascii="Times New Roman" w:hAnsi="Times New Roman" w:cs="Times New Roman"/>
          <w:sz w:val="24"/>
          <w:szCs w:val="24"/>
          <w:lang w:val="sq-AL"/>
        </w:rPr>
        <w:t>ë</w:t>
      </w:r>
      <w:r>
        <w:rPr>
          <w:rFonts w:ascii="Times New Roman" w:hAnsi="Times New Roman" w:cs="Times New Roman"/>
          <w:sz w:val="24"/>
          <w:szCs w:val="24"/>
          <w:lang w:val="sq-AL"/>
        </w:rPr>
        <w:t xml:space="preserve"> posht</w:t>
      </w:r>
      <w:r w:rsidR="00FB6A6C">
        <w:rPr>
          <w:rFonts w:ascii="Times New Roman" w:hAnsi="Times New Roman" w:cs="Times New Roman"/>
          <w:sz w:val="24"/>
          <w:szCs w:val="24"/>
          <w:lang w:val="sq-AL"/>
        </w:rPr>
        <w:t>ë</w:t>
      </w:r>
      <w:r>
        <w:rPr>
          <w:rFonts w:ascii="Times New Roman" w:hAnsi="Times New Roman" w:cs="Times New Roman"/>
          <w:sz w:val="24"/>
          <w:szCs w:val="24"/>
          <w:lang w:val="sq-AL"/>
        </w:rPr>
        <w:t>:</w:t>
      </w:r>
    </w:p>
    <w:tbl>
      <w:tblPr>
        <w:tblStyle w:val="TableGrid"/>
        <w:tblW w:w="0" w:type="auto"/>
        <w:tblLook w:val="04A0" w:firstRow="1" w:lastRow="0" w:firstColumn="1" w:lastColumn="0" w:noHBand="0" w:noVBand="1"/>
      </w:tblPr>
      <w:tblGrid>
        <w:gridCol w:w="959"/>
        <w:gridCol w:w="3401"/>
        <w:gridCol w:w="2180"/>
        <w:gridCol w:w="2181"/>
      </w:tblGrid>
      <w:tr w:rsidR="00481806" w:rsidTr="00481806">
        <w:tc>
          <w:tcPr>
            <w:tcW w:w="959" w:type="dxa"/>
          </w:tcPr>
          <w:p w:rsidR="00481806" w:rsidRPr="00481806" w:rsidRDefault="00481806" w:rsidP="00C30548">
            <w:pPr>
              <w:widowControl w:val="0"/>
              <w:spacing w:line="276" w:lineRule="auto"/>
              <w:jc w:val="both"/>
              <w:rPr>
                <w:rFonts w:ascii="Times New Roman" w:hAnsi="Times New Roman" w:cs="Times New Roman"/>
                <w:b/>
                <w:sz w:val="24"/>
                <w:szCs w:val="24"/>
                <w:lang w:val="sq-AL"/>
              </w:rPr>
            </w:pPr>
            <w:r w:rsidRPr="00481806">
              <w:rPr>
                <w:rFonts w:ascii="Times New Roman" w:hAnsi="Times New Roman" w:cs="Times New Roman"/>
                <w:b/>
                <w:sz w:val="24"/>
                <w:szCs w:val="24"/>
                <w:lang w:val="sq-AL"/>
              </w:rPr>
              <w:lastRenderedPageBreak/>
              <w:t>Nr.</w:t>
            </w:r>
          </w:p>
        </w:tc>
        <w:tc>
          <w:tcPr>
            <w:tcW w:w="3401" w:type="dxa"/>
          </w:tcPr>
          <w:p w:rsidR="00481806" w:rsidRPr="00481806" w:rsidRDefault="00481806" w:rsidP="00C30548">
            <w:pPr>
              <w:widowControl w:val="0"/>
              <w:spacing w:line="276" w:lineRule="auto"/>
              <w:jc w:val="both"/>
              <w:rPr>
                <w:rFonts w:ascii="Times New Roman" w:hAnsi="Times New Roman" w:cs="Times New Roman"/>
                <w:b/>
                <w:sz w:val="24"/>
                <w:szCs w:val="24"/>
                <w:lang w:val="sq-AL"/>
              </w:rPr>
            </w:pPr>
            <w:r w:rsidRPr="00481806">
              <w:rPr>
                <w:rFonts w:ascii="Times New Roman" w:hAnsi="Times New Roman" w:cs="Times New Roman"/>
                <w:b/>
                <w:sz w:val="24"/>
                <w:szCs w:val="24"/>
                <w:lang w:val="sq-AL"/>
              </w:rPr>
              <w:t>Muaji</w:t>
            </w:r>
          </w:p>
        </w:tc>
        <w:tc>
          <w:tcPr>
            <w:tcW w:w="2180" w:type="dxa"/>
          </w:tcPr>
          <w:p w:rsidR="00481806" w:rsidRPr="00481806" w:rsidRDefault="00481806" w:rsidP="00C30548">
            <w:pPr>
              <w:widowControl w:val="0"/>
              <w:spacing w:line="276" w:lineRule="auto"/>
              <w:jc w:val="both"/>
              <w:rPr>
                <w:rFonts w:ascii="Times New Roman" w:hAnsi="Times New Roman" w:cs="Times New Roman"/>
                <w:b/>
                <w:sz w:val="24"/>
                <w:szCs w:val="24"/>
                <w:lang w:val="sq-AL"/>
              </w:rPr>
            </w:pPr>
            <w:r w:rsidRPr="00481806">
              <w:rPr>
                <w:rFonts w:ascii="Times New Roman" w:hAnsi="Times New Roman" w:cs="Times New Roman"/>
                <w:b/>
                <w:sz w:val="24"/>
                <w:szCs w:val="24"/>
                <w:lang w:val="sq-AL"/>
              </w:rPr>
              <w:t>Vlera</w:t>
            </w:r>
          </w:p>
        </w:tc>
        <w:tc>
          <w:tcPr>
            <w:tcW w:w="2181" w:type="dxa"/>
          </w:tcPr>
          <w:p w:rsidR="00481806" w:rsidRPr="00481806" w:rsidRDefault="00481806" w:rsidP="00C30548">
            <w:pPr>
              <w:widowControl w:val="0"/>
              <w:spacing w:line="276" w:lineRule="auto"/>
              <w:jc w:val="both"/>
              <w:rPr>
                <w:rFonts w:ascii="Times New Roman" w:hAnsi="Times New Roman" w:cs="Times New Roman"/>
                <w:b/>
                <w:sz w:val="24"/>
                <w:szCs w:val="24"/>
                <w:lang w:val="sq-AL"/>
              </w:rPr>
            </w:pPr>
            <w:r w:rsidRPr="00481806">
              <w:rPr>
                <w:rFonts w:ascii="Times New Roman" w:hAnsi="Times New Roman" w:cs="Times New Roman"/>
                <w:b/>
                <w:sz w:val="24"/>
                <w:szCs w:val="24"/>
                <w:lang w:val="sq-AL"/>
              </w:rPr>
              <w:t>TVSH</w:t>
            </w:r>
          </w:p>
        </w:tc>
      </w:tr>
      <w:tr w:rsidR="00481806" w:rsidTr="00481806">
        <w:tc>
          <w:tcPr>
            <w:tcW w:w="959" w:type="dxa"/>
          </w:tcPr>
          <w:p w:rsidR="00481806" w:rsidRDefault="00481806" w:rsidP="00C30548">
            <w:pPr>
              <w:widowControl w:val="0"/>
              <w:spacing w:line="276" w:lineRule="auto"/>
              <w:jc w:val="both"/>
              <w:rPr>
                <w:rFonts w:ascii="Times New Roman" w:hAnsi="Times New Roman" w:cs="Times New Roman"/>
                <w:sz w:val="24"/>
                <w:szCs w:val="24"/>
                <w:lang w:val="sq-AL"/>
              </w:rPr>
            </w:pPr>
            <w:r>
              <w:rPr>
                <w:rFonts w:ascii="Times New Roman" w:hAnsi="Times New Roman" w:cs="Times New Roman"/>
                <w:sz w:val="24"/>
                <w:szCs w:val="24"/>
                <w:lang w:val="sq-AL"/>
              </w:rPr>
              <w:t>1</w:t>
            </w:r>
          </w:p>
        </w:tc>
        <w:tc>
          <w:tcPr>
            <w:tcW w:w="3401" w:type="dxa"/>
          </w:tcPr>
          <w:p w:rsidR="00481806" w:rsidRDefault="00481806" w:rsidP="00C30548">
            <w:pPr>
              <w:widowControl w:val="0"/>
              <w:spacing w:line="276" w:lineRule="auto"/>
              <w:jc w:val="both"/>
              <w:rPr>
                <w:rFonts w:ascii="Times New Roman" w:hAnsi="Times New Roman" w:cs="Times New Roman"/>
                <w:sz w:val="24"/>
                <w:szCs w:val="24"/>
                <w:lang w:val="sq-AL"/>
              </w:rPr>
            </w:pPr>
            <w:r>
              <w:rPr>
                <w:rFonts w:ascii="Times New Roman" w:hAnsi="Times New Roman" w:cs="Times New Roman"/>
                <w:sz w:val="24"/>
                <w:szCs w:val="24"/>
                <w:lang w:val="sq-AL"/>
              </w:rPr>
              <w:t>Shtator</w:t>
            </w:r>
          </w:p>
        </w:tc>
        <w:tc>
          <w:tcPr>
            <w:tcW w:w="2180" w:type="dxa"/>
          </w:tcPr>
          <w:p w:rsidR="00481806" w:rsidRDefault="00481806" w:rsidP="00C30548">
            <w:pPr>
              <w:widowControl w:val="0"/>
              <w:spacing w:line="276" w:lineRule="auto"/>
              <w:jc w:val="both"/>
              <w:rPr>
                <w:rFonts w:ascii="Times New Roman" w:hAnsi="Times New Roman" w:cs="Times New Roman"/>
                <w:sz w:val="24"/>
                <w:szCs w:val="24"/>
                <w:lang w:val="sq-AL"/>
              </w:rPr>
            </w:pPr>
            <w:r>
              <w:rPr>
                <w:rFonts w:ascii="Times New Roman" w:hAnsi="Times New Roman" w:cs="Times New Roman"/>
                <w:sz w:val="24"/>
                <w:szCs w:val="24"/>
                <w:lang w:val="sq-AL"/>
              </w:rPr>
              <w:t>2.120.000</w:t>
            </w:r>
          </w:p>
        </w:tc>
        <w:tc>
          <w:tcPr>
            <w:tcW w:w="2181" w:type="dxa"/>
          </w:tcPr>
          <w:p w:rsidR="00481806" w:rsidRDefault="00481806" w:rsidP="00C30548">
            <w:pPr>
              <w:widowControl w:val="0"/>
              <w:spacing w:line="276" w:lineRule="auto"/>
              <w:jc w:val="both"/>
              <w:rPr>
                <w:rFonts w:ascii="Times New Roman" w:hAnsi="Times New Roman" w:cs="Times New Roman"/>
                <w:sz w:val="24"/>
                <w:szCs w:val="24"/>
                <w:lang w:val="sq-AL"/>
              </w:rPr>
            </w:pPr>
            <w:r>
              <w:rPr>
                <w:rFonts w:ascii="Times New Roman" w:hAnsi="Times New Roman" w:cs="Times New Roman"/>
                <w:sz w:val="24"/>
                <w:szCs w:val="24"/>
                <w:lang w:val="sq-AL"/>
              </w:rPr>
              <w:t>424.000</w:t>
            </w:r>
          </w:p>
        </w:tc>
      </w:tr>
      <w:tr w:rsidR="00481806" w:rsidTr="00481806">
        <w:tc>
          <w:tcPr>
            <w:tcW w:w="959" w:type="dxa"/>
          </w:tcPr>
          <w:p w:rsidR="00481806" w:rsidRDefault="00481806" w:rsidP="00C30548">
            <w:pPr>
              <w:widowControl w:val="0"/>
              <w:spacing w:line="276" w:lineRule="auto"/>
              <w:jc w:val="both"/>
              <w:rPr>
                <w:rFonts w:ascii="Times New Roman" w:hAnsi="Times New Roman" w:cs="Times New Roman"/>
                <w:sz w:val="24"/>
                <w:szCs w:val="24"/>
                <w:lang w:val="sq-AL"/>
              </w:rPr>
            </w:pPr>
            <w:r>
              <w:rPr>
                <w:rFonts w:ascii="Times New Roman" w:hAnsi="Times New Roman" w:cs="Times New Roman"/>
                <w:sz w:val="24"/>
                <w:szCs w:val="24"/>
                <w:lang w:val="sq-AL"/>
              </w:rPr>
              <w:t>2</w:t>
            </w:r>
          </w:p>
        </w:tc>
        <w:tc>
          <w:tcPr>
            <w:tcW w:w="3401" w:type="dxa"/>
          </w:tcPr>
          <w:p w:rsidR="00481806" w:rsidRDefault="00481806" w:rsidP="00C30548">
            <w:pPr>
              <w:widowControl w:val="0"/>
              <w:spacing w:line="276" w:lineRule="auto"/>
              <w:jc w:val="both"/>
              <w:rPr>
                <w:rFonts w:ascii="Times New Roman" w:hAnsi="Times New Roman" w:cs="Times New Roman"/>
                <w:sz w:val="24"/>
                <w:szCs w:val="24"/>
                <w:lang w:val="sq-AL"/>
              </w:rPr>
            </w:pPr>
            <w:r>
              <w:rPr>
                <w:rFonts w:ascii="Times New Roman" w:hAnsi="Times New Roman" w:cs="Times New Roman"/>
                <w:sz w:val="24"/>
                <w:szCs w:val="24"/>
                <w:lang w:val="sq-AL"/>
              </w:rPr>
              <w:t>Tetor</w:t>
            </w:r>
          </w:p>
        </w:tc>
        <w:tc>
          <w:tcPr>
            <w:tcW w:w="2180" w:type="dxa"/>
          </w:tcPr>
          <w:p w:rsidR="00481806" w:rsidRDefault="00481806" w:rsidP="00C30548">
            <w:pPr>
              <w:widowControl w:val="0"/>
              <w:spacing w:line="276" w:lineRule="auto"/>
              <w:jc w:val="both"/>
              <w:rPr>
                <w:rFonts w:ascii="Times New Roman" w:hAnsi="Times New Roman" w:cs="Times New Roman"/>
                <w:sz w:val="24"/>
                <w:szCs w:val="24"/>
                <w:lang w:val="sq-AL"/>
              </w:rPr>
            </w:pPr>
            <w:r>
              <w:rPr>
                <w:rFonts w:ascii="Times New Roman" w:hAnsi="Times New Roman" w:cs="Times New Roman"/>
                <w:sz w:val="24"/>
                <w:szCs w:val="24"/>
                <w:lang w:val="sq-AL"/>
              </w:rPr>
              <w:t>1.680.000</w:t>
            </w:r>
          </w:p>
        </w:tc>
        <w:tc>
          <w:tcPr>
            <w:tcW w:w="2181" w:type="dxa"/>
          </w:tcPr>
          <w:p w:rsidR="00481806" w:rsidRDefault="00481806" w:rsidP="00C30548">
            <w:pPr>
              <w:widowControl w:val="0"/>
              <w:spacing w:line="276" w:lineRule="auto"/>
              <w:jc w:val="both"/>
              <w:rPr>
                <w:rFonts w:ascii="Times New Roman" w:hAnsi="Times New Roman" w:cs="Times New Roman"/>
                <w:sz w:val="24"/>
                <w:szCs w:val="24"/>
                <w:lang w:val="sq-AL"/>
              </w:rPr>
            </w:pPr>
            <w:r>
              <w:rPr>
                <w:rFonts w:ascii="Times New Roman" w:hAnsi="Times New Roman" w:cs="Times New Roman"/>
                <w:sz w:val="24"/>
                <w:szCs w:val="24"/>
                <w:lang w:val="sq-AL"/>
              </w:rPr>
              <w:t>336.000</w:t>
            </w:r>
          </w:p>
        </w:tc>
      </w:tr>
      <w:tr w:rsidR="00481806" w:rsidTr="00481806">
        <w:tc>
          <w:tcPr>
            <w:tcW w:w="959" w:type="dxa"/>
          </w:tcPr>
          <w:p w:rsidR="00481806" w:rsidRDefault="00481806" w:rsidP="00C30548">
            <w:pPr>
              <w:widowControl w:val="0"/>
              <w:spacing w:line="276" w:lineRule="auto"/>
              <w:jc w:val="both"/>
              <w:rPr>
                <w:rFonts w:ascii="Times New Roman" w:hAnsi="Times New Roman" w:cs="Times New Roman"/>
                <w:sz w:val="24"/>
                <w:szCs w:val="24"/>
                <w:lang w:val="sq-AL"/>
              </w:rPr>
            </w:pPr>
            <w:r>
              <w:rPr>
                <w:rFonts w:ascii="Times New Roman" w:hAnsi="Times New Roman" w:cs="Times New Roman"/>
                <w:sz w:val="24"/>
                <w:szCs w:val="24"/>
                <w:lang w:val="sq-AL"/>
              </w:rPr>
              <w:t>3</w:t>
            </w:r>
          </w:p>
        </w:tc>
        <w:tc>
          <w:tcPr>
            <w:tcW w:w="3401" w:type="dxa"/>
          </w:tcPr>
          <w:p w:rsidR="00481806" w:rsidRDefault="00481806" w:rsidP="00C30548">
            <w:pPr>
              <w:widowControl w:val="0"/>
              <w:spacing w:line="276" w:lineRule="auto"/>
              <w:jc w:val="both"/>
              <w:rPr>
                <w:rFonts w:ascii="Times New Roman" w:hAnsi="Times New Roman" w:cs="Times New Roman"/>
                <w:sz w:val="24"/>
                <w:szCs w:val="24"/>
                <w:lang w:val="sq-AL"/>
              </w:rPr>
            </w:pPr>
            <w:r>
              <w:rPr>
                <w:rFonts w:ascii="Times New Roman" w:hAnsi="Times New Roman" w:cs="Times New Roman"/>
                <w:sz w:val="24"/>
                <w:szCs w:val="24"/>
                <w:lang w:val="sq-AL"/>
              </w:rPr>
              <w:t>N</w:t>
            </w:r>
            <w:r w:rsidR="00FB6A6C">
              <w:rPr>
                <w:rFonts w:ascii="Times New Roman" w:hAnsi="Times New Roman" w:cs="Times New Roman"/>
                <w:sz w:val="24"/>
                <w:szCs w:val="24"/>
                <w:lang w:val="sq-AL"/>
              </w:rPr>
              <w:t>ë</w:t>
            </w:r>
            <w:r>
              <w:rPr>
                <w:rFonts w:ascii="Times New Roman" w:hAnsi="Times New Roman" w:cs="Times New Roman"/>
                <w:sz w:val="24"/>
                <w:szCs w:val="24"/>
                <w:lang w:val="sq-AL"/>
              </w:rPr>
              <w:t>ntor</w:t>
            </w:r>
          </w:p>
        </w:tc>
        <w:tc>
          <w:tcPr>
            <w:tcW w:w="2180" w:type="dxa"/>
          </w:tcPr>
          <w:p w:rsidR="00481806" w:rsidRDefault="00481806" w:rsidP="00C30548">
            <w:pPr>
              <w:widowControl w:val="0"/>
              <w:spacing w:line="276" w:lineRule="auto"/>
              <w:jc w:val="both"/>
              <w:rPr>
                <w:rFonts w:ascii="Times New Roman" w:hAnsi="Times New Roman" w:cs="Times New Roman"/>
                <w:sz w:val="24"/>
                <w:szCs w:val="24"/>
                <w:lang w:val="sq-AL"/>
              </w:rPr>
            </w:pPr>
            <w:r>
              <w:rPr>
                <w:rFonts w:ascii="Times New Roman" w:hAnsi="Times New Roman" w:cs="Times New Roman"/>
                <w:sz w:val="24"/>
                <w:szCs w:val="24"/>
                <w:lang w:val="sq-AL"/>
              </w:rPr>
              <w:t>2.364.000</w:t>
            </w:r>
          </w:p>
        </w:tc>
        <w:tc>
          <w:tcPr>
            <w:tcW w:w="2181" w:type="dxa"/>
          </w:tcPr>
          <w:p w:rsidR="00481806" w:rsidRDefault="00481806" w:rsidP="00C30548">
            <w:pPr>
              <w:widowControl w:val="0"/>
              <w:spacing w:line="276" w:lineRule="auto"/>
              <w:jc w:val="both"/>
              <w:rPr>
                <w:rFonts w:ascii="Times New Roman" w:hAnsi="Times New Roman" w:cs="Times New Roman"/>
                <w:sz w:val="24"/>
                <w:szCs w:val="24"/>
                <w:lang w:val="sq-AL"/>
              </w:rPr>
            </w:pPr>
            <w:r>
              <w:rPr>
                <w:rFonts w:ascii="Times New Roman" w:hAnsi="Times New Roman" w:cs="Times New Roman"/>
                <w:sz w:val="24"/>
                <w:szCs w:val="24"/>
                <w:lang w:val="sq-AL"/>
              </w:rPr>
              <w:t>472.800</w:t>
            </w:r>
          </w:p>
        </w:tc>
      </w:tr>
      <w:tr w:rsidR="00481806" w:rsidTr="00481806">
        <w:tc>
          <w:tcPr>
            <w:tcW w:w="959" w:type="dxa"/>
          </w:tcPr>
          <w:p w:rsidR="00481806" w:rsidRDefault="00481806" w:rsidP="00C30548">
            <w:pPr>
              <w:widowControl w:val="0"/>
              <w:spacing w:line="276" w:lineRule="auto"/>
              <w:jc w:val="both"/>
              <w:rPr>
                <w:rFonts w:ascii="Times New Roman" w:hAnsi="Times New Roman" w:cs="Times New Roman"/>
                <w:sz w:val="24"/>
                <w:szCs w:val="24"/>
                <w:lang w:val="sq-AL"/>
              </w:rPr>
            </w:pPr>
            <w:r>
              <w:rPr>
                <w:rFonts w:ascii="Times New Roman" w:hAnsi="Times New Roman" w:cs="Times New Roman"/>
                <w:sz w:val="24"/>
                <w:szCs w:val="24"/>
                <w:lang w:val="sq-AL"/>
              </w:rPr>
              <w:t>4</w:t>
            </w:r>
          </w:p>
        </w:tc>
        <w:tc>
          <w:tcPr>
            <w:tcW w:w="3401" w:type="dxa"/>
          </w:tcPr>
          <w:p w:rsidR="00481806" w:rsidRDefault="00481806" w:rsidP="00C30548">
            <w:pPr>
              <w:widowControl w:val="0"/>
              <w:spacing w:line="276" w:lineRule="auto"/>
              <w:jc w:val="both"/>
              <w:rPr>
                <w:rFonts w:ascii="Times New Roman" w:hAnsi="Times New Roman" w:cs="Times New Roman"/>
                <w:sz w:val="24"/>
                <w:szCs w:val="24"/>
                <w:lang w:val="sq-AL"/>
              </w:rPr>
            </w:pPr>
            <w:r>
              <w:rPr>
                <w:rFonts w:ascii="Times New Roman" w:hAnsi="Times New Roman" w:cs="Times New Roman"/>
                <w:sz w:val="24"/>
                <w:szCs w:val="24"/>
                <w:lang w:val="sq-AL"/>
              </w:rPr>
              <w:t>Dhjetor</w:t>
            </w:r>
          </w:p>
        </w:tc>
        <w:tc>
          <w:tcPr>
            <w:tcW w:w="2180" w:type="dxa"/>
          </w:tcPr>
          <w:p w:rsidR="00481806" w:rsidRDefault="00481806" w:rsidP="00C30548">
            <w:pPr>
              <w:widowControl w:val="0"/>
              <w:spacing w:line="276" w:lineRule="auto"/>
              <w:jc w:val="both"/>
              <w:rPr>
                <w:rFonts w:ascii="Times New Roman" w:hAnsi="Times New Roman" w:cs="Times New Roman"/>
                <w:sz w:val="24"/>
                <w:szCs w:val="24"/>
                <w:lang w:val="sq-AL"/>
              </w:rPr>
            </w:pPr>
            <w:r>
              <w:rPr>
                <w:rFonts w:ascii="Times New Roman" w:hAnsi="Times New Roman" w:cs="Times New Roman"/>
                <w:sz w:val="24"/>
                <w:szCs w:val="24"/>
                <w:lang w:val="sq-AL"/>
              </w:rPr>
              <w:t>3.176.000</w:t>
            </w:r>
          </w:p>
        </w:tc>
        <w:tc>
          <w:tcPr>
            <w:tcW w:w="2181" w:type="dxa"/>
          </w:tcPr>
          <w:p w:rsidR="00481806" w:rsidRDefault="00481806" w:rsidP="00C30548">
            <w:pPr>
              <w:widowControl w:val="0"/>
              <w:spacing w:line="276" w:lineRule="auto"/>
              <w:jc w:val="both"/>
              <w:rPr>
                <w:rFonts w:ascii="Times New Roman" w:hAnsi="Times New Roman" w:cs="Times New Roman"/>
                <w:sz w:val="24"/>
                <w:szCs w:val="24"/>
                <w:lang w:val="sq-AL"/>
              </w:rPr>
            </w:pPr>
            <w:r>
              <w:rPr>
                <w:rFonts w:ascii="Times New Roman" w:hAnsi="Times New Roman" w:cs="Times New Roman"/>
                <w:sz w:val="24"/>
                <w:szCs w:val="24"/>
                <w:lang w:val="sq-AL"/>
              </w:rPr>
              <w:t>635.200</w:t>
            </w:r>
          </w:p>
        </w:tc>
      </w:tr>
      <w:tr w:rsidR="00481806" w:rsidTr="00963599">
        <w:tc>
          <w:tcPr>
            <w:tcW w:w="4360" w:type="dxa"/>
            <w:gridSpan w:val="2"/>
          </w:tcPr>
          <w:p w:rsidR="00481806" w:rsidRPr="00481806" w:rsidRDefault="00481806" w:rsidP="00481806">
            <w:pPr>
              <w:widowControl w:val="0"/>
              <w:spacing w:line="276" w:lineRule="auto"/>
              <w:jc w:val="center"/>
              <w:rPr>
                <w:rFonts w:ascii="Times New Roman" w:hAnsi="Times New Roman" w:cs="Times New Roman"/>
                <w:b/>
                <w:sz w:val="24"/>
                <w:szCs w:val="24"/>
                <w:lang w:val="sq-AL"/>
              </w:rPr>
            </w:pPr>
            <w:r w:rsidRPr="00481806">
              <w:rPr>
                <w:rFonts w:ascii="Times New Roman" w:hAnsi="Times New Roman" w:cs="Times New Roman"/>
                <w:b/>
                <w:sz w:val="24"/>
                <w:szCs w:val="24"/>
                <w:lang w:val="sq-AL"/>
              </w:rPr>
              <w:t>Shuma</w:t>
            </w:r>
          </w:p>
        </w:tc>
        <w:tc>
          <w:tcPr>
            <w:tcW w:w="2180" w:type="dxa"/>
          </w:tcPr>
          <w:p w:rsidR="00481806" w:rsidRPr="00481806" w:rsidRDefault="00481806" w:rsidP="00481806">
            <w:pPr>
              <w:widowControl w:val="0"/>
              <w:spacing w:line="276" w:lineRule="auto"/>
              <w:jc w:val="center"/>
              <w:rPr>
                <w:rFonts w:ascii="Times New Roman" w:hAnsi="Times New Roman" w:cs="Times New Roman"/>
                <w:b/>
                <w:sz w:val="24"/>
                <w:szCs w:val="24"/>
                <w:lang w:val="sq-AL"/>
              </w:rPr>
            </w:pPr>
            <w:r w:rsidRPr="00481806">
              <w:rPr>
                <w:rFonts w:ascii="Times New Roman" w:hAnsi="Times New Roman" w:cs="Times New Roman"/>
                <w:b/>
                <w:sz w:val="24"/>
                <w:szCs w:val="24"/>
                <w:lang w:val="sq-AL"/>
              </w:rPr>
              <w:t>9.340.000</w:t>
            </w:r>
          </w:p>
        </w:tc>
        <w:tc>
          <w:tcPr>
            <w:tcW w:w="2181" w:type="dxa"/>
          </w:tcPr>
          <w:p w:rsidR="00481806" w:rsidRPr="00481806" w:rsidRDefault="00481806" w:rsidP="00481806">
            <w:pPr>
              <w:widowControl w:val="0"/>
              <w:spacing w:line="276" w:lineRule="auto"/>
              <w:jc w:val="center"/>
              <w:rPr>
                <w:rFonts w:ascii="Times New Roman" w:hAnsi="Times New Roman" w:cs="Times New Roman"/>
                <w:b/>
                <w:sz w:val="24"/>
                <w:szCs w:val="24"/>
                <w:lang w:val="sq-AL"/>
              </w:rPr>
            </w:pPr>
            <w:r w:rsidRPr="00481806">
              <w:rPr>
                <w:rFonts w:ascii="Times New Roman" w:hAnsi="Times New Roman" w:cs="Times New Roman"/>
                <w:b/>
                <w:sz w:val="24"/>
                <w:szCs w:val="24"/>
                <w:lang w:val="sq-AL"/>
              </w:rPr>
              <w:t>1.868.000</w:t>
            </w:r>
          </w:p>
        </w:tc>
      </w:tr>
    </w:tbl>
    <w:p w:rsidR="00481806" w:rsidRDefault="00481806" w:rsidP="00C30548">
      <w:pPr>
        <w:widowControl w:val="0"/>
        <w:spacing w:after="0" w:line="276" w:lineRule="auto"/>
        <w:jc w:val="both"/>
        <w:rPr>
          <w:rFonts w:ascii="Times New Roman" w:hAnsi="Times New Roman" w:cs="Times New Roman"/>
          <w:sz w:val="24"/>
          <w:szCs w:val="24"/>
          <w:lang w:val="sq-AL"/>
        </w:rPr>
      </w:pPr>
    </w:p>
    <w:p w:rsidR="00481806" w:rsidRDefault="00481806" w:rsidP="00C30548">
      <w:pPr>
        <w:widowControl w:val="0"/>
        <w:spacing w:after="0" w:line="276" w:lineRule="auto"/>
        <w:jc w:val="both"/>
        <w:rPr>
          <w:rFonts w:ascii="Times New Roman" w:hAnsi="Times New Roman" w:cs="Times New Roman"/>
          <w:sz w:val="24"/>
          <w:szCs w:val="24"/>
          <w:lang w:val="sq-AL"/>
        </w:rPr>
      </w:pPr>
      <w:r>
        <w:rPr>
          <w:rFonts w:ascii="Times New Roman" w:hAnsi="Times New Roman" w:cs="Times New Roman"/>
          <w:sz w:val="24"/>
          <w:szCs w:val="24"/>
          <w:lang w:val="sq-AL"/>
        </w:rPr>
        <w:t>Sa m</w:t>
      </w:r>
      <w:r w:rsidR="00FB6A6C">
        <w:rPr>
          <w:rFonts w:ascii="Times New Roman" w:hAnsi="Times New Roman" w:cs="Times New Roman"/>
          <w:sz w:val="24"/>
          <w:szCs w:val="24"/>
          <w:lang w:val="sq-AL"/>
        </w:rPr>
        <w:t>ë</w:t>
      </w:r>
      <w:r>
        <w:rPr>
          <w:rFonts w:ascii="Times New Roman" w:hAnsi="Times New Roman" w:cs="Times New Roman"/>
          <w:sz w:val="24"/>
          <w:szCs w:val="24"/>
          <w:lang w:val="sq-AL"/>
        </w:rPr>
        <w:t xml:space="preserve"> sip</w:t>
      </w:r>
      <w:r w:rsidR="00FB6A6C">
        <w:rPr>
          <w:rFonts w:ascii="Times New Roman" w:hAnsi="Times New Roman" w:cs="Times New Roman"/>
          <w:sz w:val="24"/>
          <w:szCs w:val="24"/>
          <w:lang w:val="sq-AL"/>
        </w:rPr>
        <w:t>ë</w:t>
      </w:r>
      <w:r>
        <w:rPr>
          <w:rFonts w:ascii="Times New Roman" w:hAnsi="Times New Roman" w:cs="Times New Roman"/>
          <w:sz w:val="24"/>
          <w:szCs w:val="24"/>
          <w:lang w:val="sq-AL"/>
        </w:rPr>
        <w:t>r, shoq</w:t>
      </w:r>
      <w:r w:rsidR="00FB6A6C">
        <w:rPr>
          <w:rFonts w:ascii="Times New Roman" w:hAnsi="Times New Roman" w:cs="Times New Roman"/>
          <w:sz w:val="24"/>
          <w:szCs w:val="24"/>
          <w:lang w:val="sq-AL"/>
        </w:rPr>
        <w:t>ë</w:t>
      </w:r>
      <w:r>
        <w:rPr>
          <w:rFonts w:ascii="Times New Roman" w:hAnsi="Times New Roman" w:cs="Times New Roman"/>
          <w:sz w:val="24"/>
          <w:szCs w:val="24"/>
          <w:lang w:val="sq-AL"/>
        </w:rPr>
        <w:t>ris</w:t>
      </w:r>
      <w:r w:rsidR="00FB6A6C">
        <w:rPr>
          <w:rFonts w:ascii="Times New Roman" w:hAnsi="Times New Roman" w:cs="Times New Roman"/>
          <w:sz w:val="24"/>
          <w:szCs w:val="24"/>
          <w:lang w:val="sq-AL"/>
        </w:rPr>
        <w:t>ë</w:t>
      </w:r>
      <w:r>
        <w:rPr>
          <w:rFonts w:ascii="Times New Roman" w:hAnsi="Times New Roman" w:cs="Times New Roman"/>
          <w:sz w:val="24"/>
          <w:szCs w:val="24"/>
          <w:lang w:val="sq-AL"/>
        </w:rPr>
        <w:t xml:space="preserve"> nuk i njihet e drejta e zbritjes s</w:t>
      </w:r>
      <w:r w:rsidR="00FB6A6C">
        <w:rPr>
          <w:rFonts w:ascii="Times New Roman" w:hAnsi="Times New Roman" w:cs="Times New Roman"/>
          <w:sz w:val="24"/>
          <w:szCs w:val="24"/>
          <w:lang w:val="sq-AL"/>
        </w:rPr>
        <w:t>ë</w:t>
      </w:r>
      <w:r>
        <w:rPr>
          <w:rFonts w:ascii="Times New Roman" w:hAnsi="Times New Roman" w:cs="Times New Roman"/>
          <w:sz w:val="24"/>
          <w:szCs w:val="24"/>
          <w:lang w:val="sq-AL"/>
        </w:rPr>
        <w:t xml:space="preserve"> TVSH-s</w:t>
      </w:r>
      <w:r w:rsidR="00FB6A6C">
        <w:rPr>
          <w:rFonts w:ascii="Times New Roman" w:hAnsi="Times New Roman" w:cs="Times New Roman"/>
          <w:sz w:val="24"/>
          <w:szCs w:val="24"/>
          <w:lang w:val="sq-AL"/>
        </w:rPr>
        <w:t>ë</w:t>
      </w:r>
      <w:r>
        <w:rPr>
          <w:rFonts w:ascii="Times New Roman" w:hAnsi="Times New Roman" w:cs="Times New Roman"/>
          <w:sz w:val="24"/>
          <w:szCs w:val="24"/>
          <w:lang w:val="sq-AL"/>
        </w:rPr>
        <w:t xml:space="preserve"> n</w:t>
      </w:r>
      <w:r w:rsidR="00FB6A6C">
        <w:rPr>
          <w:rFonts w:ascii="Times New Roman" w:hAnsi="Times New Roman" w:cs="Times New Roman"/>
          <w:sz w:val="24"/>
          <w:szCs w:val="24"/>
          <w:lang w:val="sq-AL"/>
        </w:rPr>
        <w:t>ë</w:t>
      </w:r>
      <w:r>
        <w:rPr>
          <w:rFonts w:ascii="Times New Roman" w:hAnsi="Times New Roman" w:cs="Times New Roman"/>
          <w:sz w:val="24"/>
          <w:szCs w:val="24"/>
          <w:lang w:val="sq-AL"/>
        </w:rPr>
        <w:t xml:space="preserve"> blerje dhe i lindin detyrime p</w:t>
      </w:r>
      <w:r w:rsidR="00FB6A6C">
        <w:rPr>
          <w:rFonts w:ascii="Times New Roman" w:hAnsi="Times New Roman" w:cs="Times New Roman"/>
          <w:sz w:val="24"/>
          <w:szCs w:val="24"/>
          <w:lang w:val="sq-AL"/>
        </w:rPr>
        <w:t>ë</w:t>
      </w:r>
      <w:r>
        <w:rPr>
          <w:rFonts w:ascii="Times New Roman" w:hAnsi="Times New Roman" w:cs="Times New Roman"/>
          <w:sz w:val="24"/>
          <w:szCs w:val="24"/>
          <w:lang w:val="sq-AL"/>
        </w:rPr>
        <w:t>r TVSH n</w:t>
      </w:r>
      <w:r w:rsidR="00FB6A6C">
        <w:rPr>
          <w:rFonts w:ascii="Times New Roman" w:hAnsi="Times New Roman" w:cs="Times New Roman"/>
          <w:sz w:val="24"/>
          <w:szCs w:val="24"/>
          <w:lang w:val="sq-AL"/>
        </w:rPr>
        <w:t>ë</w:t>
      </w:r>
      <w:r>
        <w:rPr>
          <w:rFonts w:ascii="Times New Roman" w:hAnsi="Times New Roman" w:cs="Times New Roman"/>
          <w:sz w:val="24"/>
          <w:szCs w:val="24"/>
          <w:lang w:val="sq-AL"/>
        </w:rPr>
        <w:t xml:space="preserve"> shum</w:t>
      </w:r>
      <w:r w:rsidR="00FB6A6C">
        <w:rPr>
          <w:rFonts w:ascii="Times New Roman" w:hAnsi="Times New Roman" w:cs="Times New Roman"/>
          <w:sz w:val="24"/>
          <w:szCs w:val="24"/>
          <w:lang w:val="sq-AL"/>
        </w:rPr>
        <w:t>ë</w:t>
      </w:r>
      <w:r>
        <w:rPr>
          <w:rFonts w:ascii="Times New Roman" w:hAnsi="Times New Roman" w:cs="Times New Roman"/>
          <w:sz w:val="24"/>
          <w:szCs w:val="24"/>
          <w:lang w:val="sq-AL"/>
        </w:rPr>
        <w:t>n 1.868.0000 lek</w:t>
      </w:r>
      <w:r w:rsidR="00FB6A6C">
        <w:rPr>
          <w:rFonts w:ascii="Times New Roman" w:hAnsi="Times New Roman" w:cs="Times New Roman"/>
          <w:sz w:val="24"/>
          <w:szCs w:val="24"/>
          <w:lang w:val="sq-AL"/>
        </w:rPr>
        <w:t>ë</w:t>
      </w:r>
      <w:r>
        <w:rPr>
          <w:rFonts w:ascii="Times New Roman" w:hAnsi="Times New Roman" w:cs="Times New Roman"/>
          <w:sz w:val="24"/>
          <w:szCs w:val="24"/>
          <w:lang w:val="sq-AL"/>
        </w:rPr>
        <w:t xml:space="preserve"> (ulje e tepric</w:t>
      </w:r>
      <w:r w:rsidR="00FB6A6C">
        <w:rPr>
          <w:rFonts w:ascii="Times New Roman" w:hAnsi="Times New Roman" w:cs="Times New Roman"/>
          <w:sz w:val="24"/>
          <w:szCs w:val="24"/>
          <w:lang w:val="sq-AL"/>
        </w:rPr>
        <w:t>ë</w:t>
      </w:r>
      <w:r>
        <w:rPr>
          <w:rFonts w:ascii="Times New Roman" w:hAnsi="Times New Roman" w:cs="Times New Roman"/>
          <w:sz w:val="24"/>
          <w:szCs w:val="24"/>
          <w:lang w:val="sq-AL"/>
        </w:rPr>
        <w:t>s kreditore) dhe bazuar n</w:t>
      </w:r>
      <w:r w:rsidR="00FB6A6C">
        <w:rPr>
          <w:rFonts w:ascii="Times New Roman" w:hAnsi="Times New Roman" w:cs="Times New Roman"/>
          <w:sz w:val="24"/>
          <w:szCs w:val="24"/>
          <w:lang w:val="sq-AL"/>
        </w:rPr>
        <w:t>ë</w:t>
      </w:r>
      <w:r>
        <w:rPr>
          <w:rFonts w:ascii="Times New Roman" w:hAnsi="Times New Roman" w:cs="Times New Roman"/>
          <w:sz w:val="24"/>
          <w:szCs w:val="24"/>
          <w:lang w:val="sq-AL"/>
        </w:rPr>
        <w:t xml:space="preserve"> Ligjin nr. 9920, dat</w:t>
      </w:r>
      <w:r w:rsidR="00FB6A6C">
        <w:rPr>
          <w:rFonts w:ascii="Times New Roman" w:hAnsi="Times New Roman" w:cs="Times New Roman"/>
          <w:sz w:val="24"/>
          <w:szCs w:val="24"/>
          <w:lang w:val="sq-AL"/>
        </w:rPr>
        <w:t>ë</w:t>
      </w:r>
      <w:r>
        <w:rPr>
          <w:rFonts w:ascii="Times New Roman" w:hAnsi="Times New Roman" w:cs="Times New Roman"/>
          <w:sz w:val="24"/>
          <w:szCs w:val="24"/>
          <w:lang w:val="sq-AL"/>
        </w:rPr>
        <w:t xml:space="preserve"> 19.05.2008 “P</w:t>
      </w:r>
      <w:r w:rsidR="00FB6A6C">
        <w:rPr>
          <w:rFonts w:ascii="Times New Roman" w:hAnsi="Times New Roman" w:cs="Times New Roman"/>
          <w:sz w:val="24"/>
          <w:szCs w:val="24"/>
          <w:lang w:val="sq-AL"/>
        </w:rPr>
        <w:t>ë</w:t>
      </w:r>
      <w:r>
        <w:rPr>
          <w:rFonts w:ascii="Times New Roman" w:hAnsi="Times New Roman" w:cs="Times New Roman"/>
          <w:sz w:val="24"/>
          <w:szCs w:val="24"/>
          <w:lang w:val="sq-AL"/>
        </w:rPr>
        <w:t>r Procedurat Tatimore n</w:t>
      </w:r>
      <w:r w:rsidR="00FB6A6C">
        <w:rPr>
          <w:rFonts w:ascii="Times New Roman" w:hAnsi="Times New Roman" w:cs="Times New Roman"/>
          <w:sz w:val="24"/>
          <w:szCs w:val="24"/>
          <w:lang w:val="sq-AL"/>
        </w:rPr>
        <w:t>ë</w:t>
      </w:r>
      <w:r>
        <w:rPr>
          <w:rFonts w:ascii="Times New Roman" w:hAnsi="Times New Roman" w:cs="Times New Roman"/>
          <w:sz w:val="24"/>
          <w:szCs w:val="24"/>
          <w:lang w:val="sq-AL"/>
        </w:rPr>
        <w:t xml:space="preserve"> RSH”, neni 128, pika 1, d</w:t>
      </w:r>
      <w:r w:rsidR="00FB6A6C">
        <w:rPr>
          <w:rFonts w:ascii="Times New Roman" w:hAnsi="Times New Roman" w:cs="Times New Roman"/>
          <w:sz w:val="24"/>
          <w:szCs w:val="24"/>
          <w:lang w:val="sq-AL"/>
        </w:rPr>
        <w:t>ë</w:t>
      </w:r>
      <w:r>
        <w:rPr>
          <w:rFonts w:ascii="Times New Roman" w:hAnsi="Times New Roman" w:cs="Times New Roman"/>
          <w:sz w:val="24"/>
          <w:szCs w:val="24"/>
          <w:lang w:val="sq-AL"/>
        </w:rPr>
        <w:t>nohet me gjob</w:t>
      </w:r>
      <w:r w:rsidR="00FB6A6C">
        <w:rPr>
          <w:rFonts w:ascii="Times New Roman" w:hAnsi="Times New Roman" w:cs="Times New Roman"/>
          <w:sz w:val="24"/>
          <w:szCs w:val="24"/>
          <w:lang w:val="sq-AL"/>
        </w:rPr>
        <w:t>ë</w:t>
      </w:r>
      <w:r>
        <w:rPr>
          <w:rFonts w:ascii="Times New Roman" w:hAnsi="Times New Roman" w:cs="Times New Roman"/>
          <w:sz w:val="24"/>
          <w:szCs w:val="24"/>
          <w:lang w:val="sq-AL"/>
        </w:rPr>
        <w:t xml:space="preserve"> n</w:t>
      </w:r>
      <w:r w:rsidR="00FB6A6C">
        <w:rPr>
          <w:rFonts w:ascii="Times New Roman" w:hAnsi="Times New Roman" w:cs="Times New Roman"/>
          <w:sz w:val="24"/>
          <w:szCs w:val="24"/>
          <w:lang w:val="sq-AL"/>
        </w:rPr>
        <w:t>ë</w:t>
      </w:r>
      <w:r>
        <w:rPr>
          <w:rFonts w:ascii="Times New Roman" w:hAnsi="Times New Roman" w:cs="Times New Roman"/>
          <w:sz w:val="24"/>
          <w:szCs w:val="24"/>
          <w:lang w:val="sq-AL"/>
        </w:rPr>
        <w:t xml:space="preserve"> mas</w:t>
      </w:r>
      <w:r w:rsidR="00FB6A6C">
        <w:rPr>
          <w:rFonts w:ascii="Times New Roman" w:hAnsi="Times New Roman" w:cs="Times New Roman"/>
          <w:sz w:val="24"/>
          <w:szCs w:val="24"/>
          <w:lang w:val="sq-AL"/>
        </w:rPr>
        <w:t>ë</w:t>
      </w:r>
      <w:r>
        <w:rPr>
          <w:rFonts w:ascii="Times New Roman" w:hAnsi="Times New Roman" w:cs="Times New Roman"/>
          <w:sz w:val="24"/>
          <w:szCs w:val="24"/>
          <w:lang w:val="sq-AL"/>
        </w:rPr>
        <w:t>n 50%, n</w:t>
      </w:r>
      <w:r w:rsidR="00FB6A6C">
        <w:rPr>
          <w:rFonts w:ascii="Times New Roman" w:hAnsi="Times New Roman" w:cs="Times New Roman"/>
          <w:sz w:val="24"/>
          <w:szCs w:val="24"/>
          <w:lang w:val="sq-AL"/>
        </w:rPr>
        <w:t>ë</w:t>
      </w:r>
      <w:r>
        <w:rPr>
          <w:rFonts w:ascii="Times New Roman" w:hAnsi="Times New Roman" w:cs="Times New Roman"/>
          <w:sz w:val="24"/>
          <w:szCs w:val="24"/>
          <w:lang w:val="sq-AL"/>
        </w:rPr>
        <w:t xml:space="preserve"> vler</w:t>
      </w:r>
      <w:r w:rsidR="00FB6A6C">
        <w:rPr>
          <w:rFonts w:ascii="Times New Roman" w:hAnsi="Times New Roman" w:cs="Times New Roman"/>
          <w:sz w:val="24"/>
          <w:szCs w:val="24"/>
          <w:lang w:val="sq-AL"/>
        </w:rPr>
        <w:t>ë</w:t>
      </w:r>
      <w:r>
        <w:rPr>
          <w:rFonts w:ascii="Times New Roman" w:hAnsi="Times New Roman" w:cs="Times New Roman"/>
          <w:sz w:val="24"/>
          <w:szCs w:val="24"/>
          <w:lang w:val="sq-AL"/>
        </w:rPr>
        <w:t>n 934.000 lek</w:t>
      </w:r>
      <w:r w:rsidR="00FB6A6C">
        <w:rPr>
          <w:rFonts w:ascii="Times New Roman" w:hAnsi="Times New Roman" w:cs="Times New Roman"/>
          <w:sz w:val="24"/>
          <w:szCs w:val="24"/>
          <w:lang w:val="sq-AL"/>
        </w:rPr>
        <w:t>ë</w:t>
      </w:r>
      <w:r>
        <w:rPr>
          <w:rFonts w:ascii="Times New Roman" w:hAnsi="Times New Roman" w:cs="Times New Roman"/>
          <w:sz w:val="24"/>
          <w:szCs w:val="24"/>
          <w:lang w:val="sq-AL"/>
        </w:rPr>
        <w:t>.</w:t>
      </w:r>
    </w:p>
    <w:p w:rsidR="00481806" w:rsidRDefault="00481806" w:rsidP="00C30548">
      <w:pPr>
        <w:widowControl w:val="0"/>
        <w:spacing w:after="0" w:line="276" w:lineRule="auto"/>
        <w:jc w:val="both"/>
        <w:rPr>
          <w:rFonts w:ascii="Times New Roman" w:hAnsi="Times New Roman" w:cs="Times New Roman"/>
          <w:sz w:val="24"/>
          <w:szCs w:val="24"/>
          <w:lang w:val="sq-AL"/>
        </w:rPr>
      </w:pPr>
    </w:p>
    <w:p w:rsidR="00481806" w:rsidRDefault="00481806" w:rsidP="00C30548">
      <w:pPr>
        <w:widowControl w:val="0"/>
        <w:spacing w:after="0" w:line="276" w:lineRule="auto"/>
        <w:jc w:val="both"/>
        <w:rPr>
          <w:rFonts w:ascii="Times New Roman" w:hAnsi="Times New Roman" w:cs="Times New Roman"/>
          <w:sz w:val="24"/>
          <w:szCs w:val="24"/>
          <w:lang w:val="sq-AL"/>
        </w:rPr>
      </w:pPr>
      <w:r>
        <w:rPr>
          <w:rFonts w:ascii="Times New Roman" w:hAnsi="Times New Roman" w:cs="Times New Roman"/>
          <w:sz w:val="24"/>
          <w:szCs w:val="24"/>
          <w:lang w:val="sq-AL"/>
        </w:rPr>
        <w:t>E nj</w:t>
      </w:r>
      <w:r w:rsidR="00FB6A6C">
        <w:rPr>
          <w:rFonts w:ascii="Times New Roman" w:hAnsi="Times New Roman" w:cs="Times New Roman"/>
          <w:sz w:val="24"/>
          <w:szCs w:val="24"/>
          <w:lang w:val="sq-AL"/>
        </w:rPr>
        <w:t>ë</w:t>
      </w:r>
      <w:r>
        <w:rPr>
          <w:rFonts w:ascii="Times New Roman" w:hAnsi="Times New Roman" w:cs="Times New Roman"/>
          <w:sz w:val="24"/>
          <w:szCs w:val="24"/>
          <w:lang w:val="sq-AL"/>
        </w:rPr>
        <w:t>jta situat</w:t>
      </w:r>
      <w:r w:rsidR="00FB6A6C">
        <w:rPr>
          <w:rFonts w:ascii="Times New Roman" w:hAnsi="Times New Roman" w:cs="Times New Roman"/>
          <w:sz w:val="24"/>
          <w:szCs w:val="24"/>
          <w:lang w:val="sq-AL"/>
        </w:rPr>
        <w:t>ë</w:t>
      </w:r>
      <w:r>
        <w:rPr>
          <w:rFonts w:ascii="Times New Roman" w:hAnsi="Times New Roman" w:cs="Times New Roman"/>
          <w:sz w:val="24"/>
          <w:szCs w:val="24"/>
          <w:lang w:val="sq-AL"/>
        </w:rPr>
        <w:t xml:space="preserve"> </w:t>
      </w:r>
      <w:r w:rsidR="00FB6A6C">
        <w:rPr>
          <w:rFonts w:ascii="Times New Roman" w:hAnsi="Times New Roman" w:cs="Times New Roman"/>
          <w:sz w:val="24"/>
          <w:szCs w:val="24"/>
          <w:lang w:val="sq-AL"/>
        </w:rPr>
        <w:t>ë</w:t>
      </w:r>
      <w:r>
        <w:rPr>
          <w:rFonts w:ascii="Times New Roman" w:hAnsi="Times New Roman" w:cs="Times New Roman"/>
          <w:sz w:val="24"/>
          <w:szCs w:val="24"/>
          <w:lang w:val="sq-AL"/>
        </w:rPr>
        <w:t>sht</w:t>
      </w:r>
      <w:r w:rsidR="00FB6A6C">
        <w:rPr>
          <w:rFonts w:ascii="Times New Roman" w:hAnsi="Times New Roman" w:cs="Times New Roman"/>
          <w:sz w:val="24"/>
          <w:szCs w:val="24"/>
          <w:lang w:val="sq-AL"/>
        </w:rPr>
        <w:t>ë</w:t>
      </w:r>
      <w:r>
        <w:rPr>
          <w:rFonts w:ascii="Times New Roman" w:hAnsi="Times New Roman" w:cs="Times New Roman"/>
          <w:sz w:val="24"/>
          <w:szCs w:val="24"/>
          <w:lang w:val="sq-AL"/>
        </w:rPr>
        <w:t xml:space="preserve"> konstatuar dhe p</w:t>
      </w:r>
      <w:r w:rsidR="00FB6A6C">
        <w:rPr>
          <w:rFonts w:ascii="Times New Roman" w:hAnsi="Times New Roman" w:cs="Times New Roman"/>
          <w:sz w:val="24"/>
          <w:szCs w:val="24"/>
          <w:lang w:val="sq-AL"/>
        </w:rPr>
        <w:t>ë</w:t>
      </w:r>
      <w:r>
        <w:rPr>
          <w:rFonts w:ascii="Times New Roman" w:hAnsi="Times New Roman" w:cs="Times New Roman"/>
          <w:sz w:val="24"/>
          <w:szCs w:val="24"/>
          <w:lang w:val="sq-AL"/>
        </w:rPr>
        <w:t>r periudh</w:t>
      </w:r>
      <w:r w:rsidR="00FB6A6C">
        <w:rPr>
          <w:rFonts w:ascii="Times New Roman" w:hAnsi="Times New Roman" w:cs="Times New Roman"/>
          <w:sz w:val="24"/>
          <w:szCs w:val="24"/>
          <w:lang w:val="sq-AL"/>
        </w:rPr>
        <w:t>ë</w:t>
      </w:r>
      <w:r>
        <w:rPr>
          <w:rFonts w:ascii="Times New Roman" w:hAnsi="Times New Roman" w:cs="Times New Roman"/>
          <w:sz w:val="24"/>
          <w:szCs w:val="24"/>
          <w:lang w:val="sq-AL"/>
        </w:rPr>
        <w:t>n shkurt 2015, ku shoq</w:t>
      </w:r>
      <w:r w:rsidR="00FB6A6C">
        <w:rPr>
          <w:rFonts w:ascii="Times New Roman" w:hAnsi="Times New Roman" w:cs="Times New Roman"/>
          <w:sz w:val="24"/>
          <w:szCs w:val="24"/>
          <w:lang w:val="sq-AL"/>
        </w:rPr>
        <w:t>ë</w:t>
      </w:r>
      <w:r>
        <w:rPr>
          <w:rFonts w:ascii="Times New Roman" w:hAnsi="Times New Roman" w:cs="Times New Roman"/>
          <w:sz w:val="24"/>
          <w:szCs w:val="24"/>
          <w:lang w:val="sq-AL"/>
        </w:rPr>
        <w:t>ria ka kredituar TVSH e blerjeve nga ferm</w:t>
      </w:r>
      <w:r w:rsidR="00FB6A6C">
        <w:rPr>
          <w:rFonts w:ascii="Times New Roman" w:hAnsi="Times New Roman" w:cs="Times New Roman"/>
          <w:sz w:val="24"/>
          <w:szCs w:val="24"/>
          <w:lang w:val="sq-AL"/>
        </w:rPr>
        <w:t>ë</w:t>
      </w:r>
      <w:r>
        <w:rPr>
          <w:rFonts w:ascii="Times New Roman" w:hAnsi="Times New Roman" w:cs="Times New Roman"/>
          <w:sz w:val="24"/>
          <w:szCs w:val="24"/>
          <w:lang w:val="sq-AL"/>
        </w:rPr>
        <w:t>r</w:t>
      </w:r>
      <w:r w:rsidR="00FB6A6C">
        <w:rPr>
          <w:rFonts w:ascii="Times New Roman" w:hAnsi="Times New Roman" w:cs="Times New Roman"/>
          <w:sz w:val="24"/>
          <w:szCs w:val="24"/>
          <w:lang w:val="sq-AL"/>
        </w:rPr>
        <w:t>ë</w:t>
      </w:r>
      <w:r>
        <w:rPr>
          <w:rFonts w:ascii="Times New Roman" w:hAnsi="Times New Roman" w:cs="Times New Roman"/>
          <w:sz w:val="24"/>
          <w:szCs w:val="24"/>
          <w:lang w:val="sq-AL"/>
        </w:rPr>
        <w:t>t n</w:t>
      </w:r>
      <w:r w:rsidR="00FB6A6C">
        <w:rPr>
          <w:rFonts w:ascii="Times New Roman" w:hAnsi="Times New Roman" w:cs="Times New Roman"/>
          <w:sz w:val="24"/>
          <w:szCs w:val="24"/>
          <w:lang w:val="sq-AL"/>
        </w:rPr>
        <w:t>ë</w:t>
      </w:r>
      <w:r>
        <w:rPr>
          <w:rFonts w:ascii="Times New Roman" w:hAnsi="Times New Roman" w:cs="Times New Roman"/>
          <w:sz w:val="24"/>
          <w:szCs w:val="24"/>
          <w:lang w:val="sq-AL"/>
        </w:rPr>
        <w:t xml:space="preserve"> vler</w:t>
      </w:r>
      <w:r w:rsidR="00FB6A6C">
        <w:rPr>
          <w:rFonts w:ascii="Times New Roman" w:hAnsi="Times New Roman" w:cs="Times New Roman"/>
          <w:sz w:val="24"/>
          <w:szCs w:val="24"/>
          <w:lang w:val="sq-AL"/>
        </w:rPr>
        <w:t>ë</w:t>
      </w:r>
      <w:r>
        <w:rPr>
          <w:rFonts w:ascii="Times New Roman" w:hAnsi="Times New Roman" w:cs="Times New Roman"/>
          <w:sz w:val="24"/>
          <w:szCs w:val="24"/>
          <w:lang w:val="sq-AL"/>
        </w:rPr>
        <w:t>n 1.095.500 lek</w:t>
      </w:r>
      <w:r w:rsidR="00FB6A6C">
        <w:rPr>
          <w:rFonts w:ascii="Times New Roman" w:hAnsi="Times New Roman" w:cs="Times New Roman"/>
          <w:sz w:val="24"/>
          <w:szCs w:val="24"/>
          <w:lang w:val="sq-AL"/>
        </w:rPr>
        <w:t>ë</w:t>
      </w:r>
      <w:r>
        <w:rPr>
          <w:rFonts w:ascii="Times New Roman" w:hAnsi="Times New Roman" w:cs="Times New Roman"/>
          <w:sz w:val="24"/>
          <w:szCs w:val="24"/>
          <w:lang w:val="sq-AL"/>
        </w:rPr>
        <w:t>. Shoq</w:t>
      </w:r>
      <w:r w:rsidR="00FB6A6C">
        <w:rPr>
          <w:rFonts w:ascii="Times New Roman" w:hAnsi="Times New Roman" w:cs="Times New Roman"/>
          <w:sz w:val="24"/>
          <w:szCs w:val="24"/>
          <w:lang w:val="sq-AL"/>
        </w:rPr>
        <w:t>ë</w:t>
      </w:r>
      <w:r>
        <w:rPr>
          <w:rFonts w:ascii="Times New Roman" w:hAnsi="Times New Roman" w:cs="Times New Roman"/>
          <w:sz w:val="24"/>
          <w:szCs w:val="24"/>
          <w:lang w:val="sq-AL"/>
        </w:rPr>
        <w:t>ris</w:t>
      </w:r>
      <w:r w:rsidR="00FB6A6C">
        <w:rPr>
          <w:rFonts w:ascii="Times New Roman" w:hAnsi="Times New Roman" w:cs="Times New Roman"/>
          <w:sz w:val="24"/>
          <w:szCs w:val="24"/>
          <w:lang w:val="sq-AL"/>
        </w:rPr>
        <w:t>ë</w:t>
      </w:r>
      <w:r>
        <w:rPr>
          <w:rFonts w:ascii="Times New Roman" w:hAnsi="Times New Roman" w:cs="Times New Roman"/>
          <w:sz w:val="24"/>
          <w:szCs w:val="24"/>
          <w:lang w:val="sq-AL"/>
        </w:rPr>
        <w:t xml:space="preserve"> nuk i njihet e drejta e zbritjes s</w:t>
      </w:r>
      <w:r w:rsidR="00FB6A6C">
        <w:rPr>
          <w:rFonts w:ascii="Times New Roman" w:hAnsi="Times New Roman" w:cs="Times New Roman"/>
          <w:sz w:val="24"/>
          <w:szCs w:val="24"/>
          <w:lang w:val="sq-AL"/>
        </w:rPr>
        <w:t>ë</w:t>
      </w:r>
      <w:r>
        <w:rPr>
          <w:rFonts w:ascii="Times New Roman" w:hAnsi="Times New Roman" w:cs="Times New Roman"/>
          <w:sz w:val="24"/>
          <w:szCs w:val="24"/>
          <w:lang w:val="sq-AL"/>
        </w:rPr>
        <w:t xml:space="preserve"> TVSH-s</w:t>
      </w:r>
      <w:r w:rsidR="00FB6A6C">
        <w:rPr>
          <w:rFonts w:ascii="Times New Roman" w:hAnsi="Times New Roman" w:cs="Times New Roman"/>
          <w:sz w:val="24"/>
          <w:szCs w:val="24"/>
          <w:lang w:val="sq-AL"/>
        </w:rPr>
        <w:t>ë</w:t>
      </w:r>
      <w:r>
        <w:rPr>
          <w:rFonts w:ascii="Times New Roman" w:hAnsi="Times New Roman" w:cs="Times New Roman"/>
          <w:sz w:val="24"/>
          <w:szCs w:val="24"/>
          <w:lang w:val="sq-AL"/>
        </w:rPr>
        <w:t xml:space="preserve"> n</w:t>
      </w:r>
      <w:r w:rsidR="00FB6A6C">
        <w:rPr>
          <w:rFonts w:ascii="Times New Roman" w:hAnsi="Times New Roman" w:cs="Times New Roman"/>
          <w:sz w:val="24"/>
          <w:szCs w:val="24"/>
          <w:lang w:val="sq-AL"/>
        </w:rPr>
        <w:t>ë</w:t>
      </w:r>
      <w:r>
        <w:rPr>
          <w:rFonts w:ascii="Times New Roman" w:hAnsi="Times New Roman" w:cs="Times New Roman"/>
          <w:sz w:val="24"/>
          <w:szCs w:val="24"/>
          <w:lang w:val="sq-AL"/>
        </w:rPr>
        <w:t xml:space="preserve"> blerje dhe i lindin detyrime p</w:t>
      </w:r>
      <w:r w:rsidR="00FB6A6C">
        <w:rPr>
          <w:rFonts w:ascii="Times New Roman" w:hAnsi="Times New Roman" w:cs="Times New Roman"/>
          <w:sz w:val="24"/>
          <w:szCs w:val="24"/>
          <w:lang w:val="sq-AL"/>
        </w:rPr>
        <w:t>ë</w:t>
      </w:r>
      <w:r>
        <w:rPr>
          <w:rFonts w:ascii="Times New Roman" w:hAnsi="Times New Roman" w:cs="Times New Roman"/>
          <w:sz w:val="24"/>
          <w:szCs w:val="24"/>
          <w:lang w:val="sq-AL"/>
        </w:rPr>
        <w:t>r TVSH n</w:t>
      </w:r>
      <w:r w:rsidR="00FB6A6C">
        <w:rPr>
          <w:rFonts w:ascii="Times New Roman" w:hAnsi="Times New Roman" w:cs="Times New Roman"/>
          <w:sz w:val="24"/>
          <w:szCs w:val="24"/>
          <w:lang w:val="sq-AL"/>
        </w:rPr>
        <w:t>ë</w:t>
      </w:r>
      <w:r>
        <w:rPr>
          <w:rFonts w:ascii="Times New Roman" w:hAnsi="Times New Roman" w:cs="Times New Roman"/>
          <w:sz w:val="24"/>
          <w:szCs w:val="24"/>
          <w:lang w:val="sq-AL"/>
        </w:rPr>
        <w:t xml:space="preserve"> shum</w:t>
      </w:r>
      <w:r w:rsidR="00FB6A6C">
        <w:rPr>
          <w:rFonts w:ascii="Times New Roman" w:hAnsi="Times New Roman" w:cs="Times New Roman"/>
          <w:sz w:val="24"/>
          <w:szCs w:val="24"/>
          <w:lang w:val="sq-AL"/>
        </w:rPr>
        <w:t>ë</w:t>
      </w:r>
      <w:r>
        <w:rPr>
          <w:rFonts w:ascii="Times New Roman" w:hAnsi="Times New Roman" w:cs="Times New Roman"/>
          <w:sz w:val="24"/>
          <w:szCs w:val="24"/>
          <w:lang w:val="sq-AL"/>
        </w:rPr>
        <w:t>n 219.100 lek</w:t>
      </w:r>
      <w:r w:rsidR="00FB6A6C">
        <w:rPr>
          <w:rFonts w:ascii="Times New Roman" w:hAnsi="Times New Roman" w:cs="Times New Roman"/>
          <w:sz w:val="24"/>
          <w:szCs w:val="24"/>
          <w:lang w:val="sq-AL"/>
        </w:rPr>
        <w:t>ë</w:t>
      </w:r>
      <w:r>
        <w:rPr>
          <w:rFonts w:ascii="Times New Roman" w:hAnsi="Times New Roman" w:cs="Times New Roman"/>
          <w:sz w:val="24"/>
          <w:szCs w:val="24"/>
          <w:lang w:val="sq-AL"/>
        </w:rPr>
        <w:t xml:space="preserve"> dhe bazuar n</w:t>
      </w:r>
      <w:r w:rsidR="00FB6A6C">
        <w:rPr>
          <w:rFonts w:ascii="Times New Roman" w:hAnsi="Times New Roman" w:cs="Times New Roman"/>
          <w:sz w:val="24"/>
          <w:szCs w:val="24"/>
          <w:lang w:val="sq-AL"/>
        </w:rPr>
        <w:t>ë</w:t>
      </w:r>
      <w:r>
        <w:rPr>
          <w:rFonts w:ascii="Times New Roman" w:hAnsi="Times New Roman" w:cs="Times New Roman"/>
          <w:sz w:val="24"/>
          <w:szCs w:val="24"/>
          <w:lang w:val="sq-AL"/>
        </w:rPr>
        <w:t xml:space="preserve"> Ligjin nr. 9920, dat</w:t>
      </w:r>
      <w:r w:rsidR="00FB6A6C">
        <w:rPr>
          <w:rFonts w:ascii="Times New Roman" w:hAnsi="Times New Roman" w:cs="Times New Roman"/>
          <w:sz w:val="24"/>
          <w:szCs w:val="24"/>
          <w:lang w:val="sq-AL"/>
        </w:rPr>
        <w:t>ë</w:t>
      </w:r>
      <w:r>
        <w:rPr>
          <w:rFonts w:ascii="Times New Roman" w:hAnsi="Times New Roman" w:cs="Times New Roman"/>
          <w:sz w:val="24"/>
          <w:szCs w:val="24"/>
          <w:lang w:val="sq-AL"/>
        </w:rPr>
        <w:t xml:space="preserve"> 19.05.2008 “P</w:t>
      </w:r>
      <w:r w:rsidR="00FB6A6C">
        <w:rPr>
          <w:rFonts w:ascii="Times New Roman" w:hAnsi="Times New Roman" w:cs="Times New Roman"/>
          <w:sz w:val="24"/>
          <w:szCs w:val="24"/>
          <w:lang w:val="sq-AL"/>
        </w:rPr>
        <w:t>ë</w:t>
      </w:r>
      <w:r>
        <w:rPr>
          <w:rFonts w:ascii="Times New Roman" w:hAnsi="Times New Roman" w:cs="Times New Roman"/>
          <w:sz w:val="24"/>
          <w:szCs w:val="24"/>
          <w:lang w:val="sq-AL"/>
        </w:rPr>
        <w:t>r Procedurat Tatimore n</w:t>
      </w:r>
      <w:r w:rsidR="00FB6A6C">
        <w:rPr>
          <w:rFonts w:ascii="Times New Roman" w:hAnsi="Times New Roman" w:cs="Times New Roman"/>
          <w:sz w:val="24"/>
          <w:szCs w:val="24"/>
          <w:lang w:val="sq-AL"/>
        </w:rPr>
        <w:t>ë</w:t>
      </w:r>
      <w:r>
        <w:rPr>
          <w:rFonts w:ascii="Times New Roman" w:hAnsi="Times New Roman" w:cs="Times New Roman"/>
          <w:sz w:val="24"/>
          <w:szCs w:val="24"/>
          <w:lang w:val="sq-AL"/>
        </w:rPr>
        <w:t xml:space="preserve"> RSH”, neni 128, pika 1, d</w:t>
      </w:r>
      <w:r w:rsidR="00FB6A6C">
        <w:rPr>
          <w:rFonts w:ascii="Times New Roman" w:hAnsi="Times New Roman" w:cs="Times New Roman"/>
          <w:sz w:val="24"/>
          <w:szCs w:val="24"/>
          <w:lang w:val="sq-AL"/>
        </w:rPr>
        <w:t>ë</w:t>
      </w:r>
      <w:r>
        <w:rPr>
          <w:rFonts w:ascii="Times New Roman" w:hAnsi="Times New Roman" w:cs="Times New Roman"/>
          <w:sz w:val="24"/>
          <w:szCs w:val="24"/>
          <w:lang w:val="sq-AL"/>
        </w:rPr>
        <w:t>nohet me gjob</w:t>
      </w:r>
      <w:r w:rsidR="00FB6A6C">
        <w:rPr>
          <w:rFonts w:ascii="Times New Roman" w:hAnsi="Times New Roman" w:cs="Times New Roman"/>
          <w:sz w:val="24"/>
          <w:szCs w:val="24"/>
          <w:lang w:val="sq-AL"/>
        </w:rPr>
        <w:t>ë</w:t>
      </w:r>
      <w:r>
        <w:rPr>
          <w:rFonts w:ascii="Times New Roman" w:hAnsi="Times New Roman" w:cs="Times New Roman"/>
          <w:sz w:val="24"/>
          <w:szCs w:val="24"/>
          <w:lang w:val="sq-AL"/>
        </w:rPr>
        <w:t xml:space="preserve"> n</w:t>
      </w:r>
      <w:r w:rsidR="00FB6A6C">
        <w:rPr>
          <w:rFonts w:ascii="Times New Roman" w:hAnsi="Times New Roman" w:cs="Times New Roman"/>
          <w:sz w:val="24"/>
          <w:szCs w:val="24"/>
          <w:lang w:val="sq-AL"/>
        </w:rPr>
        <w:t>ë</w:t>
      </w:r>
      <w:r>
        <w:rPr>
          <w:rFonts w:ascii="Times New Roman" w:hAnsi="Times New Roman" w:cs="Times New Roman"/>
          <w:sz w:val="24"/>
          <w:szCs w:val="24"/>
          <w:lang w:val="sq-AL"/>
        </w:rPr>
        <w:t xml:space="preserve"> mas</w:t>
      </w:r>
      <w:r w:rsidR="00FB6A6C">
        <w:rPr>
          <w:rFonts w:ascii="Times New Roman" w:hAnsi="Times New Roman" w:cs="Times New Roman"/>
          <w:sz w:val="24"/>
          <w:szCs w:val="24"/>
          <w:lang w:val="sq-AL"/>
        </w:rPr>
        <w:t>ë</w:t>
      </w:r>
      <w:r>
        <w:rPr>
          <w:rFonts w:ascii="Times New Roman" w:hAnsi="Times New Roman" w:cs="Times New Roman"/>
          <w:sz w:val="24"/>
          <w:szCs w:val="24"/>
          <w:lang w:val="sq-AL"/>
        </w:rPr>
        <w:t>n 50%, n</w:t>
      </w:r>
      <w:r w:rsidR="00FB6A6C">
        <w:rPr>
          <w:rFonts w:ascii="Times New Roman" w:hAnsi="Times New Roman" w:cs="Times New Roman"/>
          <w:sz w:val="24"/>
          <w:szCs w:val="24"/>
          <w:lang w:val="sq-AL"/>
        </w:rPr>
        <w:t>ë</w:t>
      </w:r>
      <w:r>
        <w:rPr>
          <w:rFonts w:ascii="Times New Roman" w:hAnsi="Times New Roman" w:cs="Times New Roman"/>
          <w:sz w:val="24"/>
          <w:szCs w:val="24"/>
          <w:lang w:val="sq-AL"/>
        </w:rPr>
        <w:t xml:space="preserve"> vler</w:t>
      </w:r>
      <w:r w:rsidR="00FB6A6C">
        <w:rPr>
          <w:rFonts w:ascii="Times New Roman" w:hAnsi="Times New Roman" w:cs="Times New Roman"/>
          <w:sz w:val="24"/>
          <w:szCs w:val="24"/>
          <w:lang w:val="sq-AL"/>
        </w:rPr>
        <w:t>ë</w:t>
      </w:r>
      <w:r>
        <w:rPr>
          <w:rFonts w:ascii="Times New Roman" w:hAnsi="Times New Roman" w:cs="Times New Roman"/>
          <w:sz w:val="24"/>
          <w:szCs w:val="24"/>
          <w:lang w:val="sq-AL"/>
        </w:rPr>
        <w:t>n 109.550 lek</w:t>
      </w:r>
      <w:r w:rsidR="00FB6A6C">
        <w:rPr>
          <w:rFonts w:ascii="Times New Roman" w:hAnsi="Times New Roman" w:cs="Times New Roman"/>
          <w:sz w:val="24"/>
          <w:szCs w:val="24"/>
          <w:lang w:val="sq-AL"/>
        </w:rPr>
        <w:t>ë</w:t>
      </w:r>
      <w:r>
        <w:rPr>
          <w:rFonts w:ascii="Times New Roman" w:hAnsi="Times New Roman" w:cs="Times New Roman"/>
          <w:sz w:val="24"/>
          <w:szCs w:val="24"/>
          <w:lang w:val="sq-AL"/>
        </w:rPr>
        <w:t>.</w:t>
      </w:r>
    </w:p>
    <w:p w:rsidR="00481806" w:rsidRDefault="00481806" w:rsidP="00C30548">
      <w:pPr>
        <w:widowControl w:val="0"/>
        <w:spacing w:after="0" w:line="276" w:lineRule="auto"/>
        <w:jc w:val="both"/>
        <w:rPr>
          <w:rFonts w:ascii="Times New Roman" w:hAnsi="Times New Roman" w:cs="Times New Roman"/>
          <w:sz w:val="24"/>
          <w:szCs w:val="24"/>
          <w:lang w:val="sq-AL"/>
        </w:rPr>
      </w:pPr>
    </w:p>
    <w:p w:rsidR="00B6418A" w:rsidRDefault="00B6418A" w:rsidP="00B6418A">
      <w:pPr>
        <w:widowControl w:val="0"/>
        <w:spacing w:after="0" w:line="276" w:lineRule="auto"/>
        <w:jc w:val="center"/>
        <w:rPr>
          <w:rFonts w:ascii="Times New Roman" w:hAnsi="Times New Roman" w:cs="Times New Roman"/>
          <w:sz w:val="24"/>
          <w:szCs w:val="24"/>
          <w:lang w:val="sq-AL"/>
        </w:rPr>
      </w:pPr>
      <w:r>
        <w:rPr>
          <w:rFonts w:ascii="Times New Roman" w:hAnsi="Times New Roman" w:cs="Times New Roman"/>
          <w:sz w:val="24"/>
          <w:szCs w:val="24"/>
          <w:lang w:val="sq-AL"/>
        </w:rPr>
        <w:t>* * *</w:t>
      </w:r>
    </w:p>
    <w:p w:rsidR="00B6418A" w:rsidRDefault="00B6418A" w:rsidP="00C30548">
      <w:pPr>
        <w:widowControl w:val="0"/>
        <w:spacing w:after="0" w:line="276" w:lineRule="auto"/>
        <w:jc w:val="both"/>
        <w:rPr>
          <w:rFonts w:ascii="Times New Roman" w:hAnsi="Times New Roman" w:cs="Times New Roman"/>
          <w:sz w:val="24"/>
          <w:szCs w:val="24"/>
          <w:lang w:val="sq-AL"/>
        </w:rPr>
      </w:pPr>
    </w:p>
    <w:p w:rsidR="00F155F0" w:rsidRDefault="00B6418A" w:rsidP="00481806">
      <w:pPr>
        <w:widowControl w:val="0"/>
        <w:spacing w:after="0" w:line="276" w:lineRule="auto"/>
        <w:jc w:val="both"/>
        <w:rPr>
          <w:rFonts w:ascii="Times New Roman" w:hAnsi="Times New Roman" w:cs="Times New Roman"/>
          <w:sz w:val="24"/>
          <w:szCs w:val="24"/>
          <w:lang w:val="sq-AL"/>
        </w:rPr>
      </w:pPr>
      <w:r>
        <w:rPr>
          <w:rFonts w:ascii="Times New Roman" w:hAnsi="Times New Roman" w:cs="Times New Roman"/>
          <w:sz w:val="24"/>
          <w:szCs w:val="24"/>
          <w:lang w:val="sq-AL"/>
        </w:rPr>
        <w:t>Tatimpaguesi kund</w:t>
      </w:r>
      <w:r w:rsidR="009969D9">
        <w:rPr>
          <w:rFonts w:ascii="Times New Roman" w:hAnsi="Times New Roman" w:cs="Times New Roman"/>
          <w:sz w:val="24"/>
          <w:szCs w:val="24"/>
          <w:lang w:val="sq-AL"/>
        </w:rPr>
        <w:t>ë</w:t>
      </w:r>
      <w:r>
        <w:rPr>
          <w:rFonts w:ascii="Times New Roman" w:hAnsi="Times New Roman" w:cs="Times New Roman"/>
          <w:sz w:val="24"/>
          <w:szCs w:val="24"/>
          <w:lang w:val="sq-AL"/>
        </w:rPr>
        <w:t xml:space="preserve">rshton </w:t>
      </w:r>
      <w:r w:rsidR="004F4FAF">
        <w:rPr>
          <w:rFonts w:ascii="Times New Roman" w:hAnsi="Times New Roman" w:cs="Times New Roman"/>
          <w:sz w:val="24"/>
          <w:szCs w:val="24"/>
          <w:lang w:val="sq-AL"/>
        </w:rPr>
        <w:t>vler</w:t>
      </w:r>
      <w:r w:rsidR="00A91520">
        <w:rPr>
          <w:rFonts w:ascii="Times New Roman" w:hAnsi="Times New Roman" w:cs="Times New Roman"/>
          <w:sz w:val="24"/>
          <w:szCs w:val="24"/>
          <w:lang w:val="sq-AL"/>
        </w:rPr>
        <w:t>ë</w:t>
      </w:r>
      <w:r w:rsidR="004F4FAF">
        <w:rPr>
          <w:rFonts w:ascii="Times New Roman" w:hAnsi="Times New Roman" w:cs="Times New Roman"/>
          <w:sz w:val="24"/>
          <w:szCs w:val="24"/>
          <w:lang w:val="sq-AL"/>
        </w:rPr>
        <w:t xml:space="preserve">simin duke </w:t>
      </w:r>
      <w:r w:rsidR="0043006E">
        <w:rPr>
          <w:rFonts w:ascii="Times New Roman" w:hAnsi="Times New Roman" w:cs="Times New Roman"/>
          <w:sz w:val="24"/>
          <w:szCs w:val="24"/>
          <w:lang w:val="sq-AL"/>
        </w:rPr>
        <w:t xml:space="preserve">parashtruar </w:t>
      </w:r>
      <w:r w:rsidR="003766A4">
        <w:rPr>
          <w:rFonts w:ascii="Times New Roman" w:hAnsi="Times New Roman" w:cs="Times New Roman"/>
          <w:sz w:val="24"/>
          <w:szCs w:val="24"/>
          <w:lang w:val="sq-AL"/>
        </w:rPr>
        <w:t>historikun e ndryshimeve ligjore n</w:t>
      </w:r>
      <w:r w:rsidR="00FB6A6C">
        <w:rPr>
          <w:rFonts w:ascii="Times New Roman" w:hAnsi="Times New Roman" w:cs="Times New Roman"/>
          <w:sz w:val="24"/>
          <w:szCs w:val="24"/>
          <w:lang w:val="sq-AL"/>
        </w:rPr>
        <w:t>ë</w:t>
      </w:r>
      <w:r w:rsidR="003766A4">
        <w:rPr>
          <w:rFonts w:ascii="Times New Roman" w:hAnsi="Times New Roman" w:cs="Times New Roman"/>
          <w:sz w:val="24"/>
          <w:szCs w:val="24"/>
          <w:lang w:val="sq-AL"/>
        </w:rPr>
        <w:t xml:space="preserve"> lidhje me kreditimin e TVSH-s</w:t>
      </w:r>
      <w:r w:rsidR="00FB6A6C">
        <w:rPr>
          <w:rFonts w:ascii="Times New Roman" w:hAnsi="Times New Roman" w:cs="Times New Roman"/>
          <w:sz w:val="24"/>
          <w:szCs w:val="24"/>
          <w:lang w:val="sq-AL"/>
        </w:rPr>
        <w:t>ë</w:t>
      </w:r>
      <w:r w:rsidR="003766A4">
        <w:rPr>
          <w:rFonts w:ascii="Times New Roman" w:hAnsi="Times New Roman" w:cs="Times New Roman"/>
          <w:sz w:val="24"/>
          <w:szCs w:val="24"/>
          <w:lang w:val="sq-AL"/>
        </w:rPr>
        <w:t xml:space="preserve"> p</w:t>
      </w:r>
      <w:r w:rsidR="00FB6A6C">
        <w:rPr>
          <w:rFonts w:ascii="Times New Roman" w:hAnsi="Times New Roman" w:cs="Times New Roman"/>
          <w:sz w:val="24"/>
          <w:szCs w:val="24"/>
          <w:lang w:val="sq-AL"/>
        </w:rPr>
        <w:t>ë</w:t>
      </w:r>
      <w:r w:rsidR="003766A4">
        <w:rPr>
          <w:rFonts w:ascii="Times New Roman" w:hAnsi="Times New Roman" w:cs="Times New Roman"/>
          <w:sz w:val="24"/>
          <w:szCs w:val="24"/>
          <w:lang w:val="sq-AL"/>
        </w:rPr>
        <w:t>r blerjet nga fermer</w:t>
      </w:r>
      <w:r w:rsidR="00FB6A6C">
        <w:rPr>
          <w:rFonts w:ascii="Times New Roman" w:hAnsi="Times New Roman" w:cs="Times New Roman"/>
          <w:sz w:val="24"/>
          <w:szCs w:val="24"/>
          <w:lang w:val="sq-AL"/>
        </w:rPr>
        <w:t>ë</w:t>
      </w:r>
      <w:r w:rsidR="003766A4">
        <w:rPr>
          <w:rFonts w:ascii="Times New Roman" w:hAnsi="Times New Roman" w:cs="Times New Roman"/>
          <w:sz w:val="24"/>
          <w:szCs w:val="24"/>
          <w:lang w:val="sq-AL"/>
        </w:rPr>
        <w:t>t dhe duke pretenduar se b</w:t>
      </w:r>
      <w:r w:rsidR="00FB6A6C">
        <w:rPr>
          <w:rFonts w:ascii="Times New Roman" w:hAnsi="Times New Roman" w:cs="Times New Roman"/>
          <w:sz w:val="24"/>
          <w:szCs w:val="24"/>
          <w:lang w:val="sq-AL"/>
        </w:rPr>
        <w:t>ë</w:t>
      </w:r>
      <w:r w:rsidR="003766A4">
        <w:rPr>
          <w:rFonts w:ascii="Times New Roman" w:hAnsi="Times New Roman" w:cs="Times New Roman"/>
          <w:sz w:val="24"/>
          <w:szCs w:val="24"/>
          <w:lang w:val="sq-AL"/>
        </w:rPr>
        <w:t>het fjal</w:t>
      </w:r>
      <w:r w:rsidR="00FB6A6C">
        <w:rPr>
          <w:rFonts w:ascii="Times New Roman" w:hAnsi="Times New Roman" w:cs="Times New Roman"/>
          <w:sz w:val="24"/>
          <w:szCs w:val="24"/>
          <w:lang w:val="sq-AL"/>
        </w:rPr>
        <w:t>ë</w:t>
      </w:r>
      <w:r w:rsidR="003766A4">
        <w:rPr>
          <w:rFonts w:ascii="Times New Roman" w:hAnsi="Times New Roman" w:cs="Times New Roman"/>
          <w:sz w:val="24"/>
          <w:szCs w:val="24"/>
          <w:lang w:val="sq-AL"/>
        </w:rPr>
        <w:t xml:space="preserve"> p</w:t>
      </w:r>
      <w:r w:rsidR="00FB6A6C">
        <w:rPr>
          <w:rFonts w:ascii="Times New Roman" w:hAnsi="Times New Roman" w:cs="Times New Roman"/>
          <w:sz w:val="24"/>
          <w:szCs w:val="24"/>
          <w:lang w:val="sq-AL"/>
        </w:rPr>
        <w:t>ë</w:t>
      </w:r>
      <w:r w:rsidR="003766A4">
        <w:rPr>
          <w:rFonts w:ascii="Times New Roman" w:hAnsi="Times New Roman" w:cs="Times New Roman"/>
          <w:sz w:val="24"/>
          <w:szCs w:val="24"/>
          <w:lang w:val="sq-AL"/>
        </w:rPr>
        <w:t>r t</w:t>
      </w:r>
      <w:r w:rsidR="00FB6A6C">
        <w:rPr>
          <w:rFonts w:ascii="Times New Roman" w:hAnsi="Times New Roman" w:cs="Times New Roman"/>
          <w:sz w:val="24"/>
          <w:szCs w:val="24"/>
          <w:lang w:val="sq-AL"/>
        </w:rPr>
        <w:t>ë</w:t>
      </w:r>
      <w:r w:rsidR="003766A4">
        <w:rPr>
          <w:rFonts w:ascii="Times New Roman" w:hAnsi="Times New Roman" w:cs="Times New Roman"/>
          <w:sz w:val="24"/>
          <w:szCs w:val="24"/>
          <w:lang w:val="sq-AL"/>
        </w:rPr>
        <w:t xml:space="preserve"> nj</w:t>
      </w:r>
      <w:r w:rsidR="00FB6A6C">
        <w:rPr>
          <w:rFonts w:ascii="Times New Roman" w:hAnsi="Times New Roman" w:cs="Times New Roman"/>
          <w:sz w:val="24"/>
          <w:szCs w:val="24"/>
          <w:lang w:val="sq-AL"/>
        </w:rPr>
        <w:t>ë</w:t>
      </w:r>
      <w:r w:rsidR="003766A4">
        <w:rPr>
          <w:rFonts w:ascii="Times New Roman" w:hAnsi="Times New Roman" w:cs="Times New Roman"/>
          <w:sz w:val="24"/>
          <w:szCs w:val="24"/>
          <w:lang w:val="sq-AL"/>
        </w:rPr>
        <w:t>jt</w:t>
      </w:r>
      <w:r w:rsidR="00FB6A6C">
        <w:rPr>
          <w:rFonts w:ascii="Times New Roman" w:hAnsi="Times New Roman" w:cs="Times New Roman"/>
          <w:sz w:val="24"/>
          <w:szCs w:val="24"/>
          <w:lang w:val="sq-AL"/>
        </w:rPr>
        <w:t>ë</w:t>
      </w:r>
      <w:r w:rsidR="003766A4">
        <w:rPr>
          <w:rFonts w:ascii="Times New Roman" w:hAnsi="Times New Roman" w:cs="Times New Roman"/>
          <w:sz w:val="24"/>
          <w:szCs w:val="24"/>
          <w:lang w:val="sq-AL"/>
        </w:rPr>
        <w:t>t fermer</w:t>
      </w:r>
      <w:r w:rsidR="00FB6A6C">
        <w:rPr>
          <w:rFonts w:ascii="Times New Roman" w:hAnsi="Times New Roman" w:cs="Times New Roman"/>
          <w:sz w:val="24"/>
          <w:szCs w:val="24"/>
          <w:lang w:val="sq-AL"/>
        </w:rPr>
        <w:t>ë</w:t>
      </w:r>
      <w:r w:rsidR="003766A4">
        <w:rPr>
          <w:rFonts w:ascii="Times New Roman" w:hAnsi="Times New Roman" w:cs="Times New Roman"/>
          <w:sz w:val="24"/>
          <w:szCs w:val="24"/>
          <w:lang w:val="sq-AL"/>
        </w:rPr>
        <w:t xml:space="preserve"> q</w:t>
      </w:r>
      <w:r w:rsidR="00FB6A6C">
        <w:rPr>
          <w:rFonts w:ascii="Times New Roman" w:hAnsi="Times New Roman" w:cs="Times New Roman"/>
          <w:sz w:val="24"/>
          <w:szCs w:val="24"/>
          <w:lang w:val="sq-AL"/>
        </w:rPr>
        <w:t>ë</w:t>
      </w:r>
      <w:r w:rsidR="003766A4">
        <w:rPr>
          <w:rFonts w:ascii="Times New Roman" w:hAnsi="Times New Roman" w:cs="Times New Roman"/>
          <w:sz w:val="24"/>
          <w:szCs w:val="24"/>
          <w:lang w:val="sq-AL"/>
        </w:rPr>
        <w:t xml:space="preserve"> deri para ndryshimeve ligjore ishin me kod fermeri dhe nuk ka ndonj</w:t>
      </w:r>
      <w:r w:rsidR="00FB6A6C">
        <w:rPr>
          <w:rFonts w:ascii="Times New Roman" w:hAnsi="Times New Roman" w:cs="Times New Roman"/>
          <w:sz w:val="24"/>
          <w:szCs w:val="24"/>
          <w:lang w:val="sq-AL"/>
        </w:rPr>
        <w:t>ë</w:t>
      </w:r>
      <w:r w:rsidR="003766A4">
        <w:rPr>
          <w:rFonts w:ascii="Times New Roman" w:hAnsi="Times New Roman" w:cs="Times New Roman"/>
          <w:sz w:val="24"/>
          <w:szCs w:val="24"/>
          <w:lang w:val="sq-AL"/>
        </w:rPr>
        <w:t xml:space="preserve"> gabim material p</w:t>
      </w:r>
      <w:r w:rsidR="00FB6A6C">
        <w:rPr>
          <w:rFonts w:ascii="Times New Roman" w:hAnsi="Times New Roman" w:cs="Times New Roman"/>
          <w:sz w:val="24"/>
          <w:szCs w:val="24"/>
          <w:lang w:val="sq-AL"/>
        </w:rPr>
        <w:t>ë</w:t>
      </w:r>
      <w:r w:rsidR="003766A4">
        <w:rPr>
          <w:rFonts w:ascii="Times New Roman" w:hAnsi="Times New Roman" w:cs="Times New Roman"/>
          <w:sz w:val="24"/>
          <w:szCs w:val="24"/>
          <w:lang w:val="sq-AL"/>
        </w:rPr>
        <w:t>r mosnjohjen e kreditimit t</w:t>
      </w:r>
      <w:r w:rsidR="00FB6A6C">
        <w:rPr>
          <w:rFonts w:ascii="Times New Roman" w:hAnsi="Times New Roman" w:cs="Times New Roman"/>
          <w:sz w:val="24"/>
          <w:szCs w:val="24"/>
          <w:lang w:val="sq-AL"/>
        </w:rPr>
        <w:t>ë</w:t>
      </w:r>
      <w:r w:rsidR="003766A4">
        <w:rPr>
          <w:rFonts w:ascii="Times New Roman" w:hAnsi="Times New Roman" w:cs="Times New Roman"/>
          <w:sz w:val="24"/>
          <w:szCs w:val="24"/>
          <w:lang w:val="sq-AL"/>
        </w:rPr>
        <w:t xml:space="preserve"> TVSH-s</w:t>
      </w:r>
      <w:r w:rsidR="00FB6A6C">
        <w:rPr>
          <w:rFonts w:ascii="Times New Roman" w:hAnsi="Times New Roman" w:cs="Times New Roman"/>
          <w:sz w:val="24"/>
          <w:szCs w:val="24"/>
          <w:lang w:val="sq-AL"/>
        </w:rPr>
        <w:t>ë</w:t>
      </w:r>
      <w:r w:rsidR="003766A4">
        <w:rPr>
          <w:rFonts w:ascii="Times New Roman" w:hAnsi="Times New Roman" w:cs="Times New Roman"/>
          <w:sz w:val="24"/>
          <w:szCs w:val="24"/>
          <w:lang w:val="sq-AL"/>
        </w:rPr>
        <w:t xml:space="preserve">. </w:t>
      </w:r>
    </w:p>
    <w:p w:rsidR="003766A4" w:rsidRDefault="003766A4" w:rsidP="00481806">
      <w:pPr>
        <w:widowControl w:val="0"/>
        <w:spacing w:after="0" w:line="276" w:lineRule="auto"/>
        <w:jc w:val="both"/>
        <w:rPr>
          <w:rFonts w:ascii="Times New Roman" w:hAnsi="Times New Roman" w:cs="Times New Roman"/>
          <w:sz w:val="24"/>
          <w:szCs w:val="24"/>
          <w:lang w:val="sq-AL"/>
        </w:rPr>
      </w:pPr>
      <w:r>
        <w:rPr>
          <w:rFonts w:ascii="Times New Roman" w:hAnsi="Times New Roman" w:cs="Times New Roman"/>
          <w:sz w:val="24"/>
          <w:szCs w:val="24"/>
          <w:lang w:val="sq-AL"/>
        </w:rPr>
        <w:t>Shoq</w:t>
      </w:r>
      <w:r w:rsidR="00FB6A6C">
        <w:rPr>
          <w:rFonts w:ascii="Times New Roman" w:hAnsi="Times New Roman" w:cs="Times New Roman"/>
          <w:sz w:val="24"/>
          <w:szCs w:val="24"/>
          <w:lang w:val="sq-AL"/>
        </w:rPr>
        <w:t>ë</w:t>
      </w:r>
      <w:r>
        <w:rPr>
          <w:rFonts w:ascii="Times New Roman" w:hAnsi="Times New Roman" w:cs="Times New Roman"/>
          <w:sz w:val="24"/>
          <w:szCs w:val="24"/>
          <w:lang w:val="sq-AL"/>
        </w:rPr>
        <w:t>ria parashtron se ka patur nevoj</w:t>
      </w:r>
      <w:r w:rsidR="00FB6A6C">
        <w:rPr>
          <w:rFonts w:ascii="Times New Roman" w:hAnsi="Times New Roman" w:cs="Times New Roman"/>
          <w:sz w:val="24"/>
          <w:szCs w:val="24"/>
          <w:lang w:val="sq-AL"/>
        </w:rPr>
        <w:t>ë</w:t>
      </w:r>
      <w:r>
        <w:rPr>
          <w:rFonts w:ascii="Times New Roman" w:hAnsi="Times New Roman" w:cs="Times New Roman"/>
          <w:sz w:val="24"/>
          <w:szCs w:val="24"/>
          <w:lang w:val="sq-AL"/>
        </w:rPr>
        <w:t xml:space="preserve"> p</w:t>
      </w:r>
      <w:r w:rsidR="00FB6A6C">
        <w:rPr>
          <w:rFonts w:ascii="Times New Roman" w:hAnsi="Times New Roman" w:cs="Times New Roman"/>
          <w:sz w:val="24"/>
          <w:szCs w:val="24"/>
          <w:lang w:val="sq-AL"/>
        </w:rPr>
        <w:t>ë</w:t>
      </w:r>
      <w:r>
        <w:rPr>
          <w:rFonts w:ascii="Times New Roman" w:hAnsi="Times New Roman" w:cs="Times New Roman"/>
          <w:sz w:val="24"/>
          <w:szCs w:val="24"/>
          <w:lang w:val="sq-AL"/>
        </w:rPr>
        <w:t>r koh</w:t>
      </w:r>
      <w:r w:rsidR="00FB6A6C">
        <w:rPr>
          <w:rFonts w:ascii="Times New Roman" w:hAnsi="Times New Roman" w:cs="Times New Roman"/>
          <w:sz w:val="24"/>
          <w:szCs w:val="24"/>
          <w:lang w:val="sq-AL"/>
        </w:rPr>
        <w:t>ë</w:t>
      </w:r>
      <w:r>
        <w:rPr>
          <w:rFonts w:ascii="Times New Roman" w:hAnsi="Times New Roman" w:cs="Times New Roman"/>
          <w:sz w:val="24"/>
          <w:szCs w:val="24"/>
          <w:lang w:val="sq-AL"/>
        </w:rPr>
        <w:t xml:space="preserve"> p</w:t>
      </w:r>
      <w:r w:rsidR="00FB6A6C">
        <w:rPr>
          <w:rFonts w:ascii="Times New Roman" w:hAnsi="Times New Roman" w:cs="Times New Roman"/>
          <w:sz w:val="24"/>
          <w:szCs w:val="24"/>
          <w:lang w:val="sq-AL"/>
        </w:rPr>
        <w:t>ë</w:t>
      </w:r>
      <w:r>
        <w:rPr>
          <w:rFonts w:ascii="Times New Roman" w:hAnsi="Times New Roman" w:cs="Times New Roman"/>
          <w:sz w:val="24"/>
          <w:szCs w:val="24"/>
          <w:lang w:val="sq-AL"/>
        </w:rPr>
        <w:t>r zbatimin e procedurave t</w:t>
      </w:r>
      <w:r w:rsidR="00FB6A6C">
        <w:rPr>
          <w:rFonts w:ascii="Times New Roman" w:hAnsi="Times New Roman" w:cs="Times New Roman"/>
          <w:sz w:val="24"/>
          <w:szCs w:val="24"/>
          <w:lang w:val="sq-AL"/>
        </w:rPr>
        <w:t>ë</w:t>
      </w:r>
      <w:r>
        <w:rPr>
          <w:rFonts w:ascii="Times New Roman" w:hAnsi="Times New Roman" w:cs="Times New Roman"/>
          <w:sz w:val="24"/>
          <w:szCs w:val="24"/>
          <w:lang w:val="sq-AL"/>
        </w:rPr>
        <w:t xml:space="preserve"> reja sipas ligjit t</w:t>
      </w:r>
      <w:r w:rsidR="00FB6A6C">
        <w:rPr>
          <w:rFonts w:ascii="Times New Roman" w:hAnsi="Times New Roman" w:cs="Times New Roman"/>
          <w:sz w:val="24"/>
          <w:szCs w:val="24"/>
          <w:lang w:val="sq-AL"/>
        </w:rPr>
        <w:t>ë</w:t>
      </w:r>
      <w:r>
        <w:rPr>
          <w:rFonts w:ascii="Times New Roman" w:hAnsi="Times New Roman" w:cs="Times New Roman"/>
          <w:sz w:val="24"/>
          <w:szCs w:val="24"/>
          <w:lang w:val="sq-AL"/>
        </w:rPr>
        <w:t xml:space="preserve"> ri t</w:t>
      </w:r>
      <w:r w:rsidR="00FB6A6C">
        <w:rPr>
          <w:rFonts w:ascii="Times New Roman" w:hAnsi="Times New Roman" w:cs="Times New Roman"/>
          <w:sz w:val="24"/>
          <w:szCs w:val="24"/>
          <w:lang w:val="sq-AL"/>
        </w:rPr>
        <w:t>ë</w:t>
      </w:r>
      <w:r>
        <w:rPr>
          <w:rFonts w:ascii="Times New Roman" w:hAnsi="Times New Roman" w:cs="Times New Roman"/>
          <w:sz w:val="24"/>
          <w:szCs w:val="24"/>
          <w:lang w:val="sq-AL"/>
        </w:rPr>
        <w:t xml:space="preserve"> TVSH-s</w:t>
      </w:r>
      <w:r w:rsidR="00FB6A6C">
        <w:rPr>
          <w:rFonts w:ascii="Times New Roman" w:hAnsi="Times New Roman" w:cs="Times New Roman"/>
          <w:sz w:val="24"/>
          <w:szCs w:val="24"/>
          <w:lang w:val="sq-AL"/>
        </w:rPr>
        <w:t>ë</w:t>
      </w:r>
      <w:r>
        <w:rPr>
          <w:rFonts w:ascii="Times New Roman" w:hAnsi="Times New Roman" w:cs="Times New Roman"/>
          <w:sz w:val="24"/>
          <w:szCs w:val="24"/>
          <w:lang w:val="sq-AL"/>
        </w:rPr>
        <w:t xml:space="preserve"> p</w:t>
      </w:r>
      <w:r w:rsidR="00FB6A6C">
        <w:rPr>
          <w:rFonts w:ascii="Times New Roman" w:hAnsi="Times New Roman" w:cs="Times New Roman"/>
          <w:sz w:val="24"/>
          <w:szCs w:val="24"/>
          <w:lang w:val="sq-AL"/>
        </w:rPr>
        <w:t>ë</w:t>
      </w:r>
      <w:r>
        <w:rPr>
          <w:rFonts w:ascii="Times New Roman" w:hAnsi="Times New Roman" w:cs="Times New Roman"/>
          <w:sz w:val="24"/>
          <w:szCs w:val="24"/>
          <w:lang w:val="sq-AL"/>
        </w:rPr>
        <w:t>r kreditimin e TVSH-s</w:t>
      </w:r>
      <w:r w:rsidR="00FB6A6C">
        <w:rPr>
          <w:rFonts w:ascii="Times New Roman" w:hAnsi="Times New Roman" w:cs="Times New Roman"/>
          <w:sz w:val="24"/>
          <w:szCs w:val="24"/>
          <w:lang w:val="sq-AL"/>
        </w:rPr>
        <w:t>ë</w:t>
      </w:r>
      <w:r>
        <w:rPr>
          <w:rFonts w:ascii="Times New Roman" w:hAnsi="Times New Roman" w:cs="Times New Roman"/>
          <w:sz w:val="24"/>
          <w:szCs w:val="24"/>
          <w:lang w:val="sq-AL"/>
        </w:rPr>
        <w:t xml:space="preserve"> p</w:t>
      </w:r>
      <w:r w:rsidR="00FB6A6C">
        <w:rPr>
          <w:rFonts w:ascii="Times New Roman" w:hAnsi="Times New Roman" w:cs="Times New Roman"/>
          <w:sz w:val="24"/>
          <w:szCs w:val="24"/>
          <w:lang w:val="sq-AL"/>
        </w:rPr>
        <w:t>ë</w:t>
      </w:r>
      <w:r>
        <w:rPr>
          <w:rFonts w:ascii="Times New Roman" w:hAnsi="Times New Roman" w:cs="Times New Roman"/>
          <w:sz w:val="24"/>
          <w:szCs w:val="24"/>
          <w:lang w:val="sq-AL"/>
        </w:rPr>
        <w:t>r blerjet nga fermer</w:t>
      </w:r>
      <w:r w:rsidR="00FB6A6C">
        <w:rPr>
          <w:rFonts w:ascii="Times New Roman" w:hAnsi="Times New Roman" w:cs="Times New Roman"/>
          <w:sz w:val="24"/>
          <w:szCs w:val="24"/>
          <w:lang w:val="sq-AL"/>
        </w:rPr>
        <w:t>ë</w:t>
      </w:r>
      <w:r>
        <w:rPr>
          <w:rFonts w:ascii="Times New Roman" w:hAnsi="Times New Roman" w:cs="Times New Roman"/>
          <w:sz w:val="24"/>
          <w:szCs w:val="24"/>
          <w:lang w:val="sq-AL"/>
        </w:rPr>
        <w:t>t dhe gjithashtu, pajisja e fermer</w:t>
      </w:r>
      <w:r w:rsidR="00FB6A6C">
        <w:rPr>
          <w:rFonts w:ascii="Times New Roman" w:hAnsi="Times New Roman" w:cs="Times New Roman"/>
          <w:sz w:val="24"/>
          <w:szCs w:val="24"/>
          <w:lang w:val="sq-AL"/>
        </w:rPr>
        <w:t>ë</w:t>
      </w:r>
      <w:r>
        <w:rPr>
          <w:rFonts w:ascii="Times New Roman" w:hAnsi="Times New Roman" w:cs="Times New Roman"/>
          <w:sz w:val="24"/>
          <w:szCs w:val="24"/>
          <w:lang w:val="sq-AL"/>
        </w:rPr>
        <w:t xml:space="preserve">ve me NIPT u vonua nga administrata tatimore. </w:t>
      </w:r>
    </w:p>
    <w:p w:rsidR="00F155F0" w:rsidRDefault="00F155F0" w:rsidP="00B525CD">
      <w:pPr>
        <w:widowControl w:val="0"/>
        <w:spacing w:after="0" w:line="276" w:lineRule="auto"/>
        <w:jc w:val="center"/>
        <w:rPr>
          <w:rFonts w:ascii="Times New Roman" w:hAnsi="Times New Roman" w:cs="Times New Roman"/>
          <w:sz w:val="24"/>
          <w:szCs w:val="24"/>
          <w:lang w:val="sq-AL"/>
        </w:rPr>
      </w:pPr>
    </w:p>
    <w:p w:rsidR="00B525CD" w:rsidRDefault="00B525CD" w:rsidP="00B525CD">
      <w:pPr>
        <w:widowControl w:val="0"/>
        <w:spacing w:after="0" w:line="276" w:lineRule="auto"/>
        <w:jc w:val="center"/>
        <w:rPr>
          <w:rFonts w:ascii="Times New Roman" w:hAnsi="Times New Roman" w:cs="Times New Roman"/>
          <w:sz w:val="24"/>
          <w:szCs w:val="24"/>
          <w:lang w:val="sq-AL"/>
        </w:rPr>
      </w:pPr>
      <w:r>
        <w:rPr>
          <w:rFonts w:ascii="Times New Roman" w:hAnsi="Times New Roman" w:cs="Times New Roman"/>
          <w:sz w:val="24"/>
          <w:szCs w:val="24"/>
          <w:lang w:val="sq-AL"/>
        </w:rPr>
        <w:t>* * *</w:t>
      </w:r>
    </w:p>
    <w:p w:rsidR="00B6418A" w:rsidRDefault="00B6418A" w:rsidP="00C30548">
      <w:pPr>
        <w:widowControl w:val="0"/>
        <w:spacing w:after="0" w:line="276" w:lineRule="auto"/>
        <w:jc w:val="both"/>
        <w:rPr>
          <w:rFonts w:ascii="Times New Roman" w:hAnsi="Times New Roman" w:cs="Times New Roman"/>
          <w:sz w:val="24"/>
          <w:szCs w:val="24"/>
          <w:lang w:val="sq-AL"/>
        </w:rPr>
      </w:pPr>
    </w:p>
    <w:p w:rsidR="00116242" w:rsidRPr="00116242" w:rsidRDefault="00116242" w:rsidP="00116242">
      <w:pPr>
        <w:widowControl w:val="0"/>
        <w:spacing w:after="0" w:line="276" w:lineRule="auto"/>
        <w:jc w:val="both"/>
        <w:rPr>
          <w:rFonts w:ascii="Times New Roman" w:hAnsi="Times New Roman" w:cs="Times New Roman"/>
          <w:sz w:val="24"/>
          <w:szCs w:val="24"/>
          <w:lang w:val="sq-AL"/>
        </w:rPr>
      </w:pPr>
      <w:r w:rsidRPr="00116242">
        <w:rPr>
          <w:rFonts w:ascii="Times New Roman" w:hAnsi="Times New Roman" w:cs="Times New Roman"/>
          <w:sz w:val="24"/>
          <w:szCs w:val="24"/>
          <w:lang w:val="sq-AL"/>
        </w:rPr>
        <w:t>Drejtoria e Apelimit Tatimor, pas shqyrtimit të pretendimeve të shoqërisë</w:t>
      </w:r>
      <w:r w:rsidR="002160CD">
        <w:rPr>
          <w:rFonts w:ascii="Times New Roman" w:hAnsi="Times New Roman" w:cs="Times New Roman"/>
          <w:sz w:val="24"/>
          <w:szCs w:val="24"/>
          <w:lang w:val="sq-AL"/>
        </w:rPr>
        <w:t>, t</w:t>
      </w:r>
      <w:r w:rsidR="00FA630A">
        <w:rPr>
          <w:rFonts w:ascii="Times New Roman" w:hAnsi="Times New Roman" w:cs="Times New Roman"/>
          <w:sz w:val="24"/>
          <w:szCs w:val="24"/>
          <w:lang w:val="sq-AL"/>
        </w:rPr>
        <w:t>ë</w:t>
      </w:r>
      <w:r w:rsidR="002160CD">
        <w:rPr>
          <w:rFonts w:ascii="Times New Roman" w:hAnsi="Times New Roman" w:cs="Times New Roman"/>
          <w:sz w:val="24"/>
          <w:szCs w:val="24"/>
          <w:lang w:val="sq-AL"/>
        </w:rPr>
        <w:t xml:space="preserve"> dh</w:t>
      </w:r>
      <w:r w:rsidR="00FA630A">
        <w:rPr>
          <w:rFonts w:ascii="Times New Roman" w:hAnsi="Times New Roman" w:cs="Times New Roman"/>
          <w:sz w:val="24"/>
          <w:szCs w:val="24"/>
          <w:lang w:val="sq-AL"/>
        </w:rPr>
        <w:t>ë</w:t>
      </w:r>
      <w:r w:rsidR="002160CD">
        <w:rPr>
          <w:rFonts w:ascii="Times New Roman" w:hAnsi="Times New Roman" w:cs="Times New Roman"/>
          <w:sz w:val="24"/>
          <w:szCs w:val="24"/>
          <w:lang w:val="sq-AL"/>
        </w:rPr>
        <w:t>nave n</w:t>
      </w:r>
      <w:r w:rsidR="00FA630A">
        <w:rPr>
          <w:rFonts w:ascii="Times New Roman" w:hAnsi="Times New Roman" w:cs="Times New Roman"/>
          <w:sz w:val="24"/>
          <w:szCs w:val="24"/>
          <w:lang w:val="sq-AL"/>
        </w:rPr>
        <w:t>ë</w:t>
      </w:r>
      <w:r w:rsidR="002160CD">
        <w:rPr>
          <w:rFonts w:ascii="Times New Roman" w:hAnsi="Times New Roman" w:cs="Times New Roman"/>
          <w:sz w:val="24"/>
          <w:szCs w:val="24"/>
          <w:lang w:val="sq-AL"/>
        </w:rPr>
        <w:t xml:space="preserve"> raportin e kontrollit</w:t>
      </w:r>
      <w:r w:rsidRPr="00116242">
        <w:rPr>
          <w:rFonts w:ascii="Times New Roman" w:hAnsi="Times New Roman" w:cs="Times New Roman"/>
          <w:sz w:val="24"/>
          <w:szCs w:val="24"/>
          <w:lang w:val="sq-AL"/>
        </w:rPr>
        <w:t xml:space="preserve"> dhe </w:t>
      </w:r>
      <w:r w:rsidR="002160CD">
        <w:rPr>
          <w:rFonts w:ascii="Times New Roman" w:hAnsi="Times New Roman" w:cs="Times New Roman"/>
          <w:sz w:val="24"/>
          <w:szCs w:val="24"/>
          <w:lang w:val="sq-AL"/>
        </w:rPr>
        <w:t>pasi hulumtoi n</w:t>
      </w:r>
      <w:r w:rsidR="00FA630A">
        <w:rPr>
          <w:rFonts w:ascii="Times New Roman" w:hAnsi="Times New Roman" w:cs="Times New Roman"/>
          <w:sz w:val="24"/>
          <w:szCs w:val="24"/>
          <w:lang w:val="sq-AL"/>
        </w:rPr>
        <w:t>ë</w:t>
      </w:r>
      <w:r w:rsidR="002160CD">
        <w:rPr>
          <w:rFonts w:ascii="Times New Roman" w:hAnsi="Times New Roman" w:cs="Times New Roman"/>
          <w:sz w:val="24"/>
          <w:szCs w:val="24"/>
          <w:lang w:val="sq-AL"/>
        </w:rPr>
        <w:t xml:space="preserve"> aktet ligjore ku p</w:t>
      </w:r>
      <w:r w:rsidR="00FA630A">
        <w:rPr>
          <w:rFonts w:ascii="Times New Roman" w:hAnsi="Times New Roman" w:cs="Times New Roman"/>
          <w:sz w:val="24"/>
          <w:szCs w:val="24"/>
          <w:lang w:val="sq-AL"/>
        </w:rPr>
        <w:t>ë</w:t>
      </w:r>
      <w:r w:rsidR="00F13AC0">
        <w:rPr>
          <w:rFonts w:ascii="Times New Roman" w:hAnsi="Times New Roman" w:cs="Times New Roman"/>
          <w:sz w:val="24"/>
          <w:szCs w:val="24"/>
          <w:lang w:val="sq-AL"/>
        </w:rPr>
        <w:t>rcaktohet e drejta e tatimpaguesit p</w:t>
      </w:r>
      <w:r w:rsidR="00FB6A6C">
        <w:rPr>
          <w:rFonts w:ascii="Times New Roman" w:hAnsi="Times New Roman" w:cs="Times New Roman"/>
          <w:sz w:val="24"/>
          <w:szCs w:val="24"/>
          <w:lang w:val="sq-AL"/>
        </w:rPr>
        <w:t>ë</w:t>
      </w:r>
      <w:r w:rsidR="00F13AC0">
        <w:rPr>
          <w:rFonts w:ascii="Times New Roman" w:hAnsi="Times New Roman" w:cs="Times New Roman"/>
          <w:sz w:val="24"/>
          <w:szCs w:val="24"/>
          <w:lang w:val="sq-AL"/>
        </w:rPr>
        <w:t>r rimbursimin e TVSH-s</w:t>
      </w:r>
      <w:r w:rsidR="00FB6A6C">
        <w:rPr>
          <w:rFonts w:ascii="Times New Roman" w:hAnsi="Times New Roman" w:cs="Times New Roman"/>
          <w:sz w:val="24"/>
          <w:szCs w:val="24"/>
          <w:lang w:val="sq-AL"/>
        </w:rPr>
        <w:t>ë</w:t>
      </w:r>
      <w:r w:rsidR="00F13AC0">
        <w:rPr>
          <w:rFonts w:ascii="Times New Roman" w:hAnsi="Times New Roman" w:cs="Times New Roman"/>
          <w:sz w:val="24"/>
          <w:szCs w:val="24"/>
          <w:lang w:val="sq-AL"/>
        </w:rPr>
        <w:t xml:space="preserve"> s</w:t>
      </w:r>
      <w:r w:rsidR="00FB6A6C">
        <w:rPr>
          <w:rFonts w:ascii="Times New Roman" w:hAnsi="Times New Roman" w:cs="Times New Roman"/>
          <w:sz w:val="24"/>
          <w:szCs w:val="24"/>
          <w:lang w:val="sq-AL"/>
        </w:rPr>
        <w:t>ë</w:t>
      </w:r>
      <w:r w:rsidR="00F13AC0">
        <w:rPr>
          <w:rFonts w:ascii="Times New Roman" w:hAnsi="Times New Roman" w:cs="Times New Roman"/>
          <w:sz w:val="24"/>
          <w:szCs w:val="24"/>
          <w:lang w:val="sq-AL"/>
        </w:rPr>
        <w:t xml:space="preserve"> blerjeve nga fermer</w:t>
      </w:r>
      <w:r w:rsidR="00FB6A6C">
        <w:rPr>
          <w:rFonts w:ascii="Times New Roman" w:hAnsi="Times New Roman" w:cs="Times New Roman"/>
          <w:sz w:val="24"/>
          <w:szCs w:val="24"/>
          <w:lang w:val="sq-AL"/>
        </w:rPr>
        <w:t>ë</w:t>
      </w:r>
      <w:r w:rsidR="00F13AC0">
        <w:rPr>
          <w:rFonts w:ascii="Times New Roman" w:hAnsi="Times New Roman" w:cs="Times New Roman"/>
          <w:sz w:val="24"/>
          <w:szCs w:val="24"/>
          <w:lang w:val="sq-AL"/>
        </w:rPr>
        <w:t>t</w:t>
      </w:r>
      <w:r w:rsidRPr="00116242">
        <w:rPr>
          <w:rFonts w:ascii="Times New Roman" w:hAnsi="Times New Roman" w:cs="Times New Roman"/>
          <w:sz w:val="24"/>
          <w:szCs w:val="24"/>
          <w:lang w:val="sq-AL"/>
        </w:rPr>
        <w:t xml:space="preserve">, </w:t>
      </w:r>
      <w:r w:rsidR="002160CD">
        <w:rPr>
          <w:rFonts w:ascii="Times New Roman" w:hAnsi="Times New Roman" w:cs="Times New Roman"/>
          <w:sz w:val="24"/>
          <w:szCs w:val="24"/>
          <w:lang w:val="sq-AL"/>
        </w:rPr>
        <w:t>vler</w:t>
      </w:r>
      <w:r w:rsidR="00FA630A">
        <w:rPr>
          <w:rFonts w:ascii="Times New Roman" w:hAnsi="Times New Roman" w:cs="Times New Roman"/>
          <w:sz w:val="24"/>
          <w:szCs w:val="24"/>
          <w:lang w:val="sq-AL"/>
        </w:rPr>
        <w:t>ë</w:t>
      </w:r>
      <w:r w:rsidR="002160CD">
        <w:rPr>
          <w:rFonts w:ascii="Times New Roman" w:hAnsi="Times New Roman" w:cs="Times New Roman"/>
          <w:sz w:val="24"/>
          <w:szCs w:val="24"/>
          <w:lang w:val="sq-AL"/>
        </w:rPr>
        <w:t xml:space="preserve">son </w:t>
      </w:r>
      <w:r w:rsidRPr="00116242">
        <w:rPr>
          <w:rFonts w:ascii="Times New Roman" w:hAnsi="Times New Roman" w:cs="Times New Roman"/>
          <w:sz w:val="24"/>
          <w:szCs w:val="24"/>
          <w:lang w:val="sq-AL"/>
        </w:rPr>
        <w:t xml:space="preserve">se: </w:t>
      </w:r>
    </w:p>
    <w:p w:rsidR="00116242" w:rsidRDefault="00116242" w:rsidP="00116242">
      <w:pPr>
        <w:widowControl w:val="0"/>
        <w:spacing w:after="0" w:line="276" w:lineRule="auto"/>
        <w:jc w:val="both"/>
        <w:rPr>
          <w:rFonts w:ascii="Times New Roman" w:hAnsi="Times New Roman" w:cs="Times New Roman"/>
          <w:sz w:val="24"/>
          <w:szCs w:val="24"/>
          <w:lang w:val="sq-AL"/>
        </w:rPr>
      </w:pPr>
    </w:p>
    <w:p w:rsidR="00F13AC0" w:rsidRPr="00F13AC0" w:rsidRDefault="00F13AC0" w:rsidP="00F13AC0">
      <w:pPr>
        <w:widowControl w:val="0"/>
        <w:spacing w:after="0" w:line="276" w:lineRule="auto"/>
        <w:jc w:val="both"/>
        <w:rPr>
          <w:rFonts w:ascii="Times New Roman" w:hAnsi="Times New Roman" w:cs="Times New Roman"/>
          <w:sz w:val="24"/>
          <w:szCs w:val="24"/>
          <w:lang w:val="sq-AL"/>
        </w:rPr>
      </w:pPr>
      <w:r w:rsidRPr="00F13AC0">
        <w:rPr>
          <w:rFonts w:ascii="Times New Roman" w:hAnsi="Times New Roman" w:cs="Times New Roman"/>
          <w:sz w:val="24"/>
          <w:szCs w:val="24"/>
          <w:lang w:val="sq-AL"/>
        </w:rPr>
        <w:t>Kreu XI i Ligjit nr. 92/2014 “Për TVSH në Republikën e Shqipërisë”</w:t>
      </w:r>
      <w:r>
        <w:rPr>
          <w:rFonts w:ascii="Times New Roman" w:hAnsi="Times New Roman" w:cs="Times New Roman"/>
          <w:sz w:val="24"/>
          <w:szCs w:val="24"/>
          <w:lang w:val="sq-AL"/>
        </w:rPr>
        <w:t>,</w:t>
      </w:r>
      <w:r w:rsidRPr="00F13AC0">
        <w:rPr>
          <w:rFonts w:ascii="Times New Roman" w:hAnsi="Times New Roman" w:cs="Times New Roman"/>
          <w:sz w:val="24"/>
          <w:szCs w:val="24"/>
          <w:lang w:val="sq-AL"/>
        </w:rPr>
        <w:t xml:space="preserve"> “Regjime të veçanta”, në seksionin 4, “Skema e kompensimit të prodhuesve bujqësorë”, pasi përcakton termat që lidhen me veprimtarinë bujqësore dhe objektin e skemës së kompensimit, në nenin 147 përcakton “Kushtet për të përfituar nga skema e kompensimit”. Sipas gërmës (ç) të këtij neni, një ndër kushtet që prodhuesit bujqësorë të përfitojnë të drejtën e kompensimit është pajisja me një numër identifikimi të personit të tatueshëm, lëshuar nga Drejtoria Rajonale Tatimore ku ushtron aktivitetin, pa iu nënshtruar detyrimit për deklarim, sipas nenit 106, të këtij ligji. Neni 150 vendos mënyrën e zbatimit të skemës, ku në pikën 1 përcaktohet se “</w:t>
      </w:r>
      <w:r w:rsidRPr="00F13AC0">
        <w:rPr>
          <w:rFonts w:ascii="Times New Roman" w:hAnsi="Times New Roman" w:cs="Times New Roman"/>
          <w:i/>
          <w:sz w:val="24"/>
          <w:szCs w:val="24"/>
          <w:lang w:val="sq-AL"/>
        </w:rPr>
        <w:t xml:space="preserve">Blerësi, person i </w:t>
      </w:r>
      <w:r w:rsidRPr="00F13AC0">
        <w:rPr>
          <w:rFonts w:ascii="Times New Roman" w:hAnsi="Times New Roman" w:cs="Times New Roman"/>
          <w:i/>
          <w:sz w:val="24"/>
          <w:szCs w:val="24"/>
          <w:lang w:val="sq-AL"/>
        </w:rPr>
        <w:lastRenderedPageBreak/>
        <w:t>tatueshëm, lëshon një faturë tatimore për shitësin prodhues bujqësor për çdo furnizim mallrash dhe shërbimesh të marrë prej tij. Vlera e faturës përfaqëson vlerën e furnizimit të paguar nga blerësi për llogari të shitësit, përfshirë normën e kompensimit</w:t>
      </w:r>
      <w:r w:rsidRPr="00F13AC0">
        <w:rPr>
          <w:rFonts w:ascii="Times New Roman" w:hAnsi="Times New Roman" w:cs="Times New Roman"/>
          <w:sz w:val="24"/>
          <w:szCs w:val="24"/>
          <w:lang w:val="sq-AL"/>
        </w:rPr>
        <w:t>”. Pikat 2 dhe 3 përcaktojnë formën dhe përmbajtjen e faturës dhe deklarimin e saj në periudhën tatimore përkatëse.</w:t>
      </w:r>
    </w:p>
    <w:p w:rsidR="00F13AC0" w:rsidRPr="00F13AC0" w:rsidRDefault="00F13AC0" w:rsidP="00F13AC0">
      <w:pPr>
        <w:widowControl w:val="0"/>
        <w:spacing w:after="0" w:line="276" w:lineRule="auto"/>
        <w:jc w:val="both"/>
        <w:rPr>
          <w:rFonts w:ascii="Times New Roman" w:hAnsi="Times New Roman" w:cs="Times New Roman"/>
          <w:sz w:val="24"/>
          <w:szCs w:val="24"/>
          <w:lang w:val="sq-AL"/>
        </w:rPr>
      </w:pPr>
      <w:r w:rsidRPr="00F13AC0">
        <w:rPr>
          <w:rFonts w:ascii="Times New Roman" w:hAnsi="Times New Roman" w:cs="Times New Roman"/>
          <w:sz w:val="24"/>
          <w:szCs w:val="24"/>
          <w:lang w:val="sq-AL"/>
        </w:rPr>
        <w:t>Pika 4 e këtij neni përcakton se “</w:t>
      </w:r>
      <w:r w:rsidRPr="00F13AC0">
        <w:rPr>
          <w:rFonts w:ascii="Times New Roman" w:hAnsi="Times New Roman" w:cs="Times New Roman"/>
          <w:i/>
          <w:sz w:val="24"/>
          <w:szCs w:val="24"/>
          <w:lang w:val="sq-AL"/>
        </w:rPr>
        <w:t>Në qoftë se fatura nuk përmban të dhënat e përcaktuara sipas pikës 2, të këtij neni, personi i tatueshëm nuk ka të drejtë të kreditojë kompensimin e paraqitur në të dhe detyrohet të paguajë dënimin në përputhje me ligjin për procedurat tatimore në Republikën e Shqipërisë</w:t>
      </w:r>
      <w:r w:rsidRPr="00F13AC0">
        <w:rPr>
          <w:rFonts w:ascii="Times New Roman" w:hAnsi="Times New Roman" w:cs="Times New Roman"/>
          <w:sz w:val="24"/>
          <w:szCs w:val="24"/>
          <w:lang w:val="sq-AL"/>
        </w:rPr>
        <w:t xml:space="preserve">”. Sipas kësaj dispozite, nëse fatura tatimore nuk përmban elementët e përcaktuar në pikën 2, e cila të referon në nenin 101 dhe veçanërisht në nenin 147, tatimpaguesi nuk gëzon të drejtën e zbritjes së TVSH-së. </w:t>
      </w:r>
    </w:p>
    <w:p w:rsidR="00F13AC0" w:rsidRPr="00F13AC0" w:rsidRDefault="00F13AC0" w:rsidP="00F13AC0">
      <w:pPr>
        <w:widowControl w:val="0"/>
        <w:spacing w:after="0" w:line="276" w:lineRule="auto"/>
        <w:jc w:val="both"/>
        <w:rPr>
          <w:rFonts w:ascii="Times New Roman" w:hAnsi="Times New Roman" w:cs="Times New Roman"/>
          <w:sz w:val="24"/>
          <w:szCs w:val="24"/>
          <w:lang w:val="sq-AL"/>
        </w:rPr>
      </w:pPr>
    </w:p>
    <w:p w:rsidR="00F13AC0" w:rsidRPr="00F13AC0" w:rsidRDefault="00F13AC0" w:rsidP="00F13AC0">
      <w:pPr>
        <w:widowControl w:val="0"/>
        <w:spacing w:after="0" w:line="276" w:lineRule="auto"/>
        <w:jc w:val="both"/>
        <w:rPr>
          <w:rFonts w:ascii="Times New Roman" w:hAnsi="Times New Roman" w:cs="Times New Roman"/>
          <w:sz w:val="24"/>
          <w:szCs w:val="24"/>
          <w:lang w:val="sq-AL"/>
        </w:rPr>
      </w:pPr>
      <w:r w:rsidRPr="00F13AC0">
        <w:rPr>
          <w:rFonts w:ascii="Times New Roman" w:hAnsi="Times New Roman" w:cs="Times New Roman"/>
          <w:sz w:val="24"/>
          <w:szCs w:val="24"/>
          <w:lang w:val="sq-AL"/>
        </w:rPr>
        <w:t>Pra, në skemën e kompensimit të prodhuesve bujqësorë, NIPT-i i lëshuar nga Drejtoria Rajonale Tatimore ku ushtron aktivitetin prodhuesi bujqësor, merr një rëndësi të veçantë. NIPT-i i prodhuesve bujqësorë vlerësohet si elementi kryesor që i jep të drejtën këtyre të fundit për të kompensuar TVSH-në e paguar prej tyre, të përfshirë në çmimin e blerjes së mallrave e shërbimeve, që u janë furnizuar atyre për nevoja të kryerjes së aktivitetit prodhues bujqësor. Duke qënë se kompensimi i akorduar prodhuesve bujqësorë bëhet nga blerësi i prodhimeve bujqësore nëpërmjet skemës së veçantë, është detyrë e blerësit që të verifikojë imtësisht të gjithë elementët e domosdoshëm për paraqitjen e këtij kompensimi në faturë. Në të kundërt, mungesa e elementëve të faturës passjell mosnjohjen e TVSH-së së zbritshme dhe blerësi nuk ka të drejtën e kreditimit të saj, pavarësisht pagesës apo jo të kësaj shume prodhuesit bujqësor.</w:t>
      </w:r>
    </w:p>
    <w:p w:rsidR="00F13AC0" w:rsidRPr="00F13AC0" w:rsidRDefault="00F13AC0" w:rsidP="00F13AC0">
      <w:pPr>
        <w:widowControl w:val="0"/>
        <w:spacing w:after="0" w:line="276" w:lineRule="auto"/>
        <w:jc w:val="both"/>
        <w:rPr>
          <w:rFonts w:ascii="Times New Roman" w:hAnsi="Times New Roman" w:cs="Times New Roman"/>
          <w:sz w:val="24"/>
          <w:szCs w:val="24"/>
          <w:lang w:val="sq-AL"/>
        </w:rPr>
      </w:pPr>
    </w:p>
    <w:p w:rsidR="00F13AC0" w:rsidRPr="00F13AC0" w:rsidRDefault="00F13AC0" w:rsidP="00F13AC0">
      <w:pPr>
        <w:widowControl w:val="0"/>
        <w:spacing w:after="0" w:line="276" w:lineRule="auto"/>
        <w:jc w:val="both"/>
        <w:rPr>
          <w:rFonts w:ascii="Times New Roman" w:hAnsi="Times New Roman" w:cs="Times New Roman"/>
          <w:sz w:val="24"/>
          <w:szCs w:val="24"/>
          <w:lang w:val="sq-AL"/>
        </w:rPr>
      </w:pPr>
      <w:r w:rsidRPr="00F13AC0">
        <w:rPr>
          <w:rFonts w:ascii="Times New Roman" w:hAnsi="Times New Roman" w:cs="Times New Roman"/>
          <w:sz w:val="24"/>
          <w:szCs w:val="24"/>
          <w:lang w:val="sq-AL"/>
        </w:rPr>
        <w:t>Fatura tatimore përbën dokumentacionin bazë të sistemit fiskal dhe si e tillë çdo e drejtë e fituar apo çdo e drejtë e humbur bazohet në këtë dokument. Ky dokumentacion tatimor duhet të plotësohet në mënyrë të saktë dhe në skemën e veçantë të kompensimit të prodhuesve bujqësorë, blerësi duhet të plotësojë faturën me të gjithë elementët, në mënyrë që të përfitojë të drejtat ligjore nga kjo faturë. Mosplotësimi i saktë i faturës tatimore apo mungesa e të dhënave të kërkuara në dispozitën e sipërcituar sipas dispozitave të sipërcituara sjell humbjen e të drejtës për kreditimin e TVSH-së së paguar në blerjen e furnizimeve të përshkruara në atë faturë, pavarësisht qëllimit të furnizimit.</w:t>
      </w:r>
    </w:p>
    <w:p w:rsidR="00F13AC0" w:rsidRPr="00F13AC0" w:rsidRDefault="00F13AC0" w:rsidP="00F13AC0">
      <w:pPr>
        <w:widowControl w:val="0"/>
        <w:spacing w:after="0" w:line="276" w:lineRule="auto"/>
        <w:jc w:val="both"/>
        <w:rPr>
          <w:rFonts w:ascii="Times New Roman" w:hAnsi="Times New Roman" w:cs="Times New Roman"/>
          <w:sz w:val="24"/>
          <w:szCs w:val="24"/>
          <w:lang w:val="sq-AL"/>
        </w:rPr>
      </w:pPr>
    </w:p>
    <w:p w:rsidR="00F13AC0" w:rsidRPr="00F13AC0" w:rsidRDefault="00F13AC0" w:rsidP="00F13AC0">
      <w:pPr>
        <w:widowControl w:val="0"/>
        <w:spacing w:after="0" w:line="276" w:lineRule="auto"/>
        <w:jc w:val="both"/>
        <w:rPr>
          <w:rFonts w:ascii="Times New Roman" w:hAnsi="Times New Roman" w:cs="Times New Roman"/>
          <w:sz w:val="24"/>
          <w:szCs w:val="24"/>
          <w:lang w:val="sq-AL"/>
        </w:rPr>
      </w:pPr>
      <w:r w:rsidRPr="00F13AC0">
        <w:rPr>
          <w:rFonts w:ascii="Times New Roman" w:hAnsi="Times New Roman" w:cs="Times New Roman"/>
          <w:sz w:val="24"/>
          <w:szCs w:val="24"/>
          <w:lang w:val="sq-AL"/>
        </w:rPr>
        <w:t xml:space="preserve">Faturat e lëshuara nga blerësi, për të cilat nuk është njohur zbritja e TVSH-së së paguar për prodhuesin bujqësor, nuk përmbajnë NIPT-in e prodhuesit bujqësor, por kodin e fermerit. Rrjedhimisht, administrata tatimore nuk mund të lejojë zbritjen e TVSH-së, pasi kjo do të binte ndesh me pikën 4 të nenit 150. </w:t>
      </w:r>
    </w:p>
    <w:p w:rsidR="00F13AC0" w:rsidRPr="00F13AC0" w:rsidRDefault="00F13AC0" w:rsidP="00F13AC0">
      <w:pPr>
        <w:widowControl w:val="0"/>
        <w:spacing w:after="0" w:line="276" w:lineRule="auto"/>
        <w:jc w:val="both"/>
        <w:rPr>
          <w:rFonts w:ascii="Times New Roman" w:hAnsi="Times New Roman" w:cs="Times New Roman"/>
          <w:sz w:val="24"/>
          <w:szCs w:val="24"/>
          <w:lang w:val="sq-AL"/>
        </w:rPr>
      </w:pPr>
    </w:p>
    <w:p w:rsidR="00F13AC0" w:rsidRPr="00F13AC0" w:rsidRDefault="00F13AC0" w:rsidP="00F13AC0">
      <w:pPr>
        <w:widowControl w:val="0"/>
        <w:spacing w:after="0" w:line="276" w:lineRule="auto"/>
        <w:jc w:val="both"/>
        <w:rPr>
          <w:rFonts w:ascii="Times New Roman" w:hAnsi="Times New Roman" w:cs="Times New Roman"/>
          <w:sz w:val="24"/>
          <w:szCs w:val="24"/>
          <w:lang w:val="sq-AL"/>
        </w:rPr>
      </w:pPr>
      <w:r w:rsidRPr="00F13AC0">
        <w:rPr>
          <w:rFonts w:ascii="Times New Roman" w:hAnsi="Times New Roman" w:cs="Times New Roman"/>
          <w:sz w:val="24"/>
          <w:szCs w:val="24"/>
          <w:lang w:val="sq-AL"/>
        </w:rPr>
        <w:t xml:space="preserve">Nëpërmjet dispozitave të mësipërme, ligjvënësi i ka mundësuar prodhuesit bujqësor kompensimin e TVSH-së së paguar prej tij </w:t>
      </w:r>
      <w:r w:rsidR="003072D8">
        <w:rPr>
          <w:rFonts w:ascii="Times New Roman" w:hAnsi="Times New Roman" w:cs="Times New Roman"/>
          <w:sz w:val="24"/>
          <w:szCs w:val="24"/>
          <w:lang w:val="sq-AL"/>
        </w:rPr>
        <w:t>për blerjen e mallrave apo shërb</w:t>
      </w:r>
      <w:r w:rsidRPr="00F13AC0">
        <w:rPr>
          <w:rFonts w:ascii="Times New Roman" w:hAnsi="Times New Roman" w:cs="Times New Roman"/>
          <w:sz w:val="24"/>
          <w:szCs w:val="24"/>
          <w:lang w:val="sq-AL"/>
        </w:rPr>
        <w:t xml:space="preserve">imeve. Referuar skemës së veçantë, ky kompensim kryher nëpërmjet blerësit, pasi është ky i fundit që paguan TVSH-në prodhuesit bujqësor dhe më pas e krediton këtë TVSH në deklaratat e tij. Pra, pagesa e TVSH-së së kompensueshme për prodhimin bujqësor të blerë, në të vërtetë nuk bëhet nga blerësi, por nga organet shtetërore. Blerësi funksionon </w:t>
      </w:r>
      <w:r w:rsidRPr="00F13AC0">
        <w:rPr>
          <w:rFonts w:ascii="Times New Roman" w:hAnsi="Times New Roman" w:cs="Times New Roman"/>
          <w:sz w:val="24"/>
          <w:szCs w:val="24"/>
          <w:lang w:val="sq-AL"/>
        </w:rPr>
        <w:lastRenderedPageBreak/>
        <w:t xml:space="preserve">vetëm si një aktor i ndërmjetëm, duke i dhënë prodhuesve bujqësorë një vlerë lekësh (kompensimin e TVSH-së në masën 20%), të cilën do t’ia rimbursojë administrata tatimore. Në thelb, është blerësi i cili duhet të verifikojë fillimisht nëse prodhuesi bujqësor i plotëson kushtet për të kërkuar kompensim dhe nëse rezulton se prodhuesi nuk ka NIPT-in, blerësi nuk mund të bëjë kompensimin e TVSH-së. Blerësi ka jo vetëm të drejtën, por edhe detyrimin për të verifikuar në mënyrë shumë rigoroze nëse prodhuesi bujqësor plotëson kushtet për të përfituar kompensimin. </w:t>
      </w:r>
    </w:p>
    <w:p w:rsidR="00F13AC0" w:rsidRPr="00F13AC0" w:rsidRDefault="00F13AC0" w:rsidP="00F13AC0">
      <w:pPr>
        <w:widowControl w:val="0"/>
        <w:spacing w:after="0" w:line="276" w:lineRule="auto"/>
        <w:jc w:val="both"/>
        <w:rPr>
          <w:rFonts w:ascii="Times New Roman" w:hAnsi="Times New Roman" w:cs="Times New Roman"/>
          <w:sz w:val="24"/>
          <w:szCs w:val="24"/>
          <w:lang w:val="sq-AL"/>
        </w:rPr>
      </w:pPr>
    </w:p>
    <w:p w:rsidR="002160CD" w:rsidRDefault="0046772A" w:rsidP="00F13AC0">
      <w:pPr>
        <w:widowControl w:val="0"/>
        <w:spacing w:after="0" w:line="276" w:lineRule="auto"/>
        <w:jc w:val="both"/>
        <w:rPr>
          <w:rFonts w:ascii="Times New Roman" w:hAnsi="Times New Roman" w:cs="Times New Roman"/>
          <w:sz w:val="24"/>
          <w:szCs w:val="24"/>
          <w:lang w:val="sq-AL"/>
        </w:rPr>
      </w:pPr>
      <w:r>
        <w:rPr>
          <w:rFonts w:ascii="Times New Roman" w:hAnsi="Times New Roman" w:cs="Times New Roman"/>
          <w:sz w:val="24"/>
          <w:szCs w:val="24"/>
          <w:lang w:val="sq-AL"/>
        </w:rPr>
        <w:t>Drejtoria e Apelimit Tatimor thekson se</w:t>
      </w:r>
      <w:r w:rsidR="00F13AC0" w:rsidRPr="00F13AC0">
        <w:rPr>
          <w:rFonts w:ascii="Times New Roman" w:hAnsi="Times New Roman" w:cs="Times New Roman"/>
          <w:sz w:val="24"/>
          <w:szCs w:val="24"/>
          <w:lang w:val="sq-AL"/>
        </w:rPr>
        <w:t xml:space="preserve"> mungesa e NIPT-it për shkak të udhëzimit që përcakton procedurat e plota për marrjen e numrit të identifikimit të personit të tatueshëm nga prodhuesit bujqësorë, do t’i hiqte mundësinë këtyre të fundit për kompensimin e TVSH-së. Pra, personat e prekur nga mungesa e procedurave për marrjen e NIPT-it nuk janë blerësit e prodhimeve bujqësore, por prodhuesit bujqësorë, pasi janë këta të fundit që nuk do kompensonin TVSH e paguar në blerjen e mallrave. Mungesa e udhëzimit e bënte ligjin praktikisht të pazbatueshëm, por blerësi nuk mund të zbatonte në mënyrë të deformuar këtë ligj, duke i kompensuar prodhuesit bujqësor në kundërshtim me ligjin (jo me NIPT, por me kodin e fermerit) dhe më tej të kërkojë nga adminsitrata tatimore rimbursimin e kësaj vlere të paguar prej tij në m</w:t>
      </w:r>
      <w:r w:rsidR="003072D8">
        <w:rPr>
          <w:rFonts w:ascii="Times New Roman" w:hAnsi="Times New Roman" w:cs="Times New Roman"/>
          <w:sz w:val="24"/>
          <w:szCs w:val="24"/>
          <w:lang w:val="sq-AL"/>
        </w:rPr>
        <w:t>ë</w:t>
      </w:r>
      <w:r w:rsidR="00F13AC0" w:rsidRPr="00F13AC0">
        <w:rPr>
          <w:rFonts w:ascii="Times New Roman" w:hAnsi="Times New Roman" w:cs="Times New Roman"/>
          <w:sz w:val="24"/>
          <w:szCs w:val="24"/>
          <w:lang w:val="sq-AL"/>
        </w:rPr>
        <w:t>nyrë të kundërligjshme. Kompensimin e prodhuesve bujqësorë e bën vetëm administrata tatimore dhe si kusht për bërjen e tij është marrja e NIPT-it nga prodhuesit bujqësorë. Në të kundërt, blerësi që ka kryer kompensimin në tejkalim të kompetencave të tij, nuk gëzon të drejtën e zbritjes së kësaj TVSH-je.</w:t>
      </w:r>
    </w:p>
    <w:p w:rsidR="00F13AC0" w:rsidRDefault="00F13AC0" w:rsidP="00F13AC0">
      <w:pPr>
        <w:widowControl w:val="0"/>
        <w:spacing w:after="0" w:line="276" w:lineRule="auto"/>
        <w:jc w:val="both"/>
        <w:rPr>
          <w:rFonts w:ascii="Times New Roman" w:hAnsi="Times New Roman" w:cs="Times New Roman"/>
          <w:sz w:val="24"/>
          <w:szCs w:val="24"/>
          <w:lang w:val="sq-AL"/>
        </w:rPr>
      </w:pPr>
    </w:p>
    <w:p w:rsidR="0046772A" w:rsidRPr="0046772A" w:rsidRDefault="0046772A" w:rsidP="0046772A">
      <w:pPr>
        <w:widowControl w:val="0"/>
        <w:spacing w:after="0" w:line="276" w:lineRule="auto"/>
        <w:jc w:val="both"/>
        <w:rPr>
          <w:rFonts w:ascii="Times New Roman" w:hAnsi="Times New Roman" w:cs="Times New Roman"/>
          <w:sz w:val="24"/>
          <w:szCs w:val="24"/>
          <w:lang w:val="sq-AL"/>
        </w:rPr>
      </w:pPr>
      <w:r>
        <w:rPr>
          <w:rFonts w:ascii="Times New Roman" w:hAnsi="Times New Roman" w:cs="Times New Roman"/>
          <w:sz w:val="24"/>
          <w:szCs w:val="24"/>
          <w:lang w:val="sq-AL"/>
        </w:rPr>
        <w:t>N</w:t>
      </w:r>
      <w:r w:rsidR="00FB6A6C">
        <w:rPr>
          <w:rFonts w:ascii="Times New Roman" w:hAnsi="Times New Roman" w:cs="Times New Roman"/>
          <w:sz w:val="24"/>
          <w:szCs w:val="24"/>
          <w:lang w:val="sq-AL"/>
        </w:rPr>
        <w:t>ë</w:t>
      </w:r>
      <w:r>
        <w:rPr>
          <w:rFonts w:ascii="Times New Roman" w:hAnsi="Times New Roman" w:cs="Times New Roman"/>
          <w:sz w:val="24"/>
          <w:szCs w:val="24"/>
          <w:lang w:val="sq-AL"/>
        </w:rPr>
        <w:t xml:space="preserve"> lidhje me mosdor</w:t>
      </w:r>
      <w:r w:rsidR="00FB6A6C">
        <w:rPr>
          <w:rFonts w:ascii="Times New Roman" w:hAnsi="Times New Roman" w:cs="Times New Roman"/>
          <w:sz w:val="24"/>
          <w:szCs w:val="24"/>
          <w:lang w:val="sq-AL"/>
        </w:rPr>
        <w:t>ë</w:t>
      </w:r>
      <w:r>
        <w:rPr>
          <w:rFonts w:ascii="Times New Roman" w:hAnsi="Times New Roman" w:cs="Times New Roman"/>
          <w:sz w:val="24"/>
          <w:szCs w:val="24"/>
          <w:lang w:val="sq-AL"/>
        </w:rPr>
        <w:t>zimin e akt-marr</w:t>
      </w:r>
      <w:r w:rsidR="00FB6A6C">
        <w:rPr>
          <w:rFonts w:ascii="Times New Roman" w:hAnsi="Times New Roman" w:cs="Times New Roman"/>
          <w:sz w:val="24"/>
          <w:szCs w:val="24"/>
          <w:lang w:val="sq-AL"/>
        </w:rPr>
        <w:t>ë</w:t>
      </w:r>
      <w:r>
        <w:rPr>
          <w:rFonts w:ascii="Times New Roman" w:hAnsi="Times New Roman" w:cs="Times New Roman"/>
          <w:sz w:val="24"/>
          <w:szCs w:val="24"/>
          <w:lang w:val="sq-AL"/>
        </w:rPr>
        <w:t>veshjeve me fermer</w:t>
      </w:r>
      <w:r w:rsidR="00FB6A6C">
        <w:rPr>
          <w:rFonts w:ascii="Times New Roman" w:hAnsi="Times New Roman" w:cs="Times New Roman"/>
          <w:sz w:val="24"/>
          <w:szCs w:val="24"/>
          <w:lang w:val="sq-AL"/>
        </w:rPr>
        <w:t>ë</w:t>
      </w:r>
      <w:r>
        <w:rPr>
          <w:rFonts w:ascii="Times New Roman" w:hAnsi="Times New Roman" w:cs="Times New Roman"/>
          <w:sz w:val="24"/>
          <w:szCs w:val="24"/>
          <w:lang w:val="sq-AL"/>
        </w:rPr>
        <w:t>t pran</w:t>
      </w:r>
      <w:r w:rsidR="00FB6A6C">
        <w:rPr>
          <w:rFonts w:ascii="Times New Roman" w:hAnsi="Times New Roman" w:cs="Times New Roman"/>
          <w:sz w:val="24"/>
          <w:szCs w:val="24"/>
          <w:lang w:val="sq-AL"/>
        </w:rPr>
        <w:t>ë</w:t>
      </w:r>
      <w:r>
        <w:rPr>
          <w:rFonts w:ascii="Times New Roman" w:hAnsi="Times New Roman" w:cs="Times New Roman"/>
          <w:sz w:val="24"/>
          <w:szCs w:val="24"/>
          <w:lang w:val="sq-AL"/>
        </w:rPr>
        <w:t xml:space="preserve"> DRT Durr</w:t>
      </w:r>
      <w:r w:rsidR="00FB6A6C">
        <w:rPr>
          <w:rFonts w:ascii="Times New Roman" w:hAnsi="Times New Roman" w:cs="Times New Roman"/>
          <w:sz w:val="24"/>
          <w:szCs w:val="24"/>
          <w:lang w:val="sq-AL"/>
        </w:rPr>
        <w:t>ë</w:t>
      </w:r>
      <w:r>
        <w:rPr>
          <w:rFonts w:ascii="Times New Roman" w:hAnsi="Times New Roman" w:cs="Times New Roman"/>
          <w:sz w:val="24"/>
          <w:szCs w:val="24"/>
          <w:lang w:val="sq-AL"/>
        </w:rPr>
        <w:t xml:space="preserve">s, Drejtoria e Apelimit Tatimor thekson se </w:t>
      </w:r>
      <w:r w:rsidRPr="0046772A">
        <w:rPr>
          <w:rFonts w:ascii="Times New Roman" w:hAnsi="Times New Roman" w:cs="Times New Roman"/>
          <w:sz w:val="24"/>
          <w:szCs w:val="24"/>
          <w:lang w:val="sq-AL"/>
        </w:rPr>
        <w:t>Udhëzimi nr. 19, datë 3.11.2014, “Për zbatimin e regjimit të veçantë të skemës së kompensimit të prodhuesve bujqësorë për qëllime të tatimit mbi vlerën e shtuar” përcakton në mënyrë të imtësishme procedurat që duhet të kryhen nga fermerët dhe nga blerësit e produkteve bujqësore për të kompensuar TVSH-në e paguar nga fermerët gjatë aktivitetit të tyre. Neni, në pikën 3 përcakton se “</w:t>
      </w:r>
      <w:r w:rsidRPr="00A76EE6">
        <w:rPr>
          <w:rFonts w:ascii="Times New Roman" w:hAnsi="Times New Roman" w:cs="Times New Roman"/>
          <w:i/>
          <w:sz w:val="24"/>
          <w:szCs w:val="24"/>
          <w:lang w:val="sq-AL"/>
        </w:rPr>
        <w:t>Kompensimi ka për qëllim të mbulojë TVSH-në e paguar prej fermerëve në çmimin e blerjes së mallrave e shërbimeve, që ata kanë blerë për nevoja të kryerjes së aktivitetit të tyre prodhues bujqësor</w:t>
      </w:r>
      <w:r w:rsidRPr="0046772A">
        <w:rPr>
          <w:rFonts w:ascii="Times New Roman" w:hAnsi="Times New Roman" w:cs="Times New Roman"/>
          <w:sz w:val="24"/>
          <w:szCs w:val="24"/>
          <w:lang w:val="sq-AL"/>
        </w:rPr>
        <w:t xml:space="preserve">”. </w:t>
      </w:r>
    </w:p>
    <w:p w:rsidR="0046772A" w:rsidRPr="00A76EE6" w:rsidRDefault="0046772A" w:rsidP="0046772A">
      <w:pPr>
        <w:widowControl w:val="0"/>
        <w:spacing w:after="0" w:line="276" w:lineRule="auto"/>
        <w:jc w:val="both"/>
        <w:rPr>
          <w:rFonts w:ascii="Times New Roman" w:hAnsi="Times New Roman" w:cs="Times New Roman"/>
          <w:i/>
          <w:sz w:val="24"/>
          <w:szCs w:val="24"/>
          <w:lang w:val="sq-AL"/>
        </w:rPr>
      </w:pPr>
      <w:r w:rsidRPr="0046772A">
        <w:rPr>
          <w:rFonts w:ascii="Times New Roman" w:hAnsi="Times New Roman" w:cs="Times New Roman"/>
          <w:sz w:val="24"/>
          <w:szCs w:val="24"/>
          <w:lang w:val="sq-AL"/>
        </w:rPr>
        <w:t>Ndërsa në pikën 4 përcaktohet se “</w:t>
      </w:r>
      <w:r w:rsidRPr="00A76EE6">
        <w:rPr>
          <w:rFonts w:ascii="Times New Roman" w:hAnsi="Times New Roman" w:cs="Times New Roman"/>
          <w:i/>
          <w:sz w:val="24"/>
          <w:szCs w:val="24"/>
          <w:lang w:val="sq-AL"/>
        </w:rPr>
        <w:t xml:space="preserve">Çdo blerës i produkteve të fermerit që aplikon skemën e kompensimit, duhet të njoftojë drejtorinë rajonale tatimore përkatëse që është aplikues i skemës së kompensimit të fermerit përpara se të fillojë aplikimin e saj, duke e shoqëruar njoftimin me një akt marrëveshje midis palëve (blerësit të produkteve të fermerit, person i tatueshëm dhe fermerit), sipas modelit të aktmarrëveshjes bashkëngjitur këtij udhëzimi, ku palët bien dakord midis tyre të kryejnë transaksione për produktet bujqësore, si shitës dhe blerës. Për çdo marrëveshje shtesë me një fermer të ri që blerësi person i tatueshëm hyn në transaksione duhet të njoftojë drejtorinë rajonale tatimore përkatëse. </w:t>
      </w:r>
      <w:r w:rsidRPr="00A76EE6">
        <w:rPr>
          <w:rFonts w:ascii="Times New Roman" w:hAnsi="Times New Roman" w:cs="Times New Roman"/>
          <w:i/>
          <w:sz w:val="24"/>
          <w:szCs w:val="24"/>
          <w:u w:val="single"/>
          <w:lang w:val="sq-AL"/>
        </w:rPr>
        <w:t>Mosnjoftimi në kohë dhe mosaplikimi korrekt sipas kësaj procedure i heq blerësit të drejtën e zbritjes së TVSH-së si normë e kompensimit të shënuar në faturën e lëshuar në emër të fermerit, marrëveshja me të cilin nuk i është dërguar (njoftuar) organit tatimor</w:t>
      </w:r>
      <w:r w:rsidRPr="00A76EE6">
        <w:rPr>
          <w:rFonts w:ascii="Times New Roman" w:hAnsi="Times New Roman" w:cs="Times New Roman"/>
          <w:i/>
          <w:sz w:val="24"/>
          <w:szCs w:val="24"/>
          <w:lang w:val="sq-AL"/>
        </w:rPr>
        <w:t>.</w:t>
      </w:r>
    </w:p>
    <w:p w:rsidR="0046772A" w:rsidRPr="0046772A" w:rsidRDefault="0046772A" w:rsidP="0046772A">
      <w:pPr>
        <w:widowControl w:val="0"/>
        <w:spacing w:after="0" w:line="276" w:lineRule="auto"/>
        <w:jc w:val="both"/>
        <w:rPr>
          <w:rFonts w:ascii="Times New Roman" w:hAnsi="Times New Roman" w:cs="Times New Roman"/>
          <w:sz w:val="24"/>
          <w:szCs w:val="24"/>
          <w:lang w:val="sq-AL"/>
        </w:rPr>
      </w:pPr>
      <w:r w:rsidRPr="00A76EE6">
        <w:rPr>
          <w:rFonts w:ascii="Times New Roman" w:hAnsi="Times New Roman" w:cs="Times New Roman"/>
          <w:i/>
          <w:sz w:val="24"/>
          <w:szCs w:val="24"/>
          <w:lang w:val="sq-AL"/>
        </w:rPr>
        <w:lastRenderedPageBreak/>
        <w:t>Drejtoria rajonale tatimore përkatëse mban një regjistër të veçantë duke evidentuar çdo person të tatueshëm që ka njoftuar se kryen blerje nga fermerë në kuadër të skemës së kompensimit të fermerit</w:t>
      </w:r>
      <w:r w:rsidRPr="0046772A">
        <w:rPr>
          <w:rFonts w:ascii="Times New Roman" w:hAnsi="Times New Roman" w:cs="Times New Roman"/>
          <w:sz w:val="24"/>
          <w:szCs w:val="24"/>
          <w:lang w:val="sq-AL"/>
        </w:rPr>
        <w:t>”.</w:t>
      </w:r>
    </w:p>
    <w:p w:rsidR="0046772A" w:rsidRPr="0046772A" w:rsidRDefault="0046772A" w:rsidP="0046772A">
      <w:pPr>
        <w:widowControl w:val="0"/>
        <w:spacing w:after="0" w:line="276" w:lineRule="auto"/>
        <w:jc w:val="both"/>
        <w:rPr>
          <w:rFonts w:ascii="Times New Roman" w:hAnsi="Times New Roman" w:cs="Times New Roman"/>
          <w:sz w:val="24"/>
          <w:szCs w:val="24"/>
          <w:lang w:val="sq-AL"/>
        </w:rPr>
      </w:pPr>
    </w:p>
    <w:p w:rsidR="0046772A" w:rsidRPr="0046772A" w:rsidRDefault="00A76EE6" w:rsidP="0046772A">
      <w:pPr>
        <w:widowControl w:val="0"/>
        <w:spacing w:after="0" w:line="276" w:lineRule="auto"/>
        <w:jc w:val="both"/>
        <w:rPr>
          <w:rFonts w:ascii="Times New Roman" w:hAnsi="Times New Roman" w:cs="Times New Roman"/>
          <w:sz w:val="24"/>
          <w:szCs w:val="24"/>
          <w:lang w:val="sq-AL"/>
        </w:rPr>
      </w:pPr>
      <w:r>
        <w:rPr>
          <w:rFonts w:ascii="Times New Roman" w:hAnsi="Times New Roman" w:cs="Times New Roman"/>
          <w:sz w:val="24"/>
          <w:szCs w:val="24"/>
          <w:lang w:val="sq-AL"/>
        </w:rPr>
        <w:t>Dispozita e m</w:t>
      </w:r>
      <w:r w:rsidR="00FB6A6C">
        <w:rPr>
          <w:rFonts w:ascii="Times New Roman" w:hAnsi="Times New Roman" w:cs="Times New Roman"/>
          <w:sz w:val="24"/>
          <w:szCs w:val="24"/>
          <w:lang w:val="sq-AL"/>
        </w:rPr>
        <w:t>ë</w:t>
      </w:r>
      <w:r>
        <w:rPr>
          <w:rFonts w:ascii="Times New Roman" w:hAnsi="Times New Roman" w:cs="Times New Roman"/>
          <w:sz w:val="24"/>
          <w:szCs w:val="24"/>
          <w:lang w:val="sq-AL"/>
        </w:rPr>
        <w:t>isp</w:t>
      </w:r>
      <w:r w:rsidR="00FB6A6C">
        <w:rPr>
          <w:rFonts w:ascii="Times New Roman" w:hAnsi="Times New Roman" w:cs="Times New Roman"/>
          <w:sz w:val="24"/>
          <w:szCs w:val="24"/>
          <w:lang w:val="sq-AL"/>
        </w:rPr>
        <w:t>ë</w:t>
      </w:r>
      <w:r>
        <w:rPr>
          <w:rFonts w:ascii="Times New Roman" w:hAnsi="Times New Roman" w:cs="Times New Roman"/>
          <w:sz w:val="24"/>
          <w:szCs w:val="24"/>
          <w:lang w:val="sq-AL"/>
        </w:rPr>
        <w:t xml:space="preserve">rme </w:t>
      </w:r>
      <w:r w:rsidR="0046772A" w:rsidRPr="0046772A">
        <w:rPr>
          <w:rFonts w:ascii="Times New Roman" w:hAnsi="Times New Roman" w:cs="Times New Roman"/>
          <w:sz w:val="24"/>
          <w:szCs w:val="24"/>
          <w:lang w:val="sq-AL"/>
        </w:rPr>
        <w:t xml:space="preserve">përcakton qartë dhe pa krijuar hapësirë për intepretim ndryshe se tatimpaguesi duhet detyrimisht të njoftojë administratën tatimore përpara se të kryejë transaksionet me fermerët dhe njoftimit duhet t’i bashkëlidhi akt-marrëveshjet sipas modelit të përcaktuar në Udhëzim. Në të kundërt, mosnjoftimi apo moszbatimi i saktë i procedurave, i heq të drejtën e zbritjes së TVSH-së blerësit të produkteve bujqësorë. DAT thekson sërish se pagesa e TVSH-së së kompensueshme për prodhimin bujqësor të blerë, në të vërtetë nuk bëhet nga blerësi, por nga organet shtetërore dhe blerësi funksionon vetëm si një aktor i ndërmjetëm, duke i dhënë prodhuesve bujqësorë një vlerë lekësh (kompensimin e TVSH-së në masën 20%), të cilën do t’ia rimbursojë administrata tatimore. Në këto kushte, blerësi duhet të tregohet mjaft rigoroz në zbatimin e procedurave të përcaktuara në Udhëzim. </w:t>
      </w:r>
    </w:p>
    <w:p w:rsidR="0046772A" w:rsidRPr="0046772A" w:rsidRDefault="0046772A" w:rsidP="0046772A">
      <w:pPr>
        <w:widowControl w:val="0"/>
        <w:spacing w:after="0" w:line="276" w:lineRule="auto"/>
        <w:jc w:val="both"/>
        <w:rPr>
          <w:rFonts w:ascii="Times New Roman" w:hAnsi="Times New Roman" w:cs="Times New Roman"/>
          <w:sz w:val="24"/>
          <w:szCs w:val="24"/>
          <w:lang w:val="sq-AL"/>
        </w:rPr>
      </w:pPr>
    </w:p>
    <w:p w:rsidR="00F13AC0" w:rsidRDefault="0046772A" w:rsidP="0046772A">
      <w:pPr>
        <w:widowControl w:val="0"/>
        <w:spacing w:after="0" w:line="276" w:lineRule="auto"/>
        <w:jc w:val="both"/>
        <w:rPr>
          <w:rFonts w:ascii="Times New Roman" w:hAnsi="Times New Roman" w:cs="Times New Roman"/>
          <w:sz w:val="24"/>
          <w:szCs w:val="24"/>
          <w:lang w:val="sq-AL"/>
        </w:rPr>
      </w:pPr>
      <w:r w:rsidRPr="0046772A">
        <w:rPr>
          <w:rFonts w:ascii="Times New Roman" w:hAnsi="Times New Roman" w:cs="Times New Roman"/>
          <w:sz w:val="24"/>
          <w:szCs w:val="24"/>
          <w:lang w:val="sq-AL"/>
        </w:rPr>
        <w:t>Tatimpaguesi nuk ka njoftuar administratën tatimore për fermerët me të cilët do të kryejë transaksione, nuk ka dorëzuar akt-marrëveshjet, pasi këto janë dorëzuar nga fermerët. Moszbatimi i saktë i procedurës dhe mungesa e këtyre elementëve i heq të drejtën tatimpaguesit të zbresë TVSH-në.</w:t>
      </w:r>
    </w:p>
    <w:p w:rsidR="00F13AC0" w:rsidRDefault="00F13AC0" w:rsidP="00F13AC0">
      <w:pPr>
        <w:widowControl w:val="0"/>
        <w:spacing w:after="0" w:line="276" w:lineRule="auto"/>
        <w:jc w:val="both"/>
        <w:rPr>
          <w:rFonts w:ascii="Times New Roman" w:hAnsi="Times New Roman" w:cs="Times New Roman"/>
          <w:sz w:val="24"/>
          <w:szCs w:val="24"/>
          <w:lang w:val="sq-AL"/>
        </w:rPr>
      </w:pPr>
    </w:p>
    <w:p w:rsidR="006C7CC9" w:rsidRDefault="00FA630A" w:rsidP="001F68B2">
      <w:pPr>
        <w:widowControl w:val="0"/>
        <w:spacing w:after="0" w:line="276" w:lineRule="auto"/>
        <w:jc w:val="both"/>
        <w:rPr>
          <w:rFonts w:ascii="Times New Roman" w:hAnsi="Times New Roman" w:cs="Times New Roman"/>
          <w:sz w:val="24"/>
          <w:szCs w:val="24"/>
          <w:lang w:val="sq-AL"/>
        </w:rPr>
      </w:pPr>
      <w:r>
        <w:rPr>
          <w:rFonts w:ascii="Times New Roman" w:hAnsi="Times New Roman" w:cs="Times New Roman"/>
          <w:sz w:val="24"/>
          <w:szCs w:val="24"/>
          <w:lang w:val="sq-AL"/>
        </w:rPr>
        <w:t>Sa m</w:t>
      </w:r>
      <w:r w:rsidR="00873364">
        <w:rPr>
          <w:rFonts w:ascii="Times New Roman" w:hAnsi="Times New Roman" w:cs="Times New Roman"/>
          <w:sz w:val="24"/>
          <w:szCs w:val="24"/>
          <w:lang w:val="sq-AL"/>
        </w:rPr>
        <w:t>ë</w:t>
      </w:r>
      <w:r>
        <w:rPr>
          <w:rFonts w:ascii="Times New Roman" w:hAnsi="Times New Roman" w:cs="Times New Roman"/>
          <w:sz w:val="24"/>
          <w:szCs w:val="24"/>
          <w:lang w:val="sq-AL"/>
        </w:rPr>
        <w:t xml:space="preserve"> sip</w:t>
      </w:r>
      <w:r w:rsidR="00873364">
        <w:rPr>
          <w:rFonts w:ascii="Times New Roman" w:hAnsi="Times New Roman" w:cs="Times New Roman"/>
          <w:sz w:val="24"/>
          <w:szCs w:val="24"/>
          <w:lang w:val="sq-AL"/>
        </w:rPr>
        <w:t>ë</w:t>
      </w:r>
      <w:r>
        <w:rPr>
          <w:rFonts w:ascii="Times New Roman" w:hAnsi="Times New Roman" w:cs="Times New Roman"/>
          <w:sz w:val="24"/>
          <w:szCs w:val="24"/>
          <w:lang w:val="sq-AL"/>
        </w:rPr>
        <w:t xml:space="preserve">r, </w:t>
      </w:r>
      <w:r w:rsidR="00DC3C9E" w:rsidRPr="00DC3C9E">
        <w:rPr>
          <w:rFonts w:ascii="Times New Roman" w:hAnsi="Times New Roman" w:cs="Times New Roman"/>
          <w:sz w:val="24"/>
          <w:szCs w:val="24"/>
          <w:lang w:val="sq-AL"/>
        </w:rPr>
        <w:t>Drejtoria e Apelimit Tatimor, në zbatim të nenit 108, pika 3</w:t>
      </w:r>
      <w:r w:rsidR="007E5E76">
        <w:rPr>
          <w:rFonts w:ascii="Times New Roman" w:hAnsi="Times New Roman" w:cs="Times New Roman"/>
          <w:sz w:val="24"/>
          <w:szCs w:val="24"/>
          <w:lang w:val="sq-AL"/>
        </w:rPr>
        <w:t>, g</w:t>
      </w:r>
      <w:r w:rsidR="00DF65DF">
        <w:rPr>
          <w:rFonts w:ascii="Times New Roman" w:hAnsi="Times New Roman" w:cs="Times New Roman"/>
          <w:sz w:val="24"/>
          <w:szCs w:val="24"/>
          <w:lang w:val="sq-AL"/>
        </w:rPr>
        <w:t>ë</w:t>
      </w:r>
      <w:r w:rsidR="00942093">
        <w:rPr>
          <w:rFonts w:ascii="Times New Roman" w:hAnsi="Times New Roman" w:cs="Times New Roman"/>
          <w:sz w:val="24"/>
          <w:szCs w:val="24"/>
          <w:lang w:val="sq-AL"/>
        </w:rPr>
        <w:t>rma (a</w:t>
      </w:r>
      <w:r w:rsidR="007E5E76">
        <w:rPr>
          <w:rFonts w:ascii="Times New Roman" w:hAnsi="Times New Roman" w:cs="Times New Roman"/>
          <w:sz w:val="24"/>
          <w:szCs w:val="24"/>
          <w:lang w:val="sq-AL"/>
        </w:rPr>
        <w:t>)</w:t>
      </w:r>
      <w:r w:rsidR="00DC3C9E" w:rsidRPr="00DC3C9E">
        <w:rPr>
          <w:rFonts w:ascii="Times New Roman" w:hAnsi="Times New Roman" w:cs="Times New Roman"/>
          <w:sz w:val="24"/>
          <w:szCs w:val="24"/>
          <w:lang w:val="sq-AL"/>
        </w:rPr>
        <w:t xml:space="preserve"> të Ligjit Nr.9920 datë 19.05.2008, “Për Procedurat Tatimore në R.SH” dhe pikës 108.3.3</w:t>
      </w:r>
      <w:r w:rsidR="007E5E76">
        <w:rPr>
          <w:rFonts w:ascii="Times New Roman" w:hAnsi="Times New Roman" w:cs="Times New Roman"/>
          <w:sz w:val="24"/>
          <w:szCs w:val="24"/>
          <w:lang w:val="sq-AL"/>
        </w:rPr>
        <w:t>, g</w:t>
      </w:r>
      <w:r w:rsidR="00DF65DF">
        <w:rPr>
          <w:rFonts w:ascii="Times New Roman" w:hAnsi="Times New Roman" w:cs="Times New Roman"/>
          <w:sz w:val="24"/>
          <w:szCs w:val="24"/>
          <w:lang w:val="sq-AL"/>
        </w:rPr>
        <w:t>ë</w:t>
      </w:r>
      <w:r w:rsidR="007E5E76">
        <w:rPr>
          <w:rFonts w:ascii="Times New Roman" w:hAnsi="Times New Roman" w:cs="Times New Roman"/>
          <w:sz w:val="24"/>
          <w:szCs w:val="24"/>
          <w:lang w:val="sq-AL"/>
        </w:rPr>
        <w:t>rma (</w:t>
      </w:r>
      <w:r w:rsidR="00942093">
        <w:rPr>
          <w:rFonts w:ascii="Times New Roman" w:hAnsi="Times New Roman" w:cs="Times New Roman"/>
          <w:sz w:val="24"/>
          <w:szCs w:val="24"/>
          <w:lang w:val="sq-AL"/>
        </w:rPr>
        <w:t>b</w:t>
      </w:r>
      <w:r w:rsidR="007E5E76">
        <w:rPr>
          <w:rFonts w:ascii="Times New Roman" w:hAnsi="Times New Roman" w:cs="Times New Roman"/>
          <w:sz w:val="24"/>
          <w:szCs w:val="24"/>
          <w:lang w:val="sq-AL"/>
        </w:rPr>
        <w:t>)</w:t>
      </w:r>
      <w:r w:rsidR="00DC3C9E" w:rsidRPr="00DC3C9E">
        <w:rPr>
          <w:rFonts w:ascii="Times New Roman" w:hAnsi="Times New Roman" w:cs="Times New Roman"/>
          <w:sz w:val="24"/>
          <w:szCs w:val="24"/>
          <w:lang w:val="sq-AL"/>
        </w:rPr>
        <w:t xml:space="preserve"> të Udhëzimit nr.24 datë 02.09.2008, i nxjerrë në zbatim të këtij ligji,</w:t>
      </w:r>
    </w:p>
    <w:p w:rsidR="00983BB3" w:rsidRDefault="00983BB3" w:rsidP="001F68B2">
      <w:pPr>
        <w:widowControl w:val="0"/>
        <w:spacing w:after="0" w:line="276" w:lineRule="auto"/>
        <w:jc w:val="both"/>
        <w:rPr>
          <w:rFonts w:ascii="Times New Roman" w:hAnsi="Times New Roman" w:cs="Times New Roman"/>
          <w:sz w:val="24"/>
          <w:szCs w:val="24"/>
          <w:lang w:val="sq-AL"/>
        </w:rPr>
      </w:pPr>
    </w:p>
    <w:p w:rsidR="006C7CC9" w:rsidRPr="007E5E76" w:rsidRDefault="00070BF3" w:rsidP="001F68B2">
      <w:pPr>
        <w:widowControl w:val="0"/>
        <w:spacing w:after="0" w:line="276" w:lineRule="auto"/>
        <w:jc w:val="center"/>
        <w:rPr>
          <w:rFonts w:ascii="Times New Roman" w:hAnsi="Times New Roman" w:cs="Times New Roman"/>
          <w:b/>
          <w:sz w:val="24"/>
          <w:szCs w:val="24"/>
          <w:lang w:val="sq-AL"/>
        </w:rPr>
      </w:pPr>
      <w:r w:rsidRPr="007E5E76">
        <w:rPr>
          <w:rFonts w:ascii="Times New Roman" w:hAnsi="Times New Roman" w:cs="Times New Roman"/>
          <w:b/>
          <w:sz w:val="24"/>
          <w:szCs w:val="24"/>
          <w:lang w:val="sq-AL"/>
        </w:rPr>
        <w:t>V E N D O S I</w:t>
      </w:r>
    </w:p>
    <w:p w:rsidR="006C7CC9" w:rsidRDefault="006C7CC9" w:rsidP="001F68B2">
      <w:pPr>
        <w:widowControl w:val="0"/>
        <w:spacing w:after="0" w:line="276" w:lineRule="auto"/>
        <w:jc w:val="center"/>
        <w:rPr>
          <w:rFonts w:ascii="Times New Roman" w:hAnsi="Times New Roman" w:cs="Times New Roman"/>
          <w:sz w:val="24"/>
          <w:szCs w:val="24"/>
          <w:lang w:val="sq-AL"/>
        </w:rPr>
      </w:pPr>
    </w:p>
    <w:p w:rsidR="007E5E76" w:rsidRDefault="00557B06" w:rsidP="00557B06">
      <w:pPr>
        <w:pStyle w:val="ListParagraph"/>
        <w:widowControl w:val="0"/>
        <w:numPr>
          <w:ilvl w:val="0"/>
          <w:numId w:val="5"/>
        </w:numPr>
        <w:spacing w:after="0" w:line="276" w:lineRule="auto"/>
        <w:jc w:val="both"/>
        <w:rPr>
          <w:rFonts w:ascii="Times New Roman" w:hAnsi="Times New Roman" w:cs="Times New Roman"/>
          <w:sz w:val="24"/>
          <w:szCs w:val="24"/>
          <w:lang w:val="sq-AL"/>
        </w:rPr>
      </w:pPr>
      <w:r>
        <w:rPr>
          <w:rFonts w:ascii="Times New Roman" w:hAnsi="Times New Roman" w:cs="Times New Roman"/>
          <w:sz w:val="24"/>
          <w:szCs w:val="24"/>
          <w:lang w:val="sq-AL"/>
        </w:rPr>
        <w:t>Rrëzimin e ankimit dhe l</w:t>
      </w:r>
      <w:r w:rsidR="00942093" w:rsidRPr="00942093">
        <w:rPr>
          <w:rFonts w:ascii="Times New Roman" w:hAnsi="Times New Roman" w:cs="Times New Roman"/>
          <w:sz w:val="24"/>
          <w:szCs w:val="24"/>
          <w:lang w:val="sq-AL"/>
        </w:rPr>
        <w:t xml:space="preserve">ënien në fuqi të aktit administrativ, </w:t>
      </w:r>
      <w:r w:rsidR="00FA630A" w:rsidRPr="00FA630A">
        <w:rPr>
          <w:rFonts w:ascii="Times New Roman" w:hAnsi="Times New Roman" w:cs="Times New Roman"/>
          <w:sz w:val="24"/>
          <w:szCs w:val="24"/>
          <w:lang w:val="sq-AL"/>
        </w:rPr>
        <w:t xml:space="preserve">njoftim vlerësimit </w:t>
      </w:r>
      <w:r w:rsidR="00B96A7A">
        <w:rPr>
          <w:rFonts w:ascii="Times New Roman" w:hAnsi="Times New Roman" w:cs="Times New Roman"/>
          <w:sz w:val="24"/>
          <w:szCs w:val="24"/>
          <w:lang w:val="sq-AL"/>
        </w:rPr>
        <w:t>të</w:t>
      </w:r>
      <w:bookmarkStart w:id="0" w:name="_GoBack"/>
      <w:bookmarkEnd w:id="0"/>
      <w:r w:rsidR="00B96A7A">
        <w:rPr>
          <w:rFonts w:ascii="Times New Roman" w:hAnsi="Times New Roman" w:cs="Times New Roman"/>
          <w:sz w:val="24"/>
          <w:szCs w:val="24"/>
          <w:lang w:val="sq-AL"/>
        </w:rPr>
        <w:t xml:space="preserve"> ankimuar</w:t>
      </w:r>
    </w:p>
    <w:p w:rsidR="00557B06" w:rsidRDefault="00557B06" w:rsidP="00557B06">
      <w:pPr>
        <w:pStyle w:val="ListParagraph"/>
        <w:widowControl w:val="0"/>
        <w:spacing w:after="0" w:line="276" w:lineRule="auto"/>
        <w:jc w:val="both"/>
        <w:rPr>
          <w:rFonts w:ascii="Times New Roman" w:hAnsi="Times New Roman" w:cs="Times New Roman"/>
          <w:sz w:val="24"/>
          <w:szCs w:val="24"/>
          <w:lang w:val="sq-AL"/>
        </w:rPr>
      </w:pPr>
    </w:p>
    <w:p w:rsidR="005D4586" w:rsidRDefault="00942093" w:rsidP="001F68B2">
      <w:pPr>
        <w:widowControl w:val="0"/>
        <w:spacing w:after="0" w:line="276" w:lineRule="auto"/>
        <w:jc w:val="both"/>
        <w:rPr>
          <w:rFonts w:ascii="Times New Roman" w:hAnsi="Times New Roman" w:cs="Times New Roman"/>
          <w:sz w:val="24"/>
          <w:szCs w:val="24"/>
          <w:lang w:val="sq-AL"/>
        </w:rPr>
      </w:pPr>
      <w:r w:rsidRPr="00942093">
        <w:rPr>
          <w:rFonts w:ascii="Times New Roman" w:hAnsi="Times New Roman" w:cs="Times New Roman"/>
          <w:sz w:val="24"/>
          <w:szCs w:val="24"/>
          <w:lang w:val="sq-AL"/>
        </w:rPr>
        <w:t>Në zbatim të pikës 2 të nenit 109 të Ligjit nr. 9920 datë 19.05.2008, “Për Procedurat Tatimore në R.Sh”, tatimpaguesi mund t’a kundërshtojë vendimin e Drejtorisë së Apelimit Tatimor në gjykatë brenda 30 ditëve kalendarike nga data e marrjes dijeni për këtë vendim</w:t>
      </w:r>
      <w:r>
        <w:rPr>
          <w:rFonts w:ascii="Times New Roman" w:hAnsi="Times New Roman" w:cs="Times New Roman"/>
          <w:sz w:val="24"/>
          <w:szCs w:val="24"/>
          <w:lang w:val="sq-AL"/>
        </w:rPr>
        <w:t>.</w:t>
      </w:r>
    </w:p>
    <w:p w:rsidR="005D4586" w:rsidRDefault="005D4586" w:rsidP="001F68B2">
      <w:pPr>
        <w:widowControl w:val="0"/>
        <w:spacing w:after="0" w:line="276" w:lineRule="auto"/>
        <w:jc w:val="both"/>
        <w:rPr>
          <w:rFonts w:ascii="Times New Roman" w:hAnsi="Times New Roman" w:cs="Times New Roman"/>
          <w:sz w:val="24"/>
          <w:szCs w:val="24"/>
          <w:lang w:val="sq-AL"/>
        </w:rPr>
      </w:pPr>
    </w:p>
    <w:p w:rsidR="006C7CC9" w:rsidRPr="006C7CC9" w:rsidRDefault="006C7CC9" w:rsidP="001F68B2">
      <w:pPr>
        <w:widowControl w:val="0"/>
        <w:spacing w:after="0" w:line="276" w:lineRule="auto"/>
        <w:ind w:left="3600" w:firstLine="720"/>
        <w:jc w:val="both"/>
        <w:rPr>
          <w:rFonts w:ascii="Times New Roman" w:hAnsi="Times New Roman" w:cs="Times New Roman"/>
          <w:b/>
          <w:sz w:val="24"/>
          <w:szCs w:val="24"/>
          <w:lang w:val="sq-AL"/>
        </w:rPr>
      </w:pPr>
      <w:r w:rsidRPr="006C7CC9">
        <w:rPr>
          <w:rFonts w:ascii="Times New Roman" w:hAnsi="Times New Roman" w:cs="Times New Roman"/>
          <w:b/>
          <w:sz w:val="24"/>
          <w:szCs w:val="24"/>
          <w:lang w:val="sq-AL"/>
        </w:rPr>
        <w:t>DREJTOR I APELIMIT TATIMOR</w:t>
      </w:r>
    </w:p>
    <w:p w:rsidR="006C7CC9" w:rsidRPr="006C7CC9" w:rsidRDefault="006C7CC9" w:rsidP="001F68B2">
      <w:pPr>
        <w:widowControl w:val="0"/>
        <w:spacing w:after="0" w:line="276" w:lineRule="auto"/>
        <w:jc w:val="both"/>
        <w:rPr>
          <w:rFonts w:ascii="Times New Roman" w:hAnsi="Times New Roman" w:cs="Times New Roman"/>
          <w:sz w:val="24"/>
          <w:szCs w:val="24"/>
          <w:lang w:val="sq-AL"/>
        </w:rPr>
      </w:pPr>
    </w:p>
    <w:p w:rsidR="002C0A53" w:rsidRPr="00557B06" w:rsidRDefault="006C7CC9" w:rsidP="001F68B2">
      <w:pPr>
        <w:widowControl w:val="0"/>
        <w:spacing w:after="0" w:line="276" w:lineRule="auto"/>
        <w:jc w:val="both"/>
        <w:rPr>
          <w:rFonts w:ascii="Times New Roman" w:hAnsi="Times New Roman" w:cs="Times New Roman"/>
          <w:b/>
          <w:sz w:val="24"/>
          <w:szCs w:val="24"/>
          <w:lang w:val="sq-AL"/>
        </w:rPr>
      </w:pPr>
      <w:r w:rsidRPr="006C7CC9">
        <w:rPr>
          <w:rFonts w:ascii="Times New Roman" w:hAnsi="Times New Roman" w:cs="Times New Roman"/>
          <w:sz w:val="24"/>
          <w:szCs w:val="24"/>
          <w:lang w:val="sq-AL"/>
        </w:rPr>
        <w:t xml:space="preserve">                                                                        </w:t>
      </w:r>
      <w:r w:rsidRPr="006C7CC9">
        <w:rPr>
          <w:rFonts w:ascii="Times New Roman" w:hAnsi="Times New Roman" w:cs="Times New Roman"/>
          <w:b/>
          <w:sz w:val="24"/>
          <w:szCs w:val="24"/>
          <w:lang w:val="sq-AL"/>
        </w:rPr>
        <w:t xml:space="preserve">         </w:t>
      </w:r>
      <w:r w:rsidR="002C0A53">
        <w:rPr>
          <w:rFonts w:ascii="Times New Roman" w:hAnsi="Times New Roman" w:cs="Times New Roman"/>
          <w:b/>
          <w:sz w:val="24"/>
          <w:szCs w:val="24"/>
          <w:lang w:val="sq-AL"/>
        </w:rPr>
        <w:t xml:space="preserve">  </w:t>
      </w:r>
      <w:r w:rsidR="00632C4F">
        <w:rPr>
          <w:rFonts w:ascii="Times New Roman" w:hAnsi="Times New Roman" w:cs="Times New Roman"/>
          <w:b/>
          <w:sz w:val="24"/>
          <w:szCs w:val="24"/>
          <w:lang w:val="sq-AL"/>
        </w:rPr>
        <w:t xml:space="preserve">     </w:t>
      </w:r>
      <w:r w:rsidRPr="006C7CC9">
        <w:rPr>
          <w:rFonts w:ascii="Times New Roman" w:hAnsi="Times New Roman" w:cs="Times New Roman"/>
          <w:b/>
          <w:sz w:val="24"/>
          <w:szCs w:val="24"/>
          <w:lang w:val="sq-AL"/>
        </w:rPr>
        <w:t>Mimoza Kalia</w:t>
      </w:r>
    </w:p>
    <w:sectPr w:rsidR="002C0A53" w:rsidRPr="00557B06" w:rsidSect="007E261C">
      <w:footerReference w:type="default" r:id="rId9"/>
      <w:pgSz w:w="11907" w:h="16839" w:code="9"/>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0CC5" w:rsidRDefault="002E0CC5" w:rsidP="006725DD">
      <w:pPr>
        <w:spacing w:after="0" w:line="240" w:lineRule="auto"/>
      </w:pPr>
      <w:r>
        <w:separator/>
      </w:r>
    </w:p>
  </w:endnote>
  <w:endnote w:type="continuationSeparator" w:id="0">
    <w:p w:rsidR="002E0CC5" w:rsidRDefault="002E0CC5" w:rsidP="006725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39A3" w:rsidRPr="006725DD" w:rsidRDefault="006C39A3" w:rsidP="006725DD">
    <w:pPr>
      <w:pStyle w:val="Footer"/>
      <w:pBdr>
        <w:top w:val="single" w:sz="4" w:space="8" w:color="5B9BD5" w:themeColor="accent1"/>
      </w:pBdr>
      <w:tabs>
        <w:tab w:val="clear" w:pos="4680"/>
        <w:tab w:val="clear" w:pos="9360"/>
      </w:tabs>
      <w:spacing w:before="360"/>
      <w:contextualSpacing/>
      <w:jc w:val="center"/>
      <w:rPr>
        <w:rFonts w:ascii="Times New Roman" w:hAnsi="Times New Roman" w:cs="Times New Roman"/>
        <w:noProof/>
        <w:color w:val="404040" w:themeColor="text1" w:themeTint="BF"/>
      </w:rPr>
    </w:pPr>
    <w:r w:rsidRPr="006725DD">
      <w:rPr>
        <w:rFonts w:ascii="Times New Roman" w:hAnsi="Times New Roman" w:cs="Times New Roman"/>
        <w:noProof/>
        <w:color w:val="404040" w:themeColor="text1" w:themeTint="BF"/>
      </w:rPr>
      <w:t xml:space="preserve">Bulevardi “Dëshmorët e Kombit”, nr. 3, </w:t>
    </w:r>
    <w:hyperlink r:id="rId1" w:history="1">
      <w:r w:rsidRPr="006725DD">
        <w:rPr>
          <w:rStyle w:val="Hyperlink"/>
          <w:rFonts w:ascii="Times New Roman" w:hAnsi="Times New Roman" w:cs="Times New Roman"/>
          <w:noProof/>
        </w:rPr>
        <w:t>www.financa.gov.al</w:t>
      </w:r>
    </w:hyperlink>
    <w:r w:rsidRPr="006725DD">
      <w:rPr>
        <w:rFonts w:ascii="Times New Roman" w:hAnsi="Times New Roman" w:cs="Times New Roman"/>
        <w:noProof/>
        <w:color w:val="404040" w:themeColor="text1" w:themeTint="BF"/>
      </w:rPr>
      <w:t xml:space="preserve">, </w:t>
    </w:r>
    <w:hyperlink r:id="rId2" w:history="1">
      <w:r w:rsidRPr="006725DD">
        <w:rPr>
          <w:rStyle w:val="Hyperlink"/>
          <w:rFonts w:ascii="Times New Roman" w:hAnsi="Times New Roman" w:cs="Times New Roman"/>
          <w:noProof/>
        </w:rPr>
        <w:t>info@financa.gov.al</w:t>
      </w:r>
    </w:hyperlink>
    <w:r w:rsidRPr="006725DD">
      <w:rPr>
        <w:rFonts w:ascii="Times New Roman" w:hAnsi="Times New Roman" w:cs="Times New Roman"/>
        <w:noProof/>
        <w:color w:val="404040" w:themeColor="text1" w:themeTint="BF"/>
      </w:rPr>
      <w:t xml:space="preserve">                </w:t>
    </w:r>
    <w:r w:rsidRPr="006725DD">
      <w:rPr>
        <w:rFonts w:ascii="Times New Roman" w:hAnsi="Times New Roman" w:cs="Times New Roman"/>
        <w:noProof/>
        <w:color w:val="404040" w:themeColor="text1" w:themeTint="BF"/>
      </w:rPr>
      <w:fldChar w:fldCharType="begin"/>
    </w:r>
    <w:r w:rsidRPr="006725DD">
      <w:rPr>
        <w:rFonts w:ascii="Times New Roman" w:hAnsi="Times New Roman" w:cs="Times New Roman"/>
        <w:noProof/>
        <w:color w:val="404040" w:themeColor="text1" w:themeTint="BF"/>
      </w:rPr>
      <w:instrText xml:space="preserve"> PAGE   \* MERGEFORMAT </w:instrText>
    </w:r>
    <w:r w:rsidRPr="006725DD">
      <w:rPr>
        <w:rFonts w:ascii="Times New Roman" w:hAnsi="Times New Roman" w:cs="Times New Roman"/>
        <w:noProof/>
        <w:color w:val="404040" w:themeColor="text1" w:themeTint="BF"/>
      </w:rPr>
      <w:fldChar w:fldCharType="separate"/>
    </w:r>
    <w:r w:rsidR="00B96A7A">
      <w:rPr>
        <w:rFonts w:ascii="Times New Roman" w:hAnsi="Times New Roman" w:cs="Times New Roman"/>
        <w:noProof/>
        <w:color w:val="404040" w:themeColor="text1" w:themeTint="BF"/>
      </w:rPr>
      <w:t>5</w:t>
    </w:r>
    <w:r w:rsidRPr="006725DD">
      <w:rPr>
        <w:rFonts w:ascii="Times New Roman" w:hAnsi="Times New Roman" w:cs="Times New Roman"/>
        <w:noProof/>
        <w:color w:val="404040" w:themeColor="text1" w:themeTint="BF"/>
      </w:rPr>
      <w:fldChar w:fldCharType="end"/>
    </w:r>
  </w:p>
  <w:p w:rsidR="006C39A3" w:rsidRDefault="006C39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0CC5" w:rsidRDefault="002E0CC5" w:rsidP="006725DD">
      <w:pPr>
        <w:spacing w:after="0" w:line="240" w:lineRule="auto"/>
      </w:pPr>
      <w:r>
        <w:separator/>
      </w:r>
    </w:p>
  </w:footnote>
  <w:footnote w:type="continuationSeparator" w:id="0">
    <w:p w:rsidR="002E0CC5" w:rsidRDefault="002E0CC5" w:rsidP="006725D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41247DD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10D0412B"/>
    <w:multiLevelType w:val="hybridMultilevel"/>
    <w:tmpl w:val="A03EE2E4"/>
    <w:lvl w:ilvl="0" w:tplc="50229304">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E6B4518"/>
    <w:multiLevelType w:val="hybridMultilevel"/>
    <w:tmpl w:val="B7A00F2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8F8103F"/>
    <w:multiLevelType w:val="hybridMultilevel"/>
    <w:tmpl w:val="09102E30"/>
    <w:lvl w:ilvl="0" w:tplc="502AC57E">
      <w:start w:val="2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CB804B8"/>
    <w:multiLevelType w:val="hybridMultilevel"/>
    <w:tmpl w:val="27D690DC"/>
    <w:lvl w:ilvl="0" w:tplc="A52401F4">
      <w:start w:val="1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F3C5795"/>
    <w:multiLevelType w:val="hybridMultilevel"/>
    <w:tmpl w:val="687AAA2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FE819DF"/>
    <w:multiLevelType w:val="hybridMultilevel"/>
    <w:tmpl w:val="747A02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9FD5A03"/>
    <w:multiLevelType w:val="hybridMultilevel"/>
    <w:tmpl w:val="B81469D8"/>
    <w:lvl w:ilvl="0" w:tplc="FFD2CF98">
      <w:start w:val="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6"/>
  </w:num>
  <w:num w:numId="4">
    <w:abstractNumId w:val="7"/>
  </w:num>
  <w:num w:numId="5">
    <w:abstractNumId w:val="5"/>
  </w:num>
  <w:num w:numId="6">
    <w:abstractNumId w:val="1"/>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7051"/>
    <w:rsid w:val="000008C0"/>
    <w:rsid w:val="000045A5"/>
    <w:rsid w:val="00023A63"/>
    <w:rsid w:val="00070BF3"/>
    <w:rsid w:val="000834A7"/>
    <w:rsid w:val="000A38D6"/>
    <w:rsid w:val="000B24F4"/>
    <w:rsid w:val="0010209D"/>
    <w:rsid w:val="001108B7"/>
    <w:rsid w:val="00116242"/>
    <w:rsid w:val="001734CD"/>
    <w:rsid w:val="00173903"/>
    <w:rsid w:val="001A3EA2"/>
    <w:rsid w:val="001A6468"/>
    <w:rsid w:val="001E5E51"/>
    <w:rsid w:val="001F68B2"/>
    <w:rsid w:val="002160CD"/>
    <w:rsid w:val="00226A1F"/>
    <w:rsid w:val="00230104"/>
    <w:rsid w:val="0023413F"/>
    <w:rsid w:val="00285D28"/>
    <w:rsid w:val="002C0A53"/>
    <w:rsid w:val="002C3AB6"/>
    <w:rsid w:val="002C60DA"/>
    <w:rsid w:val="002E0CC5"/>
    <w:rsid w:val="002E3652"/>
    <w:rsid w:val="003072D8"/>
    <w:rsid w:val="00311F3C"/>
    <w:rsid w:val="003766A4"/>
    <w:rsid w:val="003E4697"/>
    <w:rsid w:val="0042493F"/>
    <w:rsid w:val="0043006E"/>
    <w:rsid w:val="00455067"/>
    <w:rsid w:val="0046772A"/>
    <w:rsid w:val="00481806"/>
    <w:rsid w:val="004C599E"/>
    <w:rsid w:val="004F4FAF"/>
    <w:rsid w:val="00507A25"/>
    <w:rsid w:val="00517051"/>
    <w:rsid w:val="00557B06"/>
    <w:rsid w:val="005607CA"/>
    <w:rsid w:val="00586CD0"/>
    <w:rsid w:val="005B2E8E"/>
    <w:rsid w:val="005D4586"/>
    <w:rsid w:val="005F49AF"/>
    <w:rsid w:val="00632C4F"/>
    <w:rsid w:val="00643FAC"/>
    <w:rsid w:val="006725DD"/>
    <w:rsid w:val="006A3DBD"/>
    <w:rsid w:val="006B0659"/>
    <w:rsid w:val="006C39A3"/>
    <w:rsid w:val="006C6398"/>
    <w:rsid w:val="006C6D1B"/>
    <w:rsid w:val="006C7CC9"/>
    <w:rsid w:val="006F1A54"/>
    <w:rsid w:val="00757DBB"/>
    <w:rsid w:val="007A704C"/>
    <w:rsid w:val="007B6AFD"/>
    <w:rsid w:val="007E261C"/>
    <w:rsid w:val="007E5E76"/>
    <w:rsid w:val="00810948"/>
    <w:rsid w:val="0085441A"/>
    <w:rsid w:val="00873364"/>
    <w:rsid w:val="008F12E6"/>
    <w:rsid w:val="008F681C"/>
    <w:rsid w:val="009075C8"/>
    <w:rsid w:val="00942093"/>
    <w:rsid w:val="00983BB3"/>
    <w:rsid w:val="009969D9"/>
    <w:rsid w:val="009D5C8C"/>
    <w:rsid w:val="00A00C80"/>
    <w:rsid w:val="00A16DD1"/>
    <w:rsid w:val="00A20D4D"/>
    <w:rsid w:val="00A25BC9"/>
    <w:rsid w:val="00A51C8C"/>
    <w:rsid w:val="00A76EE6"/>
    <w:rsid w:val="00A91520"/>
    <w:rsid w:val="00A9669B"/>
    <w:rsid w:val="00AD2E11"/>
    <w:rsid w:val="00B10304"/>
    <w:rsid w:val="00B43879"/>
    <w:rsid w:val="00B524AA"/>
    <w:rsid w:val="00B525CD"/>
    <w:rsid w:val="00B6418A"/>
    <w:rsid w:val="00B96A7A"/>
    <w:rsid w:val="00BD73CF"/>
    <w:rsid w:val="00C30548"/>
    <w:rsid w:val="00C551A3"/>
    <w:rsid w:val="00C62507"/>
    <w:rsid w:val="00C853D7"/>
    <w:rsid w:val="00C930B7"/>
    <w:rsid w:val="00CC47A8"/>
    <w:rsid w:val="00CF4388"/>
    <w:rsid w:val="00D00E02"/>
    <w:rsid w:val="00D128F7"/>
    <w:rsid w:val="00D172F8"/>
    <w:rsid w:val="00D204C8"/>
    <w:rsid w:val="00D56FDB"/>
    <w:rsid w:val="00D87DFE"/>
    <w:rsid w:val="00D96FA9"/>
    <w:rsid w:val="00DB296F"/>
    <w:rsid w:val="00DC3C9E"/>
    <w:rsid w:val="00DC50D6"/>
    <w:rsid w:val="00DC61B1"/>
    <w:rsid w:val="00DF0640"/>
    <w:rsid w:val="00DF65DF"/>
    <w:rsid w:val="00E5790F"/>
    <w:rsid w:val="00EB2F3E"/>
    <w:rsid w:val="00EE078F"/>
    <w:rsid w:val="00F13AC0"/>
    <w:rsid w:val="00F155F0"/>
    <w:rsid w:val="00F20E35"/>
    <w:rsid w:val="00F2301B"/>
    <w:rsid w:val="00F34480"/>
    <w:rsid w:val="00F754D7"/>
    <w:rsid w:val="00FA630A"/>
    <w:rsid w:val="00FB6A6C"/>
    <w:rsid w:val="00FC6DB3"/>
    <w:rsid w:val="00FE51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172F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725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25DD"/>
  </w:style>
  <w:style w:type="paragraph" w:styleId="Footer">
    <w:name w:val="footer"/>
    <w:basedOn w:val="Normal"/>
    <w:link w:val="FooterChar"/>
    <w:uiPriority w:val="99"/>
    <w:unhideWhenUsed/>
    <w:qFormat/>
    <w:rsid w:val="006725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25DD"/>
  </w:style>
  <w:style w:type="character" w:styleId="Hyperlink">
    <w:name w:val="Hyperlink"/>
    <w:basedOn w:val="DefaultParagraphFont"/>
    <w:uiPriority w:val="99"/>
    <w:unhideWhenUsed/>
    <w:rsid w:val="006725DD"/>
    <w:rPr>
      <w:color w:val="0563C1" w:themeColor="hyperlink"/>
      <w:u w:val="single"/>
    </w:rPr>
  </w:style>
  <w:style w:type="paragraph" w:styleId="ListParagraph">
    <w:name w:val="List Paragraph"/>
    <w:basedOn w:val="Normal"/>
    <w:uiPriority w:val="34"/>
    <w:qFormat/>
    <w:rsid w:val="006C7CC9"/>
    <w:pPr>
      <w:ind w:left="720"/>
      <w:contextualSpacing/>
    </w:pPr>
  </w:style>
  <w:style w:type="paragraph" w:styleId="ListBullet">
    <w:name w:val="List Bullet"/>
    <w:basedOn w:val="Normal"/>
    <w:uiPriority w:val="99"/>
    <w:unhideWhenUsed/>
    <w:rsid w:val="00AD2E11"/>
    <w:pPr>
      <w:numPr>
        <w:numId w:val="8"/>
      </w:numPr>
      <w:contextualSpacing/>
    </w:pPr>
  </w:style>
  <w:style w:type="paragraph" w:styleId="BalloonText">
    <w:name w:val="Balloon Text"/>
    <w:basedOn w:val="Normal"/>
    <w:link w:val="BalloonTextChar"/>
    <w:uiPriority w:val="99"/>
    <w:semiHidden/>
    <w:unhideWhenUsed/>
    <w:rsid w:val="003072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72D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172F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725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25DD"/>
  </w:style>
  <w:style w:type="paragraph" w:styleId="Footer">
    <w:name w:val="footer"/>
    <w:basedOn w:val="Normal"/>
    <w:link w:val="FooterChar"/>
    <w:uiPriority w:val="99"/>
    <w:unhideWhenUsed/>
    <w:qFormat/>
    <w:rsid w:val="006725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25DD"/>
  </w:style>
  <w:style w:type="character" w:styleId="Hyperlink">
    <w:name w:val="Hyperlink"/>
    <w:basedOn w:val="DefaultParagraphFont"/>
    <w:uiPriority w:val="99"/>
    <w:unhideWhenUsed/>
    <w:rsid w:val="006725DD"/>
    <w:rPr>
      <w:color w:val="0563C1" w:themeColor="hyperlink"/>
      <w:u w:val="single"/>
    </w:rPr>
  </w:style>
  <w:style w:type="paragraph" w:styleId="ListParagraph">
    <w:name w:val="List Paragraph"/>
    <w:basedOn w:val="Normal"/>
    <w:uiPriority w:val="34"/>
    <w:qFormat/>
    <w:rsid w:val="006C7CC9"/>
    <w:pPr>
      <w:ind w:left="720"/>
      <w:contextualSpacing/>
    </w:pPr>
  </w:style>
  <w:style w:type="paragraph" w:styleId="ListBullet">
    <w:name w:val="List Bullet"/>
    <w:basedOn w:val="Normal"/>
    <w:uiPriority w:val="99"/>
    <w:unhideWhenUsed/>
    <w:rsid w:val="00AD2E11"/>
    <w:pPr>
      <w:numPr>
        <w:numId w:val="8"/>
      </w:numPr>
      <w:contextualSpacing/>
    </w:pPr>
  </w:style>
  <w:style w:type="paragraph" w:styleId="BalloonText">
    <w:name w:val="Balloon Text"/>
    <w:basedOn w:val="Normal"/>
    <w:link w:val="BalloonTextChar"/>
    <w:uiPriority w:val="99"/>
    <w:semiHidden/>
    <w:unhideWhenUsed/>
    <w:rsid w:val="003072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72D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info@financa.gov.al" TargetMode="External"/><Relationship Id="rId1" Type="http://schemas.openxmlformats.org/officeDocument/2006/relationships/hyperlink" Target="http://www.financa.gov.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748</TotalTime>
  <Pages>5</Pages>
  <Words>1987</Words>
  <Characters>11330</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Julvit Shazivari</dc:creator>
  <cp:keywords/>
  <dc:description/>
  <cp:lastModifiedBy>julvit shazivari</cp:lastModifiedBy>
  <cp:revision>38</cp:revision>
  <cp:lastPrinted>2017-09-05T08:50:00Z</cp:lastPrinted>
  <dcterms:created xsi:type="dcterms:W3CDTF">2017-07-22T11:05:00Z</dcterms:created>
  <dcterms:modified xsi:type="dcterms:W3CDTF">2017-10-11T12:04:00Z</dcterms:modified>
</cp:coreProperties>
</file>