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charts/chart8.xml" ContentType="application/vnd.openxmlformats-officedocument.drawingml.chart+xml"/>
  <Override PartName="/word/theme/themeOverride4.xml" ContentType="application/vnd.openxmlformats-officedocument.themeOverride+xml"/>
  <Override PartName="/word/charts/chart9.xml" ContentType="application/vnd.openxmlformats-officedocument.drawingml.chart+xml"/>
  <Override PartName="/word/theme/themeOverride5.xml" ContentType="application/vnd.openxmlformats-officedocument.themeOverride+xml"/>
  <Override PartName="/word/charts/chart10.xml" ContentType="application/vnd.openxmlformats-officedocument.drawingml.chart+xml"/>
  <Override PartName="/word/charts/chart11.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EA2E05" w:rsidRPr="00974240" w:rsidRDefault="00EA2E05" w:rsidP="00166D8B">
      <w:pPr>
        <w:tabs>
          <w:tab w:val="center" w:pos="5954"/>
        </w:tabs>
        <w:spacing w:line="276" w:lineRule="auto"/>
        <w:jc w:val="both"/>
        <w:rPr>
          <w:rFonts w:asciiTheme="minorHAnsi" w:hAnsiTheme="minorHAnsi"/>
          <w:b/>
          <w:bCs/>
          <w:lang w:val="sq-AL"/>
        </w:rPr>
      </w:pPr>
    </w:p>
    <w:p w:rsidR="00EA2E05" w:rsidRPr="00974240" w:rsidRDefault="00EA2E05" w:rsidP="00166D8B">
      <w:pPr>
        <w:tabs>
          <w:tab w:val="center" w:pos="5954"/>
        </w:tabs>
        <w:spacing w:line="276" w:lineRule="auto"/>
        <w:jc w:val="both"/>
        <w:rPr>
          <w:rFonts w:asciiTheme="minorHAnsi" w:hAnsiTheme="minorHAnsi"/>
          <w:b/>
          <w:bCs/>
          <w:lang w:val="sq-AL"/>
        </w:rPr>
      </w:pPr>
    </w:p>
    <w:p w:rsidR="00AB2DCA" w:rsidRDefault="00AB2DCA" w:rsidP="00166D8B">
      <w:pPr>
        <w:pStyle w:val="Default"/>
        <w:spacing w:line="276" w:lineRule="auto"/>
        <w:jc w:val="center"/>
        <w:rPr>
          <w:rFonts w:asciiTheme="minorHAnsi" w:hAnsiTheme="minorHAnsi"/>
          <w:b/>
          <w:color w:val="C00000"/>
          <w:sz w:val="40"/>
          <w:lang w:val="sq-AL"/>
        </w:rPr>
      </w:pPr>
    </w:p>
    <w:p w:rsidR="003519D6" w:rsidRDefault="003519D6" w:rsidP="00166D8B">
      <w:pPr>
        <w:pStyle w:val="Default"/>
        <w:spacing w:line="276" w:lineRule="auto"/>
        <w:jc w:val="center"/>
        <w:rPr>
          <w:rFonts w:asciiTheme="minorHAnsi" w:hAnsiTheme="minorHAnsi"/>
          <w:b/>
          <w:color w:val="C00000"/>
          <w:sz w:val="40"/>
          <w:lang w:val="sq-AL"/>
        </w:rPr>
      </w:pPr>
    </w:p>
    <w:p w:rsidR="003519D6" w:rsidRDefault="003519D6" w:rsidP="00166D8B">
      <w:pPr>
        <w:pStyle w:val="Default"/>
        <w:spacing w:line="276" w:lineRule="auto"/>
        <w:jc w:val="center"/>
        <w:rPr>
          <w:rFonts w:asciiTheme="minorHAnsi" w:hAnsiTheme="minorHAnsi"/>
          <w:b/>
          <w:color w:val="C00000"/>
          <w:sz w:val="40"/>
          <w:lang w:val="sq-AL"/>
        </w:rPr>
      </w:pPr>
    </w:p>
    <w:p w:rsidR="003519D6" w:rsidRDefault="003519D6" w:rsidP="00166D8B">
      <w:pPr>
        <w:pStyle w:val="Default"/>
        <w:spacing w:line="276" w:lineRule="auto"/>
        <w:jc w:val="center"/>
        <w:rPr>
          <w:rFonts w:asciiTheme="minorHAnsi" w:hAnsiTheme="minorHAnsi"/>
          <w:b/>
          <w:color w:val="C00000"/>
          <w:sz w:val="40"/>
          <w:lang w:val="sq-AL"/>
        </w:rPr>
      </w:pPr>
    </w:p>
    <w:p w:rsidR="003519D6" w:rsidRDefault="003519D6" w:rsidP="00166D8B">
      <w:pPr>
        <w:pStyle w:val="Default"/>
        <w:spacing w:line="276" w:lineRule="auto"/>
        <w:jc w:val="center"/>
        <w:rPr>
          <w:rFonts w:asciiTheme="minorHAnsi" w:hAnsiTheme="minorHAnsi"/>
          <w:b/>
          <w:color w:val="C00000"/>
          <w:sz w:val="40"/>
          <w:lang w:val="sq-AL"/>
        </w:rPr>
      </w:pPr>
    </w:p>
    <w:p w:rsidR="00AB2DCA" w:rsidRPr="00AB2DCA" w:rsidRDefault="00AB2DCA" w:rsidP="00166D8B">
      <w:pPr>
        <w:pStyle w:val="Default"/>
        <w:spacing w:line="276" w:lineRule="auto"/>
        <w:jc w:val="center"/>
        <w:rPr>
          <w:rFonts w:asciiTheme="minorHAnsi" w:hAnsiTheme="minorHAnsi"/>
          <w:b/>
          <w:color w:val="365F91" w:themeColor="accent1" w:themeShade="BF"/>
          <w:sz w:val="40"/>
          <w:lang w:val="sq-AL"/>
        </w:rPr>
      </w:pPr>
      <w:r w:rsidRPr="00AB2DCA">
        <w:rPr>
          <w:rFonts w:asciiTheme="minorHAnsi" w:hAnsiTheme="minorHAnsi"/>
          <w:b/>
          <w:color w:val="365F91" w:themeColor="accent1" w:themeShade="BF"/>
          <w:sz w:val="40"/>
          <w:lang w:val="sq-AL"/>
        </w:rPr>
        <w:t xml:space="preserve">RAPORT </w:t>
      </w:r>
    </w:p>
    <w:p w:rsidR="00AB2DCA" w:rsidRPr="00AB2DCA" w:rsidRDefault="00AB2DCA" w:rsidP="00166D8B">
      <w:pPr>
        <w:pStyle w:val="Default"/>
        <w:spacing w:line="276" w:lineRule="auto"/>
        <w:jc w:val="center"/>
        <w:rPr>
          <w:rFonts w:asciiTheme="minorHAnsi" w:hAnsiTheme="minorHAnsi"/>
          <w:b/>
          <w:color w:val="365F91" w:themeColor="accent1" w:themeShade="BF"/>
          <w:sz w:val="40"/>
          <w:lang w:val="sq-AL"/>
        </w:rPr>
      </w:pPr>
      <w:r w:rsidRPr="00AB2DCA">
        <w:rPr>
          <w:rFonts w:asciiTheme="minorHAnsi" w:hAnsiTheme="minorHAnsi"/>
          <w:b/>
          <w:color w:val="365F91" w:themeColor="accent1" w:themeShade="BF"/>
          <w:sz w:val="40"/>
          <w:lang w:val="sq-AL"/>
        </w:rPr>
        <w:t>PËR SITUATËN MAKROEKONOMIKE DHE BUXHETORE PËR VITIN 2016</w:t>
      </w:r>
    </w:p>
    <w:p w:rsidR="00EA2E05" w:rsidRPr="00974240" w:rsidRDefault="00EA2E05" w:rsidP="00166D8B">
      <w:pPr>
        <w:pStyle w:val="Default"/>
        <w:spacing w:line="276" w:lineRule="auto"/>
        <w:jc w:val="center"/>
        <w:rPr>
          <w:rFonts w:asciiTheme="minorHAnsi" w:hAnsiTheme="minorHAnsi"/>
          <w:color w:val="auto"/>
          <w:lang w:val="sq-AL"/>
        </w:rPr>
      </w:pPr>
      <w:r w:rsidRPr="00974240">
        <w:rPr>
          <w:rFonts w:asciiTheme="minorHAnsi" w:hAnsiTheme="minorHAnsi"/>
          <w:b/>
          <w:color w:val="800000"/>
          <w:lang w:val="sq-AL"/>
        </w:rPr>
        <w:t>______________________________</w:t>
      </w:r>
    </w:p>
    <w:p w:rsidR="00EA2E05" w:rsidRPr="00974240" w:rsidRDefault="00EA2E05" w:rsidP="00166D8B">
      <w:pPr>
        <w:pStyle w:val="Default"/>
        <w:spacing w:line="276" w:lineRule="auto"/>
        <w:jc w:val="center"/>
        <w:rPr>
          <w:rFonts w:asciiTheme="minorHAnsi" w:hAnsiTheme="minorHAnsi" w:cs="Arial"/>
          <w:color w:val="auto"/>
          <w:lang w:val="sq-AL"/>
        </w:rPr>
      </w:pPr>
    </w:p>
    <w:p w:rsidR="000F540A" w:rsidRPr="00974240" w:rsidRDefault="000F540A" w:rsidP="00166D8B">
      <w:pPr>
        <w:pStyle w:val="Default"/>
        <w:spacing w:line="276" w:lineRule="auto"/>
        <w:jc w:val="both"/>
        <w:rPr>
          <w:rFonts w:asciiTheme="minorHAnsi" w:hAnsiTheme="minorHAnsi" w:cs="Arial"/>
          <w:color w:val="auto"/>
          <w:lang w:val="sq-AL"/>
        </w:rPr>
      </w:pPr>
    </w:p>
    <w:p w:rsidR="000F540A" w:rsidRPr="00974240" w:rsidRDefault="000F540A" w:rsidP="00166D8B">
      <w:pPr>
        <w:pStyle w:val="Default"/>
        <w:spacing w:line="276" w:lineRule="auto"/>
        <w:jc w:val="both"/>
        <w:rPr>
          <w:rFonts w:asciiTheme="minorHAnsi" w:hAnsiTheme="minorHAnsi" w:cs="Arial"/>
          <w:color w:val="auto"/>
          <w:lang w:val="sq-AL"/>
        </w:rPr>
      </w:pPr>
    </w:p>
    <w:p w:rsidR="00A4451F" w:rsidRPr="00974240" w:rsidRDefault="00A4451F"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Default="00EA2E05" w:rsidP="00166D8B">
      <w:pPr>
        <w:spacing w:line="276" w:lineRule="auto"/>
        <w:jc w:val="both"/>
        <w:rPr>
          <w:rFonts w:asciiTheme="minorHAnsi" w:hAnsiTheme="minorHAnsi" w:cs="Arial"/>
          <w:lang w:val="sq-AL"/>
        </w:rPr>
      </w:pPr>
    </w:p>
    <w:p w:rsidR="003519D6" w:rsidRPr="00974240" w:rsidRDefault="003519D6" w:rsidP="00166D8B">
      <w:pPr>
        <w:spacing w:line="276" w:lineRule="auto"/>
        <w:jc w:val="both"/>
        <w:rPr>
          <w:rFonts w:asciiTheme="minorHAnsi" w:hAnsiTheme="minorHAnsi" w:cs="Arial"/>
          <w:lang w:val="sq-AL"/>
        </w:rPr>
      </w:pPr>
    </w:p>
    <w:p w:rsidR="00EA2E05" w:rsidRPr="00974240" w:rsidRDefault="00EA2E05" w:rsidP="00166D8B">
      <w:pPr>
        <w:spacing w:line="276" w:lineRule="auto"/>
        <w:jc w:val="both"/>
        <w:rPr>
          <w:rFonts w:asciiTheme="minorHAnsi" w:hAnsiTheme="minorHAnsi" w:cs="Arial"/>
          <w:lang w:val="sq-AL"/>
        </w:rPr>
      </w:pPr>
    </w:p>
    <w:p w:rsidR="00EA2E05" w:rsidRDefault="00E97958" w:rsidP="00166D8B">
      <w:pPr>
        <w:spacing w:line="276" w:lineRule="auto"/>
        <w:jc w:val="both"/>
        <w:rPr>
          <w:rFonts w:asciiTheme="minorHAnsi" w:hAnsiTheme="minorHAnsi" w:cs="Arial"/>
          <w:b/>
          <w:color w:val="C00000"/>
          <w:sz w:val="28"/>
          <w:lang w:val="sq-AL"/>
        </w:rPr>
      </w:pPr>
      <w:r w:rsidRPr="009E2EC7">
        <w:rPr>
          <w:rFonts w:asciiTheme="minorHAnsi" w:hAnsiTheme="minorHAnsi" w:cs="Arial"/>
          <w:b/>
          <w:color w:val="C00000"/>
          <w:sz w:val="28"/>
          <w:lang w:val="sq-AL"/>
        </w:rPr>
        <w:t xml:space="preserve">Tiranë, </w:t>
      </w:r>
      <w:r w:rsidR="00A62C4F" w:rsidRPr="009E2EC7">
        <w:rPr>
          <w:rFonts w:asciiTheme="minorHAnsi" w:hAnsiTheme="minorHAnsi" w:cs="Arial"/>
          <w:b/>
          <w:color w:val="C00000"/>
          <w:sz w:val="28"/>
          <w:lang w:val="sq-AL"/>
        </w:rPr>
        <w:t>Maj</w:t>
      </w:r>
      <w:r w:rsidRPr="009E2EC7">
        <w:rPr>
          <w:rFonts w:asciiTheme="minorHAnsi" w:hAnsiTheme="minorHAnsi" w:cs="Arial"/>
          <w:b/>
          <w:color w:val="C00000"/>
          <w:sz w:val="28"/>
          <w:lang w:val="sq-AL"/>
        </w:rPr>
        <w:t xml:space="preserve"> 201</w:t>
      </w:r>
      <w:r w:rsidR="00A62C4F" w:rsidRPr="009E2EC7">
        <w:rPr>
          <w:rFonts w:asciiTheme="minorHAnsi" w:hAnsiTheme="minorHAnsi" w:cs="Arial"/>
          <w:b/>
          <w:color w:val="C00000"/>
          <w:sz w:val="28"/>
          <w:lang w:val="sq-AL"/>
        </w:rPr>
        <w:t>7</w:t>
      </w:r>
    </w:p>
    <w:p w:rsidR="003519D6" w:rsidRDefault="003519D6" w:rsidP="00166D8B">
      <w:pPr>
        <w:spacing w:line="276" w:lineRule="auto"/>
        <w:jc w:val="both"/>
        <w:rPr>
          <w:rFonts w:asciiTheme="minorHAnsi" w:hAnsiTheme="minorHAnsi" w:cs="Arial"/>
          <w:b/>
          <w:color w:val="C00000"/>
          <w:sz w:val="28"/>
          <w:lang w:val="sq-AL"/>
        </w:rPr>
      </w:pPr>
    </w:p>
    <w:p w:rsidR="003519D6" w:rsidRDefault="003519D6" w:rsidP="00166D8B">
      <w:pPr>
        <w:spacing w:line="276" w:lineRule="auto"/>
        <w:jc w:val="both"/>
        <w:rPr>
          <w:rFonts w:asciiTheme="minorHAnsi" w:hAnsiTheme="minorHAnsi" w:cs="Arial"/>
          <w:b/>
          <w:color w:val="C00000"/>
          <w:sz w:val="28"/>
          <w:lang w:val="sq-AL"/>
        </w:rPr>
      </w:pPr>
    </w:p>
    <w:p w:rsidR="003519D6" w:rsidRPr="009E2EC7" w:rsidRDefault="003519D6" w:rsidP="00166D8B">
      <w:pPr>
        <w:spacing w:line="276" w:lineRule="auto"/>
        <w:jc w:val="both"/>
        <w:rPr>
          <w:rFonts w:asciiTheme="minorHAnsi" w:hAnsiTheme="minorHAnsi" w:cs="Arial"/>
          <w:b/>
          <w:color w:val="C00000"/>
          <w:sz w:val="28"/>
          <w:lang w:val="sq-AL"/>
        </w:rPr>
      </w:pPr>
    </w:p>
    <w:p w:rsidR="009A2AF7" w:rsidRPr="00974240" w:rsidRDefault="009A2AF7" w:rsidP="00166D8B">
      <w:pPr>
        <w:widowControl w:val="0"/>
        <w:autoSpaceDE w:val="0"/>
        <w:autoSpaceDN w:val="0"/>
        <w:adjustRightInd w:val="0"/>
        <w:spacing w:line="276" w:lineRule="auto"/>
        <w:jc w:val="both"/>
        <w:rPr>
          <w:rFonts w:asciiTheme="minorHAnsi" w:hAnsiTheme="minorHAnsi"/>
          <w:b/>
          <w:noProof/>
          <w:lang w:val="sq-AL"/>
        </w:rPr>
      </w:pPr>
    </w:p>
    <w:p w:rsidR="004C5C81" w:rsidRPr="00974240" w:rsidRDefault="004C5C81" w:rsidP="00166D8B">
      <w:pPr>
        <w:widowControl w:val="0"/>
        <w:autoSpaceDE w:val="0"/>
        <w:autoSpaceDN w:val="0"/>
        <w:adjustRightInd w:val="0"/>
        <w:spacing w:line="276" w:lineRule="auto"/>
        <w:jc w:val="both"/>
        <w:rPr>
          <w:rFonts w:asciiTheme="minorHAnsi" w:hAnsiTheme="minorHAnsi"/>
          <w:b/>
          <w:noProof/>
          <w:lang w:val="sq-AL"/>
        </w:rPr>
      </w:pPr>
    </w:p>
    <w:bookmarkStart w:id="0" w:name="_Toc449351139" w:displacedByCustomXml="next"/>
    <w:sdt>
      <w:sdtPr>
        <w:rPr>
          <w:rFonts w:ascii="Times New Roman" w:eastAsia="Times New Roman" w:hAnsi="Times New Roman" w:cs="Times New Roman"/>
          <w:b w:val="0"/>
          <w:bCs w:val="0"/>
          <w:color w:val="auto"/>
          <w:sz w:val="24"/>
          <w:szCs w:val="24"/>
        </w:rPr>
        <w:id w:val="2053270720"/>
        <w:docPartObj>
          <w:docPartGallery w:val="Table of Contents"/>
          <w:docPartUnique/>
        </w:docPartObj>
      </w:sdtPr>
      <w:sdtEndPr>
        <w:rPr>
          <w:noProof/>
        </w:rPr>
      </w:sdtEndPr>
      <w:sdtContent>
        <w:p w:rsidR="002F0689" w:rsidRPr="00394CF9" w:rsidRDefault="002F0689" w:rsidP="00EF5147">
          <w:pPr>
            <w:pStyle w:val="TOCHeading"/>
            <w:spacing w:line="360" w:lineRule="auto"/>
            <w:jc w:val="center"/>
            <w:rPr>
              <w:sz w:val="2"/>
            </w:rPr>
          </w:pPr>
        </w:p>
        <w:p w:rsidR="00EE2069" w:rsidRPr="002F0689" w:rsidRDefault="00EF5147" w:rsidP="00EF5147">
          <w:pPr>
            <w:pStyle w:val="TOCHeading"/>
            <w:spacing w:line="360" w:lineRule="auto"/>
            <w:jc w:val="center"/>
          </w:pPr>
          <w:r w:rsidRPr="002F0689">
            <w:rPr>
              <w:sz w:val="32"/>
            </w:rPr>
            <w:t xml:space="preserve">P </w:t>
          </w:r>
          <w:r w:rsidR="002F0689" w:rsidRPr="002F0689">
            <w:rPr>
              <w:sz w:val="32"/>
            </w:rPr>
            <w:t>Ë</w:t>
          </w:r>
          <w:r w:rsidRPr="002F0689">
            <w:rPr>
              <w:sz w:val="32"/>
            </w:rPr>
            <w:t xml:space="preserve"> R M B A J T J A</w:t>
          </w:r>
        </w:p>
        <w:p w:rsidR="00EF5147" w:rsidRPr="00394CF9" w:rsidRDefault="00EF5147" w:rsidP="00EF5147">
          <w:pPr>
            <w:rPr>
              <w:color w:val="365F91" w:themeColor="accent1" w:themeShade="BF"/>
              <w:sz w:val="12"/>
            </w:rPr>
          </w:pPr>
        </w:p>
        <w:p w:rsidR="00EF5147" w:rsidRPr="002F0689" w:rsidRDefault="00EF5147" w:rsidP="00EF5147">
          <w:pPr>
            <w:rPr>
              <w:color w:val="365F91" w:themeColor="accent1" w:themeShade="BF"/>
            </w:rPr>
          </w:pPr>
        </w:p>
        <w:p w:rsidR="00F04826" w:rsidRPr="002F0689" w:rsidRDefault="00EE2069" w:rsidP="00394CF9">
          <w:pPr>
            <w:pStyle w:val="TOC1"/>
            <w:spacing w:line="480" w:lineRule="auto"/>
            <w:rPr>
              <w:rFonts w:asciiTheme="majorHAnsi" w:eastAsiaTheme="minorEastAsia" w:hAnsiTheme="majorHAnsi" w:cstheme="minorBidi"/>
              <w:sz w:val="24"/>
              <w:szCs w:val="24"/>
            </w:rPr>
          </w:pPr>
          <w:r w:rsidRPr="002F0689">
            <w:rPr>
              <w:rFonts w:asciiTheme="majorHAnsi" w:hAnsiTheme="majorHAnsi"/>
              <w:sz w:val="24"/>
              <w:szCs w:val="24"/>
            </w:rPr>
            <w:fldChar w:fldCharType="begin"/>
          </w:r>
          <w:r w:rsidRPr="002F0689">
            <w:rPr>
              <w:rFonts w:asciiTheme="majorHAnsi" w:hAnsiTheme="majorHAnsi"/>
              <w:sz w:val="24"/>
              <w:szCs w:val="24"/>
            </w:rPr>
            <w:instrText xml:space="preserve"> TOC \o "1-3" \h \z \u </w:instrText>
          </w:r>
          <w:r w:rsidRPr="002F0689">
            <w:rPr>
              <w:rFonts w:asciiTheme="majorHAnsi" w:hAnsiTheme="majorHAnsi"/>
              <w:sz w:val="24"/>
              <w:szCs w:val="24"/>
            </w:rPr>
            <w:fldChar w:fldCharType="separate"/>
          </w:r>
          <w:hyperlink w:anchor="_Toc482775126" w:history="1">
            <w:r w:rsidR="00F04826" w:rsidRPr="002F0689">
              <w:rPr>
                <w:rStyle w:val="Hyperlink"/>
                <w:rFonts w:asciiTheme="majorHAnsi" w:hAnsiTheme="majorHAnsi"/>
                <w:color w:val="365F91" w:themeColor="accent1" w:themeShade="BF"/>
                <w:sz w:val="24"/>
                <w:szCs w:val="24"/>
                <w:lang w:val="sq-AL"/>
              </w:rPr>
              <w:t>I.</w:t>
            </w:r>
            <w:r w:rsidR="00F04826" w:rsidRPr="002F0689">
              <w:rPr>
                <w:rFonts w:asciiTheme="majorHAnsi" w:eastAsiaTheme="minorEastAsia" w:hAnsiTheme="majorHAnsi" w:cstheme="minorBidi"/>
                <w:sz w:val="24"/>
                <w:szCs w:val="24"/>
              </w:rPr>
              <w:tab/>
            </w:r>
            <w:r w:rsidR="00F04826" w:rsidRPr="002F0689">
              <w:rPr>
                <w:rStyle w:val="Hyperlink"/>
                <w:rFonts w:asciiTheme="majorHAnsi" w:hAnsiTheme="majorHAnsi"/>
                <w:color w:val="365F91" w:themeColor="accent1" w:themeShade="BF"/>
                <w:sz w:val="24"/>
                <w:szCs w:val="24"/>
                <w:lang w:val="sq-AL"/>
              </w:rPr>
              <w:t>ZHVILLIMET NË EKONOMINË SHQIPTARE</w:t>
            </w:r>
            <w:r w:rsidR="00F04826" w:rsidRPr="002F0689">
              <w:rPr>
                <w:rFonts w:asciiTheme="majorHAnsi" w:hAnsiTheme="majorHAnsi"/>
                <w:webHidden/>
                <w:sz w:val="24"/>
                <w:szCs w:val="24"/>
              </w:rPr>
              <w:tab/>
            </w:r>
            <w:r w:rsidR="00F04826" w:rsidRPr="002F0689">
              <w:rPr>
                <w:rFonts w:asciiTheme="majorHAnsi" w:hAnsiTheme="majorHAnsi"/>
                <w:webHidden/>
                <w:sz w:val="24"/>
                <w:szCs w:val="24"/>
              </w:rPr>
              <w:fldChar w:fldCharType="begin"/>
            </w:r>
            <w:r w:rsidR="00F04826" w:rsidRPr="002F0689">
              <w:rPr>
                <w:rFonts w:asciiTheme="majorHAnsi" w:hAnsiTheme="majorHAnsi"/>
                <w:webHidden/>
                <w:sz w:val="24"/>
                <w:szCs w:val="24"/>
              </w:rPr>
              <w:instrText xml:space="preserve"> PAGEREF _Toc482775126 \h </w:instrText>
            </w:r>
            <w:r w:rsidR="00F04826" w:rsidRPr="002F0689">
              <w:rPr>
                <w:rFonts w:asciiTheme="majorHAnsi" w:hAnsiTheme="majorHAnsi"/>
                <w:webHidden/>
                <w:sz w:val="24"/>
                <w:szCs w:val="24"/>
              </w:rPr>
            </w:r>
            <w:r w:rsidR="00F04826" w:rsidRPr="002F0689">
              <w:rPr>
                <w:rFonts w:asciiTheme="majorHAnsi" w:hAnsiTheme="majorHAnsi"/>
                <w:webHidden/>
                <w:sz w:val="24"/>
                <w:szCs w:val="24"/>
              </w:rPr>
              <w:fldChar w:fldCharType="separate"/>
            </w:r>
            <w:r w:rsidR="0062222E">
              <w:rPr>
                <w:rFonts w:asciiTheme="majorHAnsi" w:hAnsiTheme="majorHAnsi"/>
                <w:webHidden/>
                <w:sz w:val="24"/>
                <w:szCs w:val="24"/>
              </w:rPr>
              <w:t>3</w:t>
            </w:r>
            <w:r w:rsidR="00F04826" w:rsidRPr="002F0689">
              <w:rPr>
                <w:rFonts w:asciiTheme="majorHAnsi" w:hAnsiTheme="majorHAnsi"/>
                <w:webHidden/>
                <w:sz w:val="24"/>
                <w:szCs w:val="24"/>
              </w:rPr>
              <w:fldChar w:fldCharType="end"/>
            </w:r>
          </w:hyperlink>
        </w:p>
        <w:p w:rsidR="00F04826" w:rsidRPr="002F0689" w:rsidRDefault="00A12CF2" w:rsidP="00394CF9">
          <w:pPr>
            <w:pStyle w:val="TOC2"/>
            <w:tabs>
              <w:tab w:val="left" w:pos="880"/>
              <w:tab w:val="right" w:leader="dot" w:pos="9440"/>
            </w:tabs>
            <w:spacing w:line="480" w:lineRule="auto"/>
            <w:rPr>
              <w:rFonts w:asciiTheme="majorHAnsi" w:eastAsiaTheme="minorEastAsia" w:hAnsiTheme="majorHAnsi" w:cstheme="minorBidi"/>
              <w:noProof/>
              <w:color w:val="365F91" w:themeColor="accent1" w:themeShade="BF"/>
            </w:rPr>
          </w:pPr>
          <w:hyperlink w:anchor="_Toc482775127" w:history="1">
            <w:r w:rsidR="00F04826" w:rsidRPr="002F0689">
              <w:rPr>
                <w:rStyle w:val="Hyperlink"/>
                <w:rFonts w:asciiTheme="majorHAnsi" w:hAnsiTheme="majorHAnsi"/>
                <w:noProof/>
                <w:color w:val="365F91" w:themeColor="accent1" w:themeShade="BF"/>
                <w:lang w:val="sq-AL"/>
              </w:rPr>
              <w:t>I.1</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Zhvillimet e fundit ekonomike</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_Toc482775127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4</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2"/>
            <w:tabs>
              <w:tab w:val="left" w:pos="880"/>
              <w:tab w:val="right" w:leader="dot" w:pos="9440"/>
            </w:tabs>
            <w:spacing w:line="480" w:lineRule="auto"/>
            <w:rPr>
              <w:rFonts w:asciiTheme="majorHAnsi" w:eastAsiaTheme="minorEastAsia" w:hAnsiTheme="majorHAnsi" w:cstheme="minorBidi"/>
              <w:noProof/>
              <w:color w:val="365F91" w:themeColor="accent1" w:themeShade="BF"/>
            </w:rPr>
          </w:pPr>
          <w:hyperlink w:anchor="_Toc482775128" w:history="1">
            <w:r w:rsidR="00F04826" w:rsidRPr="002F0689">
              <w:rPr>
                <w:rStyle w:val="Hyperlink"/>
                <w:rFonts w:asciiTheme="majorHAnsi" w:hAnsiTheme="majorHAnsi"/>
                <w:noProof/>
                <w:color w:val="365F91" w:themeColor="accent1" w:themeShade="BF"/>
                <w:lang w:val="sq-AL"/>
              </w:rPr>
              <w:t>I.2</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Krahasimi me vendet e rajonit</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_Toc482775128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7</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1"/>
            <w:spacing w:line="480" w:lineRule="auto"/>
            <w:rPr>
              <w:rFonts w:asciiTheme="majorHAnsi" w:eastAsiaTheme="minorEastAsia" w:hAnsiTheme="majorHAnsi" w:cstheme="minorBidi"/>
              <w:sz w:val="24"/>
              <w:szCs w:val="24"/>
            </w:rPr>
          </w:pPr>
          <w:hyperlink w:anchor="_Toc482775129" w:history="1">
            <w:r w:rsidR="00F04826" w:rsidRPr="002F0689">
              <w:rPr>
                <w:rStyle w:val="Hyperlink"/>
                <w:rFonts w:asciiTheme="majorHAnsi" w:hAnsiTheme="majorHAnsi"/>
                <w:color w:val="365F91" w:themeColor="accent1" w:themeShade="BF"/>
                <w:sz w:val="24"/>
                <w:szCs w:val="24"/>
                <w:lang w:val="sq-AL"/>
              </w:rPr>
              <w:t>II.</w:t>
            </w:r>
            <w:r w:rsidR="00F04826" w:rsidRPr="002F0689">
              <w:rPr>
                <w:rFonts w:asciiTheme="majorHAnsi" w:eastAsiaTheme="minorEastAsia" w:hAnsiTheme="majorHAnsi" w:cstheme="minorBidi"/>
                <w:sz w:val="24"/>
                <w:szCs w:val="24"/>
              </w:rPr>
              <w:tab/>
            </w:r>
            <w:r w:rsidR="00F04826" w:rsidRPr="002F0689">
              <w:rPr>
                <w:rStyle w:val="Hyperlink"/>
                <w:rFonts w:asciiTheme="majorHAnsi" w:hAnsiTheme="majorHAnsi"/>
                <w:color w:val="365F91" w:themeColor="accent1" w:themeShade="BF"/>
                <w:sz w:val="24"/>
                <w:szCs w:val="24"/>
                <w:lang w:val="sq-AL"/>
              </w:rPr>
              <w:t>POLITIKAT FISKALE DHE EFEKTET NË EKONOMI</w:t>
            </w:r>
            <w:r w:rsidR="00F04826" w:rsidRPr="002F0689">
              <w:rPr>
                <w:rFonts w:asciiTheme="majorHAnsi" w:hAnsiTheme="majorHAnsi"/>
                <w:webHidden/>
                <w:sz w:val="24"/>
                <w:szCs w:val="24"/>
              </w:rPr>
              <w:tab/>
            </w:r>
            <w:r w:rsidR="00F04826" w:rsidRPr="002F0689">
              <w:rPr>
                <w:rFonts w:asciiTheme="majorHAnsi" w:hAnsiTheme="majorHAnsi"/>
                <w:webHidden/>
                <w:sz w:val="24"/>
                <w:szCs w:val="24"/>
              </w:rPr>
              <w:fldChar w:fldCharType="begin"/>
            </w:r>
            <w:r w:rsidR="00F04826" w:rsidRPr="002F0689">
              <w:rPr>
                <w:rFonts w:asciiTheme="majorHAnsi" w:hAnsiTheme="majorHAnsi"/>
                <w:webHidden/>
                <w:sz w:val="24"/>
                <w:szCs w:val="24"/>
              </w:rPr>
              <w:instrText xml:space="preserve"> PAGEREF _Toc482775129 \h </w:instrText>
            </w:r>
            <w:r w:rsidR="00F04826" w:rsidRPr="002F0689">
              <w:rPr>
                <w:rFonts w:asciiTheme="majorHAnsi" w:hAnsiTheme="majorHAnsi"/>
                <w:webHidden/>
                <w:sz w:val="24"/>
                <w:szCs w:val="24"/>
              </w:rPr>
            </w:r>
            <w:r w:rsidR="00F04826" w:rsidRPr="002F0689">
              <w:rPr>
                <w:rFonts w:asciiTheme="majorHAnsi" w:hAnsiTheme="majorHAnsi"/>
                <w:webHidden/>
                <w:sz w:val="24"/>
                <w:szCs w:val="24"/>
              </w:rPr>
              <w:fldChar w:fldCharType="separate"/>
            </w:r>
            <w:r w:rsidR="0062222E">
              <w:rPr>
                <w:rFonts w:asciiTheme="majorHAnsi" w:hAnsiTheme="majorHAnsi"/>
                <w:webHidden/>
                <w:sz w:val="24"/>
                <w:szCs w:val="24"/>
              </w:rPr>
              <w:t>10</w:t>
            </w:r>
            <w:r w:rsidR="00F04826" w:rsidRPr="002F0689">
              <w:rPr>
                <w:rFonts w:asciiTheme="majorHAnsi" w:hAnsiTheme="majorHAnsi"/>
                <w:webHidden/>
                <w:sz w:val="24"/>
                <w:szCs w:val="24"/>
              </w:rPr>
              <w:fldChar w:fldCharType="end"/>
            </w:r>
          </w:hyperlink>
        </w:p>
        <w:p w:rsidR="00F04826" w:rsidRPr="002F0689" w:rsidRDefault="00A12CF2" w:rsidP="00394CF9">
          <w:pPr>
            <w:pStyle w:val="TOC2"/>
            <w:tabs>
              <w:tab w:val="left" w:pos="880"/>
              <w:tab w:val="right" w:leader="dot" w:pos="9440"/>
            </w:tabs>
            <w:spacing w:line="480" w:lineRule="auto"/>
            <w:rPr>
              <w:rFonts w:asciiTheme="majorHAnsi" w:eastAsiaTheme="minorEastAsia" w:hAnsiTheme="majorHAnsi" w:cstheme="minorBidi"/>
              <w:noProof/>
              <w:color w:val="365F91" w:themeColor="accent1" w:themeShade="BF"/>
            </w:rPr>
          </w:pPr>
          <w:hyperlink w:anchor="_Toc482775130" w:history="1">
            <w:r w:rsidR="00F04826" w:rsidRPr="002F0689">
              <w:rPr>
                <w:rStyle w:val="Hyperlink"/>
                <w:rFonts w:asciiTheme="majorHAnsi" w:hAnsiTheme="majorHAnsi"/>
                <w:noProof/>
                <w:color w:val="365F91" w:themeColor="accent1" w:themeShade="BF"/>
                <w:lang w:val="sq-AL"/>
              </w:rPr>
              <w:t>II.1</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Ndryshimet fiskale në vitin 2016 dhe efektet në buxhet dhe në ekonomi</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_Toc482775130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10</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1"/>
            <w:spacing w:line="480" w:lineRule="auto"/>
            <w:rPr>
              <w:rFonts w:asciiTheme="majorHAnsi" w:eastAsiaTheme="minorEastAsia" w:hAnsiTheme="majorHAnsi" w:cstheme="minorBidi"/>
              <w:sz w:val="24"/>
              <w:szCs w:val="24"/>
            </w:rPr>
          </w:pPr>
          <w:hyperlink w:anchor="_Toc482775131" w:history="1">
            <w:r w:rsidR="00F04826" w:rsidRPr="002F0689">
              <w:rPr>
                <w:rStyle w:val="Hyperlink"/>
                <w:rFonts w:asciiTheme="majorHAnsi" w:hAnsiTheme="majorHAnsi"/>
                <w:color w:val="365F91" w:themeColor="accent1" w:themeShade="BF"/>
                <w:sz w:val="24"/>
                <w:szCs w:val="24"/>
                <w:lang w:val="sq-AL"/>
              </w:rPr>
              <w:t>III.</w:t>
            </w:r>
            <w:r w:rsidR="00F04826" w:rsidRPr="002F0689">
              <w:rPr>
                <w:rFonts w:asciiTheme="majorHAnsi" w:eastAsiaTheme="minorEastAsia" w:hAnsiTheme="majorHAnsi" w:cstheme="minorBidi"/>
                <w:sz w:val="24"/>
                <w:szCs w:val="24"/>
              </w:rPr>
              <w:tab/>
            </w:r>
            <w:r w:rsidR="00F04826" w:rsidRPr="002F0689">
              <w:rPr>
                <w:rStyle w:val="Hyperlink"/>
                <w:rFonts w:asciiTheme="majorHAnsi" w:hAnsiTheme="majorHAnsi"/>
                <w:color w:val="365F91" w:themeColor="accent1" w:themeShade="BF"/>
                <w:sz w:val="24"/>
                <w:szCs w:val="24"/>
                <w:lang w:val="sq-AL"/>
              </w:rPr>
              <w:t>BUXHETI I VITIT 2016</w:t>
            </w:r>
            <w:r w:rsidR="00F04826" w:rsidRPr="002F0689">
              <w:rPr>
                <w:rFonts w:asciiTheme="majorHAnsi" w:hAnsiTheme="majorHAnsi"/>
                <w:webHidden/>
                <w:sz w:val="24"/>
                <w:szCs w:val="24"/>
              </w:rPr>
              <w:tab/>
            </w:r>
            <w:r w:rsidR="00F04826" w:rsidRPr="002F0689">
              <w:rPr>
                <w:rFonts w:asciiTheme="majorHAnsi" w:hAnsiTheme="majorHAnsi"/>
                <w:webHidden/>
                <w:sz w:val="24"/>
                <w:szCs w:val="24"/>
              </w:rPr>
              <w:fldChar w:fldCharType="begin"/>
            </w:r>
            <w:r w:rsidR="00F04826" w:rsidRPr="002F0689">
              <w:rPr>
                <w:rFonts w:asciiTheme="majorHAnsi" w:hAnsiTheme="majorHAnsi"/>
                <w:webHidden/>
                <w:sz w:val="24"/>
                <w:szCs w:val="24"/>
              </w:rPr>
              <w:instrText xml:space="preserve"> PAGEREF _Toc482775131 \h </w:instrText>
            </w:r>
            <w:r w:rsidR="00F04826" w:rsidRPr="002F0689">
              <w:rPr>
                <w:rFonts w:asciiTheme="majorHAnsi" w:hAnsiTheme="majorHAnsi"/>
                <w:webHidden/>
                <w:sz w:val="24"/>
                <w:szCs w:val="24"/>
              </w:rPr>
            </w:r>
            <w:r w:rsidR="00F04826" w:rsidRPr="002F0689">
              <w:rPr>
                <w:rFonts w:asciiTheme="majorHAnsi" w:hAnsiTheme="majorHAnsi"/>
                <w:webHidden/>
                <w:sz w:val="24"/>
                <w:szCs w:val="24"/>
              </w:rPr>
              <w:fldChar w:fldCharType="separate"/>
            </w:r>
            <w:r w:rsidR="0062222E">
              <w:rPr>
                <w:rFonts w:asciiTheme="majorHAnsi" w:hAnsiTheme="majorHAnsi"/>
                <w:webHidden/>
                <w:sz w:val="24"/>
                <w:szCs w:val="24"/>
              </w:rPr>
              <w:t>11</w:t>
            </w:r>
            <w:r w:rsidR="00F04826" w:rsidRPr="002F0689">
              <w:rPr>
                <w:rFonts w:asciiTheme="majorHAnsi" w:hAnsiTheme="majorHAnsi"/>
                <w:webHidden/>
                <w:sz w:val="24"/>
                <w:szCs w:val="24"/>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32" w:history="1">
            <w:r w:rsidR="00F04826" w:rsidRPr="002F0689">
              <w:rPr>
                <w:rStyle w:val="Hyperlink"/>
                <w:rFonts w:asciiTheme="majorHAnsi" w:hAnsiTheme="majorHAnsi"/>
                <w:noProof/>
                <w:color w:val="365F91" w:themeColor="accent1" w:themeShade="BF"/>
                <w:lang w:val="sq-AL"/>
              </w:rPr>
              <w:t>III.1</w:t>
            </w:r>
            <w:r w:rsidR="00F04826" w:rsidRPr="002F0689">
              <w:rPr>
                <w:rFonts w:asciiTheme="majorHAnsi" w:eastAsiaTheme="minorEastAsia" w:hAnsiTheme="majorHAnsi" w:cstheme="minorBidi"/>
                <w:noProof/>
                <w:color w:val="365F91" w:themeColor="accent1" w:themeShade="BF"/>
              </w:rPr>
              <w:tab/>
            </w:r>
            <w:r w:rsidR="006C739C">
              <w:rPr>
                <w:rFonts w:asciiTheme="majorHAnsi" w:eastAsiaTheme="minorEastAsia" w:hAnsiTheme="majorHAnsi" w:cstheme="minorBidi"/>
                <w:noProof/>
                <w:color w:val="365F91" w:themeColor="accent1" w:themeShade="BF"/>
              </w:rPr>
              <w:t>Arritjet Kryesore</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_Toc482775132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11</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33" w:history="1">
            <w:r w:rsidR="00F04826" w:rsidRPr="002F0689">
              <w:rPr>
                <w:rStyle w:val="Hyperlink"/>
                <w:rFonts w:asciiTheme="majorHAnsi" w:hAnsiTheme="majorHAnsi"/>
                <w:noProof/>
                <w:color w:val="365F91" w:themeColor="accent1" w:themeShade="BF"/>
                <w:lang w:val="sq-AL"/>
              </w:rPr>
              <w:t>III.2</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Karakteristikat kryesore</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_Toc482775133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11</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34" w:history="1">
            <w:r w:rsidR="00F04826" w:rsidRPr="002F0689">
              <w:rPr>
                <w:rStyle w:val="Hyperlink"/>
                <w:rFonts w:asciiTheme="majorHAnsi" w:hAnsiTheme="majorHAnsi"/>
                <w:noProof/>
                <w:color w:val="365F91" w:themeColor="accent1" w:themeShade="BF"/>
                <w:lang w:val="sq-AL"/>
              </w:rPr>
              <w:t>III.3</w:t>
            </w:r>
            <w:r w:rsidR="00F04826" w:rsidRPr="002F0689">
              <w:rPr>
                <w:rFonts w:asciiTheme="majorHAnsi" w:eastAsiaTheme="minorEastAsia" w:hAnsiTheme="majorHAnsi" w:cstheme="minorBidi"/>
                <w:noProof/>
                <w:color w:val="365F91" w:themeColor="accent1" w:themeShade="BF"/>
              </w:rPr>
              <w:tab/>
            </w:r>
            <w:r w:rsidR="006C739C">
              <w:rPr>
                <w:rStyle w:val="Hyperlink"/>
                <w:rFonts w:asciiTheme="majorHAnsi" w:hAnsiTheme="majorHAnsi"/>
                <w:noProof/>
                <w:color w:val="365F91" w:themeColor="accent1" w:themeShade="BF"/>
                <w:lang w:val="sq-AL"/>
              </w:rPr>
              <w:t>Punë dhe I</w:t>
            </w:r>
            <w:r w:rsidR="00F04826" w:rsidRPr="002F0689">
              <w:rPr>
                <w:rStyle w:val="Hyperlink"/>
                <w:rFonts w:asciiTheme="majorHAnsi" w:hAnsiTheme="majorHAnsi"/>
                <w:noProof/>
                <w:color w:val="365F91" w:themeColor="accent1" w:themeShade="BF"/>
                <w:lang w:val="sq-AL"/>
              </w:rPr>
              <w:t xml:space="preserve">nvestime </w:t>
            </w:r>
            <w:r w:rsidR="006C739C">
              <w:rPr>
                <w:rStyle w:val="Hyperlink"/>
                <w:rFonts w:asciiTheme="majorHAnsi" w:hAnsiTheme="majorHAnsi"/>
                <w:noProof/>
                <w:color w:val="365F91" w:themeColor="accent1" w:themeShade="BF"/>
                <w:lang w:val="sq-AL"/>
              </w:rPr>
              <w:t xml:space="preserve">Konkrete, </w:t>
            </w:r>
            <w:r w:rsidR="00F04826" w:rsidRPr="002F0689">
              <w:rPr>
                <w:rStyle w:val="Hyperlink"/>
                <w:rFonts w:asciiTheme="majorHAnsi" w:hAnsiTheme="majorHAnsi"/>
                <w:noProof/>
                <w:color w:val="365F91" w:themeColor="accent1" w:themeShade="BF"/>
                <w:lang w:val="sq-AL"/>
              </w:rPr>
              <w:t>të financuara me buxhetin e vitit 2016</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_Toc482775134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12</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35" w:history="1">
            <w:r w:rsidR="00F04826" w:rsidRPr="002F0689">
              <w:rPr>
                <w:rStyle w:val="Hyperlink"/>
                <w:rFonts w:asciiTheme="majorHAnsi" w:hAnsiTheme="majorHAnsi"/>
                <w:noProof/>
                <w:color w:val="365F91" w:themeColor="accent1" w:themeShade="BF"/>
                <w:lang w:val="sq-AL"/>
              </w:rPr>
              <w:t>III.4</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Ndryshimet në buxhetin e vitit 2016</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_Toc482775135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18</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1"/>
            <w:spacing w:line="480" w:lineRule="auto"/>
            <w:rPr>
              <w:rFonts w:asciiTheme="majorHAnsi" w:eastAsiaTheme="minorEastAsia" w:hAnsiTheme="majorHAnsi" w:cstheme="minorBidi"/>
              <w:sz w:val="24"/>
              <w:szCs w:val="24"/>
            </w:rPr>
          </w:pPr>
          <w:hyperlink w:anchor="_Toc482775136" w:history="1">
            <w:r w:rsidR="00F04826" w:rsidRPr="002F0689">
              <w:rPr>
                <w:rStyle w:val="Hyperlink"/>
                <w:rFonts w:asciiTheme="majorHAnsi" w:hAnsiTheme="majorHAnsi"/>
                <w:color w:val="365F91" w:themeColor="accent1" w:themeShade="BF"/>
                <w:sz w:val="24"/>
                <w:szCs w:val="24"/>
                <w:lang w:val="sq-AL"/>
              </w:rPr>
              <w:t>IV.</w:t>
            </w:r>
            <w:r w:rsidR="00F04826" w:rsidRPr="002F0689">
              <w:rPr>
                <w:rFonts w:asciiTheme="majorHAnsi" w:eastAsiaTheme="minorEastAsia" w:hAnsiTheme="majorHAnsi" w:cstheme="minorBidi"/>
                <w:sz w:val="24"/>
                <w:szCs w:val="24"/>
              </w:rPr>
              <w:tab/>
            </w:r>
            <w:r w:rsidR="00F04826" w:rsidRPr="002F0689">
              <w:rPr>
                <w:rStyle w:val="Hyperlink"/>
                <w:rFonts w:asciiTheme="majorHAnsi" w:hAnsiTheme="majorHAnsi"/>
                <w:color w:val="365F91" w:themeColor="accent1" w:themeShade="BF"/>
                <w:sz w:val="24"/>
                <w:szCs w:val="24"/>
                <w:lang w:val="sq-AL"/>
              </w:rPr>
              <w:t>ANALIZA E ZËRAVE TË BUXHETIT TË KONSOLIDUAR 2016</w:t>
            </w:r>
            <w:r w:rsidR="00F04826" w:rsidRPr="002F0689">
              <w:rPr>
                <w:rFonts w:asciiTheme="majorHAnsi" w:hAnsiTheme="majorHAnsi"/>
                <w:webHidden/>
                <w:sz w:val="24"/>
                <w:szCs w:val="24"/>
              </w:rPr>
              <w:tab/>
            </w:r>
            <w:r w:rsidR="00F04826" w:rsidRPr="002F0689">
              <w:rPr>
                <w:rFonts w:asciiTheme="majorHAnsi" w:hAnsiTheme="majorHAnsi"/>
                <w:webHidden/>
                <w:sz w:val="24"/>
                <w:szCs w:val="24"/>
              </w:rPr>
              <w:fldChar w:fldCharType="begin"/>
            </w:r>
            <w:r w:rsidR="00F04826" w:rsidRPr="002F0689">
              <w:rPr>
                <w:rFonts w:asciiTheme="majorHAnsi" w:hAnsiTheme="majorHAnsi"/>
                <w:webHidden/>
                <w:sz w:val="24"/>
                <w:szCs w:val="24"/>
              </w:rPr>
              <w:instrText xml:space="preserve"> PAGEREF _Toc482775136 \h </w:instrText>
            </w:r>
            <w:r w:rsidR="00F04826" w:rsidRPr="002F0689">
              <w:rPr>
                <w:rFonts w:asciiTheme="majorHAnsi" w:hAnsiTheme="majorHAnsi"/>
                <w:webHidden/>
                <w:sz w:val="24"/>
                <w:szCs w:val="24"/>
              </w:rPr>
            </w:r>
            <w:r w:rsidR="00F04826" w:rsidRPr="002F0689">
              <w:rPr>
                <w:rFonts w:asciiTheme="majorHAnsi" w:hAnsiTheme="majorHAnsi"/>
                <w:webHidden/>
                <w:sz w:val="24"/>
                <w:szCs w:val="24"/>
              </w:rPr>
              <w:fldChar w:fldCharType="separate"/>
            </w:r>
            <w:r w:rsidR="0062222E">
              <w:rPr>
                <w:rFonts w:asciiTheme="majorHAnsi" w:hAnsiTheme="majorHAnsi"/>
                <w:webHidden/>
                <w:sz w:val="24"/>
                <w:szCs w:val="24"/>
              </w:rPr>
              <w:t>19</w:t>
            </w:r>
            <w:r w:rsidR="00F04826" w:rsidRPr="002F0689">
              <w:rPr>
                <w:rFonts w:asciiTheme="majorHAnsi" w:hAnsiTheme="majorHAnsi"/>
                <w:webHidden/>
                <w:sz w:val="24"/>
                <w:szCs w:val="24"/>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37" w:history="1">
            <w:r w:rsidR="00F04826" w:rsidRPr="002F0689">
              <w:rPr>
                <w:rStyle w:val="Hyperlink"/>
                <w:rFonts w:asciiTheme="majorHAnsi" w:hAnsiTheme="majorHAnsi"/>
                <w:noProof/>
                <w:color w:val="365F91" w:themeColor="accent1" w:themeShade="BF"/>
                <w:lang w:val="sq-AL"/>
              </w:rPr>
              <w:t>IV.1</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 xml:space="preserve">Të </w:t>
            </w:r>
            <w:r w:rsidR="00D0622E">
              <w:rPr>
                <w:rStyle w:val="Hyperlink"/>
                <w:rFonts w:asciiTheme="majorHAnsi" w:hAnsiTheme="majorHAnsi"/>
                <w:noProof/>
                <w:color w:val="365F91" w:themeColor="accent1" w:themeShade="BF"/>
                <w:lang w:val="sq-AL"/>
              </w:rPr>
              <w:t>A</w:t>
            </w:r>
            <w:r w:rsidR="00F04826" w:rsidRPr="002F0689">
              <w:rPr>
                <w:rStyle w:val="Hyperlink"/>
                <w:rFonts w:asciiTheme="majorHAnsi" w:hAnsiTheme="majorHAnsi"/>
                <w:noProof/>
                <w:color w:val="365F91" w:themeColor="accent1" w:themeShade="BF"/>
                <w:lang w:val="sq-AL"/>
              </w:rPr>
              <w:t>rdhurat e Përgjithshme</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_Toc482775137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19</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38" w:history="1">
            <w:r w:rsidR="00F04826" w:rsidRPr="002F0689">
              <w:rPr>
                <w:rStyle w:val="Hyperlink"/>
                <w:rFonts w:asciiTheme="majorHAnsi" w:hAnsiTheme="majorHAnsi"/>
                <w:noProof/>
                <w:color w:val="365F91" w:themeColor="accent1" w:themeShade="BF"/>
                <w:lang w:val="sq-AL"/>
              </w:rPr>
              <w:t>IV.2</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Shpenzimet e Përgjithshme</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_Toc482775138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28</w:t>
            </w:r>
            <w:r w:rsidR="00F04826" w:rsidRPr="002F0689">
              <w:rPr>
                <w:rFonts w:asciiTheme="majorHAnsi" w:hAnsiTheme="majorHAnsi"/>
                <w:noProof/>
                <w:webHidden/>
                <w:color w:val="365F91" w:themeColor="accent1" w:themeShade="BF"/>
              </w:rPr>
              <w:fldChar w:fldCharType="end"/>
            </w:r>
          </w:hyperlink>
        </w:p>
        <w:p w:rsidR="00F04826" w:rsidRPr="002F0689" w:rsidRDefault="00A12CF2" w:rsidP="00394CF9">
          <w:pPr>
            <w:pStyle w:val="TOC1"/>
            <w:spacing w:line="480" w:lineRule="auto"/>
            <w:rPr>
              <w:rFonts w:asciiTheme="majorHAnsi" w:eastAsiaTheme="minorEastAsia" w:hAnsiTheme="majorHAnsi" w:cstheme="minorBidi"/>
              <w:sz w:val="24"/>
              <w:szCs w:val="24"/>
            </w:rPr>
          </w:pPr>
          <w:hyperlink w:anchor="_Toc482775139" w:history="1">
            <w:r w:rsidR="00F04826" w:rsidRPr="002F0689">
              <w:rPr>
                <w:rStyle w:val="Hyperlink"/>
                <w:rFonts w:asciiTheme="majorHAnsi" w:hAnsiTheme="majorHAnsi"/>
                <w:color w:val="365F91" w:themeColor="accent1" w:themeShade="BF"/>
                <w:sz w:val="24"/>
                <w:szCs w:val="24"/>
                <w:lang w:val="sq-AL"/>
              </w:rPr>
              <w:t>V.</w:t>
            </w:r>
            <w:r w:rsidR="00F04826" w:rsidRPr="002F0689">
              <w:rPr>
                <w:rFonts w:asciiTheme="majorHAnsi" w:eastAsiaTheme="minorEastAsia" w:hAnsiTheme="majorHAnsi" w:cstheme="minorBidi"/>
                <w:sz w:val="24"/>
                <w:szCs w:val="24"/>
              </w:rPr>
              <w:tab/>
            </w:r>
            <w:r w:rsidR="00F04826" w:rsidRPr="002F0689">
              <w:rPr>
                <w:rStyle w:val="Hyperlink"/>
                <w:rFonts w:asciiTheme="majorHAnsi" w:hAnsiTheme="majorHAnsi"/>
                <w:color w:val="365F91" w:themeColor="accent1" w:themeShade="BF"/>
                <w:sz w:val="24"/>
                <w:szCs w:val="24"/>
                <w:lang w:val="sq-AL"/>
              </w:rPr>
              <w:t>MENAXHIMI I BORXHIT PUBLIK DHE REALIZIMI I OBJEKTIVAVE</w:t>
            </w:r>
            <w:r w:rsidR="00F04826" w:rsidRPr="002F0689">
              <w:rPr>
                <w:rFonts w:asciiTheme="majorHAnsi" w:hAnsiTheme="majorHAnsi"/>
                <w:webHidden/>
                <w:sz w:val="24"/>
                <w:szCs w:val="24"/>
              </w:rPr>
              <w:tab/>
            </w:r>
            <w:r w:rsidR="00F04826" w:rsidRPr="002F0689">
              <w:rPr>
                <w:rFonts w:asciiTheme="majorHAnsi" w:hAnsiTheme="majorHAnsi"/>
                <w:webHidden/>
                <w:sz w:val="24"/>
                <w:szCs w:val="24"/>
              </w:rPr>
              <w:fldChar w:fldCharType="begin"/>
            </w:r>
            <w:r w:rsidR="00F04826" w:rsidRPr="002F0689">
              <w:rPr>
                <w:rFonts w:asciiTheme="majorHAnsi" w:hAnsiTheme="majorHAnsi"/>
                <w:webHidden/>
                <w:sz w:val="24"/>
                <w:szCs w:val="24"/>
              </w:rPr>
              <w:instrText xml:space="preserve"> PAGEREF _Toc482775139 \h </w:instrText>
            </w:r>
            <w:r w:rsidR="00F04826" w:rsidRPr="002F0689">
              <w:rPr>
                <w:rFonts w:asciiTheme="majorHAnsi" w:hAnsiTheme="majorHAnsi"/>
                <w:webHidden/>
                <w:sz w:val="24"/>
                <w:szCs w:val="24"/>
              </w:rPr>
            </w:r>
            <w:r w:rsidR="00F04826" w:rsidRPr="002F0689">
              <w:rPr>
                <w:rFonts w:asciiTheme="majorHAnsi" w:hAnsiTheme="majorHAnsi"/>
                <w:webHidden/>
                <w:sz w:val="24"/>
                <w:szCs w:val="24"/>
              </w:rPr>
              <w:fldChar w:fldCharType="separate"/>
            </w:r>
            <w:r w:rsidR="0062222E">
              <w:rPr>
                <w:rFonts w:asciiTheme="majorHAnsi" w:hAnsiTheme="majorHAnsi"/>
                <w:webHidden/>
                <w:sz w:val="24"/>
                <w:szCs w:val="24"/>
              </w:rPr>
              <w:t>39</w:t>
            </w:r>
            <w:r w:rsidR="00F04826" w:rsidRPr="002F0689">
              <w:rPr>
                <w:rFonts w:asciiTheme="majorHAnsi" w:hAnsiTheme="majorHAnsi"/>
                <w:webHidden/>
                <w:sz w:val="24"/>
                <w:szCs w:val="24"/>
              </w:rPr>
              <w:fldChar w:fldCharType="end"/>
            </w:r>
          </w:hyperlink>
        </w:p>
        <w:p w:rsidR="00F04826" w:rsidRPr="002F0689" w:rsidRDefault="00A12CF2" w:rsidP="00394CF9">
          <w:pPr>
            <w:pStyle w:val="TOC1"/>
            <w:spacing w:line="480" w:lineRule="auto"/>
            <w:rPr>
              <w:rFonts w:asciiTheme="majorHAnsi" w:eastAsiaTheme="minorEastAsia" w:hAnsiTheme="majorHAnsi" w:cstheme="minorBidi"/>
              <w:sz w:val="24"/>
              <w:szCs w:val="24"/>
            </w:rPr>
          </w:pPr>
          <w:hyperlink w:anchor="_Toc482775140" w:history="1">
            <w:r w:rsidR="00F04826" w:rsidRPr="002F0689">
              <w:rPr>
                <w:rStyle w:val="Hyperlink"/>
                <w:rFonts w:asciiTheme="majorHAnsi" w:hAnsiTheme="majorHAnsi"/>
                <w:color w:val="365F91" w:themeColor="accent1" w:themeShade="BF"/>
                <w:sz w:val="24"/>
                <w:szCs w:val="24"/>
                <w:lang w:val="sq-AL"/>
              </w:rPr>
              <w:t>VI.</w:t>
            </w:r>
            <w:r w:rsidR="00F04826" w:rsidRPr="002F0689">
              <w:rPr>
                <w:rFonts w:asciiTheme="majorHAnsi" w:eastAsiaTheme="minorEastAsia" w:hAnsiTheme="majorHAnsi" w:cstheme="minorBidi"/>
                <w:sz w:val="24"/>
                <w:szCs w:val="24"/>
              </w:rPr>
              <w:tab/>
            </w:r>
            <w:r w:rsidR="00F04826" w:rsidRPr="002F0689">
              <w:rPr>
                <w:rStyle w:val="Hyperlink"/>
                <w:rFonts w:asciiTheme="majorHAnsi" w:hAnsiTheme="majorHAnsi"/>
                <w:color w:val="365F91" w:themeColor="accent1" w:themeShade="BF"/>
                <w:sz w:val="24"/>
                <w:szCs w:val="24"/>
                <w:lang w:val="sq-AL"/>
              </w:rPr>
              <w:t>SHTOJCAT</w:t>
            </w:r>
            <w:r w:rsidR="00F04826" w:rsidRPr="002F0689">
              <w:rPr>
                <w:rFonts w:asciiTheme="majorHAnsi" w:hAnsiTheme="majorHAnsi"/>
                <w:webHidden/>
                <w:sz w:val="24"/>
                <w:szCs w:val="24"/>
              </w:rPr>
              <w:tab/>
            </w:r>
            <w:r w:rsidR="00F04826" w:rsidRPr="002F0689">
              <w:rPr>
                <w:rFonts w:asciiTheme="majorHAnsi" w:hAnsiTheme="majorHAnsi"/>
                <w:webHidden/>
                <w:sz w:val="24"/>
                <w:szCs w:val="24"/>
              </w:rPr>
              <w:fldChar w:fldCharType="begin"/>
            </w:r>
            <w:r w:rsidR="00F04826" w:rsidRPr="002F0689">
              <w:rPr>
                <w:rFonts w:asciiTheme="majorHAnsi" w:hAnsiTheme="majorHAnsi"/>
                <w:webHidden/>
                <w:sz w:val="24"/>
                <w:szCs w:val="24"/>
              </w:rPr>
              <w:instrText xml:space="preserve"> PAGEREF _Toc482775140 \h </w:instrText>
            </w:r>
            <w:r w:rsidR="00F04826" w:rsidRPr="002F0689">
              <w:rPr>
                <w:rFonts w:asciiTheme="majorHAnsi" w:hAnsiTheme="majorHAnsi"/>
                <w:webHidden/>
                <w:sz w:val="24"/>
                <w:szCs w:val="24"/>
              </w:rPr>
            </w:r>
            <w:r w:rsidR="00F04826" w:rsidRPr="002F0689">
              <w:rPr>
                <w:rFonts w:asciiTheme="majorHAnsi" w:hAnsiTheme="majorHAnsi"/>
                <w:webHidden/>
                <w:sz w:val="24"/>
                <w:szCs w:val="24"/>
              </w:rPr>
              <w:fldChar w:fldCharType="separate"/>
            </w:r>
            <w:r w:rsidR="0062222E">
              <w:rPr>
                <w:rFonts w:asciiTheme="majorHAnsi" w:hAnsiTheme="majorHAnsi"/>
                <w:webHidden/>
                <w:sz w:val="24"/>
                <w:szCs w:val="24"/>
              </w:rPr>
              <w:t>40</w:t>
            </w:r>
            <w:r w:rsidR="00F04826" w:rsidRPr="002F0689">
              <w:rPr>
                <w:rFonts w:asciiTheme="majorHAnsi" w:hAnsiTheme="majorHAnsi"/>
                <w:webHidden/>
                <w:sz w:val="24"/>
                <w:szCs w:val="24"/>
              </w:rPr>
              <w:fldChar w:fldCharType="end"/>
            </w:r>
          </w:hyperlink>
        </w:p>
        <w:p w:rsidR="00F04826" w:rsidRPr="002F0689" w:rsidRDefault="00A12CF2" w:rsidP="00394CF9">
          <w:pPr>
            <w:pStyle w:val="TOC2"/>
            <w:tabs>
              <w:tab w:val="left" w:pos="1100"/>
              <w:tab w:val="right" w:leader="dot" w:pos="9440"/>
            </w:tabs>
            <w:spacing w:line="480" w:lineRule="auto"/>
            <w:rPr>
              <w:rFonts w:asciiTheme="majorHAnsi" w:eastAsiaTheme="minorEastAsia" w:hAnsiTheme="majorHAnsi" w:cstheme="minorBidi"/>
              <w:noProof/>
              <w:color w:val="365F91" w:themeColor="accent1" w:themeShade="BF"/>
            </w:rPr>
          </w:pPr>
          <w:hyperlink w:anchor="_Toc482775141" w:history="1">
            <w:r w:rsidR="00F04826" w:rsidRPr="002F0689">
              <w:rPr>
                <w:rStyle w:val="Hyperlink"/>
                <w:rFonts w:asciiTheme="majorHAnsi" w:hAnsiTheme="majorHAnsi"/>
                <w:noProof/>
                <w:color w:val="365F91" w:themeColor="accent1" w:themeShade="BF"/>
                <w:lang w:val="sq-AL"/>
              </w:rPr>
              <w:t>VI.1</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Shtojca 1 - Detajimi i aktiviteteve të Borxhit Publik</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_Toc482775141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40</w:t>
            </w:r>
            <w:r w:rsidR="00F04826" w:rsidRPr="002F0689">
              <w:rPr>
                <w:rFonts w:asciiTheme="majorHAnsi" w:hAnsiTheme="majorHAnsi"/>
                <w:noProof/>
                <w:webHidden/>
                <w:color w:val="365F91" w:themeColor="accent1" w:themeShade="BF"/>
              </w:rPr>
              <w:fldChar w:fldCharType="end"/>
            </w:r>
          </w:hyperlink>
        </w:p>
        <w:p w:rsidR="00EE2069" w:rsidRPr="00EE2069" w:rsidRDefault="00A12CF2" w:rsidP="00630F48">
          <w:pPr>
            <w:pStyle w:val="TOC2"/>
            <w:tabs>
              <w:tab w:val="left" w:pos="1100"/>
              <w:tab w:val="right" w:leader="dot" w:pos="9440"/>
            </w:tabs>
            <w:spacing w:line="480" w:lineRule="auto"/>
            <w:rPr>
              <w:rFonts w:asciiTheme="majorHAnsi" w:hAnsiTheme="majorHAnsi"/>
            </w:rPr>
          </w:pPr>
          <w:hyperlink w:anchor="_Toc482775147" w:history="1">
            <w:r w:rsidR="00F04826" w:rsidRPr="002F0689">
              <w:rPr>
                <w:rStyle w:val="Hyperlink"/>
                <w:rFonts w:asciiTheme="majorHAnsi" w:hAnsiTheme="majorHAnsi"/>
                <w:noProof/>
                <w:color w:val="365F91" w:themeColor="accent1" w:themeShade="BF"/>
                <w:lang w:val="sq-AL"/>
              </w:rPr>
              <w:t>VI.2</w:t>
            </w:r>
            <w:r w:rsidR="00F04826" w:rsidRPr="002F0689">
              <w:rPr>
                <w:rFonts w:asciiTheme="majorHAnsi" w:eastAsiaTheme="minorEastAsia" w:hAnsiTheme="majorHAnsi" w:cstheme="minorBidi"/>
                <w:noProof/>
                <w:color w:val="365F91" w:themeColor="accent1" w:themeShade="BF"/>
              </w:rPr>
              <w:tab/>
            </w:r>
            <w:r w:rsidR="00F04826" w:rsidRPr="002F0689">
              <w:rPr>
                <w:rStyle w:val="Hyperlink"/>
                <w:rFonts w:asciiTheme="majorHAnsi" w:hAnsiTheme="majorHAnsi"/>
                <w:noProof/>
                <w:color w:val="365F91" w:themeColor="accent1" w:themeShade="BF"/>
                <w:lang w:val="sq-AL"/>
              </w:rPr>
              <w:t>Shtojca 2 – Efektet e Paketës Fiskale 2016</w:t>
            </w:r>
            <w:r w:rsidR="00F04826" w:rsidRPr="002F0689">
              <w:rPr>
                <w:rFonts w:asciiTheme="majorHAnsi" w:hAnsiTheme="majorHAnsi"/>
                <w:noProof/>
                <w:webHidden/>
                <w:color w:val="365F91" w:themeColor="accent1" w:themeShade="BF"/>
              </w:rPr>
              <w:tab/>
            </w:r>
            <w:r w:rsidR="00F04826" w:rsidRPr="002F0689">
              <w:rPr>
                <w:rFonts w:asciiTheme="majorHAnsi" w:hAnsiTheme="majorHAnsi"/>
                <w:noProof/>
                <w:webHidden/>
                <w:color w:val="365F91" w:themeColor="accent1" w:themeShade="BF"/>
              </w:rPr>
              <w:fldChar w:fldCharType="begin"/>
            </w:r>
            <w:r w:rsidR="00F04826" w:rsidRPr="002F0689">
              <w:rPr>
                <w:rFonts w:asciiTheme="majorHAnsi" w:hAnsiTheme="majorHAnsi"/>
                <w:noProof/>
                <w:webHidden/>
                <w:color w:val="365F91" w:themeColor="accent1" w:themeShade="BF"/>
              </w:rPr>
              <w:instrText xml:space="preserve"> PAGEREF _Toc482775147 \h </w:instrText>
            </w:r>
            <w:r w:rsidR="00F04826" w:rsidRPr="002F0689">
              <w:rPr>
                <w:rFonts w:asciiTheme="majorHAnsi" w:hAnsiTheme="majorHAnsi"/>
                <w:noProof/>
                <w:webHidden/>
                <w:color w:val="365F91" w:themeColor="accent1" w:themeShade="BF"/>
              </w:rPr>
            </w:r>
            <w:r w:rsidR="00F04826" w:rsidRPr="002F0689">
              <w:rPr>
                <w:rFonts w:asciiTheme="majorHAnsi" w:hAnsiTheme="majorHAnsi"/>
                <w:noProof/>
                <w:webHidden/>
                <w:color w:val="365F91" w:themeColor="accent1" w:themeShade="BF"/>
              </w:rPr>
              <w:fldChar w:fldCharType="separate"/>
            </w:r>
            <w:r w:rsidR="0062222E">
              <w:rPr>
                <w:rFonts w:asciiTheme="majorHAnsi" w:hAnsiTheme="majorHAnsi"/>
                <w:noProof/>
                <w:webHidden/>
                <w:color w:val="365F91" w:themeColor="accent1" w:themeShade="BF"/>
              </w:rPr>
              <w:t>46</w:t>
            </w:r>
            <w:r w:rsidR="00F04826" w:rsidRPr="002F0689">
              <w:rPr>
                <w:rFonts w:asciiTheme="majorHAnsi" w:hAnsiTheme="majorHAnsi"/>
                <w:noProof/>
                <w:webHidden/>
                <w:color w:val="365F91" w:themeColor="accent1" w:themeShade="BF"/>
              </w:rPr>
              <w:fldChar w:fldCharType="end"/>
            </w:r>
          </w:hyperlink>
          <w:r w:rsidR="00EE2069" w:rsidRPr="002F0689">
            <w:rPr>
              <w:rFonts w:asciiTheme="majorHAnsi" w:hAnsiTheme="majorHAnsi"/>
              <w:b/>
              <w:bCs/>
              <w:noProof/>
              <w:color w:val="365F91" w:themeColor="accent1" w:themeShade="BF"/>
            </w:rPr>
            <w:fldChar w:fldCharType="end"/>
          </w:r>
        </w:p>
      </w:sdtContent>
    </w:sdt>
    <w:p w:rsidR="00630F48" w:rsidRDefault="00630F48" w:rsidP="00630F48">
      <w:pPr>
        <w:pStyle w:val="Heading1"/>
        <w:spacing w:line="276" w:lineRule="auto"/>
        <w:rPr>
          <w:rFonts w:asciiTheme="majorHAnsi" w:hAnsiTheme="majorHAnsi"/>
          <w:noProof/>
          <w:color w:val="365F91" w:themeColor="accent1" w:themeShade="BF"/>
          <w:sz w:val="28"/>
          <w:lang w:val="sq-AL"/>
        </w:rPr>
      </w:pPr>
      <w:bookmarkStart w:id="1" w:name="_Toc482775126"/>
    </w:p>
    <w:p w:rsidR="00630F48" w:rsidRDefault="00630F48" w:rsidP="00630F48">
      <w:pPr>
        <w:rPr>
          <w:lang w:val="sq-AL"/>
        </w:rPr>
      </w:pPr>
    </w:p>
    <w:p w:rsidR="00630F48" w:rsidRDefault="00630F48" w:rsidP="00630F48">
      <w:pPr>
        <w:rPr>
          <w:lang w:val="sq-AL"/>
        </w:rPr>
      </w:pPr>
    </w:p>
    <w:p w:rsidR="00630F48" w:rsidRPr="00615269" w:rsidRDefault="00630F48" w:rsidP="00630F48">
      <w:pPr>
        <w:pStyle w:val="Heading1"/>
        <w:spacing w:line="276" w:lineRule="auto"/>
        <w:rPr>
          <w:rFonts w:asciiTheme="majorHAnsi" w:hAnsiTheme="majorHAnsi"/>
          <w:noProof/>
          <w:color w:val="365F91" w:themeColor="accent1" w:themeShade="BF"/>
          <w:sz w:val="28"/>
          <w:u w:val="single"/>
          <w:lang w:val="sq-AL"/>
        </w:rPr>
      </w:pPr>
      <w:r w:rsidRPr="00615269">
        <w:rPr>
          <w:rFonts w:asciiTheme="majorHAnsi" w:hAnsiTheme="majorHAnsi"/>
          <w:noProof/>
          <w:color w:val="365F91" w:themeColor="accent1" w:themeShade="BF"/>
          <w:sz w:val="28"/>
          <w:u w:val="single"/>
          <w:lang w:val="sq-AL"/>
        </w:rPr>
        <w:lastRenderedPageBreak/>
        <w:t>Tabela dhe Grafik</w:t>
      </w:r>
      <w:r w:rsidR="00615269" w:rsidRPr="00615269">
        <w:rPr>
          <w:rFonts w:asciiTheme="majorHAnsi" w:hAnsiTheme="majorHAnsi"/>
          <w:noProof/>
          <w:color w:val="365F91" w:themeColor="accent1" w:themeShade="BF"/>
          <w:sz w:val="28"/>
          <w:u w:val="single"/>
          <w:lang w:val="sq-AL"/>
        </w:rPr>
        <w:t>ë</w:t>
      </w:r>
      <w:r w:rsidRPr="00615269">
        <w:rPr>
          <w:rFonts w:asciiTheme="majorHAnsi" w:hAnsiTheme="majorHAnsi"/>
          <w:noProof/>
          <w:color w:val="365F91" w:themeColor="accent1" w:themeShade="BF"/>
          <w:sz w:val="28"/>
          <w:u w:val="single"/>
          <w:lang w:val="sq-AL"/>
        </w:rPr>
        <w:t>:</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Produkti i Brendshëm Bruto</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2</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Norma e papunësisë</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3</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Bilanci Tregtar</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4</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Norma e Inflacionit</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5</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Bilanci Fiskal</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6</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Borxhi Publik</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7</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Të dhëna Janar-Dhjetor 2016, krahasuar me 2015 (në milion lekë)</w:t>
      </w:r>
    </w:p>
    <w:p w:rsidR="00630F48" w:rsidRPr="00362CA4" w:rsidRDefault="00630F48" w:rsidP="00630F48">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8</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Importi i mallrave kryesore të akcizës 2016-2015</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9</w:t>
      </w:r>
      <w:r w:rsidRPr="00362CA4">
        <w:rPr>
          <w:rFonts w:asciiTheme="minorHAnsi" w:hAnsiTheme="minorHAnsi"/>
          <w:i/>
          <w:color w:val="365F91" w:themeColor="accent1" w:themeShade="BF"/>
          <w:sz w:val="20"/>
          <w:szCs w:val="20"/>
          <w:lang w:val="sq-AL"/>
        </w:rPr>
        <w:tab/>
      </w:r>
      <w:r w:rsidR="006B29A1" w:rsidRPr="00362CA4">
        <w:rPr>
          <w:rFonts w:asciiTheme="minorHAnsi" w:hAnsiTheme="minorHAnsi"/>
          <w:i/>
          <w:color w:val="365F91" w:themeColor="accent1" w:themeShade="BF"/>
          <w:sz w:val="20"/>
          <w:szCs w:val="20"/>
          <w:lang w:val="sq-AL"/>
        </w:rPr>
        <w:tab/>
      </w:r>
      <w:r w:rsidRPr="00362CA4">
        <w:rPr>
          <w:rFonts w:asciiTheme="minorHAnsi" w:hAnsiTheme="minorHAnsi"/>
          <w:i/>
          <w:color w:val="365F91" w:themeColor="accent1" w:themeShade="BF"/>
          <w:sz w:val="20"/>
          <w:szCs w:val="20"/>
          <w:lang w:val="sq-AL"/>
        </w:rPr>
        <w:t>Treguesit fiskal të konsoliduar për vitin 2016 (në milion LEK).</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10</w:t>
      </w:r>
      <w:r w:rsidRPr="00362CA4">
        <w:rPr>
          <w:rFonts w:asciiTheme="minorHAnsi" w:hAnsiTheme="minorHAnsi"/>
          <w:i/>
          <w:color w:val="365F91" w:themeColor="accent1" w:themeShade="BF"/>
          <w:sz w:val="20"/>
          <w:szCs w:val="20"/>
          <w:lang w:val="sq-AL"/>
        </w:rPr>
        <w:tab/>
        <w:t>Treguesit fiskal vjetor të konsoliduar 2016 vs 2015 (në milion LEK).</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11</w:t>
      </w:r>
      <w:r w:rsidRPr="00362CA4">
        <w:rPr>
          <w:rFonts w:asciiTheme="minorHAnsi" w:hAnsiTheme="minorHAnsi"/>
          <w:i/>
          <w:color w:val="365F91" w:themeColor="accent1" w:themeShade="BF"/>
          <w:sz w:val="20"/>
          <w:szCs w:val="20"/>
          <w:lang w:val="sq-AL"/>
        </w:rPr>
        <w:tab/>
        <w:t>Të ardhurat dhe shpenzimet e pushtetit vendor, sipas natyrës</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12</w:t>
      </w:r>
      <w:r w:rsidRPr="00362CA4">
        <w:rPr>
          <w:rFonts w:asciiTheme="minorHAnsi" w:hAnsiTheme="minorHAnsi"/>
          <w:i/>
          <w:color w:val="365F91" w:themeColor="accent1" w:themeShade="BF"/>
          <w:sz w:val="20"/>
          <w:szCs w:val="20"/>
          <w:lang w:val="sq-AL"/>
        </w:rPr>
        <w:tab/>
        <w:t>Financimi sipas burimeve të brendshme dhe të huaja</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13</w:t>
      </w:r>
      <w:r w:rsidRPr="00362CA4">
        <w:rPr>
          <w:rFonts w:asciiTheme="minorHAnsi" w:hAnsiTheme="minorHAnsi"/>
          <w:i/>
          <w:color w:val="365F91" w:themeColor="accent1" w:themeShade="BF"/>
          <w:sz w:val="20"/>
          <w:szCs w:val="20"/>
          <w:lang w:val="sq-AL"/>
        </w:rPr>
        <w:tab/>
        <w:t>Huamarrja shtetërore nga burime të brendshme në terma neto</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14</w:t>
      </w:r>
      <w:r w:rsidRPr="00362CA4">
        <w:rPr>
          <w:rFonts w:asciiTheme="minorHAnsi" w:hAnsiTheme="minorHAnsi"/>
          <w:i/>
          <w:color w:val="365F91" w:themeColor="accent1" w:themeShade="BF"/>
          <w:sz w:val="20"/>
          <w:szCs w:val="20"/>
          <w:lang w:val="sq-AL"/>
        </w:rPr>
        <w:tab/>
        <w:t>Projekte me financim të huaj të nënshkruara gjatë vitit 2016</w:t>
      </w:r>
    </w:p>
    <w:p w:rsidR="004B58CA"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15</w:t>
      </w:r>
      <w:r w:rsidRPr="00362CA4">
        <w:rPr>
          <w:rFonts w:asciiTheme="minorHAnsi" w:hAnsiTheme="minorHAnsi"/>
          <w:i/>
          <w:color w:val="365F91" w:themeColor="accent1" w:themeShade="BF"/>
          <w:sz w:val="20"/>
          <w:szCs w:val="20"/>
          <w:lang w:val="sq-AL"/>
        </w:rPr>
        <w:tab/>
        <w:t>Treguesit e riskut të normave të interesit për borxhin e brendshëm (2014-2016)</w:t>
      </w:r>
    </w:p>
    <w:p w:rsidR="00630F48" w:rsidRPr="00362CA4" w:rsidRDefault="004B58CA" w:rsidP="004B58CA">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Tabela 16</w:t>
      </w:r>
      <w:r w:rsidRPr="00362CA4">
        <w:rPr>
          <w:rFonts w:asciiTheme="minorHAnsi" w:hAnsiTheme="minorHAnsi"/>
          <w:i/>
          <w:color w:val="365F91" w:themeColor="accent1" w:themeShade="BF"/>
          <w:sz w:val="20"/>
          <w:szCs w:val="20"/>
          <w:lang w:val="sq-AL"/>
        </w:rPr>
        <w:tab/>
        <w:t>Treguesit e ecurisë së kërkesës për titujt shtetërorë</w:t>
      </w:r>
    </w:p>
    <w:p w:rsidR="004B58CA" w:rsidRPr="009617F3" w:rsidRDefault="00F20E64" w:rsidP="00F20E64">
      <w:pPr>
        <w:rPr>
          <w:rFonts w:asciiTheme="minorHAnsi" w:hAnsiTheme="minorHAnsi"/>
          <w:b/>
          <w:color w:val="365F91" w:themeColor="accent1" w:themeShade="BF"/>
          <w:sz w:val="6"/>
          <w:szCs w:val="20"/>
          <w:lang w:val="sq-AL"/>
        </w:rPr>
      </w:pPr>
      <w:r w:rsidRPr="009617F3">
        <w:rPr>
          <w:rFonts w:asciiTheme="minorHAnsi" w:hAnsiTheme="minorHAnsi"/>
          <w:b/>
          <w:color w:val="365F91" w:themeColor="accent1" w:themeShade="BF"/>
          <w:sz w:val="6"/>
          <w:szCs w:val="20"/>
          <w:lang w:val="sq-AL"/>
        </w:rPr>
        <w:t>------------------</w:t>
      </w:r>
      <w:r w:rsidR="00023EC7" w:rsidRPr="009617F3">
        <w:rPr>
          <w:rFonts w:asciiTheme="minorHAnsi" w:hAnsiTheme="minorHAnsi"/>
          <w:b/>
          <w:color w:val="365F91" w:themeColor="accent1" w:themeShade="BF"/>
          <w:sz w:val="6"/>
          <w:szCs w:val="20"/>
          <w:lang w:val="sq-AL"/>
        </w:rPr>
        <w:t>----------------------------------------------------------------------------------------------------------------------------------------------------------------------------------------------------------------------------------------------------------------------------------------------------------------------------------------------------------------------------------------------------------------------------------------------------------------------------------------------------------------</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w:t>
      </w:r>
      <w:r w:rsidRPr="00362CA4">
        <w:rPr>
          <w:rFonts w:asciiTheme="minorHAnsi" w:hAnsiTheme="minorHAnsi"/>
          <w:i/>
          <w:color w:val="365F91" w:themeColor="accent1" w:themeShade="BF"/>
          <w:sz w:val="20"/>
          <w:szCs w:val="20"/>
          <w:lang w:val="sq-AL"/>
        </w:rPr>
        <w:tab/>
        <w:t>Të Ardhurat e Përgjithshme (në miliardë LEK)</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w:t>
      </w:r>
      <w:r w:rsidRPr="00362CA4">
        <w:rPr>
          <w:rFonts w:asciiTheme="minorHAnsi" w:hAnsiTheme="minorHAnsi"/>
          <w:i/>
          <w:color w:val="365F91" w:themeColor="accent1" w:themeShade="BF"/>
          <w:sz w:val="20"/>
          <w:szCs w:val="20"/>
          <w:lang w:val="sq-AL"/>
        </w:rPr>
        <w:tab/>
        <w:t>Të Ardhurat nga Ndihmat (në miliardë LEK)</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3</w:t>
      </w:r>
      <w:r w:rsidRPr="00362CA4">
        <w:rPr>
          <w:rFonts w:asciiTheme="minorHAnsi" w:hAnsiTheme="minorHAnsi"/>
          <w:i/>
          <w:color w:val="365F91" w:themeColor="accent1" w:themeShade="BF"/>
          <w:sz w:val="20"/>
          <w:szCs w:val="20"/>
          <w:lang w:val="sq-AL"/>
        </w:rPr>
        <w:tab/>
        <w:t>Të Ardhurat Tatimore (në milionë LEK)</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4</w:t>
      </w:r>
      <w:r w:rsidRPr="00362CA4">
        <w:rPr>
          <w:rFonts w:asciiTheme="minorHAnsi" w:hAnsiTheme="minorHAnsi"/>
          <w:i/>
          <w:color w:val="365F91" w:themeColor="accent1" w:themeShade="BF"/>
          <w:sz w:val="20"/>
          <w:szCs w:val="20"/>
          <w:lang w:val="sq-AL"/>
        </w:rPr>
        <w:tab/>
        <w:t>Të Ardhurat nga Tatimet dhe Doganat (në milionë LEK)</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5</w:t>
      </w:r>
      <w:r w:rsidRPr="00362CA4">
        <w:rPr>
          <w:rFonts w:asciiTheme="minorHAnsi" w:hAnsiTheme="minorHAnsi"/>
          <w:i/>
          <w:color w:val="365F91" w:themeColor="accent1" w:themeShade="BF"/>
          <w:sz w:val="20"/>
          <w:szCs w:val="20"/>
          <w:lang w:val="sq-AL"/>
        </w:rPr>
        <w:tab/>
        <w:t>Të Ardhurat nga Pushteti Vendor (në milionë LEK)</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6</w:t>
      </w:r>
      <w:r w:rsidRPr="00362CA4">
        <w:rPr>
          <w:rFonts w:asciiTheme="minorHAnsi" w:hAnsiTheme="minorHAnsi"/>
          <w:i/>
          <w:color w:val="365F91" w:themeColor="accent1" w:themeShade="BF"/>
          <w:sz w:val="20"/>
          <w:szCs w:val="20"/>
          <w:lang w:val="sq-AL"/>
        </w:rPr>
        <w:tab/>
        <w:t>Të Ardhurat nga Fondet Speciale (në milionë LEK)</w:t>
      </w:r>
    </w:p>
    <w:p w:rsidR="006B29A1" w:rsidRPr="00362CA4" w:rsidRDefault="006B29A1"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 xml:space="preserve">Grafiku </w:t>
      </w:r>
      <w:r w:rsidR="00F20E64" w:rsidRPr="00362CA4">
        <w:rPr>
          <w:rFonts w:asciiTheme="minorHAnsi" w:hAnsiTheme="minorHAnsi"/>
          <w:i/>
          <w:color w:val="365F91" w:themeColor="accent1" w:themeShade="BF"/>
          <w:sz w:val="20"/>
          <w:szCs w:val="20"/>
          <w:lang w:val="sq-AL"/>
        </w:rPr>
        <w:t>7</w:t>
      </w:r>
      <w:r w:rsidRPr="00362CA4">
        <w:rPr>
          <w:rFonts w:asciiTheme="minorHAnsi" w:hAnsiTheme="minorHAnsi"/>
          <w:i/>
          <w:color w:val="365F91" w:themeColor="accent1" w:themeShade="BF"/>
          <w:sz w:val="20"/>
          <w:szCs w:val="20"/>
          <w:lang w:val="sq-AL"/>
        </w:rPr>
        <w:tab/>
        <w:t>Të Ardhurat Jo-Tatimore (në milionë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8</w:t>
      </w:r>
      <w:r w:rsidR="006B29A1" w:rsidRPr="00362CA4">
        <w:rPr>
          <w:rFonts w:asciiTheme="minorHAnsi" w:hAnsiTheme="minorHAnsi"/>
          <w:i/>
          <w:color w:val="365F91" w:themeColor="accent1" w:themeShade="BF"/>
          <w:sz w:val="20"/>
          <w:szCs w:val="20"/>
          <w:lang w:val="sq-AL"/>
        </w:rPr>
        <w:tab/>
        <w:t>Të Ardhurat Doganore, sipas natyrës së taksave (në milionë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9</w:t>
      </w:r>
      <w:r w:rsidR="006B29A1" w:rsidRPr="00362CA4">
        <w:rPr>
          <w:rFonts w:asciiTheme="minorHAnsi" w:hAnsiTheme="minorHAnsi"/>
          <w:i/>
          <w:color w:val="365F91" w:themeColor="accent1" w:themeShade="BF"/>
          <w:sz w:val="20"/>
          <w:szCs w:val="20"/>
          <w:lang w:val="sq-AL"/>
        </w:rPr>
        <w:tab/>
        <w:t>Të Ardhurat Tatimore, sipas natyrës së taksave (në milionë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10</w:t>
      </w:r>
      <w:r w:rsidR="006B29A1" w:rsidRPr="00362CA4">
        <w:rPr>
          <w:rFonts w:asciiTheme="minorHAnsi" w:hAnsiTheme="minorHAnsi"/>
          <w:i/>
          <w:color w:val="365F91" w:themeColor="accent1" w:themeShade="BF"/>
          <w:sz w:val="20"/>
          <w:szCs w:val="20"/>
          <w:lang w:val="sq-AL"/>
        </w:rPr>
        <w:tab/>
        <w:t>Të Ardhurat Tatimore, sipas sektorëve (në %)</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11</w:t>
      </w:r>
      <w:r w:rsidR="006B29A1" w:rsidRPr="00362CA4">
        <w:rPr>
          <w:rFonts w:asciiTheme="minorHAnsi" w:hAnsiTheme="minorHAnsi"/>
          <w:i/>
          <w:color w:val="365F91" w:themeColor="accent1" w:themeShade="BF"/>
          <w:sz w:val="20"/>
          <w:szCs w:val="20"/>
          <w:lang w:val="sq-AL"/>
        </w:rPr>
        <w:tab/>
        <w:t>TVSH-ja, sipas sektorëve (në %)</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12</w:t>
      </w:r>
      <w:r w:rsidR="006B29A1" w:rsidRPr="00362CA4">
        <w:rPr>
          <w:rFonts w:asciiTheme="minorHAnsi" w:hAnsiTheme="minorHAnsi"/>
          <w:i/>
          <w:color w:val="365F91" w:themeColor="accent1" w:themeShade="BF"/>
          <w:sz w:val="20"/>
          <w:szCs w:val="20"/>
          <w:lang w:val="sq-AL"/>
        </w:rPr>
        <w:tab/>
        <w:t>Akciza, në vite (në milionë LEK) dhe sipas natyrës së mallrave (në %)</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13</w:t>
      </w:r>
      <w:r w:rsidR="006B29A1" w:rsidRPr="00362CA4">
        <w:rPr>
          <w:rFonts w:asciiTheme="minorHAnsi" w:hAnsiTheme="minorHAnsi"/>
          <w:i/>
          <w:color w:val="365F91" w:themeColor="accent1" w:themeShade="BF"/>
          <w:sz w:val="20"/>
          <w:szCs w:val="20"/>
          <w:lang w:val="sq-AL"/>
        </w:rPr>
        <w:tab/>
        <w:t>TAP, në vite (në milionë LEK) dhe sipas zërave (në %)</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14</w:t>
      </w:r>
      <w:r w:rsidR="006B29A1" w:rsidRPr="00362CA4">
        <w:rPr>
          <w:rFonts w:asciiTheme="minorHAnsi" w:hAnsiTheme="minorHAnsi"/>
          <w:i/>
          <w:color w:val="365F91" w:themeColor="accent1" w:themeShade="BF"/>
          <w:sz w:val="20"/>
          <w:szCs w:val="20"/>
          <w:lang w:val="sq-AL"/>
        </w:rPr>
        <w:tab/>
        <w:t>Tatimi mbi Fitimin, në vite (në milionë LEK) dhe sipas sektorëve (në %)</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15</w:t>
      </w:r>
      <w:r w:rsidR="006B29A1" w:rsidRPr="00362CA4">
        <w:rPr>
          <w:rFonts w:asciiTheme="minorHAnsi" w:hAnsiTheme="minorHAnsi"/>
          <w:i/>
          <w:color w:val="365F91" w:themeColor="accent1" w:themeShade="BF"/>
          <w:sz w:val="20"/>
          <w:szCs w:val="20"/>
          <w:lang w:val="sq-AL"/>
        </w:rPr>
        <w:tab/>
        <w:t>Kontribuesit, sipas natyrës dhe sektorëve (në %)</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16</w:t>
      </w:r>
      <w:r w:rsidR="006B29A1" w:rsidRPr="00362CA4">
        <w:rPr>
          <w:rFonts w:asciiTheme="minorHAnsi" w:hAnsiTheme="minorHAnsi"/>
          <w:i/>
          <w:color w:val="365F91" w:themeColor="accent1" w:themeShade="BF"/>
          <w:sz w:val="20"/>
          <w:szCs w:val="20"/>
          <w:lang w:val="sq-AL"/>
        </w:rPr>
        <w:tab/>
        <w:t>Shpenzimet e përgjithshme dhe ritmi i rritjes së tyre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17</w:t>
      </w:r>
      <w:r w:rsidR="006B29A1" w:rsidRPr="00362CA4">
        <w:rPr>
          <w:rFonts w:asciiTheme="minorHAnsi" w:hAnsiTheme="minorHAnsi"/>
          <w:i/>
          <w:color w:val="365F91" w:themeColor="accent1" w:themeShade="BF"/>
          <w:sz w:val="20"/>
          <w:szCs w:val="20"/>
          <w:lang w:val="sq-AL"/>
        </w:rPr>
        <w:tab/>
        <w:t>Shpenzimet Korente dhe ritmi i rritjes së tyre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18</w:t>
      </w:r>
      <w:r w:rsidR="006B29A1" w:rsidRPr="00362CA4">
        <w:rPr>
          <w:rFonts w:asciiTheme="minorHAnsi" w:hAnsiTheme="minorHAnsi"/>
          <w:i/>
          <w:color w:val="365F91" w:themeColor="accent1" w:themeShade="BF"/>
          <w:sz w:val="20"/>
          <w:szCs w:val="20"/>
          <w:lang w:val="sq-AL"/>
        </w:rPr>
        <w:tab/>
        <w:t>Shpenzimet e Personelit dhe ritmi i rritjes së tyre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19</w:t>
      </w:r>
      <w:r w:rsidR="006B29A1" w:rsidRPr="00362CA4">
        <w:rPr>
          <w:rFonts w:asciiTheme="minorHAnsi" w:hAnsiTheme="minorHAnsi"/>
          <w:i/>
          <w:color w:val="365F91" w:themeColor="accent1" w:themeShade="BF"/>
          <w:sz w:val="20"/>
          <w:szCs w:val="20"/>
          <w:lang w:val="sq-AL"/>
        </w:rPr>
        <w:tab/>
        <w:t>Shpenzimet e Pagave dhe ritmi i rritjes së tyre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20</w:t>
      </w:r>
      <w:r w:rsidR="006B29A1" w:rsidRPr="00362CA4">
        <w:rPr>
          <w:rFonts w:asciiTheme="minorHAnsi" w:hAnsiTheme="minorHAnsi"/>
          <w:i/>
          <w:color w:val="365F91" w:themeColor="accent1" w:themeShade="BF"/>
          <w:sz w:val="20"/>
          <w:szCs w:val="20"/>
          <w:lang w:val="sq-AL"/>
        </w:rPr>
        <w:tab/>
        <w:t>Shpenzimet për Interesa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21</w:t>
      </w:r>
      <w:r w:rsidR="006B29A1" w:rsidRPr="00362CA4">
        <w:rPr>
          <w:rFonts w:asciiTheme="minorHAnsi" w:hAnsiTheme="minorHAnsi"/>
          <w:i/>
          <w:color w:val="365F91" w:themeColor="accent1" w:themeShade="BF"/>
          <w:sz w:val="20"/>
          <w:szCs w:val="20"/>
          <w:lang w:val="sq-AL"/>
        </w:rPr>
        <w:tab/>
        <w:t>Shpenzimet Operative dhe ritmi i rritjes së tyre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22</w:t>
      </w:r>
      <w:r w:rsidR="006B29A1" w:rsidRPr="00362CA4">
        <w:rPr>
          <w:rFonts w:asciiTheme="minorHAnsi" w:hAnsiTheme="minorHAnsi"/>
          <w:i/>
          <w:color w:val="365F91" w:themeColor="accent1" w:themeShade="BF"/>
          <w:sz w:val="20"/>
          <w:szCs w:val="20"/>
          <w:lang w:val="sq-AL"/>
        </w:rPr>
        <w:tab/>
        <w:t>Shpenzimet për Subvencione dhe ritmi i rritjes së tyre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23</w:t>
      </w:r>
      <w:r w:rsidR="006B29A1" w:rsidRPr="00362CA4">
        <w:rPr>
          <w:rFonts w:asciiTheme="minorHAnsi" w:hAnsiTheme="minorHAnsi"/>
          <w:i/>
          <w:color w:val="365F91" w:themeColor="accent1" w:themeShade="BF"/>
          <w:sz w:val="20"/>
          <w:szCs w:val="20"/>
          <w:lang w:val="sq-AL"/>
        </w:rPr>
        <w:tab/>
        <w:t>Shpenzimet për Sigurime Shoqërore dhe Shëndetësore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24</w:t>
      </w:r>
      <w:r w:rsidR="006B29A1" w:rsidRPr="00362CA4">
        <w:rPr>
          <w:rFonts w:asciiTheme="minorHAnsi" w:hAnsiTheme="minorHAnsi"/>
          <w:i/>
          <w:color w:val="365F91" w:themeColor="accent1" w:themeShade="BF"/>
          <w:sz w:val="20"/>
          <w:szCs w:val="20"/>
          <w:lang w:val="sq-AL"/>
        </w:rPr>
        <w:tab/>
        <w:t>Shpenzimet për Ndihmën Ekonomike, PAK dhe Papunësinë (në miliardë LEK)</w:t>
      </w:r>
    </w:p>
    <w:p w:rsidR="006B29A1"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25</w:t>
      </w:r>
      <w:r w:rsidR="006B29A1" w:rsidRPr="00362CA4">
        <w:rPr>
          <w:rFonts w:asciiTheme="minorHAnsi" w:hAnsiTheme="minorHAnsi"/>
          <w:i/>
          <w:color w:val="365F91" w:themeColor="accent1" w:themeShade="BF"/>
          <w:sz w:val="20"/>
          <w:szCs w:val="20"/>
          <w:lang w:val="sq-AL"/>
        </w:rPr>
        <w:tab/>
        <w:t>Shpenzimet e Pushtetit Vendor dhe ritmi i rritjes së tyre (në miliardë LEK)</w:t>
      </w:r>
    </w:p>
    <w:p w:rsidR="004B58CA" w:rsidRPr="00362CA4" w:rsidRDefault="00F20E64" w:rsidP="006B29A1">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26</w:t>
      </w:r>
      <w:r w:rsidR="006B29A1" w:rsidRPr="00362CA4">
        <w:rPr>
          <w:rFonts w:asciiTheme="minorHAnsi" w:hAnsiTheme="minorHAnsi"/>
          <w:i/>
          <w:color w:val="365F91" w:themeColor="accent1" w:themeShade="BF"/>
          <w:sz w:val="20"/>
          <w:szCs w:val="20"/>
          <w:lang w:val="sq-AL"/>
        </w:rPr>
        <w:tab/>
        <w:t>Shpenzimet e pushtetit vendor sipas strukturës</w:t>
      </w:r>
    </w:p>
    <w:p w:rsidR="00BA72C3" w:rsidRPr="00362CA4" w:rsidRDefault="00BA72C3"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w:t>
      </w:r>
      <w:r w:rsidR="00F20E64" w:rsidRPr="00362CA4">
        <w:rPr>
          <w:rFonts w:asciiTheme="minorHAnsi" w:hAnsiTheme="minorHAnsi"/>
          <w:i/>
          <w:color w:val="365F91" w:themeColor="accent1" w:themeShade="BF"/>
          <w:sz w:val="20"/>
          <w:szCs w:val="20"/>
          <w:lang w:val="sq-AL"/>
        </w:rPr>
        <w:t>7</w:t>
      </w:r>
      <w:r w:rsidRPr="00362CA4">
        <w:rPr>
          <w:rFonts w:asciiTheme="minorHAnsi" w:hAnsiTheme="minorHAnsi"/>
          <w:i/>
          <w:color w:val="365F91" w:themeColor="accent1" w:themeShade="BF"/>
          <w:sz w:val="20"/>
          <w:szCs w:val="20"/>
          <w:lang w:val="sq-AL"/>
        </w:rPr>
        <w:tab/>
        <w:t>Shpenzimet Kapitale dhe ritmi i rritjes së tyre (në miliardë LEK)</w:t>
      </w:r>
    </w:p>
    <w:p w:rsidR="00BA72C3"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28</w:t>
      </w:r>
      <w:r w:rsidR="00BA72C3" w:rsidRPr="00362CA4">
        <w:rPr>
          <w:rFonts w:asciiTheme="minorHAnsi" w:hAnsiTheme="minorHAnsi"/>
          <w:i/>
          <w:color w:val="365F91" w:themeColor="accent1" w:themeShade="BF"/>
          <w:sz w:val="20"/>
          <w:szCs w:val="20"/>
          <w:lang w:val="sq-AL"/>
        </w:rPr>
        <w:tab/>
        <w:t>Shpenzimet Kapitale dhe burimi i financimit të tyre (në miliardë LEK)</w:t>
      </w:r>
    </w:p>
    <w:p w:rsidR="00BA72C3"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29</w:t>
      </w:r>
      <w:r w:rsidR="00BA72C3" w:rsidRPr="00362CA4">
        <w:rPr>
          <w:rFonts w:asciiTheme="minorHAnsi" w:hAnsiTheme="minorHAnsi"/>
          <w:i/>
          <w:color w:val="365F91" w:themeColor="accent1" w:themeShade="BF"/>
          <w:sz w:val="20"/>
          <w:szCs w:val="20"/>
          <w:lang w:val="sq-AL"/>
        </w:rPr>
        <w:tab/>
        <w:t>Detajimi i Shpenzimeve Buxhetore (në milion LEK)</w:t>
      </w:r>
    </w:p>
    <w:p w:rsidR="00BA72C3"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30</w:t>
      </w:r>
      <w:r w:rsidR="00BA72C3" w:rsidRPr="00362CA4">
        <w:rPr>
          <w:rFonts w:asciiTheme="minorHAnsi" w:hAnsiTheme="minorHAnsi"/>
          <w:i/>
          <w:color w:val="365F91" w:themeColor="accent1" w:themeShade="BF"/>
          <w:sz w:val="20"/>
          <w:szCs w:val="20"/>
          <w:lang w:val="sq-AL"/>
        </w:rPr>
        <w:tab/>
        <w:t>Të ardhurat, shpenzimet dhe deficiti/suficiti - Plan vs Fakt 2016 (në milion LEK)</w:t>
      </w:r>
    </w:p>
    <w:p w:rsidR="00BA72C3"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31</w:t>
      </w:r>
      <w:r w:rsidR="00BA72C3" w:rsidRPr="00362CA4">
        <w:rPr>
          <w:rFonts w:asciiTheme="minorHAnsi" w:hAnsiTheme="minorHAnsi"/>
          <w:i/>
          <w:color w:val="365F91" w:themeColor="accent1" w:themeShade="BF"/>
          <w:sz w:val="20"/>
          <w:szCs w:val="20"/>
          <w:lang w:val="sq-AL"/>
        </w:rPr>
        <w:tab/>
        <w:t xml:space="preserve">Profilet e amortizimit të borxhit të brendshëm </w:t>
      </w:r>
    </w:p>
    <w:p w:rsidR="00BA72C3"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32</w:t>
      </w:r>
      <w:r w:rsidR="00BA72C3" w:rsidRPr="00362CA4">
        <w:rPr>
          <w:rFonts w:asciiTheme="minorHAnsi" w:hAnsiTheme="minorHAnsi"/>
          <w:i/>
          <w:color w:val="365F91" w:themeColor="accent1" w:themeShade="BF"/>
          <w:sz w:val="20"/>
          <w:szCs w:val="20"/>
          <w:lang w:val="sq-AL"/>
        </w:rPr>
        <w:tab/>
        <w:t>Shërbimi i borxhit në raport me të ardhurat (2011-2016)</w:t>
      </w:r>
    </w:p>
    <w:p w:rsidR="00023EC7" w:rsidRDefault="00F20E64" w:rsidP="00023EC7">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33</w:t>
      </w:r>
      <w:r w:rsidR="00BA72C3" w:rsidRPr="00362CA4">
        <w:rPr>
          <w:rFonts w:asciiTheme="minorHAnsi" w:hAnsiTheme="minorHAnsi"/>
          <w:i/>
          <w:color w:val="365F91" w:themeColor="accent1" w:themeShade="BF"/>
          <w:sz w:val="20"/>
          <w:szCs w:val="20"/>
          <w:lang w:val="sq-AL"/>
        </w:rPr>
        <w:tab/>
      </w:r>
      <w:r w:rsidR="00023EC7" w:rsidRPr="00023EC7">
        <w:rPr>
          <w:rFonts w:asciiTheme="minorHAnsi" w:hAnsiTheme="minorHAnsi"/>
          <w:i/>
          <w:color w:val="365F91" w:themeColor="accent1" w:themeShade="BF"/>
          <w:sz w:val="20"/>
          <w:szCs w:val="20"/>
          <w:lang w:val="sq-AL"/>
        </w:rPr>
        <w:t>Raporti i Borxhit Shtetëror në valutë me eksportet dhe rezervat valutore</w:t>
      </w:r>
    </w:p>
    <w:p w:rsidR="00BA72C3" w:rsidRPr="00023EC7" w:rsidRDefault="00023EC7" w:rsidP="00023EC7">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w:t>
      </w:r>
      <w:r>
        <w:rPr>
          <w:rFonts w:asciiTheme="minorHAnsi" w:hAnsiTheme="minorHAnsi"/>
          <w:i/>
          <w:color w:val="365F91" w:themeColor="accent1" w:themeShade="BF"/>
          <w:sz w:val="20"/>
          <w:szCs w:val="20"/>
          <w:lang w:val="sq-AL"/>
        </w:rPr>
        <w:t xml:space="preserve">u </w:t>
      </w:r>
      <w:r w:rsidRPr="00362CA4">
        <w:rPr>
          <w:rFonts w:asciiTheme="minorHAnsi" w:hAnsiTheme="minorHAnsi"/>
          <w:i/>
          <w:color w:val="365F91" w:themeColor="accent1" w:themeShade="BF"/>
          <w:sz w:val="20"/>
          <w:szCs w:val="20"/>
          <w:lang w:val="sq-AL"/>
        </w:rPr>
        <w:t>34</w:t>
      </w:r>
      <w:r>
        <w:rPr>
          <w:rFonts w:asciiTheme="minorHAnsi" w:hAnsiTheme="minorHAnsi"/>
          <w:i/>
          <w:color w:val="365F91" w:themeColor="accent1" w:themeShade="BF"/>
          <w:sz w:val="20"/>
          <w:szCs w:val="20"/>
          <w:lang w:val="sq-AL"/>
        </w:rPr>
        <w:tab/>
      </w:r>
      <w:r w:rsidR="00BA72C3" w:rsidRPr="00023EC7">
        <w:rPr>
          <w:rFonts w:asciiTheme="minorHAnsi" w:hAnsiTheme="minorHAnsi"/>
          <w:i/>
          <w:color w:val="365F91" w:themeColor="accent1" w:themeShade="BF"/>
          <w:sz w:val="20"/>
          <w:szCs w:val="20"/>
          <w:lang w:val="sq-AL"/>
        </w:rPr>
        <w:t>Shpenzimet për interesa të Borxhit të Qeverisjes Qendrore</w:t>
      </w:r>
    </w:p>
    <w:p w:rsidR="00BA72C3"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Grafike 3</w:t>
      </w:r>
      <w:r w:rsidR="00023EC7">
        <w:rPr>
          <w:rFonts w:asciiTheme="minorHAnsi" w:hAnsiTheme="minorHAnsi"/>
          <w:i/>
          <w:color w:val="365F91" w:themeColor="accent1" w:themeShade="BF"/>
          <w:sz w:val="20"/>
          <w:szCs w:val="20"/>
          <w:lang w:val="sq-AL"/>
        </w:rPr>
        <w:t>5</w:t>
      </w:r>
      <w:r w:rsidR="00BA72C3" w:rsidRPr="00362CA4">
        <w:rPr>
          <w:rFonts w:asciiTheme="minorHAnsi" w:hAnsiTheme="minorHAnsi"/>
          <w:i/>
          <w:color w:val="365F91" w:themeColor="accent1" w:themeShade="BF"/>
          <w:sz w:val="20"/>
          <w:szCs w:val="20"/>
          <w:lang w:val="sq-AL"/>
        </w:rPr>
        <w:tab/>
        <w:t>Kërkesa për tituj shtetërorë në tregun primar</w:t>
      </w:r>
    </w:p>
    <w:p w:rsidR="00BA72C3" w:rsidRPr="00362CA4" w:rsidRDefault="00023EC7" w:rsidP="00BA72C3">
      <w:pPr>
        <w:pStyle w:val="ListParagraph"/>
        <w:numPr>
          <w:ilvl w:val="0"/>
          <w:numId w:val="23"/>
        </w:numPr>
        <w:rPr>
          <w:rFonts w:asciiTheme="minorHAnsi" w:hAnsiTheme="minorHAnsi"/>
          <w:i/>
          <w:color w:val="365F91" w:themeColor="accent1" w:themeShade="BF"/>
          <w:sz w:val="20"/>
          <w:szCs w:val="20"/>
          <w:lang w:val="sq-AL"/>
        </w:rPr>
      </w:pPr>
      <w:r>
        <w:rPr>
          <w:rFonts w:asciiTheme="minorHAnsi" w:hAnsiTheme="minorHAnsi"/>
          <w:i/>
          <w:color w:val="365F91" w:themeColor="accent1" w:themeShade="BF"/>
          <w:sz w:val="20"/>
          <w:szCs w:val="20"/>
          <w:lang w:val="sq-AL"/>
        </w:rPr>
        <w:t>Grafiku 36</w:t>
      </w:r>
      <w:r w:rsidR="00BA72C3" w:rsidRPr="00362CA4">
        <w:rPr>
          <w:rFonts w:asciiTheme="minorHAnsi" w:hAnsiTheme="minorHAnsi"/>
          <w:i/>
          <w:color w:val="365F91" w:themeColor="accent1" w:themeShade="BF"/>
          <w:sz w:val="20"/>
          <w:szCs w:val="20"/>
          <w:lang w:val="sq-AL"/>
        </w:rPr>
        <w:tab/>
        <w:t xml:space="preserve">Stoku i borxhit shtetëror sipas mbajtësve në tregun primar </w:t>
      </w:r>
    </w:p>
    <w:p w:rsidR="006B29A1" w:rsidRPr="00362CA4" w:rsidRDefault="00F20E64" w:rsidP="00BA72C3">
      <w:pPr>
        <w:pStyle w:val="ListParagraph"/>
        <w:numPr>
          <w:ilvl w:val="0"/>
          <w:numId w:val="23"/>
        </w:numPr>
        <w:rPr>
          <w:rFonts w:asciiTheme="minorHAnsi" w:hAnsiTheme="minorHAnsi"/>
          <w:i/>
          <w:color w:val="365F91" w:themeColor="accent1" w:themeShade="BF"/>
          <w:sz w:val="20"/>
          <w:szCs w:val="20"/>
          <w:lang w:val="sq-AL"/>
        </w:rPr>
      </w:pPr>
      <w:r w:rsidRPr="00362CA4">
        <w:rPr>
          <w:rFonts w:asciiTheme="minorHAnsi" w:hAnsiTheme="minorHAnsi"/>
          <w:i/>
          <w:color w:val="365F91" w:themeColor="accent1" w:themeShade="BF"/>
          <w:sz w:val="20"/>
          <w:szCs w:val="20"/>
          <w:lang w:val="sq-AL"/>
        </w:rPr>
        <w:t>Grafiku 3</w:t>
      </w:r>
      <w:r w:rsidR="00023EC7">
        <w:rPr>
          <w:rFonts w:asciiTheme="minorHAnsi" w:hAnsiTheme="minorHAnsi"/>
          <w:i/>
          <w:color w:val="365F91" w:themeColor="accent1" w:themeShade="BF"/>
          <w:sz w:val="20"/>
          <w:szCs w:val="20"/>
          <w:lang w:val="sq-AL"/>
        </w:rPr>
        <w:t>7</w:t>
      </w:r>
      <w:r w:rsidR="00BA72C3" w:rsidRPr="00362CA4">
        <w:rPr>
          <w:rFonts w:asciiTheme="minorHAnsi" w:hAnsiTheme="minorHAnsi"/>
          <w:i/>
          <w:color w:val="365F91" w:themeColor="accent1" w:themeShade="BF"/>
          <w:sz w:val="20"/>
          <w:szCs w:val="20"/>
          <w:lang w:val="sq-AL"/>
        </w:rPr>
        <w:tab/>
        <w:t>Kurba e Yield-it mesatar të ponderuar për titujt shtetërorë</w:t>
      </w:r>
    </w:p>
    <w:p w:rsidR="00685257" w:rsidRPr="00974240" w:rsidRDefault="00685257" w:rsidP="001700B3">
      <w:pPr>
        <w:pStyle w:val="Heading1"/>
        <w:numPr>
          <w:ilvl w:val="0"/>
          <w:numId w:val="7"/>
        </w:numPr>
        <w:spacing w:line="276" w:lineRule="auto"/>
        <w:ind w:left="720"/>
        <w:rPr>
          <w:rFonts w:asciiTheme="majorHAnsi" w:hAnsiTheme="majorHAnsi"/>
          <w:noProof/>
          <w:color w:val="365F91" w:themeColor="accent1" w:themeShade="BF"/>
          <w:sz w:val="28"/>
          <w:lang w:val="sq-AL"/>
        </w:rPr>
      </w:pPr>
      <w:r w:rsidRPr="00974240">
        <w:rPr>
          <w:rFonts w:asciiTheme="majorHAnsi" w:hAnsiTheme="majorHAnsi"/>
          <w:noProof/>
          <w:color w:val="365F91" w:themeColor="accent1" w:themeShade="BF"/>
          <w:sz w:val="28"/>
          <w:lang w:val="sq-AL"/>
        </w:rPr>
        <w:lastRenderedPageBreak/>
        <w:t>ZHVILLIMET NË EKONOMINË SHQIPTARE</w:t>
      </w:r>
      <w:bookmarkEnd w:id="1"/>
    </w:p>
    <w:p w:rsidR="000F540A" w:rsidRPr="00974240" w:rsidRDefault="009216BE" w:rsidP="00166D8B">
      <w:pPr>
        <w:pStyle w:val="Heading2"/>
        <w:spacing w:line="276" w:lineRule="auto"/>
        <w:rPr>
          <w:noProof/>
          <w:color w:val="4F81BD" w:themeColor="accent1"/>
          <w:sz w:val="26"/>
          <w:lang w:val="sq-AL"/>
        </w:rPr>
      </w:pPr>
      <w:bookmarkStart w:id="2" w:name="_Toc482775127"/>
      <w:r w:rsidRPr="00974240">
        <w:rPr>
          <w:noProof/>
          <w:color w:val="4F81BD" w:themeColor="accent1"/>
          <w:sz w:val="26"/>
          <w:lang w:val="sq-AL"/>
        </w:rPr>
        <w:t>I.1</w:t>
      </w:r>
      <w:r w:rsidRPr="00974240">
        <w:rPr>
          <w:noProof/>
          <w:color w:val="4F81BD" w:themeColor="accent1"/>
          <w:sz w:val="26"/>
          <w:lang w:val="sq-AL"/>
        </w:rPr>
        <w:tab/>
      </w:r>
      <w:r w:rsidR="00685257" w:rsidRPr="00974240">
        <w:rPr>
          <w:noProof/>
          <w:color w:val="4F81BD" w:themeColor="accent1"/>
          <w:sz w:val="26"/>
          <w:lang w:val="sq-AL"/>
        </w:rPr>
        <w:t>Zhvillimet e fundit ekonomike</w:t>
      </w:r>
      <w:bookmarkEnd w:id="2"/>
      <w:r w:rsidR="00685257" w:rsidRPr="00974240">
        <w:rPr>
          <w:noProof/>
          <w:color w:val="4F81BD" w:themeColor="accent1"/>
          <w:sz w:val="26"/>
          <w:lang w:val="sq-AL"/>
        </w:rPr>
        <w:t xml:space="preserve"> </w:t>
      </w:r>
    </w:p>
    <w:p w:rsidR="006352E6" w:rsidRPr="006352E6" w:rsidRDefault="006352E6" w:rsidP="006352E6">
      <w:pPr>
        <w:autoSpaceDE w:val="0"/>
        <w:autoSpaceDN w:val="0"/>
        <w:adjustRightInd w:val="0"/>
        <w:spacing w:line="276" w:lineRule="auto"/>
        <w:contextualSpacing/>
        <w:jc w:val="both"/>
        <w:rPr>
          <w:rFonts w:asciiTheme="minorHAnsi" w:hAnsiTheme="minorHAnsi"/>
          <w:b/>
          <w:i/>
          <w:noProof/>
          <w:sz w:val="12"/>
          <w:lang w:val="sq-AL"/>
        </w:rPr>
      </w:pPr>
    </w:p>
    <w:p w:rsidR="006352E6" w:rsidRPr="004F661E" w:rsidRDefault="006352E6" w:rsidP="006352E6">
      <w:pPr>
        <w:autoSpaceDE w:val="0"/>
        <w:autoSpaceDN w:val="0"/>
        <w:adjustRightInd w:val="0"/>
        <w:spacing w:line="276" w:lineRule="auto"/>
        <w:contextualSpacing/>
        <w:jc w:val="both"/>
        <w:rPr>
          <w:rFonts w:asciiTheme="minorHAnsi" w:hAnsiTheme="minorHAnsi"/>
          <w:b/>
          <w:i/>
          <w:noProof/>
          <w:lang w:val="sq-AL"/>
        </w:rPr>
      </w:pPr>
      <w:r w:rsidRPr="004F661E">
        <w:rPr>
          <w:rFonts w:asciiTheme="minorHAnsi" w:hAnsiTheme="minorHAnsi"/>
          <w:b/>
          <w:i/>
          <w:noProof/>
          <w:lang w:val="sq-AL"/>
        </w:rPr>
        <w:t>Sektori real</w:t>
      </w:r>
    </w:p>
    <w:p w:rsidR="006352E6" w:rsidRPr="00974240" w:rsidRDefault="006352E6" w:rsidP="006352E6">
      <w:pPr>
        <w:spacing w:line="276" w:lineRule="auto"/>
        <w:contextualSpacing/>
        <w:jc w:val="both"/>
        <w:rPr>
          <w:rFonts w:asciiTheme="minorHAnsi" w:hAnsiTheme="minorHAnsi"/>
          <w:noProof/>
          <w:lang w:val="sq-AL"/>
        </w:rPr>
      </w:pPr>
      <w:r>
        <w:rPr>
          <w:rFonts w:asciiTheme="minorHAnsi" w:hAnsiTheme="minorHAnsi"/>
          <w:noProof/>
          <w:lang w:val="sq-AL"/>
        </w:rPr>
        <w:t xml:space="preserve">Viti 2016 tregoi ritme </w:t>
      </w:r>
      <w:r w:rsidRPr="00974240">
        <w:rPr>
          <w:rFonts w:asciiTheme="minorHAnsi" w:hAnsiTheme="minorHAnsi"/>
          <w:noProof/>
          <w:lang w:val="sq-AL"/>
        </w:rPr>
        <w:t xml:space="preserve">pozitive </w:t>
      </w:r>
      <w:r>
        <w:rPr>
          <w:rFonts w:asciiTheme="minorHAnsi" w:hAnsiTheme="minorHAnsi"/>
          <w:noProof/>
          <w:lang w:val="sq-AL"/>
        </w:rPr>
        <w:t xml:space="preserve">dhe përshpejtuese </w:t>
      </w:r>
      <w:r w:rsidRPr="00974240">
        <w:rPr>
          <w:rFonts w:asciiTheme="minorHAnsi" w:hAnsiTheme="minorHAnsi"/>
          <w:noProof/>
          <w:lang w:val="sq-AL"/>
        </w:rPr>
        <w:t xml:space="preserve">të rritjes </w:t>
      </w:r>
      <w:r>
        <w:rPr>
          <w:rFonts w:asciiTheme="minorHAnsi" w:hAnsiTheme="minorHAnsi"/>
          <w:noProof/>
          <w:lang w:val="sq-AL"/>
        </w:rPr>
        <w:t>ekonomike. E</w:t>
      </w:r>
      <w:r w:rsidRPr="00974240">
        <w:rPr>
          <w:rFonts w:asciiTheme="minorHAnsi" w:hAnsiTheme="minorHAnsi"/>
          <w:noProof/>
          <w:lang w:val="sq-AL"/>
        </w:rPr>
        <w:t xml:space="preserve">konomia shqiptare </w:t>
      </w:r>
      <w:r>
        <w:rPr>
          <w:rFonts w:asciiTheme="minorHAnsi" w:hAnsiTheme="minorHAnsi"/>
          <w:noProof/>
          <w:lang w:val="sq-AL"/>
        </w:rPr>
        <w:t xml:space="preserve">në vitin 2016 </w:t>
      </w:r>
      <w:r w:rsidRPr="00974240">
        <w:rPr>
          <w:rFonts w:asciiTheme="minorHAnsi" w:hAnsiTheme="minorHAnsi"/>
          <w:noProof/>
          <w:lang w:val="sq-AL"/>
        </w:rPr>
        <w:t>u rrit me 3.46%</w:t>
      </w:r>
      <w:r>
        <w:rPr>
          <w:rFonts w:asciiTheme="minorHAnsi" w:hAnsiTheme="minorHAnsi"/>
          <w:noProof/>
          <w:lang w:val="sq-AL"/>
        </w:rPr>
        <w:t xml:space="preserve">, </w:t>
      </w:r>
      <w:r w:rsidRPr="00974240">
        <w:rPr>
          <w:rFonts w:asciiTheme="minorHAnsi" w:hAnsiTheme="minorHAnsi"/>
          <w:noProof/>
          <w:lang w:val="sq-AL"/>
        </w:rPr>
        <w:t>sipas vlerësimeve paraprake të mbështetura në treguesin e Produktin e Brendshëm Bruto (PBB) - t</w:t>
      </w:r>
      <w:r>
        <w:rPr>
          <w:rFonts w:asciiTheme="minorHAnsi" w:hAnsiTheme="minorHAnsi"/>
          <w:noProof/>
          <w:lang w:val="sq-AL"/>
        </w:rPr>
        <w:t>remujor. Ndërkohë, n</w:t>
      </w:r>
      <w:r w:rsidRPr="00974240">
        <w:rPr>
          <w:rFonts w:asciiTheme="minorHAnsi" w:hAnsiTheme="minorHAnsi"/>
          <w:noProof/>
          <w:lang w:val="sq-AL"/>
        </w:rPr>
        <w:t xml:space="preserve">ë tremujorin e </w:t>
      </w:r>
      <w:r>
        <w:rPr>
          <w:rFonts w:asciiTheme="minorHAnsi" w:hAnsiTheme="minorHAnsi"/>
          <w:noProof/>
          <w:lang w:val="sq-AL"/>
        </w:rPr>
        <w:t>katërt</w:t>
      </w:r>
      <w:r w:rsidRPr="00974240">
        <w:rPr>
          <w:rFonts w:asciiTheme="minorHAnsi" w:hAnsiTheme="minorHAnsi"/>
          <w:noProof/>
          <w:lang w:val="sq-AL"/>
        </w:rPr>
        <w:t xml:space="preserve"> të vitit 2016 ekonomia shënoi rritjen më të lartë të saj (që prej tremujorit të katërt të vitit 2014) ku u rrit me 3.97% krahasuar me tremujorin e katërt të vitit 2015</w:t>
      </w:r>
      <w:r>
        <w:rPr>
          <w:rFonts w:asciiTheme="minorHAnsi" w:hAnsiTheme="minorHAnsi"/>
          <w:noProof/>
          <w:lang w:val="sq-AL"/>
        </w:rPr>
        <w:t>.</w:t>
      </w:r>
      <w:r w:rsidRPr="00974240">
        <w:rPr>
          <w:rFonts w:asciiTheme="minorHAnsi" w:hAnsiTheme="minorHAnsi"/>
          <w:noProof/>
          <w:lang w:val="sq-AL"/>
        </w:rPr>
        <w:t xml:space="preserve"> </w:t>
      </w:r>
    </w:p>
    <w:p w:rsidR="006352E6" w:rsidRPr="006352E6" w:rsidRDefault="006352E6" w:rsidP="006352E6">
      <w:pPr>
        <w:spacing w:line="276" w:lineRule="auto"/>
        <w:contextualSpacing/>
        <w:jc w:val="both"/>
        <w:rPr>
          <w:rFonts w:asciiTheme="minorHAnsi" w:hAnsiTheme="minorHAnsi"/>
          <w:noProof/>
          <w:sz w:val="12"/>
          <w:lang w:val="sq-AL"/>
        </w:rPr>
      </w:pPr>
    </w:p>
    <w:p w:rsidR="006352E6" w:rsidRPr="00974240" w:rsidRDefault="006352E6" w:rsidP="006352E6">
      <w:pPr>
        <w:spacing w:line="276" w:lineRule="auto"/>
        <w:contextualSpacing/>
        <w:jc w:val="both"/>
        <w:rPr>
          <w:rFonts w:asciiTheme="minorHAnsi" w:hAnsiTheme="minorHAnsi"/>
          <w:noProof/>
          <w:lang w:val="sq-AL"/>
        </w:rPr>
      </w:pPr>
      <w:r w:rsidRPr="00974240">
        <w:rPr>
          <w:rFonts w:asciiTheme="minorHAnsi" w:hAnsiTheme="minorHAnsi"/>
          <w:noProof/>
          <w:lang w:val="sq-AL"/>
        </w:rPr>
        <w:t xml:space="preserve">Kontributin kryesor në këtë rritje e kanë dhënë degët: </w:t>
      </w:r>
      <w:r w:rsidRPr="00974240">
        <w:rPr>
          <w:rFonts w:asciiTheme="minorHAnsi" w:hAnsiTheme="minorHAnsi"/>
          <w:i/>
          <w:iCs/>
          <w:noProof/>
          <w:lang w:val="sq-AL"/>
        </w:rPr>
        <w:t xml:space="preserve">Tregti Hotele dhe Restorante dhe Transporti </w:t>
      </w:r>
      <w:r w:rsidRPr="00974240">
        <w:rPr>
          <w:rFonts w:asciiTheme="minorHAnsi" w:hAnsiTheme="minorHAnsi"/>
          <w:noProof/>
          <w:lang w:val="sq-AL"/>
        </w:rPr>
        <w:t xml:space="preserve">me +0,94 pikë përqindje, </w:t>
      </w:r>
      <w:r w:rsidRPr="00974240">
        <w:rPr>
          <w:rFonts w:asciiTheme="minorHAnsi" w:hAnsiTheme="minorHAnsi"/>
          <w:i/>
          <w:iCs/>
          <w:noProof/>
          <w:lang w:val="sq-AL"/>
        </w:rPr>
        <w:t xml:space="preserve">Ndërtimi </w:t>
      </w:r>
      <w:r w:rsidRPr="00974240">
        <w:rPr>
          <w:rFonts w:asciiTheme="minorHAnsi" w:hAnsiTheme="minorHAnsi"/>
          <w:noProof/>
          <w:lang w:val="sq-AL"/>
        </w:rPr>
        <w:t xml:space="preserve">me +0,89 pikë përqindje </w:t>
      </w:r>
      <w:r w:rsidRPr="00974240">
        <w:rPr>
          <w:rFonts w:asciiTheme="minorHAnsi" w:hAnsiTheme="minorHAnsi"/>
          <w:i/>
          <w:iCs/>
          <w:noProof/>
          <w:lang w:val="sq-AL"/>
        </w:rPr>
        <w:t xml:space="preserve">Industria, Energjia dhe Uji </w:t>
      </w:r>
      <w:r w:rsidRPr="00974240">
        <w:rPr>
          <w:rFonts w:asciiTheme="minorHAnsi" w:hAnsiTheme="minorHAnsi"/>
          <w:noProof/>
          <w:lang w:val="sq-AL"/>
        </w:rPr>
        <w:t xml:space="preserve">me +0,61 pikë përqindje, </w:t>
      </w:r>
      <w:r w:rsidRPr="00974240">
        <w:rPr>
          <w:rFonts w:asciiTheme="minorHAnsi" w:hAnsiTheme="minorHAnsi"/>
          <w:i/>
          <w:iCs/>
          <w:noProof/>
          <w:lang w:val="sq-AL"/>
        </w:rPr>
        <w:t xml:space="preserve">Administrata publike, Arsimi dhe Shëndetësia </w:t>
      </w:r>
      <w:r w:rsidRPr="00974240">
        <w:rPr>
          <w:rFonts w:asciiTheme="minorHAnsi" w:hAnsiTheme="minorHAnsi"/>
          <w:noProof/>
          <w:lang w:val="sq-AL"/>
        </w:rPr>
        <w:t xml:space="preserve">me +0,28 pikë përqindje, </w:t>
      </w:r>
      <w:r w:rsidRPr="00974240">
        <w:rPr>
          <w:rFonts w:asciiTheme="minorHAnsi" w:hAnsiTheme="minorHAnsi"/>
          <w:i/>
          <w:iCs/>
          <w:noProof/>
          <w:lang w:val="sq-AL"/>
        </w:rPr>
        <w:t xml:space="preserve">Shërbimet e tjera </w:t>
      </w:r>
      <w:r w:rsidRPr="00974240">
        <w:rPr>
          <w:rFonts w:asciiTheme="minorHAnsi" w:hAnsiTheme="minorHAnsi"/>
          <w:noProof/>
          <w:lang w:val="sq-AL"/>
        </w:rPr>
        <w:t xml:space="preserve">me +0,26 pikë përqindje, </w:t>
      </w:r>
      <w:r w:rsidRPr="00974240">
        <w:rPr>
          <w:rFonts w:asciiTheme="minorHAnsi" w:hAnsiTheme="minorHAnsi"/>
          <w:i/>
          <w:iCs/>
          <w:noProof/>
          <w:lang w:val="sq-AL"/>
        </w:rPr>
        <w:t xml:space="preserve">Aktivitetet financiare dhe të Sigurimit </w:t>
      </w:r>
      <w:r w:rsidRPr="00974240">
        <w:rPr>
          <w:rFonts w:asciiTheme="minorHAnsi" w:hAnsiTheme="minorHAnsi"/>
          <w:noProof/>
          <w:lang w:val="sq-AL"/>
        </w:rPr>
        <w:t xml:space="preserve">me +0,21 pikë përqindje, </w:t>
      </w:r>
      <w:r w:rsidRPr="00974240">
        <w:rPr>
          <w:rFonts w:asciiTheme="minorHAnsi" w:hAnsiTheme="minorHAnsi"/>
          <w:i/>
          <w:iCs/>
          <w:noProof/>
          <w:lang w:val="sq-AL"/>
        </w:rPr>
        <w:t xml:space="preserve">Aktivitete profesionale dhe Shërbime administrative </w:t>
      </w:r>
      <w:r w:rsidRPr="00974240">
        <w:rPr>
          <w:rFonts w:asciiTheme="minorHAnsi" w:hAnsiTheme="minorHAnsi"/>
          <w:noProof/>
          <w:lang w:val="sq-AL"/>
        </w:rPr>
        <w:t xml:space="preserve">me +0,18 pikë përqindje, </w:t>
      </w:r>
      <w:r w:rsidRPr="00974240">
        <w:rPr>
          <w:rFonts w:asciiTheme="minorHAnsi" w:hAnsiTheme="minorHAnsi"/>
          <w:i/>
          <w:iCs/>
          <w:noProof/>
          <w:lang w:val="sq-AL"/>
        </w:rPr>
        <w:t xml:space="preserve">Informacioni </w:t>
      </w:r>
      <w:r w:rsidRPr="00974240">
        <w:rPr>
          <w:rFonts w:asciiTheme="minorHAnsi" w:hAnsiTheme="minorHAnsi"/>
          <w:noProof/>
          <w:lang w:val="sq-AL"/>
        </w:rPr>
        <w:t xml:space="preserve">dhe </w:t>
      </w:r>
      <w:r w:rsidRPr="00974240">
        <w:rPr>
          <w:rFonts w:asciiTheme="minorHAnsi" w:hAnsiTheme="minorHAnsi"/>
          <w:i/>
          <w:iCs/>
          <w:noProof/>
          <w:lang w:val="sq-AL"/>
        </w:rPr>
        <w:t xml:space="preserve">Komunikacioni </w:t>
      </w:r>
      <w:r w:rsidRPr="00974240">
        <w:rPr>
          <w:rFonts w:asciiTheme="minorHAnsi" w:hAnsiTheme="minorHAnsi"/>
          <w:noProof/>
          <w:lang w:val="sq-AL"/>
        </w:rPr>
        <w:t xml:space="preserve">me +0,16 pikë përqindje dhe </w:t>
      </w:r>
      <w:r w:rsidRPr="00974240">
        <w:rPr>
          <w:rFonts w:asciiTheme="minorHAnsi" w:hAnsiTheme="minorHAnsi"/>
          <w:i/>
          <w:iCs/>
          <w:noProof/>
          <w:lang w:val="sq-AL"/>
        </w:rPr>
        <w:t xml:space="preserve">Bujqësia, Pyjet dhe Peshkimi </w:t>
      </w:r>
      <w:r w:rsidRPr="00974240">
        <w:rPr>
          <w:rFonts w:asciiTheme="minorHAnsi" w:hAnsiTheme="minorHAnsi"/>
          <w:noProof/>
          <w:lang w:val="sq-AL"/>
        </w:rPr>
        <w:t xml:space="preserve">me +0,14 pikë përqindje. Negativisht ka kontribuar aktiviteti </w:t>
      </w:r>
      <w:r w:rsidRPr="00974240">
        <w:rPr>
          <w:rFonts w:asciiTheme="minorHAnsi" w:hAnsiTheme="minorHAnsi"/>
          <w:i/>
          <w:iCs/>
          <w:noProof/>
          <w:lang w:val="sq-AL"/>
        </w:rPr>
        <w:t xml:space="preserve">Pasuritë e paluajtshme </w:t>
      </w:r>
      <w:r w:rsidRPr="00974240">
        <w:rPr>
          <w:rFonts w:asciiTheme="minorHAnsi" w:hAnsiTheme="minorHAnsi"/>
          <w:noProof/>
          <w:lang w:val="sq-AL"/>
        </w:rPr>
        <w:t xml:space="preserve">me -0,01 pikë përqindje. Taksat Neto mbi produktet kontribuan pozitivisht me +0,31 pikë përqindje. </w:t>
      </w:r>
    </w:p>
    <w:p w:rsidR="006352E6" w:rsidRPr="006352E6" w:rsidRDefault="006352E6" w:rsidP="006352E6">
      <w:pPr>
        <w:spacing w:line="276" w:lineRule="auto"/>
        <w:contextualSpacing/>
        <w:jc w:val="both"/>
        <w:rPr>
          <w:rFonts w:asciiTheme="minorHAnsi" w:hAnsiTheme="minorHAnsi"/>
          <w:i/>
          <w:noProof/>
          <w:sz w:val="12"/>
          <w:lang w:val="sq-AL"/>
        </w:rPr>
      </w:pPr>
    </w:p>
    <w:p w:rsidR="006352E6" w:rsidRPr="00974240" w:rsidRDefault="006352E6" w:rsidP="006352E6">
      <w:pPr>
        <w:spacing w:line="276" w:lineRule="auto"/>
        <w:contextualSpacing/>
        <w:jc w:val="both"/>
        <w:rPr>
          <w:rFonts w:asciiTheme="minorHAnsi" w:hAnsiTheme="minorHAnsi"/>
          <w:noProof/>
          <w:lang w:val="sq-AL"/>
        </w:rPr>
      </w:pPr>
      <w:r w:rsidRPr="00974240">
        <w:rPr>
          <w:rFonts w:asciiTheme="minorHAnsi" w:hAnsiTheme="minorHAnsi"/>
          <w:i/>
          <w:noProof/>
          <w:lang w:val="sq-AL"/>
        </w:rPr>
        <w:t>Nga pikpamja e shpenzimeve</w:t>
      </w:r>
      <w:r w:rsidRPr="00974240">
        <w:rPr>
          <w:rFonts w:asciiTheme="minorHAnsi" w:hAnsiTheme="minorHAnsi"/>
          <w:noProof/>
          <w:lang w:val="sq-AL"/>
        </w:rPr>
        <w:t xml:space="preserve">, rritja ekonomike përgjatë tremujorit të katërt të vitit 2016 është udhëhequr kryesisht nga: </w:t>
      </w:r>
    </w:p>
    <w:p w:rsidR="006352E6" w:rsidRPr="00974240" w:rsidRDefault="006352E6" w:rsidP="006352E6">
      <w:pPr>
        <w:pStyle w:val="ListParagraph"/>
        <w:numPr>
          <w:ilvl w:val="0"/>
          <w:numId w:val="8"/>
        </w:numPr>
        <w:spacing w:line="276" w:lineRule="auto"/>
        <w:ind w:left="450" w:hanging="450"/>
        <w:jc w:val="both"/>
        <w:rPr>
          <w:rFonts w:asciiTheme="minorHAnsi" w:hAnsiTheme="minorHAnsi"/>
          <w:noProof/>
          <w:lang w:val="sq-AL"/>
        </w:rPr>
      </w:pPr>
      <w:r w:rsidRPr="00974240">
        <w:rPr>
          <w:rFonts w:asciiTheme="minorHAnsi" w:hAnsiTheme="minorHAnsi"/>
          <w:i/>
          <w:noProof/>
          <w:lang w:val="sq-AL"/>
        </w:rPr>
        <w:t>Investimet Bruto</w:t>
      </w:r>
      <w:r w:rsidRPr="00974240">
        <w:rPr>
          <w:rFonts w:asciiTheme="minorHAnsi" w:hAnsiTheme="minorHAnsi"/>
          <w:noProof/>
          <w:lang w:val="sq-AL"/>
        </w:rPr>
        <w:t xml:space="preserve"> - e cila shënoi një rritje prej 5.72%, duke treguar një performancë pozitive </w:t>
      </w:r>
      <w:r>
        <w:rPr>
          <w:rFonts w:asciiTheme="minorHAnsi" w:hAnsiTheme="minorHAnsi"/>
          <w:noProof/>
          <w:lang w:val="sq-AL"/>
        </w:rPr>
        <w:t xml:space="preserve">dhe përshpejtuese </w:t>
      </w:r>
      <w:r w:rsidRPr="00974240">
        <w:rPr>
          <w:rFonts w:asciiTheme="minorHAnsi" w:hAnsiTheme="minorHAnsi"/>
          <w:noProof/>
          <w:lang w:val="sq-AL"/>
        </w:rPr>
        <w:t xml:space="preserve">po të evidentojmë faktin se ky tregues përgjatë gjysmës së parë të vitit 2016 u rrit me 4.37% (krahasuar me gjashtë mujorin e parë të vitit 2015). Përmirësimi i besimit të biznesit dhe rritja e shfrytëzimit të kapaciteteve e reflektojnë ecurinë pozitive të investimeve përgjatë tremujorit të fundit të vitit 2016; </w:t>
      </w:r>
    </w:p>
    <w:p w:rsidR="006352E6" w:rsidRPr="00974240" w:rsidRDefault="006352E6" w:rsidP="006352E6">
      <w:pPr>
        <w:pStyle w:val="ListParagraph"/>
        <w:numPr>
          <w:ilvl w:val="0"/>
          <w:numId w:val="8"/>
        </w:numPr>
        <w:spacing w:line="276" w:lineRule="auto"/>
        <w:ind w:left="450" w:hanging="450"/>
        <w:jc w:val="both"/>
        <w:rPr>
          <w:rFonts w:asciiTheme="minorHAnsi" w:hAnsiTheme="minorHAnsi"/>
          <w:i/>
          <w:noProof/>
          <w:lang w:val="sq-AL"/>
        </w:rPr>
      </w:pPr>
      <w:r w:rsidRPr="00974240">
        <w:rPr>
          <w:rFonts w:asciiTheme="minorHAnsi" w:hAnsiTheme="minorHAnsi"/>
          <w:i/>
          <w:noProof/>
          <w:lang w:val="sq-AL"/>
        </w:rPr>
        <w:t xml:space="preserve">Konsumi Final - e cila shënoi një rritje prej 2.42%, rritje kjo që vjen pas një performance tejet pozitive përgjatë gjysmës së parë të vitit 2016 ku u rrit me 3.64% (krahasuar me të njëjtën periudhë të vitit 2015). </w:t>
      </w:r>
    </w:p>
    <w:p w:rsidR="006352E6" w:rsidRPr="00974240" w:rsidRDefault="006352E6" w:rsidP="006352E6">
      <w:pPr>
        <w:pStyle w:val="ListParagraph"/>
        <w:numPr>
          <w:ilvl w:val="0"/>
          <w:numId w:val="8"/>
        </w:numPr>
        <w:spacing w:line="276" w:lineRule="auto"/>
        <w:ind w:left="450" w:hanging="450"/>
        <w:jc w:val="both"/>
        <w:rPr>
          <w:rFonts w:asciiTheme="minorHAnsi" w:hAnsiTheme="minorHAnsi"/>
          <w:i/>
          <w:noProof/>
          <w:lang w:val="sq-AL"/>
        </w:rPr>
      </w:pPr>
      <w:r w:rsidRPr="00974240">
        <w:rPr>
          <w:rFonts w:asciiTheme="minorHAnsi" w:hAnsiTheme="minorHAnsi"/>
          <w:i/>
          <w:noProof/>
          <w:lang w:val="sq-AL"/>
        </w:rPr>
        <w:t>Eksportet Neto - të cilat përgjatë tremujorit të katërt të vitit 2016 shënuan rritjen më të madhe prej 21.74%, ndërkohë që kjo performancë pozitive erdhi pas një kontraktimi që ky tregues shënoi përgjatë gjysmës së parë të vitit 2016 ku shënoi një rënie prej 50%</w:t>
      </w:r>
      <w:r>
        <w:rPr>
          <w:rFonts w:asciiTheme="minorHAnsi" w:hAnsiTheme="minorHAnsi"/>
          <w:i/>
          <w:noProof/>
          <w:lang w:val="sq-AL"/>
        </w:rPr>
        <w:t>, kryesisht si rrjedhojë e rënies në kategorinë e produkteve energjitike, në reflektim të rënies së forte të cmimeve të këtyre produkteve në tregjet ndërkombëtare.</w:t>
      </w:r>
      <w:r w:rsidRPr="00974240">
        <w:rPr>
          <w:rFonts w:asciiTheme="minorHAnsi" w:hAnsiTheme="minorHAnsi"/>
          <w:i/>
          <w:noProof/>
          <w:lang w:val="sq-AL"/>
        </w:rPr>
        <w:t xml:space="preserve"> </w:t>
      </w:r>
    </w:p>
    <w:p w:rsidR="006352E6" w:rsidRPr="008815D4" w:rsidRDefault="006352E6" w:rsidP="006352E6">
      <w:pPr>
        <w:spacing w:line="276" w:lineRule="auto"/>
        <w:jc w:val="both"/>
        <w:rPr>
          <w:rFonts w:asciiTheme="minorHAnsi" w:hAnsiTheme="minorHAnsi"/>
          <w:noProof/>
          <w:sz w:val="12"/>
          <w:lang w:val="sq-AL"/>
        </w:rPr>
      </w:pPr>
    </w:p>
    <w:p w:rsidR="006352E6" w:rsidRPr="00974240" w:rsidRDefault="006352E6" w:rsidP="006352E6">
      <w:pPr>
        <w:spacing w:line="276" w:lineRule="auto"/>
        <w:jc w:val="both"/>
        <w:rPr>
          <w:rFonts w:asciiTheme="minorHAnsi" w:hAnsiTheme="minorHAnsi"/>
          <w:noProof/>
          <w:lang w:val="sq-AL"/>
        </w:rPr>
      </w:pPr>
      <w:r w:rsidRPr="00974240">
        <w:rPr>
          <w:rFonts w:asciiTheme="minorHAnsi" w:hAnsiTheme="minorHAnsi"/>
          <w:noProof/>
          <w:lang w:val="sq-AL"/>
        </w:rPr>
        <w:t xml:space="preserve">Ndërkohë që në terma vjetor (sipas metodës së Shpenzimeve) </w:t>
      </w:r>
      <w:r w:rsidRPr="00974240">
        <w:rPr>
          <w:rFonts w:asciiTheme="minorHAnsi" w:hAnsiTheme="minorHAnsi"/>
          <w:i/>
          <w:noProof/>
          <w:lang w:val="sq-AL"/>
        </w:rPr>
        <w:t>Investimet Bruto</w:t>
      </w:r>
      <w:r w:rsidRPr="00974240">
        <w:rPr>
          <w:rFonts w:asciiTheme="minorHAnsi" w:hAnsiTheme="minorHAnsi"/>
          <w:noProof/>
          <w:lang w:val="sq-AL"/>
        </w:rPr>
        <w:t xml:space="preserve"> shënoi rritjen më të lartë prej 7.1%, krahasuar me vitin 2015. </w:t>
      </w:r>
      <w:r w:rsidRPr="00974240">
        <w:rPr>
          <w:rFonts w:asciiTheme="minorHAnsi" w:hAnsiTheme="minorHAnsi"/>
          <w:i/>
          <w:noProof/>
          <w:lang w:val="sq-AL"/>
        </w:rPr>
        <w:t>Konsumi final</w:t>
      </w:r>
      <w:r w:rsidRPr="00974240">
        <w:rPr>
          <w:rFonts w:asciiTheme="minorHAnsi" w:hAnsiTheme="minorHAnsi"/>
          <w:noProof/>
          <w:lang w:val="sq-AL"/>
        </w:rPr>
        <w:t xml:space="preserve"> regjistroi një rritje prej 2.5% për të gjithë vitin 2016, krahasuar me një vit më parë. Është për t’u theksuar se </w:t>
      </w:r>
      <w:r w:rsidRPr="00974240">
        <w:rPr>
          <w:rFonts w:asciiTheme="minorHAnsi" w:hAnsiTheme="minorHAnsi"/>
          <w:i/>
          <w:noProof/>
          <w:lang w:val="sq-AL"/>
        </w:rPr>
        <w:t>Konsumi Final</w:t>
      </w:r>
      <w:r w:rsidRPr="00974240">
        <w:rPr>
          <w:rFonts w:asciiTheme="minorHAnsi" w:hAnsiTheme="minorHAnsi"/>
          <w:noProof/>
          <w:lang w:val="sq-AL"/>
        </w:rPr>
        <w:t xml:space="preserve"> u përmirësua dukshëm kryesisht </w:t>
      </w:r>
      <w:r>
        <w:rPr>
          <w:rFonts w:asciiTheme="minorHAnsi" w:hAnsiTheme="minorHAnsi"/>
          <w:noProof/>
          <w:lang w:val="sq-AL"/>
        </w:rPr>
        <w:t>i</w:t>
      </w:r>
      <w:r w:rsidRPr="00974240">
        <w:rPr>
          <w:rFonts w:asciiTheme="minorHAnsi" w:hAnsiTheme="minorHAnsi"/>
          <w:noProof/>
          <w:lang w:val="sq-AL"/>
        </w:rPr>
        <w:t xml:space="preserve"> mbështetur </w:t>
      </w:r>
      <w:r>
        <w:rPr>
          <w:rFonts w:asciiTheme="minorHAnsi" w:hAnsiTheme="minorHAnsi"/>
          <w:noProof/>
          <w:lang w:val="sq-AL"/>
        </w:rPr>
        <w:t xml:space="preserve">kryesisht </w:t>
      </w:r>
      <w:r w:rsidRPr="00974240">
        <w:rPr>
          <w:rFonts w:asciiTheme="minorHAnsi" w:hAnsiTheme="minorHAnsi"/>
          <w:noProof/>
          <w:lang w:val="sq-AL"/>
        </w:rPr>
        <w:t>nga një nivel më i ulët i normave të interesit</w:t>
      </w:r>
      <w:r>
        <w:rPr>
          <w:rFonts w:asciiTheme="minorHAnsi" w:hAnsiTheme="minorHAnsi"/>
          <w:noProof/>
          <w:lang w:val="sq-AL"/>
        </w:rPr>
        <w:t>, si</w:t>
      </w:r>
      <w:r w:rsidRPr="00974240">
        <w:rPr>
          <w:rFonts w:asciiTheme="minorHAnsi" w:hAnsiTheme="minorHAnsi"/>
          <w:noProof/>
          <w:lang w:val="sq-AL"/>
        </w:rPr>
        <w:t xml:space="preserve"> dhe nga përmirësimi i dukshëm i besimit të konsumatorit</w:t>
      </w:r>
      <w:r>
        <w:rPr>
          <w:rFonts w:asciiTheme="minorHAnsi" w:hAnsiTheme="minorHAnsi"/>
          <w:noProof/>
          <w:lang w:val="sq-AL"/>
        </w:rPr>
        <w:t>, matur prej Treguesit të Ndjesisë Ekonomike (TNE)</w:t>
      </w:r>
      <w:r w:rsidRPr="00974240">
        <w:rPr>
          <w:rFonts w:asciiTheme="minorHAnsi" w:hAnsiTheme="minorHAnsi"/>
          <w:noProof/>
          <w:lang w:val="sq-AL"/>
        </w:rPr>
        <w:t xml:space="preserve">. Në kahun tjetër, edhe pse </w:t>
      </w:r>
      <w:r w:rsidRPr="00974240">
        <w:rPr>
          <w:rFonts w:asciiTheme="minorHAnsi" w:hAnsiTheme="minorHAnsi"/>
          <w:i/>
          <w:noProof/>
          <w:lang w:val="sq-AL"/>
        </w:rPr>
        <w:t>Eksportet Neto</w:t>
      </w:r>
      <w:r w:rsidRPr="00974240">
        <w:rPr>
          <w:rFonts w:asciiTheme="minorHAnsi" w:hAnsiTheme="minorHAnsi"/>
          <w:noProof/>
          <w:lang w:val="sq-AL"/>
        </w:rPr>
        <w:t xml:space="preserve"> shënuan një ritëm pozitiv përgjatë tremujorit të katërt të viti 2016, në terma vjetor ky tregues u kontraktua me rreth 1. Kërkesa e huaj ka pasur thuajse një kontribut neutral në rritjen e PBB, duke reflektuar kryesisht tkurrjen e </w:t>
      </w:r>
      <w:r>
        <w:rPr>
          <w:rFonts w:asciiTheme="minorHAnsi" w:hAnsiTheme="minorHAnsi"/>
          <w:noProof/>
          <w:lang w:val="sq-AL"/>
        </w:rPr>
        <w:t xml:space="preserve">fortë </w:t>
      </w:r>
      <w:r w:rsidRPr="00974240">
        <w:rPr>
          <w:rFonts w:asciiTheme="minorHAnsi" w:hAnsiTheme="minorHAnsi"/>
          <w:noProof/>
          <w:lang w:val="sq-AL"/>
        </w:rPr>
        <w:t xml:space="preserve">për </w:t>
      </w:r>
      <w:r w:rsidRPr="00974240">
        <w:rPr>
          <w:rFonts w:asciiTheme="minorHAnsi" w:hAnsiTheme="minorHAnsi"/>
          <w:noProof/>
          <w:lang w:val="sq-AL"/>
        </w:rPr>
        <w:lastRenderedPageBreak/>
        <w:t xml:space="preserve">eksportet e </w:t>
      </w:r>
      <w:r>
        <w:rPr>
          <w:rFonts w:asciiTheme="minorHAnsi" w:hAnsiTheme="minorHAnsi"/>
          <w:noProof/>
          <w:lang w:val="sq-AL"/>
        </w:rPr>
        <w:t>karburanteve dhe mineraleve në reflektim të konjukturës ndërkomëtare të cmimeve për këtë produkte</w:t>
      </w:r>
      <w:r w:rsidRPr="00974240">
        <w:rPr>
          <w:rFonts w:asciiTheme="minorHAnsi" w:hAnsiTheme="minorHAnsi"/>
          <w:noProof/>
          <w:lang w:val="sq-AL"/>
        </w:rPr>
        <w:t xml:space="preserve">, </w:t>
      </w:r>
      <w:r>
        <w:rPr>
          <w:rFonts w:asciiTheme="minorHAnsi" w:hAnsiTheme="minorHAnsi"/>
          <w:noProof/>
          <w:lang w:val="sq-AL"/>
        </w:rPr>
        <w:t>N</w:t>
      </w:r>
      <w:r w:rsidRPr="00974240">
        <w:rPr>
          <w:rFonts w:asciiTheme="minorHAnsi" w:hAnsiTheme="minorHAnsi"/>
          <w:noProof/>
          <w:lang w:val="sq-AL"/>
        </w:rPr>
        <w:t>dërkohë që kërkesa për eksportet e shërbimeve është rritur</w:t>
      </w:r>
      <w:r>
        <w:rPr>
          <w:rFonts w:asciiTheme="minorHAnsi" w:hAnsiTheme="minorHAnsi"/>
          <w:noProof/>
          <w:lang w:val="sq-AL"/>
        </w:rPr>
        <w:t xml:space="preserve"> dhe ka kompensuar thuajse tërësisht kontraktimin e eksporteve të mallrave</w:t>
      </w:r>
      <w:r w:rsidRPr="00974240">
        <w:rPr>
          <w:rFonts w:asciiTheme="minorHAnsi" w:hAnsiTheme="minorHAnsi"/>
          <w:noProof/>
          <w:lang w:val="sq-AL"/>
        </w:rPr>
        <w:t xml:space="preserve">, kryesisht si rrjedhojë e rritjes së shërbimeve të lidhura me aktivitetin e turizmit. </w:t>
      </w: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Pr="002724BA" w:rsidRDefault="006352E6" w:rsidP="006352E6">
      <w:pPr>
        <w:autoSpaceDE w:val="0"/>
        <w:autoSpaceDN w:val="0"/>
        <w:adjustRightInd w:val="0"/>
        <w:spacing w:line="276" w:lineRule="auto"/>
        <w:contextualSpacing/>
        <w:jc w:val="both"/>
        <w:rPr>
          <w:rFonts w:asciiTheme="minorHAnsi" w:hAnsiTheme="minorHAnsi"/>
          <w:noProof/>
          <w:lang w:val="sq-AL"/>
        </w:rPr>
      </w:pPr>
      <w:r w:rsidRPr="002724BA">
        <w:rPr>
          <w:rFonts w:asciiTheme="minorHAnsi" w:hAnsiTheme="minorHAnsi"/>
          <w:noProof/>
          <w:lang w:val="sq-AL"/>
        </w:rPr>
        <w:t>Tendencat e papunësisë dhe punësimit, sipas vlerësimeve të INSTAT</w:t>
      </w:r>
      <w:r>
        <w:rPr>
          <w:rFonts w:asciiTheme="minorHAnsi" w:hAnsiTheme="minorHAnsi"/>
          <w:noProof/>
          <w:lang w:val="sq-AL"/>
        </w:rPr>
        <w:t>,</w:t>
      </w:r>
      <w:r w:rsidRPr="002724BA">
        <w:rPr>
          <w:rFonts w:asciiTheme="minorHAnsi" w:hAnsiTheme="minorHAnsi"/>
          <w:b/>
          <w:bCs/>
          <w:noProof/>
          <w:lang w:val="sq-AL"/>
        </w:rPr>
        <w:t xml:space="preserve"> </w:t>
      </w:r>
      <w:r w:rsidRPr="002724BA">
        <w:rPr>
          <w:rFonts w:asciiTheme="minorHAnsi" w:hAnsiTheme="minorHAnsi"/>
          <w:noProof/>
          <w:lang w:val="sq-AL"/>
        </w:rPr>
        <w:t xml:space="preserve">flasin për një trend </w:t>
      </w:r>
      <w:r>
        <w:rPr>
          <w:rFonts w:asciiTheme="minorHAnsi" w:hAnsiTheme="minorHAnsi"/>
          <w:noProof/>
          <w:lang w:val="sq-AL"/>
        </w:rPr>
        <w:t xml:space="preserve">të qartë </w:t>
      </w:r>
      <w:r w:rsidRPr="002724BA">
        <w:rPr>
          <w:rFonts w:asciiTheme="minorHAnsi" w:hAnsiTheme="minorHAnsi"/>
          <w:noProof/>
          <w:lang w:val="sq-AL"/>
        </w:rPr>
        <w:t>pozitiv të punësimit</w:t>
      </w:r>
      <w:r>
        <w:rPr>
          <w:rFonts w:asciiTheme="minorHAnsi" w:hAnsiTheme="minorHAnsi"/>
          <w:noProof/>
          <w:lang w:val="sq-AL"/>
        </w:rPr>
        <w:t>, ndërkohë që</w:t>
      </w:r>
      <w:r w:rsidRPr="002724BA">
        <w:rPr>
          <w:rFonts w:asciiTheme="minorHAnsi" w:hAnsiTheme="minorHAnsi"/>
          <w:noProof/>
          <w:lang w:val="sq-AL"/>
        </w:rPr>
        <w:t xml:space="preserve"> norma e papunësisë ka </w:t>
      </w:r>
      <w:r>
        <w:rPr>
          <w:rFonts w:asciiTheme="minorHAnsi" w:hAnsiTheme="minorHAnsi"/>
          <w:noProof/>
          <w:lang w:val="sq-AL"/>
        </w:rPr>
        <w:t>shënuar një</w:t>
      </w:r>
      <w:r w:rsidRPr="002724BA">
        <w:rPr>
          <w:rFonts w:asciiTheme="minorHAnsi" w:hAnsiTheme="minorHAnsi"/>
          <w:noProof/>
          <w:lang w:val="sq-AL"/>
        </w:rPr>
        <w:t xml:space="preserve"> r</w:t>
      </w:r>
      <w:r>
        <w:rPr>
          <w:rFonts w:asciiTheme="minorHAnsi" w:hAnsiTheme="minorHAnsi"/>
          <w:noProof/>
          <w:lang w:val="sq-AL"/>
        </w:rPr>
        <w:t>eduktim të konsiderueshëm</w:t>
      </w:r>
      <w:r w:rsidRPr="002724BA">
        <w:rPr>
          <w:rFonts w:asciiTheme="minorHAnsi" w:hAnsiTheme="minorHAnsi"/>
          <w:noProof/>
          <w:lang w:val="sq-AL"/>
        </w:rPr>
        <w:t xml:space="preserve">. </w:t>
      </w:r>
      <w:r>
        <w:rPr>
          <w:rFonts w:asciiTheme="minorHAnsi" w:hAnsiTheme="minorHAnsi"/>
          <w:noProof/>
          <w:lang w:val="sq-AL"/>
        </w:rPr>
        <w:t>P</w:t>
      </w:r>
      <w:r w:rsidRPr="002724BA">
        <w:rPr>
          <w:rFonts w:asciiTheme="minorHAnsi" w:hAnsiTheme="minorHAnsi"/>
          <w:noProof/>
          <w:lang w:val="sq-AL"/>
        </w:rPr>
        <w:t xml:space="preserve">ërgjatë tremujorit të katërt të vitit 2016 punësimi </w:t>
      </w:r>
      <w:r>
        <w:rPr>
          <w:rFonts w:asciiTheme="minorHAnsi" w:hAnsiTheme="minorHAnsi"/>
          <w:noProof/>
          <w:lang w:val="sq-AL"/>
        </w:rPr>
        <w:t>vijoi trendin pozitiv të rritjes së tij të rezultuar edhe ne tremujorët e mëparshëm të 2016.</w:t>
      </w:r>
      <w:r w:rsidRPr="002724BA">
        <w:rPr>
          <w:rFonts w:asciiTheme="minorHAnsi" w:hAnsiTheme="minorHAnsi"/>
          <w:noProof/>
          <w:lang w:val="sq-AL"/>
        </w:rPr>
        <w:t xml:space="preserve"> </w:t>
      </w:r>
      <w:r>
        <w:rPr>
          <w:rFonts w:asciiTheme="minorHAnsi" w:hAnsiTheme="minorHAnsi"/>
          <w:noProof/>
          <w:lang w:val="sq-AL"/>
        </w:rPr>
        <w:t>K</w:t>
      </w:r>
      <w:r w:rsidRPr="002724BA">
        <w:rPr>
          <w:rFonts w:asciiTheme="minorHAnsi" w:hAnsiTheme="minorHAnsi"/>
          <w:noProof/>
          <w:lang w:val="sq-AL"/>
        </w:rPr>
        <w:t xml:space="preserve">rahasuar me të njëjtin tremujor të vitit 2015, punësimi </w:t>
      </w:r>
      <w:r>
        <w:rPr>
          <w:rFonts w:asciiTheme="minorHAnsi" w:hAnsiTheme="minorHAnsi"/>
          <w:noProof/>
          <w:lang w:val="sq-AL"/>
        </w:rPr>
        <w:t xml:space="preserve">në tremujorin e katërt të 2016 </w:t>
      </w:r>
      <w:r w:rsidRPr="002724BA">
        <w:rPr>
          <w:rFonts w:asciiTheme="minorHAnsi" w:hAnsiTheme="minorHAnsi"/>
          <w:noProof/>
          <w:lang w:val="sq-AL"/>
        </w:rPr>
        <w:t xml:space="preserve">u rrit me 5,8 %. </w:t>
      </w: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Pr="002724BA" w:rsidRDefault="006352E6" w:rsidP="006352E6">
      <w:pPr>
        <w:autoSpaceDE w:val="0"/>
        <w:autoSpaceDN w:val="0"/>
        <w:adjustRightInd w:val="0"/>
        <w:spacing w:line="276" w:lineRule="auto"/>
        <w:contextualSpacing/>
        <w:jc w:val="both"/>
        <w:rPr>
          <w:rFonts w:asciiTheme="minorHAnsi" w:hAnsiTheme="minorHAnsi"/>
          <w:noProof/>
          <w:lang w:val="sq-AL"/>
        </w:rPr>
      </w:pPr>
      <w:r w:rsidRPr="002724BA">
        <w:rPr>
          <w:rFonts w:asciiTheme="minorHAnsi" w:hAnsiTheme="minorHAnsi"/>
          <w:noProof/>
          <w:lang w:val="sq-AL"/>
        </w:rPr>
        <w:t xml:space="preserve">Në terma vjetorë, </w:t>
      </w:r>
      <w:r>
        <w:rPr>
          <w:rFonts w:asciiTheme="minorHAnsi" w:hAnsiTheme="minorHAnsi"/>
          <w:noProof/>
          <w:lang w:val="sq-AL"/>
        </w:rPr>
        <w:t>g</w:t>
      </w:r>
      <w:r w:rsidRPr="002724BA">
        <w:rPr>
          <w:rFonts w:asciiTheme="minorHAnsi" w:hAnsiTheme="minorHAnsi"/>
          <w:noProof/>
          <w:lang w:val="sq-AL"/>
        </w:rPr>
        <w:t xml:space="preserve">jatë vitit 2016 numri i të punësuarve në Shqipëri ishte 1,129,657 persona. Krahasuar me vitin pararendës punësimi u rrit me 5.5%. Shkalla e pjesëmarrjes në forcat e punës për popullsinë 15-64 vjeç është 56.2%. </w:t>
      </w: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Default="006352E6" w:rsidP="006352E6">
      <w:pPr>
        <w:autoSpaceDE w:val="0"/>
        <w:autoSpaceDN w:val="0"/>
        <w:adjustRightInd w:val="0"/>
        <w:spacing w:line="276" w:lineRule="auto"/>
        <w:contextualSpacing/>
        <w:jc w:val="both"/>
        <w:rPr>
          <w:rFonts w:asciiTheme="minorHAnsi" w:hAnsiTheme="minorHAnsi"/>
          <w:noProof/>
          <w:lang w:val="sq-AL"/>
        </w:rPr>
      </w:pPr>
      <w:r w:rsidRPr="002724BA">
        <w:rPr>
          <w:rFonts w:asciiTheme="minorHAnsi" w:hAnsiTheme="minorHAnsi"/>
          <w:noProof/>
          <w:lang w:val="sq-AL"/>
        </w:rPr>
        <w:t xml:space="preserve">Përgjatë </w:t>
      </w:r>
      <w:r>
        <w:rPr>
          <w:rFonts w:asciiTheme="minorHAnsi" w:hAnsiTheme="minorHAnsi"/>
          <w:noProof/>
          <w:lang w:val="sq-AL"/>
        </w:rPr>
        <w:t xml:space="preserve">gjithë </w:t>
      </w:r>
      <w:r w:rsidRPr="002724BA">
        <w:rPr>
          <w:rFonts w:asciiTheme="minorHAnsi" w:hAnsiTheme="minorHAnsi"/>
          <w:noProof/>
          <w:lang w:val="sq-AL"/>
        </w:rPr>
        <w:t xml:space="preserve">vitit 2016, shkalla </w:t>
      </w:r>
      <w:r>
        <w:rPr>
          <w:rFonts w:asciiTheme="minorHAnsi" w:hAnsiTheme="minorHAnsi"/>
          <w:noProof/>
          <w:lang w:val="sq-AL"/>
        </w:rPr>
        <w:t xml:space="preserve">mesatare </w:t>
      </w:r>
      <w:r w:rsidRPr="002724BA">
        <w:rPr>
          <w:rFonts w:asciiTheme="minorHAnsi" w:hAnsiTheme="minorHAnsi"/>
          <w:noProof/>
          <w:lang w:val="sq-AL"/>
        </w:rPr>
        <w:t xml:space="preserve">e papunësisë në Shqipëri, për popullsinë 15 vjeç e lart, është 15.2%, ndërsa për grupmoshën 15-64 vjeç shkalla </w:t>
      </w:r>
      <w:r>
        <w:rPr>
          <w:rFonts w:asciiTheme="minorHAnsi" w:hAnsiTheme="minorHAnsi"/>
          <w:noProof/>
          <w:lang w:val="sq-AL"/>
        </w:rPr>
        <w:t>mesatare</w:t>
      </w:r>
      <w:r w:rsidRPr="002724BA">
        <w:rPr>
          <w:rFonts w:asciiTheme="minorHAnsi" w:hAnsiTheme="minorHAnsi"/>
          <w:noProof/>
          <w:lang w:val="sq-AL"/>
        </w:rPr>
        <w:t xml:space="preserve"> e papunësisë ishte 15.6%</w:t>
      </w:r>
      <w:r>
        <w:rPr>
          <w:rFonts w:asciiTheme="minorHAnsi" w:hAnsiTheme="minorHAnsi"/>
          <w:noProof/>
          <w:lang w:val="sq-AL"/>
        </w:rPr>
        <w:t>. Kjo përbën një reduktim të konsideruesëhm të normës së papunësisë</w:t>
      </w:r>
      <w:r w:rsidRPr="002724BA">
        <w:rPr>
          <w:rFonts w:asciiTheme="minorHAnsi" w:hAnsiTheme="minorHAnsi"/>
          <w:noProof/>
          <w:lang w:val="sq-AL"/>
        </w:rPr>
        <w:t xml:space="preserve"> duke u krahasuar me një vit më parë ku për të dy grupmoshat niveli ishte respektivisht 17.1</w:t>
      </w:r>
      <w:r>
        <w:rPr>
          <w:rFonts w:asciiTheme="minorHAnsi" w:hAnsiTheme="minorHAnsi"/>
          <w:noProof/>
          <w:lang w:val="sq-AL"/>
        </w:rPr>
        <w:t>%</w:t>
      </w:r>
      <w:r w:rsidRPr="002724BA">
        <w:rPr>
          <w:rFonts w:asciiTheme="minorHAnsi" w:hAnsiTheme="minorHAnsi"/>
          <w:noProof/>
          <w:lang w:val="sq-AL"/>
        </w:rPr>
        <w:t xml:space="preserve"> dhe 17.5%. Ndërkohë, përgjatë tremujorit të katërt të vitit 2016, krahasuar me të njëjtin tremujor të vitit 2015, shkalla zyrtare e papunësisë u ul me </w:t>
      </w:r>
      <w:r>
        <w:rPr>
          <w:rFonts w:asciiTheme="minorHAnsi" w:hAnsiTheme="minorHAnsi"/>
          <w:noProof/>
          <w:lang w:val="sq-AL"/>
        </w:rPr>
        <w:t xml:space="preserve">rreth </w:t>
      </w:r>
      <w:r w:rsidRPr="002724BA">
        <w:rPr>
          <w:rFonts w:asciiTheme="minorHAnsi" w:hAnsiTheme="minorHAnsi"/>
          <w:noProof/>
          <w:lang w:val="sq-AL"/>
        </w:rPr>
        <w:t xml:space="preserve">3,1 pikë </w:t>
      </w:r>
      <w:r w:rsidRPr="00D66D90">
        <w:rPr>
          <w:rFonts w:asciiTheme="minorHAnsi" w:hAnsiTheme="minorHAnsi"/>
          <w:noProof/>
          <w:lang w:val="sq-AL"/>
        </w:rPr>
        <w:t>përqindje</w:t>
      </w:r>
      <w:r>
        <w:rPr>
          <w:rFonts w:asciiTheme="minorHAnsi" w:hAnsiTheme="minorHAnsi"/>
          <w:noProof/>
          <w:lang w:val="sq-AL"/>
        </w:rPr>
        <w:t xml:space="preserve"> duke zbritur në nivelin</w:t>
      </w:r>
      <w:r w:rsidRPr="00D66D90">
        <w:rPr>
          <w:rFonts w:asciiTheme="minorHAnsi" w:hAnsiTheme="minorHAnsi"/>
          <w:noProof/>
          <w:lang w:val="sq-AL"/>
        </w:rPr>
        <w:t xml:space="preserve"> </w:t>
      </w:r>
      <w:r w:rsidRPr="004F661E">
        <w:rPr>
          <w:rFonts w:asciiTheme="minorHAnsi" w:hAnsiTheme="minorHAnsi"/>
          <w:noProof/>
          <w:lang w:val="sq-AL"/>
        </w:rPr>
        <w:t>14,2% për popullsinë 15 vjeç e lart dhe n</w:t>
      </w:r>
      <w:r>
        <w:rPr>
          <w:rFonts w:asciiTheme="minorHAnsi" w:hAnsiTheme="minorHAnsi"/>
          <w:noProof/>
          <w:lang w:val="sq-AL"/>
        </w:rPr>
        <w:t>ë</w:t>
      </w:r>
      <w:r w:rsidRPr="004F661E">
        <w:rPr>
          <w:rFonts w:asciiTheme="minorHAnsi" w:hAnsiTheme="minorHAnsi"/>
          <w:noProof/>
          <w:lang w:val="sq-AL"/>
        </w:rPr>
        <w:t xml:space="preserve"> nivelin 14,5% për grupmoshën 15-64 vjeç.</w:t>
      </w:r>
    </w:p>
    <w:p w:rsidR="006352E6" w:rsidRPr="006352E6" w:rsidRDefault="006352E6" w:rsidP="006352E6">
      <w:pPr>
        <w:autoSpaceDE w:val="0"/>
        <w:autoSpaceDN w:val="0"/>
        <w:adjustRightInd w:val="0"/>
        <w:spacing w:line="276" w:lineRule="auto"/>
        <w:contextualSpacing/>
        <w:jc w:val="both"/>
        <w:rPr>
          <w:rFonts w:asciiTheme="minorHAnsi" w:hAnsiTheme="minorHAnsi"/>
          <w:noProof/>
          <w:sz w:val="16"/>
          <w:lang w:val="sq-AL"/>
        </w:rPr>
      </w:pPr>
    </w:p>
    <w:p w:rsidR="006352E6" w:rsidRPr="004F661E" w:rsidRDefault="006352E6" w:rsidP="006352E6">
      <w:pPr>
        <w:autoSpaceDE w:val="0"/>
        <w:autoSpaceDN w:val="0"/>
        <w:adjustRightInd w:val="0"/>
        <w:spacing w:line="276" w:lineRule="auto"/>
        <w:contextualSpacing/>
        <w:jc w:val="both"/>
        <w:rPr>
          <w:rFonts w:asciiTheme="minorHAnsi" w:hAnsiTheme="minorHAnsi"/>
          <w:b/>
          <w:i/>
          <w:noProof/>
          <w:lang w:val="sq-AL"/>
        </w:rPr>
      </w:pPr>
      <w:r w:rsidRPr="004F661E">
        <w:rPr>
          <w:rFonts w:asciiTheme="minorHAnsi" w:hAnsiTheme="minorHAnsi"/>
          <w:b/>
          <w:i/>
          <w:noProof/>
          <w:lang w:val="sq-AL"/>
        </w:rPr>
        <w:t>Sektori monetar</w:t>
      </w:r>
    </w:p>
    <w:p w:rsidR="006352E6" w:rsidRPr="00974240" w:rsidRDefault="006352E6" w:rsidP="006352E6">
      <w:pPr>
        <w:tabs>
          <w:tab w:val="num" w:pos="720"/>
        </w:tabs>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t>Gjatë vitit 2016, inflacioni mesatar rezultoi 1.3%</w:t>
      </w:r>
      <w:r>
        <w:rPr>
          <w:rFonts w:asciiTheme="minorHAnsi" w:hAnsiTheme="minorHAnsi"/>
          <w:noProof/>
          <w:lang w:val="sq-AL"/>
        </w:rPr>
        <w:t>, ndërkohë</w:t>
      </w:r>
      <w:r w:rsidRPr="00974240">
        <w:rPr>
          <w:rFonts w:asciiTheme="minorHAnsi" w:hAnsiTheme="minorHAnsi"/>
          <w:noProof/>
          <w:lang w:val="sq-AL"/>
        </w:rPr>
        <w:t xml:space="preserve"> </w:t>
      </w:r>
      <w:r>
        <w:rPr>
          <w:rFonts w:asciiTheme="minorHAnsi" w:hAnsiTheme="minorHAnsi"/>
          <w:noProof/>
          <w:lang w:val="sq-AL"/>
        </w:rPr>
        <w:t>i</w:t>
      </w:r>
      <w:r w:rsidRPr="00974240">
        <w:rPr>
          <w:rFonts w:asciiTheme="minorHAnsi" w:hAnsiTheme="minorHAnsi"/>
          <w:noProof/>
          <w:lang w:val="sq-AL"/>
        </w:rPr>
        <w:t>nflacioni i fund-vitit rezultoi 2.2%</w:t>
      </w:r>
      <w:r>
        <w:rPr>
          <w:rFonts w:asciiTheme="minorHAnsi" w:hAnsiTheme="minorHAnsi"/>
          <w:noProof/>
          <w:lang w:val="sq-AL"/>
        </w:rPr>
        <w:t>.</w:t>
      </w:r>
      <w:r w:rsidRPr="00974240">
        <w:rPr>
          <w:rFonts w:asciiTheme="minorHAnsi" w:hAnsiTheme="minorHAnsi"/>
          <w:noProof/>
          <w:lang w:val="sq-AL"/>
        </w:rPr>
        <w:t xml:space="preserve"> Nga tërësia e mallrave dhe shërbimeve që përbëjnë shportën e konsumit, ato të cilët patën kontributin më të lartë në inflacionin e përgjithshëm ishin: </w:t>
      </w:r>
    </w:p>
    <w:p w:rsidR="006352E6" w:rsidRPr="00974240" w:rsidRDefault="006352E6" w:rsidP="006352E6">
      <w:pPr>
        <w:pStyle w:val="ListParagraph"/>
        <w:numPr>
          <w:ilvl w:val="0"/>
          <w:numId w:val="9"/>
        </w:numPr>
        <w:tabs>
          <w:tab w:val="num" w:pos="720"/>
        </w:tabs>
        <w:autoSpaceDE w:val="0"/>
        <w:autoSpaceDN w:val="0"/>
        <w:adjustRightInd w:val="0"/>
        <w:spacing w:line="276" w:lineRule="auto"/>
        <w:ind w:left="720" w:hanging="360"/>
        <w:jc w:val="both"/>
        <w:rPr>
          <w:rFonts w:asciiTheme="minorHAnsi" w:hAnsiTheme="minorHAnsi"/>
          <w:noProof/>
          <w:lang w:val="sq-AL"/>
        </w:rPr>
      </w:pPr>
      <w:r w:rsidRPr="00974240">
        <w:rPr>
          <w:rFonts w:asciiTheme="minorHAnsi" w:hAnsiTheme="minorHAnsi"/>
          <w:noProof/>
          <w:lang w:val="sq-AL"/>
        </w:rPr>
        <w:t>’</w:t>
      </w:r>
      <w:r w:rsidRPr="00974240">
        <w:rPr>
          <w:rFonts w:asciiTheme="minorHAnsi" w:hAnsiTheme="minorHAnsi"/>
          <w:i/>
          <w:noProof/>
          <w:lang w:val="sq-AL"/>
        </w:rPr>
        <w:t>Ushqime dhe pije jo alkoolike</w:t>
      </w:r>
      <w:r w:rsidRPr="00974240">
        <w:rPr>
          <w:rFonts w:asciiTheme="minorHAnsi" w:hAnsiTheme="minorHAnsi"/>
          <w:noProof/>
          <w:lang w:val="sq-AL"/>
        </w:rPr>
        <w:t>’</w:t>
      </w:r>
      <w:r w:rsidRPr="00974240">
        <w:rPr>
          <w:rFonts w:asciiTheme="minorHAnsi" w:hAnsiTheme="minorHAnsi"/>
          <w:i/>
          <w:noProof/>
          <w:lang w:val="sq-AL"/>
        </w:rPr>
        <w:t xml:space="preserve"> </w:t>
      </w:r>
      <w:r w:rsidRPr="00974240">
        <w:rPr>
          <w:rFonts w:asciiTheme="minorHAnsi" w:hAnsiTheme="minorHAnsi"/>
          <w:noProof/>
          <w:lang w:val="sq-AL"/>
        </w:rPr>
        <w:t>me një rritje vjetore të çmimit prej +</w:t>
      </w:r>
      <w:r>
        <w:rPr>
          <w:rFonts w:asciiTheme="minorHAnsi" w:hAnsiTheme="minorHAnsi"/>
          <w:noProof/>
          <w:lang w:val="sq-AL"/>
        </w:rPr>
        <w:t>3</w:t>
      </w:r>
      <w:r w:rsidRPr="00974240">
        <w:rPr>
          <w:rFonts w:asciiTheme="minorHAnsi" w:hAnsiTheme="minorHAnsi"/>
          <w:noProof/>
          <w:lang w:val="sq-AL"/>
        </w:rPr>
        <w:t>.</w:t>
      </w:r>
      <w:r>
        <w:rPr>
          <w:rFonts w:asciiTheme="minorHAnsi" w:hAnsiTheme="minorHAnsi"/>
          <w:noProof/>
          <w:lang w:val="sq-AL"/>
        </w:rPr>
        <w:t>3</w:t>
      </w:r>
      <w:r w:rsidRPr="00974240">
        <w:rPr>
          <w:rFonts w:asciiTheme="minorHAnsi" w:hAnsiTheme="minorHAnsi"/>
          <w:noProof/>
          <w:lang w:val="sq-AL"/>
        </w:rPr>
        <w:t>%, duke kontribuar me +1.</w:t>
      </w:r>
      <w:r>
        <w:rPr>
          <w:rFonts w:asciiTheme="minorHAnsi" w:hAnsiTheme="minorHAnsi"/>
          <w:noProof/>
          <w:lang w:val="sq-AL"/>
        </w:rPr>
        <w:t>3</w:t>
      </w:r>
      <w:r w:rsidRPr="00974240">
        <w:rPr>
          <w:rFonts w:asciiTheme="minorHAnsi" w:hAnsiTheme="minorHAnsi"/>
          <w:noProof/>
          <w:lang w:val="sq-AL"/>
        </w:rPr>
        <w:t xml:space="preserve"> pikë përqindje në inflacionin e përgjithshëm prej +</w:t>
      </w:r>
      <w:r>
        <w:rPr>
          <w:rFonts w:asciiTheme="minorHAnsi" w:hAnsiTheme="minorHAnsi"/>
          <w:noProof/>
          <w:lang w:val="sq-AL"/>
        </w:rPr>
        <w:t>1</w:t>
      </w:r>
      <w:r w:rsidRPr="00974240">
        <w:rPr>
          <w:rFonts w:asciiTheme="minorHAnsi" w:hAnsiTheme="minorHAnsi"/>
          <w:noProof/>
          <w:lang w:val="sq-AL"/>
        </w:rPr>
        <w:t>.</w:t>
      </w:r>
      <w:r>
        <w:rPr>
          <w:rFonts w:asciiTheme="minorHAnsi" w:hAnsiTheme="minorHAnsi"/>
          <w:noProof/>
          <w:lang w:val="sq-AL"/>
        </w:rPr>
        <w:t>3</w:t>
      </w:r>
      <w:r w:rsidRPr="00974240">
        <w:rPr>
          <w:rFonts w:asciiTheme="minorHAnsi" w:hAnsiTheme="minorHAnsi"/>
          <w:noProof/>
          <w:lang w:val="sq-AL"/>
        </w:rPr>
        <w:t xml:space="preserve">%; </w:t>
      </w:r>
    </w:p>
    <w:p w:rsidR="006352E6" w:rsidRPr="00974240" w:rsidRDefault="006352E6" w:rsidP="006352E6">
      <w:pPr>
        <w:pStyle w:val="ListParagraph"/>
        <w:numPr>
          <w:ilvl w:val="0"/>
          <w:numId w:val="9"/>
        </w:numPr>
        <w:tabs>
          <w:tab w:val="num" w:pos="720"/>
        </w:tabs>
        <w:autoSpaceDE w:val="0"/>
        <w:autoSpaceDN w:val="0"/>
        <w:adjustRightInd w:val="0"/>
        <w:spacing w:line="276" w:lineRule="auto"/>
        <w:ind w:left="720" w:hanging="360"/>
        <w:jc w:val="both"/>
        <w:rPr>
          <w:rFonts w:asciiTheme="minorHAnsi" w:hAnsiTheme="minorHAnsi"/>
          <w:noProof/>
          <w:lang w:val="sq-AL"/>
        </w:rPr>
      </w:pPr>
      <w:r w:rsidRPr="00BA0128">
        <w:rPr>
          <w:rFonts w:asciiTheme="minorHAnsi" w:hAnsiTheme="minorHAnsi"/>
          <w:i/>
          <w:noProof/>
          <w:lang w:val="sq-AL"/>
        </w:rPr>
        <w:t>’Shërbimi arsimor’</w:t>
      </w:r>
      <w:r w:rsidRPr="00974240">
        <w:rPr>
          <w:rFonts w:asciiTheme="minorHAnsi" w:hAnsiTheme="minorHAnsi"/>
          <w:noProof/>
          <w:lang w:val="sq-AL"/>
        </w:rPr>
        <w:t xml:space="preserve"> me një rritje vjetore të çmimit prej +3.</w:t>
      </w:r>
      <w:r>
        <w:rPr>
          <w:rFonts w:asciiTheme="minorHAnsi" w:hAnsiTheme="minorHAnsi"/>
          <w:noProof/>
          <w:lang w:val="sq-AL"/>
        </w:rPr>
        <w:t>6%, duke kontribuar me +0.09</w:t>
      </w:r>
      <w:r w:rsidRPr="00974240">
        <w:rPr>
          <w:rFonts w:asciiTheme="minorHAnsi" w:hAnsiTheme="minorHAnsi"/>
          <w:noProof/>
          <w:lang w:val="sq-AL"/>
        </w:rPr>
        <w:t xml:space="preserve"> pikë përqindje në inflacionin e përgjithshëm prej +</w:t>
      </w:r>
      <w:r>
        <w:rPr>
          <w:rFonts w:asciiTheme="minorHAnsi" w:hAnsiTheme="minorHAnsi"/>
          <w:noProof/>
          <w:lang w:val="sq-AL"/>
        </w:rPr>
        <w:t>1</w:t>
      </w:r>
      <w:r w:rsidRPr="00974240">
        <w:rPr>
          <w:rFonts w:asciiTheme="minorHAnsi" w:hAnsiTheme="minorHAnsi"/>
          <w:noProof/>
          <w:lang w:val="sq-AL"/>
        </w:rPr>
        <w:t>.</w:t>
      </w:r>
      <w:r>
        <w:rPr>
          <w:rFonts w:asciiTheme="minorHAnsi" w:hAnsiTheme="minorHAnsi"/>
          <w:noProof/>
          <w:lang w:val="sq-AL"/>
        </w:rPr>
        <w:t>3</w:t>
      </w:r>
      <w:r w:rsidRPr="00974240">
        <w:rPr>
          <w:rFonts w:asciiTheme="minorHAnsi" w:hAnsiTheme="minorHAnsi"/>
          <w:noProof/>
          <w:lang w:val="sq-AL"/>
        </w:rPr>
        <w:t xml:space="preserve">%; </w:t>
      </w:r>
    </w:p>
    <w:p w:rsidR="006352E6" w:rsidRPr="00974240" w:rsidRDefault="006352E6" w:rsidP="006352E6">
      <w:pPr>
        <w:pStyle w:val="ListParagraph"/>
        <w:numPr>
          <w:ilvl w:val="0"/>
          <w:numId w:val="9"/>
        </w:numPr>
        <w:tabs>
          <w:tab w:val="num" w:pos="720"/>
        </w:tabs>
        <w:autoSpaceDE w:val="0"/>
        <w:autoSpaceDN w:val="0"/>
        <w:adjustRightInd w:val="0"/>
        <w:spacing w:line="276" w:lineRule="auto"/>
        <w:ind w:left="720" w:hanging="360"/>
        <w:jc w:val="both"/>
        <w:rPr>
          <w:rFonts w:asciiTheme="minorHAnsi" w:hAnsiTheme="minorHAnsi"/>
          <w:noProof/>
          <w:lang w:val="sq-AL"/>
        </w:rPr>
      </w:pPr>
      <w:r w:rsidRPr="00BA0128">
        <w:rPr>
          <w:rFonts w:asciiTheme="minorHAnsi" w:hAnsiTheme="minorHAnsi"/>
          <w:i/>
          <w:noProof/>
          <w:lang w:val="sq-AL"/>
        </w:rPr>
        <w:t>’Pije alkolike dhe duhan</w:t>
      </w:r>
      <w:r w:rsidRPr="00974240">
        <w:rPr>
          <w:rFonts w:asciiTheme="minorHAnsi" w:hAnsiTheme="minorHAnsi"/>
          <w:noProof/>
          <w:lang w:val="sq-AL"/>
        </w:rPr>
        <w:t>’ me një rritje vjetore të çmimit prej +</w:t>
      </w:r>
      <w:r>
        <w:rPr>
          <w:rFonts w:asciiTheme="minorHAnsi" w:hAnsiTheme="minorHAnsi"/>
          <w:noProof/>
          <w:lang w:val="sq-AL"/>
        </w:rPr>
        <w:t>1</w:t>
      </w:r>
      <w:r w:rsidRPr="00974240">
        <w:rPr>
          <w:rFonts w:asciiTheme="minorHAnsi" w:hAnsiTheme="minorHAnsi"/>
          <w:noProof/>
          <w:lang w:val="sq-AL"/>
        </w:rPr>
        <w:t>.</w:t>
      </w:r>
      <w:r>
        <w:rPr>
          <w:rFonts w:asciiTheme="minorHAnsi" w:hAnsiTheme="minorHAnsi"/>
          <w:noProof/>
          <w:lang w:val="sq-AL"/>
        </w:rPr>
        <w:t>8</w:t>
      </w:r>
      <w:r w:rsidRPr="00974240">
        <w:rPr>
          <w:rFonts w:asciiTheme="minorHAnsi" w:hAnsiTheme="minorHAnsi"/>
          <w:noProof/>
          <w:lang w:val="sq-AL"/>
        </w:rPr>
        <w:t>%, duke kontribuar me +0.0</w:t>
      </w:r>
      <w:r>
        <w:rPr>
          <w:rFonts w:asciiTheme="minorHAnsi" w:hAnsiTheme="minorHAnsi"/>
          <w:noProof/>
          <w:lang w:val="sq-AL"/>
        </w:rPr>
        <w:t>8</w:t>
      </w:r>
      <w:r w:rsidRPr="00974240">
        <w:rPr>
          <w:rFonts w:asciiTheme="minorHAnsi" w:hAnsiTheme="minorHAnsi"/>
          <w:noProof/>
          <w:lang w:val="sq-AL"/>
        </w:rPr>
        <w:t xml:space="preserve"> pikë përqindje në inflacionin e përgjithshëm prej +</w:t>
      </w:r>
      <w:r>
        <w:rPr>
          <w:rFonts w:asciiTheme="minorHAnsi" w:hAnsiTheme="minorHAnsi"/>
          <w:noProof/>
          <w:lang w:val="sq-AL"/>
        </w:rPr>
        <w:t>1.3</w:t>
      </w:r>
      <w:r w:rsidRPr="00974240">
        <w:rPr>
          <w:rFonts w:asciiTheme="minorHAnsi" w:hAnsiTheme="minorHAnsi"/>
          <w:noProof/>
          <w:lang w:val="sq-AL"/>
        </w:rPr>
        <w:t xml:space="preserve">%; </w:t>
      </w:r>
    </w:p>
    <w:p w:rsidR="006352E6" w:rsidRPr="006352E6" w:rsidRDefault="006352E6" w:rsidP="006352E6">
      <w:pPr>
        <w:tabs>
          <w:tab w:val="num" w:pos="720"/>
        </w:tabs>
        <w:autoSpaceDE w:val="0"/>
        <w:autoSpaceDN w:val="0"/>
        <w:adjustRightInd w:val="0"/>
        <w:spacing w:line="276" w:lineRule="auto"/>
        <w:contextualSpacing/>
        <w:jc w:val="both"/>
        <w:rPr>
          <w:rFonts w:asciiTheme="minorHAnsi" w:hAnsiTheme="minorHAnsi"/>
          <w:noProof/>
          <w:sz w:val="12"/>
          <w:lang w:val="sq-AL"/>
        </w:rPr>
      </w:pPr>
    </w:p>
    <w:p w:rsidR="006352E6" w:rsidRDefault="006352E6" w:rsidP="006352E6">
      <w:pPr>
        <w:tabs>
          <w:tab w:val="num" w:pos="720"/>
        </w:tabs>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t>Nga tërësia e mallrave dhe shërbimeve që përbëjnë shportën e konsumit kontributin më të ulët në inflacionin e përgjithshëm e shën</w:t>
      </w:r>
      <w:r>
        <w:rPr>
          <w:rFonts w:asciiTheme="minorHAnsi" w:hAnsiTheme="minorHAnsi"/>
          <w:noProof/>
          <w:lang w:val="sq-AL"/>
        </w:rPr>
        <w:t xml:space="preserve">uan </w:t>
      </w:r>
      <w:r w:rsidRPr="00974240">
        <w:rPr>
          <w:rFonts w:asciiTheme="minorHAnsi" w:hAnsiTheme="minorHAnsi"/>
          <w:noProof/>
          <w:lang w:val="sq-AL"/>
        </w:rPr>
        <w:t>kategori</w:t>
      </w:r>
      <w:r>
        <w:rPr>
          <w:rFonts w:asciiTheme="minorHAnsi" w:hAnsiTheme="minorHAnsi"/>
          <w:noProof/>
          <w:lang w:val="sq-AL"/>
        </w:rPr>
        <w:t>të</w:t>
      </w:r>
      <w:r w:rsidRPr="00974240">
        <w:rPr>
          <w:rFonts w:asciiTheme="minorHAnsi" w:hAnsiTheme="minorHAnsi"/>
          <w:noProof/>
          <w:lang w:val="sq-AL"/>
        </w:rPr>
        <w:t xml:space="preserve">: </w:t>
      </w:r>
    </w:p>
    <w:p w:rsidR="006352E6" w:rsidRPr="004F661E" w:rsidRDefault="006352E6" w:rsidP="006352E6">
      <w:pPr>
        <w:pStyle w:val="ListParagraph"/>
        <w:numPr>
          <w:ilvl w:val="0"/>
          <w:numId w:val="24"/>
        </w:numPr>
        <w:autoSpaceDE w:val="0"/>
        <w:autoSpaceDN w:val="0"/>
        <w:adjustRightInd w:val="0"/>
        <w:spacing w:line="276" w:lineRule="auto"/>
        <w:ind w:left="728" w:hanging="364"/>
        <w:jc w:val="both"/>
        <w:rPr>
          <w:rFonts w:asciiTheme="minorHAnsi" w:hAnsiTheme="minorHAnsi"/>
          <w:noProof/>
          <w:lang w:val="sq-AL"/>
        </w:rPr>
      </w:pPr>
      <w:r w:rsidRPr="004F661E">
        <w:rPr>
          <w:rFonts w:asciiTheme="minorHAnsi" w:hAnsiTheme="minorHAnsi"/>
          <w:noProof/>
          <w:lang w:val="sq-AL"/>
        </w:rPr>
        <w:t>’</w:t>
      </w:r>
      <w:r w:rsidRPr="004F661E">
        <w:rPr>
          <w:rFonts w:asciiTheme="minorHAnsi" w:hAnsiTheme="minorHAnsi"/>
          <w:i/>
          <w:noProof/>
          <w:lang w:val="sq-AL"/>
        </w:rPr>
        <w:t>Transporti’</w:t>
      </w:r>
      <w:r w:rsidRPr="004F661E">
        <w:rPr>
          <w:rFonts w:asciiTheme="minorHAnsi" w:hAnsiTheme="minorHAnsi"/>
          <w:noProof/>
          <w:lang w:val="sq-AL"/>
        </w:rPr>
        <w:t xml:space="preserve"> me një rënie vjetore të çmimit prej -2.9%, duke kontribuar me -0.18 pikë përqindje në inflacionin e përgjithshëm prej +1.3%; </w:t>
      </w:r>
    </w:p>
    <w:p w:rsidR="006352E6" w:rsidRDefault="006352E6" w:rsidP="006352E6">
      <w:pPr>
        <w:pStyle w:val="ListParagraph"/>
        <w:numPr>
          <w:ilvl w:val="0"/>
          <w:numId w:val="24"/>
        </w:numPr>
        <w:autoSpaceDE w:val="0"/>
        <w:autoSpaceDN w:val="0"/>
        <w:adjustRightInd w:val="0"/>
        <w:spacing w:line="276" w:lineRule="auto"/>
        <w:ind w:left="728" w:hanging="364"/>
        <w:jc w:val="both"/>
        <w:rPr>
          <w:rFonts w:asciiTheme="minorHAnsi" w:hAnsiTheme="minorHAnsi"/>
          <w:noProof/>
          <w:lang w:val="sq-AL"/>
        </w:rPr>
      </w:pPr>
      <w:r w:rsidRPr="004F661E">
        <w:rPr>
          <w:rFonts w:asciiTheme="minorHAnsi" w:hAnsiTheme="minorHAnsi"/>
          <w:noProof/>
          <w:lang w:val="sq-AL"/>
        </w:rPr>
        <w:t>’</w:t>
      </w:r>
      <w:r w:rsidRPr="004F661E">
        <w:rPr>
          <w:rFonts w:asciiTheme="minorHAnsi" w:hAnsiTheme="minorHAnsi"/>
          <w:i/>
          <w:noProof/>
          <w:lang w:val="sq-AL"/>
        </w:rPr>
        <w:t xml:space="preserve">Veshje dhe këpucë’ </w:t>
      </w:r>
      <w:r w:rsidRPr="004F661E">
        <w:rPr>
          <w:rFonts w:asciiTheme="minorHAnsi" w:hAnsiTheme="minorHAnsi"/>
          <w:noProof/>
          <w:lang w:val="sq-AL"/>
        </w:rPr>
        <w:t xml:space="preserve">me një rënie vjetore të çmimit prej -1.1%, duke kontribuar me -0.04 pikë përqindje në inflacionin e përgjithshëm prej +1.3%; </w:t>
      </w:r>
    </w:p>
    <w:p w:rsidR="006352E6" w:rsidRPr="004F661E" w:rsidRDefault="006352E6" w:rsidP="006352E6">
      <w:pPr>
        <w:pStyle w:val="ListParagraph"/>
        <w:numPr>
          <w:ilvl w:val="0"/>
          <w:numId w:val="24"/>
        </w:numPr>
        <w:autoSpaceDE w:val="0"/>
        <w:autoSpaceDN w:val="0"/>
        <w:adjustRightInd w:val="0"/>
        <w:spacing w:line="276" w:lineRule="auto"/>
        <w:ind w:left="728" w:hanging="364"/>
        <w:jc w:val="both"/>
        <w:rPr>
          <w:rFonts w:asciiTheme="minorHAnsi" w:hAnsiTheme="minorHAnsi"/>
          <w:noProof/>
          <w:lang w:val="sq-AL"/>
        </w:rPr>
      </w:pPr>
      <w:r w:rsidRPr="004F661E">
        <w:rPr>
          <w:rFonts w:asciiTheme="minorHAnsi" w:hAnsiTheme="minorHAnsi"/>
          <w:noProof/>
          <w:lang w:val="sq-AL"/>
        </w:rPr>
        <w:t>’Shëndeti</w:t>
      </w:r>
      <w:r w:rsidRPr="004F661E">
        <w:rPr>
          <w:rFonts w:asciiTheme="minorHAnsi" w:hAnsiTheme="minorHAnsi"/>
          <w:i/>
          <w:noProof/>
          <w:lang w:val="sq-AL"/>
        </w:rPr>
        <w:t xml:space="preserve">’ </w:t>
      </w:r>
      <w:r w:rsidRPr="004F661E">
        <w:rPr>
          <w:rFonts w:asciiTheme="minorHAnsi" w:hAnsiTheme="minorHAnsi"/>
          <w:noProof/>
          <w:lang w:val="sq-AL"/>
        </w:rPr>
        <w:t>me një rënie vjetore të çmimit prej -0.9%, duke kontribuar me -0.03 pikë përqindje në inflacionin e përgjithshëm prej +1.3%.</w:t>
      </w:r>
    </w:p>
    <w:p w:rsidR="006352E6" w:rsidRPr="008815D4" w:rsidRDefault="006352E6" w:rsidP="006352E6">
      <w:pPr>
        <w:tabs>
          <w:tab w:val="num" w:pos="720"/>
        </w:tabs>
        <w:autoSpaceDE w:val="0"/>
        <w:autoSpaceDN w:val="0"/>
        <w:adjustRightInd w:val="0"/>
        <w:spacing w:line="276" w:lineRule="auto"/>
        <w:contextualSpacing/>
        <w:jc w:val="both"/>
        <w:rPr>
          <w:rFonts w:asciiTheme="minorHAnsi" w:hAnsiTheme="minorHAnsi"/>
          <w:noProof/>
          <w:sz w:val="12"/>
          <w:lang w:val="sq-AL"/>
        </w:rPr>
      </w:pP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Pr="00974240" w:rsidRDefault="006352E6" w:rsidP="006352E6">
      <w:pPr>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lastRenderedPageBreak/>
        <w:t xml:space="preserve">Paraja e gjerë u zgjerua me ritme të të përshpjetuara gjatë vitit 2016, në vijim të rritjes së moderuar të shfaqur gjatë viti 2015. Agregati M3 shënoi një normë vjetore rritjeje 3,88 %, krahasuar me normën 1,76 % të vitit paraardhës. Depozitat në sistemin bankar gjatë 2016 shënuan një rritje mesatare vjetore rreth 2,9 % kundrejt rritjes 1,77 % të një viti më parë. Në terma absolutë, stoku i depozitave në total rezulton rreth 47,3 miliardë lekë më i lartë se në fund të 2015. </w:t>
      </w: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Pr="00974240" w:rsidRDefault="006352E6" w:rsidP="006352E6">
      <w:pPr>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t xml:space="preserve">Në krahasim me vitin e kaluar, rezulton se monedha shqiptare është mbiçmuar (mesatarisht) ndaj dollarit amerikan në masën 1,5 </w:t>
      </w:r>
      <w:r>
        <w:rPr>
          <w:rFonts w:asciiTheme="minorHAnsi" w:hAnsiTheme="minorHAnsi"/>
          <w:noProof/>
          <w:lang w:val="sq-AL"/>
        </w:rPr>
        <w:t>%</w:t>
      </w:r>
      <w:r w:rsidRPr="00974240">
        <w:rPr>
          <w:rFonts w:asciiTheme="minorHAnsi" w:hAnsiTheme="minorHAnsi"/>
          <w:noProof/>
          <w:lang w:val="sq-AL"/>
        </w:rPr>
        <w:t xml:space="preserve"> dhe rezulton të jetë mbiçmuar në masën 1,64 </w:t>
      </w:r>
      <w:r>
        <w:rPr>
          <w:rFonts w:asciiTheme="minorHAnsi" w:hAnsiTheme="minorHAnsi"/>
          <w:noProof/>
          <w:lang w:val="sq-AL"/>
        </w:rPr>
        <w:t>%</w:t>
      </w:r>
      <w:r w:rsidRPr="00974240">
        <w:rPr>
          <w:rFonts w:asciiTheme="minorHAnsi" w:hAnsiTheme="minorHAnsi"/>
          <w:noProof/>
          <w:lang w:val="sq-AL"/>
        </w:rPr>
        <w:t xml:space="preserve"> ndaj monedhës evropiane. Kursi i këmbimit Lek/Euro arriti mesatarisht në nivelin e 137,4 për 2016, ndërsa kursi ndaj dollarit Lek/Dollar arriti në 124.1. Kjo ecuri ka reflektuar raportet e këmbimit të valutave kryesore në tregjet ndërkombëtare, veçanërisht për ecurinë e kursit të këmbimit të lekut ndaj dollarit amerikan, si edhe epërsinë relative të flukseve hyrëse të valutës në treg gjatë periudhës.</w:t>
      </w: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Default="006352E6" w:rsidP="006352E6">
      <w:pPr>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t xml:space="preserve">Gjatë muajit Dhjetor të vitit 2016, stoku total i kredive bankare rezultoi me një rritje prej 0,2 %  krahasuar me muajin Dhjetor të vitit 2015. </w:t>
      </w:r>
      <w:r>
        <w:rPr>
          <w:rFonts w:asciiTheme="minorHAnsi" w:hAnsiTheme="minorHAnsi"/>
          <w:noProof/>
          <w:lang w:val="sq-AL"/>
        </w:rPr>
        <w:t>Nëse zhvishet nga</w:t>
      </w:r>
      <w:r w:rsidRPr="00974240">
        <w:rPr>
          <w:rFonts w:asciiTheme="minorHAnsi" w:hAnsiTheme="minorHAnsi"/>
          <w:noProof/>
          <w:lang w:val="sq-AL"/>
        </w:rPr>
        <w:t xml:space="preserve"> efekti </w:t>
      </w:r>
      <w:r>
        <w:rPr>
          <w:rFonts w:asciiTheme="minorHAnsi" w:hAnsiTheme="minorHAnsi"/>
          <w:noProof/>
          <w:lang w:val="sq-AL"/>
        </w:rPr>
        <w:t>i</w:t>
      </w:r>
      <w:r w:rsidRPr="00974240">
        <w:rPr>
          <w:rFonts w:asciiTheme="minorHAnsi" w:hAnsiTheme="minorHAnsi"/>
          <w:noProof/>
          <w:lang w:val="sq-AL"/>
        </w:rPr>
        <w:t xml:space="preserve"> </w:t>
      </w:r>
      <w:r>
        <w:rPr>
          <w:rFonts w:asciiTheme="minorHAnsi" w:hAnsiTheme="minorHAnsi"/>
          <w:noProof/>
          <w:lang w:val="sq-AL"/>
        </w:rPr>
        <w:t>shuarjes</w:t>
      </w:r>
      <w:r w:rsidRPr="00974240">
        <w:rPr>
          <w:rFonts w:asciiTheme="minorHAnsi" w:hAnsiTheme="minorHAnsi"/>
          <w:noProof/>
          <w:lang w:val="sq-AL"/>
        </w:rPr>
        <w:t xml:space="preserve"> së kredive të humbura nga bilanci</w:t>
      </w:r>
      <w:r w:rsidRPr="00974240">
        <w:rPr>
          <w:rStyle w:val="FootnoteReference"/>
          <w:rFonts w:asciiTheme="minorHAnsi" w:eastAsiaTheme="majorEastAsia" w:hAnsiTheme="minorHAnsi"/>
          <w:noProof/>
          <w:lang w:val="sq-AL"/>
        </w:rPr>
        <w:footnoteReference w:id="1"/>
      </w:r>
      <w:r w:rsidRPr="00974240">
        <w:rPr>
          <w:rFonts w:asciiTheme="minorHAnsi" w:hAnsiTheme="minorHAnsi"/>
          <w:noProof/>
          <w:lang w:val="sq-AL"/>
        </w:rPr>
        <w:t xml:space="preserve">, </w:t>
      </w:r>
      <w:r>
        <w:rPr>
          <w:rFonts w:asciiTheme="minorHAnsi" w:hAnsiTheme="minorHAnsi"/>
          <w:noProof/>
          <w:lang w:val="sq-AL"/>
        </w:rPr>
        <w:t xml:space="preserve">atëherë </w:t>
      </w:r>
      <w:r w:rsidRPr="00974240">
        <w:rPr>
          <w:rFonts w:asciiTheme="minorHAnsi" w:hAnsiTheme="minorHAnsi"/>
          <w:noProof/>
          <w:lang w:val="sq-AL"/>
        </w:rPr>
        <w:t xml:space="preserve">portofoli i kredisë për sektorin privat në muajin </w:t>
      </w:r>
      <w:r>
        <w:rPr>
          <w:rFonts w:asciiTheme="minorHAnsi" w:hAnsiTheme="minorHAnsi"/>
          <w:noProof/>
          <w:lang w:val="sq-AL"/>
        </w:rPr>
        <w:t>D</w:t>
      </w:r>
      <w:r w:rsidRPr="00974240">
        <w:rPr>
          <w:rFonts w:asciiTheme="minorHAnsi" w:hAnsiTheme="minorHAnsi"/>
          <w:noProof/>
          <w:lang w:val="sq-AL"/>
        </w:rPr>
        <w:t xml:space="preserve">hjetor </w:t>
      </w:r>
      <w:r>
        <w:rPr>
          <w:rFonts w:asciiTheme="minorHAnsi" w:hAnsiTheme="minorHAnsi"/>
          <w:noProof/>
          <w:lang w:val="sq-AL"/>
        </w:rPr>
        <w:t xml:space="preserve">2016 rezulton të jetë rritur me </w:t>
      </w:r>
      <w:r w:rsidRPr="00974240">
        <w:rPr>
          <w:rFonts w:asciiTheme="minorHAnsi" w:hAnsiTheme="minorHAnsi"/>
          <w:noProof/>
          <w:lang w:val="sq-AL"/>
        </w:rPr>
        <w:t xml:space="preserve">2,3 %  </w:t>
      </w:r>
      <w:r>
        <w:rPr>
          <w:rFonts w:asciiTheme="minorHAnsi" w:hAnsiTheme="minorHAnsi"/>
          <w:noProof/>
          <w:lang w:val="sq-AL"/>
        </w:rPr>
        <w:t xml:space="preserve">krahasuar me </w:t>
      </w:r>
      <w:r w:rsidRPr="00974240">
        <w:rPr>
          <w:rFonts w:asciiTheme="minorHAnsi" w:hAnsiTheme="minorHAnsi"/>
          <w:noProof/>
          <w:lang w:val="sq-AL"/>
        </w:rPr>
        <w:t xml:space="preserve">një vit më parë. </w:t>
      </w:r>
      <w:r>
        <w:rPr>
          <w:rFonts w:asciiTheme="minorHAnsi" w:hAnsiTheme="minorHAnsi"/>
          <w:noProof/>
          <w:lang w:val="sq-AL"/>
        </w:rPr>
        <w:t>Një zhvillim pozitiv gjithashtu përbën fakti se p</w:t>
      </w:r>
      <w:r w:rsidRPr="00974240">
        <w:rPr>
          <w:rFonts w:asciiTheme="minorHAnsi" w:hAnsiTheme="minorHAnsi"/>
          <w:noProof/>
          <w:lang w:val="sq-AL"/>
        </w:rPr>
        <w:t xml:space="preserve">esha e </w:t>
      </w:r>
      <w:r>
        <w:rPr>
          <w:rFonts w:asciiTheme="minorHAnsi" w:hAnsiTheme="minorHAnsi"/>
          <w:noProof/>
          <w:lang w:val="sq-AL"/>
        </w:rPr>
        <w:t xml:space="preserve">stokut të </w:t>
      </w:r>
      <w:r w:rsidRPr="00974240">
        <w:rPr>
          <w:rFonts w:asciiTheme="minorHAnsi" w:hAnsiTheme="minorHAnsi"/>
          <w:noProof/>
          <w:lang w:val="sq-AL"/>
        </w:rPr>
        <w:t>kredisë në lekë është rritur gjatë periudhës. Pjesa më e madhe e kontributit në rritjen e stokut total të kredisë gjatë kësaj periudhe ka ardhur prej kredive akorduar individëve. Stoku i kredive akorduar individëve deri në muajin Dhjetor të vitit 2016 shënoi rritje prej 9,7 % krahasuar me Dhjetorin e vitit 2015, duke kontribuar pozitivisht me 2,7 pikë përqindje në ndryshimin e stokut total të kredisë. Niveli i kredive me probleme ndaj totalit të kredive në fund të muajit Dhjetor arriti në 18,2 %</w:t>
      </w:r>
      <w:r>
        <w:rPr>
          <w:rFonts w:asciiTheme="minorHAnsi" w:hAnsiTheme="minorHAnsi"/>
          <w:noProof/>
          <w:lang w:val="sq-AL"/>
        </w:rPr>
        <w:t>.</w:t>
      </w:r>
    </w:p>
    <w:p w:rsidR="006352E6" w:rsidRPr="006352E6" w:rsidRDefault="006352E6" w:rsidP="006352E6">
      <w:pPr>
        <w:autoSpaceDE w:val="0"/>
        <w:autoSpaceDN w:val="0"/>
        <w:adjustRightInd w:val="0"/>
        <w:spacing w:line="276" w:lineRule="auto"/>
        <w:contextualSpacing/>
        <w:jc w:val="both"/>
        <w:rPr>
          <w:rFonts w:asciiTheme="minorHAnsi" w:hAnsiTheme="minorHAnsi"/>
          <w:noProof/>
          <w:sz w:val="16"/>
          <w:lang w:val="sq-AL"/>
        </w:rPr>
      </w:pPr>
    </w:p>
    <w:p w:rsidR="006352E6" w:rsidRPr="004F661E" w:rsidRDefault="006352E6" w:rsidP="006352E6">
      <w:pPr>
        <w:autoSpaceDE w:val="0"/>
        <w:autoSpaceDN w:val="0"/>
        <w:adjustRightInd w:val="0"/>
        <w:spacing w:line="276" w:lineRule="auto"/>
        <w:contextualSpacing/>
        <w:jc w:val="both"/>
        <w:rPr>
          <w:rFonts w:asciiTheme="minorHAnsi" w:hAnsiTheme="minorHAnsi"/>
          <w:b/>
          <w:i/>
          <w:noProof/>
          <w:lang w:val="sq-AL"/>
        </w:rPr>
      </w:pPr>
      <w:r w:rsidRPr="004F661E">
        <w:rPr>
          <w:rFonts w:asciiTheme="minorHAnsi" w:hAnsiTheme="minorHAnsi"/>
          <w:b/>
          <w:i/>
          <w:noProof/>
          <w:lang w:val="sq-AL"/>
        </w:rPr>
        <w:t>Sektori i jasht</w:t>
      </w:r>
      <w:r>
        <w:rPr>
          <w:rFonts w:asciiTheme="minorHAnsi" w:hAnsiTheme="minorHAnsi"/>
          <w:b/>
          <w:i/>
          <w:noProof/>
          <w:lang w:val="sq-AL"/>
        </w:rPr>
        <w:t>ë</w:t>
      </w:r>
      <w:r w:rsidRPr="004F661E">
        <w:rPr>
          <w:rFonts w:asciiTheme="minorHAnsi" w:hAnsiTheme="minorHAnsi"/>
          <w:b/>
          <w:i/>
          <w:noProof/>
          <w:lang w:val="sq-AL"/>
        </w:rPr>
        <w:t>m</w:t>
      </w:r>
    </w:p>
    <w:p w:rsidR="006352E6" w:rsidRDefault="006352E6" w:rsidP="006352E6">
      <w:pPr>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t xml:space="preserve">Eksportet për periudhën janar – dhjetor 2016 shënuan një rritje të lehtë prej 0,1 % krahasuar me të njëjtën periudhë të një viti më parë. Kontributi pozitiv në rritjen e eksporteve totale ka ardhura </w:t>
      </w:r>
      <w:r>
        <w:rPr>
          <w:rFonts w:asciiTheme="minorHAnsi" w:hAnsiTheme="minorHAnsi"/>
          <w:noProof/>
          <w:lang w:val="sq-AL"/>
        </w:rPr>
        <w:t>kryesisth</w:t>
      </w:r>
      <w:r w:rsidRPr="00974240">
        <w:rPr>
          <w:rFonts w:asciiTheme="minorHAnsi" w:hAnsiTheme="minorHAnsi"/>
          <w:noProof/>
          <w:lang w:val="sq-AL"/>
        </w:rPr>
        <w:t xml:space="preserve"> nga kategoritë “Tekstile dhe këpucë” dhe “Ushqime pije dhe duhan” me </w:t>
      </w:r>
      <w:r w:rsidRPr="00373E0E">
        <w:rPr>
          <w:rFonts w:asciiTheme="minorHAnsi" w:hAnsiTheme="minorHAnsi"/>
          <w:noProof/>
          <w:lang w:val="sq-AL"/>
        </w:rPr>
        <w:t>respektivisht 6,8 dhe 1.8 pikë përqindje. Në ndryshimin vjetor të eksporteve ka ndikuar negativisht grupi: “Minerale, lë</w:t>
      </w:r>
      <w:r>
        <w:rPr>
          <w:rFonts w:asciiTheme="minorHAnsi" w:hAnsiTheme="minorHAnsi"/>
          <w:noProof/>
          <w:lang w:val="sq-AL"/>
        </w:rPr>
        <w:t xml:space="preserve">ndë djegëse, energji elektrike” </w:t>
      </w:r>
      <w:r w:rsidRPr="00373E0E">
        <w:rPr>
          <w:rFonts w:asciiTheme="minorHAnsi" w:hAnsiTheme="minorHAnsi"/>
          <w:noProof/>
          <w:lang w:val="sq-AL"/>
        </w:rPr>
        <w:t xml:space="preserve">me -7,4 pikë përqindje. </w:t>
      </w:r>
      <w:r>
        <w:rPr>
          <w:rFonts w:asciiTheme="minorHAnsi" w:hAnsiTheme="minorHAnsi"/>
          <w:noProof/>
          <w:lang w:val="sq-AL"/>
        </w:rPr>
        <w:t xml:space="preserve">Kontraktimi i fortë i kësaj kategorie eksportesh i resultuar në vitin 2016 është </w:t>
      </w:r>
      <w:r w:rsidRPr="00DD06AA">
        <w:rPr>
          <w:rFonts w:asciiTheme="minorHAnsi" w:hAnsiTheme="minorHAnsi"/>
          <w:noProof/>
          <w:lang w:val="sq-AL"/>
        </w:rPr>
        <w:t xml:space="preserve">reflektim </w:t>
      </w:r>
      <w:r w:rsidRPr="004F661E">
        <w:rPr>
          <w:rFonts w:asciiTheme="minorHAnsi" w:hAnsiTheme="minorHAnsi"/>
          <w:noProof/>
          <w:lang w:val="sq-AL"/>
        </w:rPr>
        <w:t>i uljes s</w:t>
      </w:r>
      <w:r>
        <w:rPr>
          <w:rFonts w:asciiTheme="minorHAnsi" w:hAnsiTheme="minorHAnsi"/>
          <w:noProof/>
          <w:lang w:val="sq-AL"/>
        </w:rPr>
        <w:t>ë</w:t>
      </w:r>
      <w:r w:rsidRPr="004F661E">
        <w:rPr>
          <w:rFonts w:asciiTheme="minorHAnsi" w:hAnsiTheme="minorHAnsi"/>
          <w:noProof/>
          <w:lang w:val="sq-AL"/>
        </w:rPr>
        <w:t xml:space="preserve"> fort</w:t>
      </w:r>
      <w:r>
        <w:rPr>
          <w:rFonts w:asciiTheme="minorHAnsi" w:hAnsiTheme="minorHAnsi"/>
          <w:noProof/>
          <w:lang w:val="sq-AL"/>
        </w:rPr>
        <w:t>ë</w:t>
      </w:r>
      <w:r w:rsidRPr="004F661E">
        <w:rPr>
          <w:rFonts w:asciiTheme="minorHAnsi" w:hAnsiTheme="minorHAnsi"/>
          <w:noProof/>
          <w:lang w:val="sq-AL"/>
        </w:rPr>
        <w:t xml:space="preserve"> t</w:t>
      </w:r>
      <w:r>
        <w:rPr>
          <w:rFonts w:asciiTheme="minorHAnsi" w:hAnsiTheme="minorHAnsi"/>
          <w:noProof/>
          <w:lang w:val="sq-AL"/>
        </w:rPr>
        <w:t>ë</w:t>
      </w:r>
      <w:r w:rsidRPr="004F661E">
        <w:rPr>
          <w:rFonts w:asciiTheme="minorHAnsi" w:hAnsiTheme="minorHAnsi"/>
          <w:noProof/>
          <w:lang w:val="sq-AL"/>
        </w:rPr>
        <w:t xml:space="preserve"> çmimit të mineraleve dhe lëndëve djegëse në tregjet ndërkombëtare</w:t>
      </w:r>
      <w:r w:rsidRPr="00DD06AA">
        <w:rPr>
          <w:rFonts w:asciiTheme="minorHAnsi" w:hAnsiTheme="minorHAnsi"/>
          <w:noProof/>
          <w:lang w:val="sq-AL"/>
        </w:rPr>
        <w:t>.</w:t>
      </w:r>
      <w:r w:rsidRPr="0069006C">
        <w:rPr>
          <w:rFonts w:asciiTheme="minorHAnsi" w:hAnsiTheme="minorHAnsi"/>
          <w:noProof/>
          <w:lang w:val="sq-AL"/>
        </w:rPr>
        <w:t xml:space="preserve"> Rrjeshi</w:t>
      </w:r>
      <w:r w:rsidRPr="00373E0E">
        <w:rPr>
          <w:rFonts w:asciiTheme="minorHAnsi" w:hAnsiTheme="minorHAnsi"/>
          <w:noProof/>
          <w:lang w:val="sq-AL"/>
        </w:rPr>
        <w:t>misht, nëse ecuria e eksporteve do të zhvishej nga k</w:t>
      </w:r>
      <w:r>
        <w:rPr>
          <w:rFonts w:asciiTheme="minorHAnsi" w:hAnsiTheme="minorHAnsi"/>
          <w:noProof/>
          <w:lang w:val="sq-AL"/>
        </w:rPr>
        <w:t>jo</w:t>
      </w:r>
      <w:r w:rsidRPr="00373E0E">
        <w:rPr>
          <w:rFonts w:asciiTheme="minorHAnsi" w:hAnsiTheme="minorHAnsi"/>
          <w:noProof/>
          <w:lang w:val="sq-AL"/>
        </w:rPr>
        <w:t xml:space="preserve"> kategori, ateherë eksportet totale regjistrojnë nje rritje pozitive prej rreth </w:t>
      </w:r>
      <w:r>
        <w:rPr>
          <w:rFonts w:asciiTheme="minorHAnsi" w:hAnsiTheme="minorHAnsi"/>
          <w:noProof/>
          <w:lang w:val="sq-AL"/>
        </w:rPr>
        <w:t>7,5</w:t>
      </w:r>
      <w:r w:rsidRPr="00373E0E">
        <w:rPr>
          <w:rFonts w:asciiTheme="minorHAnsi" w:hAnsiTheme="minorHAnsi"/>
          <w:noProof/>
          <w:lang w:val="sq-AL"/>
        </w:rPr>
        <w:t xml:space="preserve"> %. </w:t>
      </w:r>
    </w:p>
    <w:p w:rsidR="006352E6" w:rsidRPr="006352E6"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Pr="00373E0E" w:rsidRDefault="006352E6" w:rsidP="006352E6">
      <w:pPr>
        <w:autoSpaceDE w:val="0"/>
        <w:autoSpaceDN w:val="0"/>
        <w:adjustRightInd w:val="0"/>
        <w:spacing w:line="276" w:lineRule="auto"/>
        <w:contextualSpacing/>
        <w:jc w:val="both"/>
        <w:rPr>
          <w:rFonts w:asciiTheme="minorHAnsi" w:hAnsiTheme="minorHAnsi"/>
          <w:noProof/>
          <w:highlight w:val="yellow"/>
          <w:lang w:val="sq-AL"/>
        </w:rPr>
      </w:pPr>
      <w:r w:rsidRPr="00373E0E">
        <w:rPr>
          <w:rFonts w:asciiTheme="minorHAnsi" w:hAnsiTheme="minorHAnsi"/>
          <w:noProof/>
          <w:lang w:val="sq-AL"/>
        </w:rPr>
        <w:t>Importet e mallrave për vitin 2016 u rritën me 6,3 % krahasuar me vitin 2015.</w:t>
      </w:r>
      <w:r w:rsidRPr="00974240">
        <w:rPr>
          <w:rFonts w:asciiTheme="minorHAnsi" w:hAnsiTheme="minorHAnsi"/>
          <w:noProof/>
          <w:lang w:val="sq-AL"/>
        </w:rPr>
        <w:t xml:space="preserve"> Efektin kryesor në rritje e ka sjellë “Tekstile dhe këpucë” dhe “Makineri, pajisje dhe pjesë këmbimi”  me respektivisht 2,0 dhe 2,5 pikë përqind. Ndërsa efekt tkurrës tek importet ka dhënë reduktimi i fortë i importit </w:t>
      </w:r>
      <w:r>
        <w:rPr>
          <w:rFonts w:asciiTheme="minorHAnsi" w:hAnsiTheme="minorHAnsi"/>
          <w:noProof/>
          <w:lang w:val="sq-AL"/>
        </w:rPr>
        <w:t>të lë</w:t>
      </w:r>
      <w:r w:rsidRPr="00974240">
        <w:rPr>
          <w:rFonts w:asciiTheme="minorHAnsi" w:hAnsiTheme="minorHAnsi"/>
          <w:noProof/>
          <w:lang w:val="sq-AL"/>
        </w:rPr>
        <w:t>ndëve djegëse në vlerë krahasuar me vitin 2015, si pasojë e uljes së çmimeve të naftës në tregun ndërkombëtar</w:t>
      </w:r>
      <w:r>
        <w:rPr>
          <w:rFonts w:asciiTheme="minorHAnsi" w:hAnsiTheme="minorHAnsi"/>
          <w:noProof/>
          <w:lang w:val="sq-AL"/>
        </w:rPr>
        <w:t>, si dhe reduktimi i importit të energjisë elektrike krahasuar me një vit më parë.</w:t>
      </w:r>
    </w:p>
    <w:p w:rsidR="006352E6" w:rsidRPr="00974240" w:rsidRDefault="006352E6" w:rsidP="006352E6">
      <w:pPr>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lastRenderedPageBreak/>
        <w:t>Rrjedhimisht, gjatë periudhës janar – dhjetor 2016, deficiti i bilancit tregtar u zgjerua me 11,3 % krahasuar me të njëjtën periudhë të një viti më parë.</w:t>
      </w:r>
      <w:r w:rsidRPr="00974240" w:rsidDel="00204EB3">
        <w:rPr>
          <w:rFonts w:asciiTheme="minorHAnsi" w:hAnsiTheme="minorHAnsi"/>
          <w:noProof/>
          <w:lang w:val="sq-AL"/>
        </w:rPr>
        <w:t xml:space="preserve"> </w:t>
      </w:r>
      <w:r w:rsidRPr="00974240">
        <w:rPr>
          <w:rFonts w:asciiTheme="minorHAnsi" w:hAnsiTheme="minorHAnsi"/>
          <w:noProof/>
          <w:lang w:val="sq-AL"/>
        </w:rPr>
        <w:t xml:space="preserve">Aktiviteti  eksportues i  vendit  vijon  të  mbështetet  kryesisht  në  partnerë  tregtarë  si: Italia, Kosova,  Spanja, Greqia  dhe  Turqia. Në anën  tjetër, origjina e produkteve të importuara prej vendit tonë vijon të mbetet  më e larmishme, ku vendet e BE-së zënë peshën kryesore ndaj totalit. </w:t>
      </w:r>
    </w:p>
    <w:p w:rsidR="006352E6" w:rsidRPr="008815D4" w:rsidRDefault="006352E6" w:rsidP="006352E6">
      <w:pPr>
        <w:autoSpaceDE w:val="0"/>
        <w:autoSpaceDN w:val="0"/>
        <w:adjustRightInd w:val="0"/>
        <w:spacing w:line="276" w:lineRule="auto"/>
        <w:contextualSpacing/>
        <w:jc w:val="both"/>
        <w:rPr>
          <w:rFonts w:asciiTheme="minorHAnsi" w:hAnsiTheme="minorHAnsi"/>
          <w:noProof/>
          <w:sz w:val="12"/>
          <w:lang w:val="sq-AL"/>
        </w:rPr>
      </w:pPr>
    </w:p>
    <w:p w:rsidR="006352E6" w:rsidRPr="00974240" w:rsidRDefault="006352E6" w:rsidP="006352E6">
      <w:pPr>
        <w:autoSpaceDE w:val="0"/>
        <w:autoSpaceDN w:val="0"/>
        <w:adjustRightInd w:val="0"/>
        <w:spacing w:line="276" w:lineRule="auto"/>
        <w:contextualSpacing/>
        <w:jc w:val="both"/>
        <w:rPr>
          <w:rFonts w:asciiTheme="minorHAnsi" w:hAnsiTheme="minorHAnsi"/>
          <w:noProof/>
          <w:lang w:val="sq-AL"/>
        </w:rPr>
      </w:pPr>
      <w:r w:rsidRPr="00974240">
        <w:rPr>
          <w:rFonts w:asciiTheme="minorHAnsi" w:hAnsiTheme="minorHAnsi"/>
          <w:noProof/>
          <w:lang w:val="sq-AL"/>
        </w:rPr>
        <w:t>Për vitin 2016 Bilanci i Pagesave shënoi një deficit prej 92,8 milionë Euro</w:t>
      </w:r>
      <w:r>
        <w:rPr>
          <w:rFonts w:asciiTheme="minorHAnsi" w:hAnsiTheme="minorHAnsi"/>
          <w:noProof/>
          <w:lang w:val="sq-AL"/>
        </w:rPr>
        <w:t>.</w:t>
      </w:r>
      <w:r w:rsidRPr="00974240">
        <w:rPr>
          <w:rFonts w:asciiTheme="minorHAnsi" w:hAnsiTheme="minorHAnsi"/>
          <w:noProof/>
          <w:lang w:val="sq-AL"/>
        </w:rPr>
        <w:t xml:space="preserve"> Llogaria korrente zvogëloi disi deficitin e saj në rreth 1.029,9 milion Euro nga 1.104,6 milion Euro që rezultonte në vitin 2015, ndërsa Llogaria financiare dhe kapitale për vitin 2016 shënoi një rënie të tepricës së saj me 46,1 % nga viti 2015. Flukset hyrëse të Investimeve të Huaja Direkte gjatë vitit 2016 u rritën me rreth 10,4 % nga viti 2015. Remitancat nga emigrantët u rritën me 2,9 % krahasuar me vitin 2015.</w:t>
      </w:r>
    </w:p>
    <w:p w:rsidR="006352E6" w:rsidRPr="00974240" w:rsidRDefault="006352E6" w:rsidP="00166D8B">
      <w:pPr>
        <w:autoSpaceDE w:val="0"/>
        <w:autoSpaceDN w:val="0"/>
        <w:adjustRightInd w:val="0"/>
        <w:spacing w:line="276" w:lineRule="auto"/>
        <w:contextualSpacing/>
        <w:jc w:val="both"/>
        <w:rPr>
          <w:rFonts w:asciiTheme="minorHAnsi" w:hAnsiTheme="minorHAnsi"/>
          <w:noProof/>
          <w:sz w:val="12"/>
          <w:lang w:val="sq-AL"/>
        </w:rPr>
      </w:pPr>
    </w:p>
    <w:p w:rsidR="009216BE" w:rsidRPr="00974240" w:rsidRDefault="009216BE" w:rsidP="00166D8B">
      <w:pPr>
        <w:pStyle w:val="Heading2"/>
        <w:spacing w:line="276" w:lineRule="auto"/>
        <w:rPr>
          <w:noProof/>
          <w:color w:val="4F81BD" w:themeColor="accent1"/>
          <w:sz w:val="26"/>
          <w:lang w:val="sq-AL"/>
        </w:rPr>
      </w:pPr>
      <w:bookmarkStart w:id="3" w:name="_Toc482775128"/>
      <w:r w:rsidRPr="00974240">
        <w:rPr>
          <w:noProof/>
          <w:color w:val="4F81BD" w:themeColor="accent1"/>
          <w:sz w:val="26"/>
          <w:lang w:val="sq-AL"/>
        </w:rPr>
        <w:t>I.2</w:t>
      </w:r>
      <w:r w:rsidRPr="00974240">
        <w:rPr>
          <w:noProof/>
          <w:color w:val="4F81BD" w:themeColor="accent1"/>
          <w:sz w:val="26"/>
          <w:lang w:val="sq-AL"/>
        </w:rPr>
        <w:tab/>
        <w:t>Krahasimi me vendet e rajonit</w:t>
      </w:r>
      <w:bookmarkEnd w:id="3"/>
    </w:p>
    <w:p w:rsidR="006352E6" w:rsidRPr="00974240" w:rsidRDefault="006352E6" w:rsidP="006352E6">
      <w:pPr>
        <w:spacing w:line="276" w:lineRule="auto"/>
        <w:jc w:val="both"/>
        <w:rPr>
          <w:rFonts w:asciiTheme="minorHAnsi" w:hAnsiTheme="minorHAnsi"/>
          <w:lang w:val="sq-AL"/>
        </w:rPr>
      </w:pPr>
      <w:r w:rsidRPr="00974240">
        <w:rPr>
          <w:rFonts w:asciiTheme="minorHAnsi" w:hAnsiTheme="minorHAnsi"/>
          <w:lang w:val="sq-AL"/>
        </w:rPr>
        <w:t>Rimëkëmbja ekonomike në Ballkanin Perëndimor u përmirësua më tej gjatë vitit 2016 dhe rajoni regjistroi normën më të lartë të rritjes që nga viti 2008. Performanca ekonomike është nxitur kryesisht nga një përshpejtim i mëtejshëm i rritjes vjetore të PBB në Serbi dhe Shqipëri. Ekonomia Shqiptare u zgjerua në 3.5% nga 2.6% në vitin 2015</w:t>
      </w:r>
      <w:r>
        <w:rPr>
          <w:rFonts w:asciiTheme="minorHAnsi" w:hAnsiTheme="minorHAnsi"/>
          <w:lang w:val="sq-AL"/>
        </w:rPr>
        <w:t>,</w:t>
      </w:r>
      <w:r w:rsidRPr="00974240">
        <w:rPr>
          <w:rFonts w:asciiTheme="minorHAnsi" w:hAnsiTheme="minorHAnsi"/>
          <w:lang w:val="sq-AL"/>
        </w:rPr>
        <w:t xml:space="preserve"> e nxitur kryesisht nga konsumi privat dhe investimet. Në Serbi rritja ekonomike u përshpejtua në 2.8% nga 0.8% në vitin 2015, dhe ekonomia tejkaloi kulmin e saj të para krizës për herë të parë. Në anën tjetër, në Maqedoni rritja vjetore ekonomike u zvogëlua në 2.4% (nga 3.8% në vitin 2015) duke reflektuar investime të ngadalta dhe një rënie në nivelet e besimit, pas krizës së zgjatur politike. Rritja vjetore e prodhimit u ngadalësua edhe në Bosnjë dhe Hercegovinë, Mal të Zi dhe Kosovë.</w:t>
      </w:r>
    </w:p>
    <w:p w:rsidR="006352E6" w:rsidRPr="006352E6" w:rsidRDefault="006352E6" w:rsidP="006352E6">
      <w:pPr>
        <w:spacing w:line="276" w:lineRule="auto"/>
        <w:rPr>
          <w:rFonts w:asciiTheme="minorHAnsi" w:hAnsiTheme="minorHAnsi"/>
          <w:i/>
          <w:sz w:val="8"/>
          <w:lang w:val="sq-AL"/>
        </w:rPr>
      </w:pPr>
    </w:p>
    <w:p w:rsidR="006352E6" w:rsidRPr="00974240" w:rsidRDefault="006352E6" w:rsidP="006352E6">
      <w:pPr>
        <w:spacing w:line="276" w:lineRule="auto"/>
        <w:rPr>
          <w:rFonts w:asciiTheme="minorHAnsi" w:hAnsiTheme="minorHAnsi"/>
          <w:i/>
          <w:lang w:val="sq-AL"/>
        </w:rPr>
      </w:pPr>
      <w:r w:rsidRPr="00974240">
        <w:rPr>
          <w:rFonts w:asciiTheme="minorHAnsi" w:hAnsiTheme="minorHAnsi"/>
          <w:i/>
          <w:lang w:val="sq-AL"/>
        </w:rPr>
        <w:t xml:space="preserve">Tabela </w:t>
      </w:r>
      <w:r>
        <w:rPr>
          <w:rFonts w:asciiTheme="minorHAnsi" w:hAnsiTheme="minorHAnsi"/>
          <w:i/>
          <w:lang w:val="sq-AL"/>
        </w:rPr>
        <w:t>1:</w:t>
      </w:r>
      <w:r>
        <w:rPr>
          <w:rFonts w:asciiTheme="minorHAnsi" w:hAnsiTheme="minorHAnsi"/>
          <w:i/>
          <w:lang w:val="sq-AL"/>
        </w:rPr>
        <w:tab/>
      </w:r>
      <w:r w:rsidRPr="00974240">
        <w:rPr>
          <w:rFonts w:asciiTheme="minorHAnsi" w:hAnsiTheme="minorHAnsi"/>
          <w:i/>
          <w:lang w:val="sq-AL"/>
        </w:rPr>
        <w:t>Produkti i Brendshëm Bruto</w:t>
      </w:r>
    </w:p>
    <w:tbl>
      <w:tblPr>
        <w:tblW w:w="9426" w:type="dxa"/>
        <w:jc w:val="center"/>
        <w:tblLook w:val="04A0" w:firstRow="1" w:lastRow="0" w:firstColumn="1" w:lastColumn="0" w:noHBand="0" w:noVBand="1"/>
      </w:tblPr>
      <w:tblGrid>
        <w:gridCol w:w="5988"/>
        <w:gridCol w:w="1719"/>
        <w:gridCol w:w="1719"/>
      </w:tblGrid>
      <w:tr w:rsidR="006352E6" w:rsidRPr="00974240" w:rsidTr="00762694">
        <w:trPr>
          <w:trHeight w:val="398"/>
          <w:jc w:val="center"/>
        </w:trPr>
        <w:tc>
          <w:tcPr>
            <w:tcW w:w="5988" w:type="dxa"/>
            <w:vMerge w:val="restart"/>
            <w:tcBorders>
              <w:top w:val="single" w:sz="8" w:space="0" w:color="auto"/>
              <w:left w:val="nil"/>
              <w:bottom w:val="single" w:sz="8" w:space="0" w:color="000000"/>
              <w:right w:val="single" w:sz="4" w:space="0" w:color="C0C0C0"/>
            </w:tcBorders>
            <w:shd w:val="clear" w:color="000000" w:fill="C6E0B4"/>
            <w:vAlign w:val="center"/>
            <w:hideMark/>
          </w:tcPr>
          <w:p w:rsidR="006352E6" w:rsidRPr="00974240" w:rsidRDefault="006352E6" w:rsidP="00762694">
            <w:pPr>
              <w:spacing w:line="276" w:lineRule="auto"/>
              <w:jc w:val="center"/>
              <w:rPr>
                <w:rFonts w:asciiTheme="minorHAnsi" w:hAnsiTheme="minorHAnsi"/>
                <w:b/>
                <w:bCs/>
                <w:sz w:val="20"/>
                <w:szCs w:val="20"/>
                <w:lang w:val="sq-AL"/>
              </w:rPr>
            </w:pPr>
            <w:r w:rsidRPr="00974240">
              <w:rPr>
                <w:rFonts w:asciiTheme="minorHAnsi" w:hAnsiTheme="minorHAnsi"/>
                <w:b/>
                <w:bCs/>
                <w:sz w:val="20"/>
                <w:szCs w:val="20"/>
                <w:lang w:val="sq-AL"/>
              </w:rPr>
              <w:t>Produkti i Brendshëm Bruto</w:t>
            </w:r>
            <w:r w:rsidRPr="00974240">
              <w:rPr>
                <w:rFonts w:asciiTheme="minorHAnsi" w:hAnsiTheme="minorHAnsi"/>
                <w:sz w:val="20"/>
                <w:szCs w:val="20"/>
                <w:lang w:val="sq-AL"/>
              </w:rPr>
              <w:br/>
            </w:r>
            <w:r w:rsidRPr="00974240">
              <w:rPr>
                <w:rFonts w:asciiTheme="minorHAnsi" w:hAnsiTheme="minorHAnsi"/>
                <w:i/>
                <w:iCs/>
                <w:sz w:val="20"/>
                <w:szCs w:val="20"/>
                <w:lang w:val="sq-AL"/>
              </w:rPr>
              <w:t>(rritja vjetore ne %, ne terma real)</w:t>
            </w:r>
          </w:p>
        </w:tc>
        <w:tc>
          <w:tcPr>
            <w:tcW w:w="1719"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c>
          <w:tcPr>
            <w:tcW w:w="1719"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r>
      <w:tr w:rsidR="006352E6" w:rsidRPr="00974240" w:rsidTr="00762694">
        <w:trPr>
          <w:trHeight w:val="305"/>
          <w:jc w:val="center"/>
        </w:trPr>
        <w:tc>
          <w:tcPr>
            <w:tcW w:w="5988" w:type="dxa"/>
            <w:vMerge/>
            <w:tcBorders>
              <w:top w:val="single" w:sz="8" w:space="0" w:color="auto"/>
              <w:left w:val="nil"/>
              <w:bottom w:val="single" w:sz="8" w:space="0" w:color="000000"/>
              <w:right w:val="single" w:sz="4" w:space="0" w:color="C0C0C0"/>
            </w:tcBorders>
            <w:vAlign w:val="center"/>
            <w:hideMark/>
          </w:tcPr>
          <w:p w:rsidR="006352E6" w:rsidRPr="00974240" w:rsidRDefault="006352E6" w:rsidP="00762694">
            <w:pPr>
              <w:spacing w:line="276" w:lineRule="auto"/>
              <w:rPr>
                <w:rFonts w:asciiTheme="minorHAnsi" w:hAnsiTheme="minorHAnsi"/>
                <w:b/>
                <w:bCs/>
                <w:sz w:val="20"/>
                <w:szCs w:val="20"/>
                <w:lang w:val="sq-AL"/>
              </w:rPr>
            </w:pPr>
          </w:p>
        </w:tc>
        <w:tc>
          <w:tcPr>
            <w:tcW w:w="1719" w:type="dxa"/>
            <w:tcBorders>
              <w:top w:val="single" w:sz="4" w:space="0" w:color="C0C0C0"/>
              <w:left w:val="single" w:sz="4" w:space="0" w:color="C0C0C0"/>
              <w:bottom w:val="single" w:sz="8" w:space="0" w:color="auto"/>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2015</w:t>
            </w:r>
          </w:p>
        </w:tc>
        <w:tc>
          <w:tcPr>
            <w:tcW w:w="1719" w:type="dxa"/>
            <w:tcBorders>
              <w:top w:val="single" w:sz="4" w:space="0" w:color="C0C0C0"/>
              <w:left w:val="nil"/>
              <w:bottom w:val="single" w:sz="8" w:space="0" w:color="auto"/>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2016</w:t>
            </w:r>
          </w:p>
        </w:tc>
      </w:tr>
      <w:tr w:rsidR="006352E6" w:rsidRPr="00974240" w:rsidTr="00762694">
        <w:trPr>
          <w:trHeight w:val="291"/>
          <w:jc w:val="center"/>
        </w:trPr>
        <w:tc>
          <w:tcPr>
            <w:tcW w:w="5988"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Maqedonia</w:t>
            </w:r>
          </w:p>
        </w:tc>
        <w:tc>
          <w:tcPr>
            <w:tcW w:w="1719"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3.8</w:t>
            </w:r>
          </w:p>
        </w:tc>
        <w:tc>
          <w:tcPr>
            <w:tcW w:w="1719" w:type="dxa"/>
            <w:tcBorders>
              <w:top w:val="single" w:sz="4" w:space="0" w:color="C0C0C0"/>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2.4</w:t>
            </w:r>
          </w:p>
        </w:tc>
      </w:tr>
      <w:tr w:rsidR="006352E6" w:rsidRPr="00974240" w:rsidTr="00762694">
        <w:trPr>
          <w:trHeight w:val="291"/>
          <w:jc w:val="center"/>
        </w:trPr>
        <w:tc>
          <w:tcPr>
            <w:tcW w:w="598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Mali i ZI</w:t>
            </w:r>
          </w:p>
        </w:tc>
        <w:tc>
          <w:tcPr>
            <w:tcW w:w="1719"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3.4</w:t>
            </w:r>
          </w:p>
        </w:tc>
        <w:tc>
          <w:tcPr>
            <w:tcW w:w="1719" w:type="dxa"/>
            <w:tcBorders>
              <w:top w:val="nil"/>
              <w:left w:val="single" w:sz="4" w:space="0" w:color="C0C0C0"/>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2.5</w:t>
            </w:r>
          </w:p>
        </w:tc>
      </w:tr>
      <w:tr w:rsidR="006352E6" w:rsidRPr="00974240" w:rsidTr="00762694">
        <w:trPr>
          <w:trHeight w:val="291"/>
          <w:jc w:val="center"/>
        </w:trPr>
        <w:tc>
          <w:tcPr>
            <w:tcW w:w="598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Serbia</w:t>
            </w:r>
          </w:p>
        </w:tc>
        <w:tc>
          <w:tcPr>
            <w:tcW w:w="1719"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0.8</w:t>
            </w:r>
          </w:p>
        </w:tc>
        <w:tc>
          <w:tcPr>
            <w:tcW w:w="1719" w:type="dxa"/>
            <w:tcBorders>
              <w:top w:val="nil"/>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2.8</w:t>
            </w:r>
          </w:p>
        </w:tc>
      </w:tr>
      <w:tr w:rsidR="006352E6" w:rsidRPr="00974240" w:rsidTr="00762694">
        <w:trPr>
          <w:trHeight w:val="291"/>
          <w:jc w:val="center"/>
        </w:trPr>
        <w:tc>
          <w:tcPr>
            <w:tcW w:w="598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Turqia</w:t>
            </w:r>
          </w:p>
        </w:tc>
        <w:tc>
          <w:tcPr>
            <w:tcW w:w="1719"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6.1</w:t>
            </w:r>
          </w:p>
        </w:tc>
        <w:tc>
          <w:tcPr>
            <w:tcW w:w="1719" w:type="dxa"/>
            <w:tcBorders>
              <w:top w:val="nil"/>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2.9</w:t>
            </w:r>
          </w:p>
        </w:tc>
      </w:tr>
      <w:tr w:rsidR="006352E6" w:rsidRPr="00974240" w:rsidTr="00762694">
        <w:trPr>
          <w:trHeight w:val="291"/>
          <w:jc w:val="center"/>
        </w:trPr>
        <w:tc>
          <w:tcPr>
            <w:tcW w:w="5988"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Shqipëria</w:t>
            </w:r>
          </w:p>
        </w:tc>
        <w:tc>
          <w:tcPr>
            <w:tcW w:w="1719"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2.6</w:t>
            </w:r>
          </w:p>
        </w:tc>
        <w:tc>
          <w:tcPr>
            <w:tcW w:w="1719" w:type="dxa"/>
            <w:tcBorders>
              <w:top w:val="nil"/>
              <w:left w:val="nil"/>
              <w:bottom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3.5</w:t>
            </w:r>
          </w:p>
        </w:tc>
      </w:tr>
      <w:tr w:rsidR="006352E6" w:rsidRPr="00974240" w:rsidTr="00762694">
        <w:trPr>
          <w:trHeight w:val="291"/>
          <w:jc w:val="center"/>
        </w:trPr>
        <w:tc>
          <w:tcPr>
            <w:tcW w:w="598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Bosnja dhe Hercegovina</w:t>
            </w:r>
          </w:p>
        </w:tc>
        <w:tc>
          <w:tcPr>
            <w:tcW w:w="1719"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3.2</w:t>
            </w:r>
          </w:p>
        </w:tc>
        <w:tc>
          <w:tcPr>
            <w:tcW w:w="1719" w:type="dxa"/>
            <w:tcBorders>
              <w:top w:val="nil"/>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2.7</w:t>
            </w:r>
          </w:p>
        </w:tc>
      </w:tr>
      <w:tr w:rsidR="006352E6" w:rsidRPr="00974240" w:rsidTr="00762694">
        <w:trPr>
          <w:trHeight w:val="305"/>
          <w:jc w:val="center"/>
        </w:trPr>
        <w:tc>
          <w:tcPr>
            <w:tcW w:w="5988"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Kosova</w:t>
            </w:r>
          </w:p>
        </w:tc>
        <w:tc>
          <w:tcPr>
            <w:tcW w:w="1719"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4.1</w:t>
            </w:r>
          </w:p>
        </w:tc>
        <w:tc>
          <w:tcPr>
            <w:tcW w:w="1719" w:type="dxa"/>
            <w:tcBorders>
              <w:top w:val="nil"/>
              <w:left w:val="nil"/>
              <w:bottom w:val="single" w:sz="8" w:space="0" w:color="auto"/>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3.4</w:t>
            </w:r>
          </w:p>
        </w:tc>
      </w:tr>
    </w:tbl>
    <w:p w:rsidR="006352E6" w:rsidRPr="00974240" w:rsidRDefault="006352E6" w:rsidP="006352E6">
      <w:pPr>
        <w:spacing w:line="276" w:lineRule="auto"/>
        <w:rPr>
          <w:rFonts w:asciiTheme="minorHAnsi" w:hAnsiTheme="minorHAnsi"/>
          <w:i/>
          <w:sz w:val="20"/>
          <w:szCs w:val="18"/>
          <w:lang w:val="sq-AL"/>
        </w:rPr>
      </w:pPr>
      <w:r w:rsidRPr="00974240">
        <w:rPr>
          <w:rFonts w:asciiTheme="minorHAnsi" w:hAnsiTheme="minorHAnsi"/>
          <w:i/>
          <w:sz w:val="20"/>
          <w:szCs w:val="18"/>
          <w:lang w:val="sq-AL"/>
        </w:rPr>
        <w:t>Burimi: Directorate-General for Economic and Financial Affairs (DG-ECFIN)</w:t>
      </w:r>
    </w:p>
    <w:p w:rsidR="006352E6" w:rsidRPr="000E765C" w:rsidRDefault="006352E6" w:rsidP="006352E6">
      <w:pPr>
        <w:spacing w:line="276" w:lineRule="auto"/>
        <w:jc w:val="both"/>
        <w:rPr>
          <w:rFonts w:asciiTheme="minorHAnsi" w:hAnsiTheme="minorHAnsi"/>
          <w:sz w:val="12"/>
          <w:szCs w:val="12"/>
          <w:lang w:val="sq-AL"/>
        </w:rPr>
      </w:pPr>
    </w:p>
    <w:p w:rsidR="006352E6" w:rsidRDefault="006352E6" w:rsidP="006352E6">
      <w:pPr>
        <w:spacing w:line="276" w:lineRule="auto"/>
        <w:jc w:val="both"/>
        <w:rPr>
          <w:rFonts w:asciiTheme="minorHAnsi" w:hAnsiTheme="minorHAnsi"/>
          <w:lang w:val="sq-AL"/>
        </w:rPr>
      </w:pPr>
      <w:r w:rsidRPr="00974240">
        <w:rPr>
          <w:rFonts w:asciiTheme="minorHAnsi" w:hAnsiTheme="minorHAnsi"/>
          <w:lang w:val="sq-AL"/>
        </w:rPr>
        <w:t xml:space="preserve">Rimëkëmbja ekonomike çoi në krijimin e mëtejshëm të vendeve të punës, duke përfshirë edhe sektorin privat, por norma e papunësisë, edhe pse më e ulët për pothuajse në të gjitha vendet në krahasim me vitin e kaluar, mbetet ende </w:t>
      </w:r>
      <w:r>
        <w:rPr>
          <w:rFonts w:asciiTheme="minorHAnsi" w:hAnsiTheme="minorHAnsi"/>
          <w:lang w:val="sq-AL"/>
        </w:rPr>
        <w:t>në nivele të</w:t>
      </w:r>
      <w:r w:rsidRPr="00974240">
        <w:rPr>
          <w:rFonts w:asciiTheme="minorHAnsi" w:hAnsiTheme="minorHAnsi"/>
          <w:lang w:val="sq-AL"/>
        </w:rPr>
        <w:t xml:space="preserve"> lart</w:t>
      </w:r>
      <w:r>
        <w:rPr>
          <w:rFonts w:asciiTheme="minorHAnsi" w:hAnsiTheme="minorHAnsi"/>
          <w:lang w:val="sq-AL"/>
        </w:rPr>
        <w:t>a</w:t>
      </w:r>
      <w:r w:rsidRPr="00974240">
        <w:rPr>
          <w:rFonts w:asciiTheme="minorHAnsi" w:hAnsiTheme="minorHAnsi"/>
          <w:lang w:val="sq-AL"/>
        </w:rPr>
        <w:t>. Pavarësisht situatës ende sfiduese të tregut të punës në Ballkanin Perëndimor, rimëkëmbja e vazhdueshme ekonomike ka çuar në krijimin e mëtejshëm të vendeve të reja të punës. Rritja e punësimit u përshpejtua në Shqipëri, Serbi dhe në Maqedoni duke kontribuar në një normë mesatare të rritjes të punës në Ballkanin Perëndimor me 4.9% në tremujorin e katërt të vitit 2016</w:t>
      </w:r>
      <w:r w:rsidRPr="00D6206C">
        <w:rPr>
          <w:rFonts w:asciiTheme="minorHAnsi" w:hAnsiTheme="minorHAnsi"/>
          <w:lang w:val="sq-AL"/>
        </w:rPr>
        <w:t xml:space="preserve">. </w:t>
      </w:r>
    </w:p>
    <w:p w:rsidR="006352E6" w:rsidRPr="00974240" w:rsidRDefault="006352E6" w:rsidP="006352E6">
      <w:pPr>
        <w:spacing w:line="276" w:lineRule="auto"/>
        <w:jc w:val="both"/>
        <w:rPr>
          <w:rFonts w:asciiTheme="minorHAnsi" w:hAnsiTheme="minorHAnsi"/>
          <w:lang w:val="sq-AL"/>
        </w:rPr>
      </w:pPr>
      <w:r w:rsidRPr="00D6206C">
        <w:rPr>
          <w:rFonts w:asciiTheme="minorHAnsi" w:hAnsiTheme="minorHAnsi"/>
          <w:lang w:val="sq-AL"/>
        </w:rPr>
        <w:lastRenderedPageBreak/>
        <w:t>Në Shqipëri, rritja e fortë e punësimit bëri që norma e papunësisë për fashën e të punësuarve 15-64 vjeç të bjerë në 15.</w:t>
      </w:r>
      <w:r>
        <w:rPr>
          <w:rFonts w:asciiTheme="minorHAnsi" w:hAnsiTheme="minorHAnsi"/>
          <w:lang w:val="sq-AL"/>
        </w:rPr>
        <w:t>6</w:t>
      </w:r>
      <w:r w:rsidRPr="00D6206C">
        <w:rPr>
          <w:rFonts w:asciiTheme="minorHAnsi" w:hAnsiTheme="minorHAnsi"/>
          <w:lang w:val="sq-AL"/>
        </w:rPr>
        <w:t>% në terma vjetor</w:t>
      </w:r>
      <w:r>
        <w:rPr>
          <w:rFonts w:asciiTheme="minorHAnsi" w:hAnsiTheme="minorHAnsi"/>
          <w:lang w:val="sq-AL"/>
        </w:rPr>
        <w:t xml:space="preserve">. </w:t>
      </w:r>
      <w:r w:rsidRPr="00D6206C">
        <w:rPr>
          <w:rFonts w:asciiTheme="minorHAnsi" w:hAnsiTheme="minorHAnsi"/>
          <w:lang w:val="sq-AL"/>
        </w:rPr>
        <w:t>Kjo</w:t>
      </w:r>
      <w:r w:rsidRPr="00974240">
        <w:rPr>
          <w:rFonts w:asciiTheme="minorHAnsi" w:hAnsiTheme="minorHAnsi"/>
          <w:lang w:val="sq-AL"/>
        </w:rPr>
        <w:t xml:space="preserve"> është shkalla më e ulët e papunësisë në tre vjet, që pasqyron rimëkëmbjen e përgjithshm</w:t>
      </w:r>
      <w:r>
        <w:rPr>
          <w:rFonts w:asciiTheme="minorHAnsi" w:hAnsiTheme="minorHAnsi"/>
          <w:lang w:val="sq-AL"/>
        </w:rPr>
        <w:t>e</w:t>
      </w:r>
      <w:r w:rsidRPr="00974240">
        <w:rPr>
          <w:rFonts w:asciiTheme="minorHAnsi" w:hAnsiTheme="minorHAnsi"/>
          <w:lang w:val="sq-AL"/>
        </w:rPr>
        <w:t xml:space="preserve"> të ekonomisë. Të gjitha vëndet e rajonit, përveç Malit të Zi ulën normën e papunësisë në vitin 2016. Rënia ishte veçanërisht e rëndësishme (më shumë se 2 p.p) në Serbi, Maqedoni dhe Bosnjë Hercegovinë.</w:t>
      </w:r>
    </w:p>
    <w:p w:rsidR="006352E6" w:rsidRPr="000E765C" w:rsidRDefault="006352E6" w:rsidP="006352E6">
      <w:pPr>
        <w:spacing w:line="276" w:lineRule="auto"/>
        <w:rPr>
          <w:rFonts w:asciiTheme="minorHAnsi" w:hAnsiTheme="minorHAnsi"/>
          <w:sz w:val="8"/>
          <w:szCs w:val="8"/>
          <w:lang w:val="sq-AL"/>
        </w:rPr>
      </w:pPr>
    </w:p>
    <w:p w:rsidR="006352E6" w:rsidRPr="00974240" w:rsidRDefault="006352E6" w:rsidP="006352E6">
      <w:pPr>
        <w:spacing w:line="276" w:lineRule="auto"/>
        <w:rPr>
          <w:rFonts w:asciiTheme="minorHAnsi" w:hAnsiTheme="minorHAnsi"/>
          <w:i/>
          <w:lang w:val="sq-AL"/>
        </w:rPr>
      </w:pPr>
      <w:r w:rsidRPr="00974240">
        <w:rPr>
          <w:rFonts w:asciiTheme="minorHAnsi" w:hAnsiTheme="minorHAnsi"/>
          <w:i/>
          <w:lang w:val="sq-AL"/>
        </w:rPr>
        <w:t xml:space="preserve">Tabela </w:t>
      </w:r>
      <w:r>
        <w:rPr>
          <w:rFonts w:asciiTheme="minorHAnsi" w:hAnsiTheme="minorHAnsi"/>
          <w:i/>
          <w:lang w:val="sq-AL"/>
        </w:rPr>
        <w:t>2:</w:t>
      </w:r>
      <w:r w:rsidRPr="00974240">
        <w:rPr>
          <w:rFonts w:asciiTheme="minorHAnsi" w:hAnsiTheme="minorHAnsi"/>
          <w:i/>
          <w:lang w:val="sq-AL"/>
        </w:rPr>
        <w:tab/>
        <w:t>Norma e papunësisë</w:t>
      </w:r>
    </w:p>
    <w:tbl>
      <w:tblPr>
        <w:tblW w:w="9288" w:type="dxa"/>
        <w:jc w:val="center"/>
        <w:tblLook w:val="04A0" w:firstRow="1" w:lastRow="0" w:firstColumn="1" w:lastColumn="0" w:noHBand="0" w:noVBand="1"/>
      </w:tblPr>
      <w:tblGrid>
        <w:gridCol w:w="5902"/>
        <w:gridCol w:w="1693"/>
        <w:gridCol w:w="1693"/>
      </w:tblGrid>
      <w:tr w:rsidR="006352E6" w:rsidRPr="00974240" w:rsidTr="00762694">
        <w:trPr>
          <w:trHeight w:val="354"/>
          <w:jc w:val="center"/>
        </w:trPr>
        <w:tc>
          <w:tcPr>
            <w:tcW w:w="5902" w:type="dxa"/>
            <w:vMerge w:val="restart"/>
            <w:tcBorders>
              <w:top w:val="single" w:sz="8" w:space="0" w:color="auto"/>
              <w:left w:val="nil"/>
              <w:bottom w:val="single" w:sz="8" w:space="0" w:color="000000"/>
              <w:right w:val="single" w:sz="4" w:space="0" w:color="C0C0C0"/>
            </w:tcBorders>
            <w:shd w:val="clear" w:color="000000" w:fill="C6E0B4"/>
            <w:vAlign w:val="center"/>
            <w:hideMark/>
          </w:tcPr>
          <w:p w:rsidR="006352E6" w:rsidRPr="00974240" w:rsidRDefault="006352E6" w:rsidP="00762694">
            <w:pPr>
              <w:spacing w:line="276" w:lineRule="auto"/>
              <w:jc w:val="center"/>
              <w:rPr>
                <w:rFonts w:asciiTheme="minorHAnsi" w:hAnsiTheme="minorHAnsi"/>
                <w:b/>
                <w:bCs/>
                <w:sz w:val="20"/>
                <w:szCs w:val="20"/>
                <w:lang w:val="sq-AL"/>
              </w:rPr>
            </w:pPr>
            <w:r w:rsidRPr="00974240">
              <w:rPr>
                <w:rFonts w:asciiTheme="minorHAnsi" w:hAnsiTheme="minorHAnsi"/>
                <w:b/>
                <w:bCs/>
                <w:sz w:val="20"/>
                <w:szCs w:val="20"/>
                <w:lang w:val="sq-AL"/>
              </w:rPr>
              <w:t xml:space="preserve">Norma e Pupunësisë </w:t>
            </w:r>
            <w:r w:rsidRPr="00974240">
              <w:rPr>
                <w:rFonts w:asciiTheme="minorHAnsi" w:hAnsiTheme="minorHAnsi"/>
                <w:b/>
                <w:bCs/>
                <w:i/>
                <w:iCs/>
                <w:sz w:val="20"/>
                <w:szCs w:val="20"/>
                <w:lang w:val="sq-AL"/>
              </w:rPr>
              <w:t>(në %)</w:t>
            </w:r>
          </w:p>
        </w:tc>
        <w:tc>
          <w:tcPr>
            <w:tcW w:w="1693"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c>
          <w:tcPr>
            <w:tcW w:w="1693"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r>
      <w:tr w:rsidR="006352E6" w:rsidRPr="00974240" w:rsidTr="00762694">
        <w:trPr>
          <w:trHeight w:val="282"/>
          <w:jc w:val="center"/>
        </w:trPr>
        <w:tc>
          <w:tcPr>
            <w:tcW w:w="5902" w:type="dxa"/>
            <w:vMerge/>
            <w:tcBorders>
              <w:top w:val="single" w:sz="8" w:space="0" w:color="auto"/>
              <w:left w:val="nil"/>
              <w:bottom w:val="single" w:sz="8" w:space="0" w:color="000000"/>
              <w:right w:val="single" w:sz="4" w:space="0" w:color="C0C0C0"/>
            </w:tcBorders>
            <w:vAlign w:val="center"/>
            <w:hideMark/>
          </w:tcPr>
          <w:p w:rsidR="006352E6" w:rsidRPr="00974240" w:rsidRDefault="006352E6" w:rsidP="00762694">
            <w:pPr>
              <w:spacing w:line="276" w:lineRule="auto"/>
              <w:rPr>
                <w:rFonts w:asciiTheme="minorHAnsi" w:hAnsiTheme="minorHAnsi"/>
                <w:b/>
                <w:bCs/>
                <w:sz w:val="20"/>
                <w:szCs w:val="20"/>
                <w:lang w:val="sq-AL"/>
              </w:rPr>
            </w:pPr>
          </w:p>
        </w:tc>
        <w:tc>
          <w:tcPr>
            <w:tcW w:w="1693" w:type="dxa"/>
            <w:tcBorders>
              <w:top w:val="single" w:sz="4" w:space="0" w:color="C0C0C0"/>
              <w:left w:val="single" w:sz="4" w:space="0" w:color="C0C0C0"/>
              <w:bottom w:val="single" w:sz="8" w:space="0" w:color="auto"/>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2015</w:t>
            </w:r>
          </w:p>
        </w:tc>
        <w:tc>
          <w:tcPr>
            <w:tcW w:w="1693" w:type="dxa"/>
            <w:tcBorders>
              <w:top w:val="single" w:sz="4" w:space="0" w:color="C0C0C0"/>
              <w:left w:val="nil"/>
              <w:bottom w:val="single" w:sz="8" w:space="0" w:color="auto"/>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2016</w:t>
            </w:r>
          </w:p>
        </w:tc>
      </w:tr>
      <w:tr w:rsidR="006352E6" w:rsidRPr="00974240" w:rsidTr="00762694">
        <w:trPr>
          <w:trHeight w:val="270"/>
          <w:jc w:val="center"/>
        </w:trPr>
        <w:tc>
          <w:tcPr>
            <w:tcW w:w="5902"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Maqedonia</w:t>
            </w:r>
          </w:p>
        </w:tc>
        <w:tc>
          <w:tcPr>
            <w:tcW w:w="1693"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26.1</w:t>
            </w:r>
          </w:p>
        </w:tc>
        <w:tc>
          <w:tcPr>
            <w:tcW w:w="1693"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23.7</w:t>
            </w:r>
          </w:p>
        </w:tc>
      </w:tr>
      <w:tr w:rsidR="006352E6" w:rsidRPr="00974240" w:rsidTr="00762694">
        <w:trPr>
          <w:trHeight w:val="270"/>
          <w:jc w:val="center"/>
        </w:trPr>
        <w:tc>
          <w:tcPr>
            <w:tcW w:w="5902"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Mali i ZI</w:t>
            </w:r>
          </w:p>
        </w:tc>
        <w:tc>
          <w:tcPr>
            <w:tcW w:w="1693"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17.6</w:t>
            </w:r>
          </w:p>
        </w:tc>
        <w:tc>
          <w:tcPr>
            <w:tcW w:w="1693" w:type="dxa"/>
            <w:tcBorders>
              <w:top w:val="nil"/>
              <w:left w:val="single" w:sz="4" w:space="0" w:color="C0C0C0"/>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17.8</w:t>
            </w:r>
          </w:p>
        </w:tc>
      </w:tr>
      <w:tr w:rsidR="006352E6" w:rsidRPr="00974240" w:rsidTr="00762694">
        <w:trPr>
          <w:trHeight w:val="270"/>
          <w:jc w:val="center"/>
        </w:trPr>
        <w:tc>
          <w:tcPr>
            <w:tcW w:w="5902"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Serbia</w:t>
            </w:r>
          </w:p>
        </w:tc>
        <w:tc>
          <w:tcPr>
            <w:tcW w:w="1693"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17.7</w:t>
            </w:r>
          </w:p>
        </w:tc>
        <w:tc>
          <w:tcPr>
            <w:tcW w:w="1693"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15.3</w:t>
            </w:r>
          </w:p>
        </w:tc>
      </w:tr>
      <w:tr w:rsidR="006352E6" w:rsidRPr="00974240" w:rsidTr="00762694">
        <w:trPr>
          <w:trHeight w:val="270"/>
          <w:jc w:val="center"/>
        </w:trPr>
        <w:tc>
          <w:tcPr>
            <w:tcW w:w="5902"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Turqia</w:t>
            </w:r>
          </w:p>
        </w:tc>
        <w:tc>
          <w:tcPr>
            <w:tcW w:w="1693"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10.5</w:t>
            </w:r>
          </w:p>
        </w:tc>
        <w:tc>
          <w:tcPr>
            <w:tcW w:w="1693"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11.1</w:t>
            </w:r>
          </w:p>
        </w:tc>
      </w:tr>
      <w:tr w:rsidR="006352E6" w:rsidRPr="00974240" w:rsidTr="00762694">
        <w:trPr>
          <w:trHeight w:val="270"/>
          <w:jc w:val="center"/>
        </w:trPr>
        <w:tc>
          <w:tcPr>
            <w:tcW w:w="5902"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Shqipëria</w:t>
            </w:r>
          </w:p>
        </w:tc>
        <w:tc>
          <w:tcPr>
            <w:tcW w:w="1693"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17.5</w:t>
            </w:r>
          </w:p>
        </w:tc>
        <w:tc>
          <w:tcPr>
            <w:tcW w:w="1693" w:type="dxa"/>
            <w:tcBorders>
              <w:top w:val="nil"/>
              <w:left w:val="nil"/>
              <w:bottom w:val="single" w:sz="4" w:space="0" w:color="C0C0C0"/>
              <w:right w:val="nil"/>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15.</w:t>
            </w:r>
            <w:r>
              <w:rPr>
                <w:rFonts w:asciiTheme="minorHAnsi" w:hAnsiTheme="minorHAnsi"/>
                <w:sz w:val="20"/>
                <w:szCs w:val="20"/>
                <w:lang w:val="sq-AL"/>
              </w:rPr>
              <w:t>6</w:t>
            </w:r>
          </w:p>
        </w:tc>
      </w:tr>
      <w:tr w:rsidR="006352E6" w:rsidRPr="00974240" w:rsidTr="00762694">
        <w:trPr>
          <w:trHeight w:val="270"/>
          <w:jc w:val="center"/>
        </w:trPr>
        <w:tc>
          <w:tcPr>
            <w:tcW w:w="5902"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Bosnja dhe Hercegovina</w:t>
            </w:r>
          </w:p>
        </w:tc>
        <w:tc>
          <w:tcPr>
            <w:tcW w:w="1693"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27.7</w:t>
            </w:r>
          </w:p>
        </w:tc>
        <w:tc>
          <w:tcPr>
            <w:tcW w:w="1693"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25.4</w:t>
            </w:r>
          </w:p>
        </w:tc>
      </w:tr>
      <w:tr w:rsidR="006352E6" w:rsidRPr="00974240" w:rsidTr="00762694">
        <w:trPr>
          <w:trHeight w:val="282"/>
          <w:jc w:val="center"/>
        </w:trPr>
        <w:tc>
          <w:tcPr>
            <w:tcW w:w="5902"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Kosova</w:t>
            </w:r>
          </w:p>
        </w:tc>
        <w:tc>
          <w:tcPr>
            <w:tcW w:w="1693"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32.9</w:t>
            </w:r>
          </w:p>
        </w:tc>
        <w:tc>
          <w:tcPr>
            <w:tcW w:w="1693" w:type="dxa"/>
            <w:tcBorders>
              <w:top w:val="nil"/>
              <w:left w:val="nil"/>
              <w:bottom w:val="single" w:sz="8" w:space="0" w:color="auto"/>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w:t>
            </w:r>
          </w:p>
        </w:tc>
      </w:tr>
    </w:tbl>
    <w:p w:rsidR="006352E6" w:rsidRPr="00974240" w:rsidRDefault="006352E6" w:rsidP="006352E6">
      <w:pPr>
        <w:spacing w:line="276" w:lineRule="auto"/>
        <w:rPr>
          <w:rFonts w:asciiTheme="minorHAnsi" w:hAnsiTheme="minorHAnsi"/>
          <w:i/>
          <w:sz w:val="20"/>
          <w:szCs w:val="18"/>
          <w:lang w:val="sq-AL"/>
        </w:rPr>
      </w:pPr>
      <w:r w:rsidRPr="00974240">
        <w:rPr>
          <w:rFonts w:asciiTheme="minorHAnsi" w:hAnsiTheme="minorHAnsi"/>
          <w:i/>
          <w:sz w:val="20"/>
          <w:szCs w:val="18"/>
          <w:lang w:val="sq-AL"/>
        </w:rPr>
        <w:t>Burimi: Directorate-General for Economic and Financial Affairs (DG-ECFIN)</w:t>
      </w:r>
    </w:p>
    <w:p w:rsidR="006352E6" w:rsidRPr="000E765C" w:rsidRDefault="006352E6" w:rsidP="006352E6">
      <w:pPr>
        <w:spacing w:line="276" w:lineRule="auto"/>
        <w:jc w:val="both"/>
        <w:rPr>
          <w:rFonts w:asciiTheme="minorHAnsi" w:hAnsiTheme="minorHAnsi"/>
          <w:sz w:val="12"/>
          <w:szCs w:val="12"/>
          <w:lang w:val="sq-AL"/>
        </w:rPr>
      </w:pPr>
    </w:p>
    <w:p w:rsidR="006352E6" w:rsidRPr="00974240" w:rsidRDefault="006352E6" w:rsidP="006352E6">
      <w:pPr>
        <w:spacing w:line="276" w:lineRule="auto"/>
        <w:jc w:val="both"/>
        <w:rPr>
          <w:rFonts w:asciiTheme="minorHAnsi" w:hAnsiTheme="minorHAnsi"/>
          <w:lang w:val="sq-AL"/>
        </w:rPr>
      </w:pPr>
      <w:r w:rsidRPr="00974240">
        <w:rPr>
          <w:rFonts w:asciiTheme="minorHAnsi" w:hAnsiTheme="minorHAnsi"/>
          <w:lang w:val="sq-AL"/>
        </w:rPr>
        <w:t>Zhbalancimet e jashtme shumë të larta mbetën një shqetësim në shumicën e vendeve të Ballkanit Perëndimor, e pasqyruar në deficite të mëdha të tregëtisë së mallrave duke variuar nga 11% të PBB-së në Serbi, në 19% në Maqedoni, 24% në Shqipëri dhe rreth 40% e PBB-së në Mal të Zi dhe Kosovë.</w:t>
      </w:r>
    </w:p>
    <w:p w:rsidR="006352E6" w:rsidRPr="006352E6" w:rsidRDefault="006352E6" w:rsidP="006352E6">
      <w:pPr>
        <w:spacing w:line="276" w:lineRule="auto"/>
        <w:rPr>
          <w:rFonts w:asciiTheme="minorHAnsi" w:hAnsiTheme="minorHAnsi"/>
          <w:b/>
          <w:sz w:val="8"/>
          <w:lang w:val="sq-AL"/>
        </w:rPr>
      </w:pPr>
    </w:p>
    <w:p w:rsidR="006352E6" w:rsidRPr="00974240" w:rsidRDefault="006352E6" w:rsidP="006352E6">
      <w:pPr>
        <w:spacing w:line="276" w:lineRule="auto"/>
        <w:rPr>
          <w:rFonts w:asciiTheme="minorHAnsi" w:hAnsiTheme="minorHAnsi"/>
          <w:i/>
          <w:lang w:val="sq-AL"/>
        </w:rPr>
      </w:pPr>
      <w:r w:rsidRPr="00974240">
        <w:rPr>
          <w:rFonts w:asciiTheme="minorHAnsi" w:hAnsiTheme="minorHAnsi"/>
          <w:i/>
          <w:lang w:val="sq-AL"/>
        </w:rPr>
        <w:t xml:space="preserve">Tabela </w:t>
      </w:r>
      <w:r>
        <w:rPr>
          <w:rFonts w:asciiTheme="minorHAnsi" w:hAnsiTheme="minorHAnsi"/>
          <w:i/>
          <w:lang w:val="sq-AL"/>
        </w:rPr>
        <w:t>3:</w:t>
      </w:r>
      <w:r w:rsidRPr="00974240">
        <w:rPr>
          <w:rFonts w:asciiTheme="minorHAnsi" w:hAnsiTheme="minorHAnsi"/>
          <w:i/>
          <w:lang w:val="sq-AL"/>
        </w:rPr>
        <w:tab/>
        <w:t>Bilanci Tregtar</w:t>
      </w:r>
    </w:p>
    <w:tbl>
      <w:tblPr>
        <w:tblW w:w="9338" w:type="dxa"/>
        <w:jc w:val="center"/>
        <w:tblLook w:val="04A0" w:firstRow="1" w:lastRow="0" w:firstColumn="1" w:lastColumn="0" w:noHBand="0" w:noVBand="1"/>
      </w:tblPr>
      <w:tblGrid>
        <w:gridCol w:w="5930"/>
        <w:gridCol w:w="1704"/>
        <w:gridCol w:w="1704"/>
      </w:tblGrid>
      <w:tr w:rsidR="006352E6" w:rsidRPr="00974240" w:rsidTr="006352E6">
        <w:trPr>
          <w:trHeight w:val="403"/>
          <w:jc w:val="center"/>
        </w:trPr>
        <w:tc>
          <w:tcPr>
            <w:tcW w:w="5930" w:type="dxa"/>
            <w:vMerge w:val="restart"/>
            <w:tcBorders>
              <w:top w:val="single" w:sz="8" w:space="0" w:color="auto"/>
              <w:left w:val="nil"/>
              <w:bottom w:val="single" w:sz="8" w:space="0" w:color="000000"/>
              <w:right w:val="single" w:sz="4" w:space="0" w:color="C0C0C0"/>
            </w:tcBorders>
            <w:shd w:val="clear" w:color="000000" w:fill="C6E0B4"/>
            <w:vAlign w:val="center"/>
            <w:hideMark/>
          </w:tcPr>
          <w:p w:rsidR="006352E6" w:rsidRPr="00974240" w:rsidRDefault="006352E6" w:rsidP="00762694">
            <w:pPr>
              <w:spacing w:line="276" w:lineRule="auto"/>
              <w:rPr>
                <w:rFonts w:asciiTheme="minorHAnsi" w:hAnsiTheme="minorHAnsi"/>
                <w:b/>
                <w:bCs/>
                <w:sz w:val="20"/>
                <w:szCs w:val="20"/>
                <w:lang w:val="sq-AL"/>
              </w:rPr>
            </w:pPr>
            <w:r w:rsidRPr="00974240">
              <w:rPr>
                <w:rFonts w:asciiTheme="minorHAnsi" w:hAnsiTheme="minorHAnsi" w:cs="Arial"/>
                <w:b/>
                <w:bCs/>
                <w:sz w:val="20"/>
                <w:szCs w:val="20"/>
                <w:lang w:val="sq-AL"/>
              </w:rPr>
              <w:t>Bilanci</w:t>
            </w:r>
            <w:r w:rsidRPr="00974240">
              <w:rPr>
                <w:rFonts w:asciiTheme="minorHAnsi" w:hAnsiTheme="minorHAnsi"/>
                <w:b/>
                <w:bCs/>
                <w:sz w:val="20"/>
                <w:szCs w:val="20"/>
                <w:lang w:val="sq-AL"/>
              </w:rPr>
              <w:t xml:space="preserve"> tregtar (I mallrave)</w:t>
            </w:r>
            <w:r w:rsidRPr="00974240">
              <w:rPr>
                <w:rFonts w:asciiTheme="minorHAnsi" w:hAnsiTheme="minorHAnsi"/>
                <w:sz w:val="20"/>
                <w:szCs w:val="20"/>
                <w:lang w:val="sq-AL"/>
              </w:rPr>
              <w:br/>
            </w:r>
            <w:r w:rsidRPr="00974240">
              <w:rPr>
                <w:rFonts w:asciiTheme="minorHAnsi" w:hAnsiTheme="minorHAnsi"/>
                <w:i/>
                <w:iCs/>
                <w:sz w:val="20"/>
                <w:szCs w:val="20"/>
                <w:lang w:val="sq-AL"/>
              </w:rPr>
              <w:t>(ne % te PBB)</w:t>
            </w:r>
          </w:p>
        </w:tc>
        <w:tc>
          <w:tcPr>
            <w:tcW w:w="1704"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c>
          <w:tcPr>
            <w:tcW w:w="1704"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r>
      <w:tr w:rsidR="006352E6" w:rsidRPr="00974240" w:rsidTr="006352E6">
        <w:trPr>
          <w:trHeight w:val="160"/>
          <w:jc w:val="center"/>
        </w:trPr>
        <w:tc>
          <w:tcPr>
            <w:tcW w:w="5930" w:type="dxa"/>
            <w:vMerge/>
            <w:tcBorders>
              <w:top w:val="single" w:sz="8" w:space="0" w:color="auto"/>
              <w:left w:val="nil"/>
              <w:bottom w:val="single" w:sz="8" w:space="0" w:color="000000"/>
              <w:right w:val="single" w:sz="4" w:space="0" w:color="C0C0C0"/>
            </w:tcBorders>
            <w:vAlign w:val="center"/>
            <w:hideMark/>
          </w:tcPr>
          <w:p w:rsidR="006352E6" w:rsidRPr="00974240" w:rsidRDefault="006352E6" w:rsidP="00762694">
            <w:pPr>
              <w:spacing w:line="276" w:lineRule="auto"/>
              <w:rPr>
                <w:rFonts w:asciiTheme="minorHAnsi" w:hAnsiTheme="minorHAnsi"/>
                <w:b/>
                <w:bCs/>
                <w:sz w:val="20"/>
                <w:szCs w:val="20"/>
                <w:lang w:val="sq-AL"/>
              </w:rPr>
            </w:pPr>
          </w:p>
        </w:tc>
        <w:tc>
          <w:tcPr>
            <w:tcW w:w="1704" w:type="dxa"/>
            <w:tcBorders>
              <w:top w:val="single" w:sz="4" w:space="0" w:color="C0C0C0"/>
              <w:left w:val="single" w:sz="4" w:space="0" w:color="C0C0C0"/>
              <w:bottom w:val="single" w:sz="8" w:space="0" w:color="auto"/>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2015</w:t>
            </w:r>
          </w:p>
        </w:tc>
        <w:tc>
          <w:tcPr>
            <w:tcW w:w="1704" w:type="dxa"/>
            <w:tcBorders>
              <w:top w:val="single" w:sz="4" w:space="0" w:color="C0C0C0"/>
              <w:left w:val="nil"/>
              <w:bottom w:val="single" w:sz="8" w:space="0" w:color="auto"/>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2016</w:t>
            </w:r>
          </w:p>
        </w:tc>
      </w:tr>
      <w:tr w:rsidR="006352E6" w:rsidRPr="00974240" w:rsidTr="006352E6">
        <w:trPr>
          <w:trHeight w:val="88"/>
          <w:jc w:val="center"/>
        </w:trPr>
        <w:tc>
          <w:tcPr>
            <w:tcW w:w="5930"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Maqedonia</w:t>
            </w:r>
          </w:p>
        </w:tc>
        <w:tc>
          <w:tcPr>
            <w:tcW w:w="1704"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-20.2</w:t>
            </w:r>
          </w:p>
        </w:tc>
        <w:tc>
          <w:tcPr>
            <w:tcW w:w="1704"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-18.8</w:t>
            </w:r>
          </w:p>
        </w:tc>
      </w:tr>
      <w:tr w:rsidR="006352E6" w:rsidRPr="00974240" w:rsidTr="006352E6">
        <w:trPr>
          <w:trHeight w:val="134"/>
          <w:jc w:val="center"/>
        </w:trPr>
        <w:tc>
          <w:tcPr>
            <w:tcW w:w="5930"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Mali i ZI</w:t>
            </w:r>
          </w:p>
        </w:tc>
        <w:tc>
          <w:tcPr>
            <w:tcW w:w="1704"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-40.4</w:t>
            </w:r>
          </w:p>
        </w:tc>
        <w:tc>
          <w:tcPr>
            <w:tcW w:w="1704" w:type="dxa"/>
            <w:tcBorders>
              <w:top w:val="nil"/>
              <w:left w:val="single" w:sz="4" w:space="0" w:color="C0C0C0"/>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-44.0</w:t>
            </w:r>
          </w:p>
        </w:tc>
      </w:tr>
      <w:tr w:rsidR="006352E6" w:rsidRPr="00974240" w:rsidTr="006352E6">
        <w:trPr>
          <w:trHeight w:val="89"/>
          <w:jc w:val="center"/>
        </w:trPr>
        <w:tc>
          <w:tcPr>
            <w:tcW w:w="5930"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Serbia</w:t>
            </w:r>
          </w:p>
        </w:tc>
        <w:tc>
          <w:tcPr>
            <w:tcW w:w="1704"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-13.0</w:t>
            </w:r>
          </w:p>
        </w:tc>
        <w:tc>
          <w:tcPr>
            <w:tcW w:w="1704" w:type="dxa"/>
            <w:tcBorders>
              <w:top w:val="nil"/>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-11.6</w:t>
            </w:r>
          </w:p>
        </w:tc>
      </w:tr>
      <w:tr w:rsidR="006352E6" w:rsidRPr="00974240" w:rsidTr="006352E6">
        <w:trPr>
          <w:trHeight w:val="62"/>
          <w:jc w:val="center"/>
        </w:trPr>
        <w:tc>
          <w:tcPr>
            <w:tcW w:w="5930"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Turqia</w:t>
            </w:r>
          </w:p>
        </w:tc>
        <w:tc>
          <w:tcPr>
            <w:tcW w:w="1704"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-5.6</w:t>
            </w:r>
          </w:p>
        </w:tc>
        <w:tc>
          <w:tcPr>
            <w:tcW w:w="1704" w:type="dxa"/>
            <w:tcBorders>
              <w:top w:val="nil"/>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-4.8</w:t>
            </w:r>
          </w:p>
        </w:tc>
      </w:tr>
      <w:tr w:rsidR="006352E6" w:rsidRPr="00974240" w:rsidTr="006352E6">
        <w:trPr>
          <w:trHeight w:val="107"/>
          <w:jc w:val="center"/>
        </w:trPr>
        <w:tc>
          <w:tcPr>
            <w:tcW w:w="5930"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Shqipëria</w:t>
            </w:r>
          </w:p>
        </w:tc>
        <w:tc>
          <w:tcPr>
            <w:tcW w:w="1704"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-22.4</w:t>
            </w:r>
          </w:p>
        </w:tc>
        <w:tc>
          <w:tcPr>
            <w:tcW w:w="1704" w:type="dxa"/>
            <w:tcBorders>
              <w:top w:val="nil"/>
              <w:left w:val="nil"/>
              <w:bottom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-24.1</w:t>
            </w:r>
          </w:p>
        </w:tc>
      </w:tr>
      <w:tr w:rsidR="006352E6" w:rsidRPr="00974240" w:rsidTr="006352E6">
        <w:trPr>
          <w:trHeight w:val="152"/>
          <w:jc w:val="center"/>
        </w:trPr>
        <w:tc>
          <w:tcPr>
            <w:tcW w:w="5930"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Bosnja dhe Hercegovina</w:t>
            </w:r>
          </w:p>
        </w:tc>
        <w:tc>
          <w:tcPr>
            <w:tcW w:w="1704"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-26</w:t>
            </w:r>
          </w:p>
        </w:tc>
        <w:tc>
          <w:tcPr>
            <w:tcW w:w="1704"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w:t>
            </w:r>
          </w:p>
        </w:tc>
      </w:tr>
      <w:tr w:rsidR="006352E6" w:rsidRPr="00974240" w:rsidTr="006352E6">
        <w:trPr>
          <w:trHeight w:val="60"/>
          <w:jc w:val="center"/>
        </w:trPr>
        <w:tc>
          <w:tcPr>
            <w:tcW w:w="5930"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Kosova</w:t>
            </w:r>
          </w:p>
        </w:tc>
        <w:tc>
          <w:tcPr>
            <w:tcW w:w="1704"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-39.8</w:t>
            </w:r>
          </w:p>
        </w:tc>
        <w:tc>
          <w:tcPr>
            <w:tcW w:w="1704" w:type="dxa"/>
            <w:tcBorders>
              <w:top w:val="nil"/>
              <w:left w:val="nil"/>
              <w:bottom w:val="single" w:sz="8" w:space="0" w:color="auto"/>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-40.9</w:t>
            </w:r>
          </w:p>
        </w:tc>
      </w:tr>
    </w:tbl>
    <w:p w:rsidR="006352E6" w:rsidRPr="00974240" w:rsidRDefault="006352E6" w:rsidP="006352E6">
      <w:pPr>
        <w:spacing w:line="276" w:lineRule="auto"/>
        <w:rPr>
          <w:rFonts w:asciiTheme="minorHAnsi" w:hAnsiTheme="minorHAnsi"/>
          <w:i/>
          <w:sz w:val="20"/>
          <w:szCs w:val="18"/>
          <w:lang w:val="sq-AL"/>
        </w:rPr>
      </w:pPr>
      <w:r w:rsidRPr="00974240">
        <w:rPr>
          <w:rFonts w:asciiTheme="minorHAnsi" w:hAnsiTheme="minorHAnsi"/>
          <w:i/>
          <w:sz w:val="20"/>
          <w:szCs w:val="18"/>
          <w:lang w:val="sq-AL"/>
        </w:rPr>
        <w:t>Burimi: Directorate-General for Economic and Financial Affairs (DG-ECFIN)</w:t>
      </w:r>
    </w:p>
    <w:p w:rsidR="006352E6" w:rsidRPr="000E765C" w:rsidRDefault="006352E6" w:rsidP="006352E6">
      <w:pPr>
        <w:spacing w:line="276" w:lineRule="auto"/>
        <w:jc w:val="both"/>
        <w:rPr>
          <w:rFonts w:asciiTheme="minorHAnsi" w:hAnsiTheme="minorHAnsi"/>
          <w:sz w:val="12"/>
          <w:lang w:val="sq-AL"/>
        </w:rPr>
      </w:pPr>
    </w:p>
    <w:p w:rsidR="006352E6" w:rsidRDefault="006352E6" w:rsidP="006352E6">
      <w:pPr>
        <w:spacing w:line="276" w:lineRule="auto"/>
        <w:jc w:val="both"/>
        <w:rPr>
          <w:rFonts w:asciiTheme="minorHAnsi" w:hAnsiTheme="minorHAnsi"/>
          <w:lang w:val="sq-AL"/>
        </w:rPr>
      </w:pPr>
      <w:r w:rsidRPr="00974240">
        <w:rPr>
          <w:rFonts w:asciiTheme="minorHAnsi" w:hAnsiTheme="minorHAnsi"/>
          <w:lang w:val="sq-AL"/>
        </w:rPr>
        <w:t>Inflacioni i ulët mbeti një karakteristikë kyçe për ekonomitë e Ballkanit Perendimor për vitin 2016, duke reflektuar çmimet e ulëta të mallrave dhe stabilitetin e normës së këmbimit. Niveli i çmimeve mesatare vazhdoi të bjerë në Bosnjë dhe Maqedoni, ndërsa inflacioni i çmimeve të konsumit ishte pozitiv në Shqipëri, Sërbi, Mal të Zi dhe Kososvë</w:t>
      </w:r>
      <w:r>
        <w:rPr>
          <w:rFonts w:asciiTheme="minorHAnsi" w:hAnsiTheme="minorHAnsi"/>
          <w:lang w:val="sq-AL"/>
        </w:rPr>
        <w:t>.</w:t>
      </w:r>
      <w:r w:rsidRPr="00974240">
        <w:rPr>
          <w:rFonts w:asciiTheme="minorHAnsi" w:hAnsiTheme="minorHAnsi"/>
          <w:lang w:val="sq-AL"/>
        </w:rPr>
        <w:t xml:space="preserve"> N</w:t>
      </w:r>
      <w:r>
        <w:rPr>
          <w:rFonts w:asciiTheme="minorHAnsi" w:hAnsiTheme="minorHAnsi"/>
          <w:lang w:val="sq-AL"/>
        </w:rPr>
        <w:t>ë</w:t>
      </w:r>
      <w:r w:rsidRPr="00974240">
        <w:rPr>
          <w:rFonts w:asciiTheme="minorHAnsi" w:hAnsiTheme="minorHAnsi"/>
          <w:lang w:val="sq-AL"/>
        </w:rPr>
        <w:t xml:space="preserve"> Serbi, deficiti buxhetor ishte më i ulët se sa pritej në 1.4% të PBB-së në vitin 2016, kryesisht për shkak të të ardhurave të larta. Në Mal të Zi, deficiti i përgjithshëm i qeverisë ra dukshëm në 3.8% të PBB-së drejtuar nga të ardhurat më të larta nga taksat dhe një mosrealizim të konsiderueshm në investimet kapitale. Performanca e fortë e të ardhurave dhe nën-performimi i shpenzimeve kanë kontribuar në një deficit buxhetor prej 1.2% të PBB-së në Kosovë. Në Maqedoni deficiti i buxhetit ka qënë edhe më mirë se sa pritej, </w:t>
      </w:r>
      <w:r w:rsidRPr="00D6206C">
        <w:rPr>
          <w:rFonts w:asciiTheme="minorHAnsi" w:hAnsiTheme="minorHAnsi"/>
          <w:lang w:val="sq-AL"/>
        </w:rPr>
        <w:t>në 2.6% të PBB-së, për shkak të kontrollit të shpenzimeve kapitale si rezultat i situatës komplekse politike.</w:t>
      </w:r>
    </w:p>
    <w:p w:rsidR="006352E6" w:rsidRPr="00974240" w:rsidRDefault="006352E6" w:rsidP="006352E6">
      <w:pPr>
        <w:spacing w:line="276" w:lineRule="auto"/>
        <w:rPr>
          <w:rFonts w:asciiTheme="minorHAnsi" w:hAnsiTheme="minorHAnsi"/>
          <w:i/>
          <w:lang w:val="sq-AL"/>
        </w:rPr>
      </w:pPr>
      <w:r w:rsidRPr="00974240">
        <w:rPr>
          <w:rFonts w:asciiTheme="minorHAnsi" w:hAnsiTheme="minorHAnsi"/>
          <w:i/>
          <w:lang w:val="sq-AL"/>
        </w:rPr>
        <w:lastRenderedPageBreak/>
        <w:t xml:space="preserve">Tabela </w:t>
      </w:r>
      <w:r>
        <w:rPr>
          <w:rFonts w:asciiTheme="minorHAnsi" w:hAnsiTheme="minorHAnsi"/>
          <w:i/>
          <w:lang w:val="sq-AL"/>
        </w:rPr>
        <w:t>4:</w:t>
      </w:r>
      <w:r w:rsidRPr="00974240">
        <w:rPr>
          <w:rFonts w:asciiTheme="minorHAnsi" w:hAnsiTheme="minorHAnsi"/>
          <w:i/>
          <w:lang w:val="sq-AL"/>
        </w:rPr>
        <w:tab/>
        <w:t>Norma e Inflacionit</w:t>
      </w:r>
    </w:p>
    <w:tbl>
      <w:tblPr>
        <w:tblW w:w="9392" w:type="dxa"/>
        <w:jc w:val="center"/>
        <w:tblLook w:val="04A0" w:firstRow="1" w:lastRow="0" w:firstColumn="1" w:lastColumn="0" w:noHBand="0" w:noVBand="1"/>
      </w:tblPr>
      <w:tblGrid>
        <w:gridCol w:w="5916"/>
        <w:gridCol w:w="1738"/>
        <w:gridCol w:w="1738"/>
      </w:tblGrid>
      <w:tr w:rsidR="006352E6" w:rsidRPr="00974240" w:rsidTr="00762694">
        <w:trPr>
          <w:trHeight w:val="359"/>
          <w:jc w:val="center"/>
        </w:trPr>
        <w:tc>
          <w:tcPr>
            <w:tcW w:w="5916" w:type="dxa"/>
            <w:vMerge w:val="restart"/>
            <w:tcBorders>
              <w:top w:val="single" w:sz="8" w:space="0" w:color="auto"/>
              <w:left w:val="nil"/>
              <w:bottom w:val="single" w:sz="8" w:space="0" w:color="000000"/>
              <w:right w:val="single" w:sz="4" w:space="0" w:color="C0C0C0"/>
            </w:tcBorders>
            <w:shd w:val="clear" w:color="000000" w:fill="C6E0B4"/>
            <w:vAlign w:val="center"/>
            <w:hideMark/>
          </w:tcPr>
          <w:p w:rsidR="006352E6" w:rsidRPr="00974240" w:rsidRDefault="006352E6" w:rsidP="00762694">
            <w:pPr>
              <w:spacing w:line="276" w:lineRule="auto"/>
              <w:rPr>
                <w:rFonts w:asciiTheme="minorHAnsi" w:hAnsiTheme="minorHAnsi"/>
                <w:b/>
                <w:bCs/>
                <w:sz w:val="20"/>
                <w:szCs w:val="20"/>
                <w:lang w:val="sq-AL"/>
              </w:rPr>
            </w:pPr>
            <w:r w:rsidRPr="00974240">
              <w:rPr>
                <w:rFonts w:asciiTheme="minorHAnsi" w:hAnsiTheme="minorHAnsi"/>
                <w:b/>
                <w:bCs/>
                <w:sz w:val="20"/>
                <w:szCs w:val="20"/>
                <w:lang w:val="sq-AL"/>
              </w:rPr>
              <w:t xml:space="preserve">Indeksi i Çmimeve të Konsumatorit (Inflacioni) </w:t>
            </w:r>
            <w:r w:rsidRPr="00974240">
              <w:rPr>
                <w:rFonts w:asciiTheme="minorHAnsi" w:hAnsiTheme="minorHAnsi"/>
                <w:i/>
                <w:iCs/>
                <w:sz w:val="20"/>
                <w:szCs w:val="20"/>
                <w:lang w:val="sq-AL"/>
              </w:rPr>
              <w:t>(ndryshimi vjetor në %)</w:t>
            </w:r>
          </w:p>
        </w:tc>
        <w:tc>
          <w:tcPr>
            <w:tcW w:w="1738"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c>
          <w:tcPr>
            <w:tcW w:w="1738"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r>
      <w:tr w:rsidR="006352E6" w:rsidRPr="00974240" w:rsidTr="00762694">
        <w:trPr>
          <w:trHeight w:val="221"/>
          <w:jc w:val="center"/>
        </w:trPr>
        <w:tc>
          <w:tcPr>
            <w:tcW w:w="5916" w:type="dxa"/>
            <w:vMerge/>
            <w:tcBorders>
              <w:top w:val="single" w:sz="8" w:space="0" w:color="auto"/>
              <w:left w:val="nil"/>
              <w:bottom w:val="single" w:sz="8" w:space="0" w:color="000000"/>
              <w:right w:val="single" w:sz="4" w:space="0" w:color="C0C0C0"/>
            </w:tcBorders>
            <w:vAlign w:val="center"/>
            <w:hideMark/>
          </w:tcPr>
          <w:p w:rsidR="006352E6" w:rsidRPr="00974240" w:rsidRDefault="006352E6" w:rsidP="00762694">
            <w:pPr>
              <w:spacing w:line="276" w:lineRule="auto"/>
              <w:rPr>
                <w:rFonts w:asciiTheme="minorHAnsi" w:hAnsiTheme="minorHAnsi"/>
                <w:b/>
                <w:bCs/>
                <w:sz w:val="20"/>
                <w:szCs w:val="20"/>
                <w:lang w:val="sq-AL"/>
              </w:rPr>
            </w:pPr>
          </w:p>
        </w:tc>
        <w:tc>
          <w:tcPr>
            <w:tcW w:w="1738" w:type="dxa"/>
            <w:tcBorders>
              <w:top w:val="single" w:sz="4" w:space="0" w:color="C0C0C0"/>
              <w:left w:val="nil"/>
              <w:bottom w:val="single" w:sz="8" w:space="0" w:color="auto"/>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b/>
                <w:sz w:val="20"/>
                <w:szCs w:val="20"/>
                <w:lang w:val="sq-AL"/>
              </w:rPr>
            </w:pPr>
            <w:r w:rsidRPr="00974240">
              <w:rPr>
                <w:rFonts w:asciiTheme="minorHAnsi" w:hAnsiTheme="minorHAnsi"/>
                <w:b/>
                <w:sz w:val="20"/>
                <w:szCs w:val="20"/>
                <w:lang w:val="sq-AL"/>
              </w:rPr>
              <w:t>2015</w:t>
            </w:r>
          </w:p>
        </w:tc>
        <w:tc>
          <w:tcPr>
            <w:tcW w:w="1738" w:type="dxa"/>
            <w:tcBorders>
              <w:top w:val="single" w:sz="4" w:space="0" w:color="C0C0C0"/>
              <w:left w:val="nil"/>
              <w:bottom w:val="single" w:sz="8" w:space="0" w:color="auto"/>
            </w:tcBorders>
            <w:shd w:val="clear" w:color="000000" w:fill="C6E0B4"/>
            <w:noWrap/>
            <w:vAlign w:val="bottom"/>
            <w:hideMark/>
          </w:tcPr>
          <w:p w:rsidR="006352E6" w:rsidRPr="00974240" w:rsidRDefault="006352E6" w:rsidP="00762694">
            <w:pPr>
              <w:spacing w:line="276" w:lineRule="auto"/>
              <w:jc w:val="center"/>
              <w:rPr>
                <w:rFonts w:asciiTheme="minorHAnsi" w:hAnsiTheme="minorHAnsi"/>
                <w:b/>
                <w:sz w:val="20"/>
                <w:szCs w:val="20"/>
                <w:lang w:val="sq-AL"/>
              </w:rPr>
            </w:pPr>
            <w:r w:rsidRPr="00974240">
              <w:rPr>
                <w:rFonts w:asciiTheme="minorHAnsi" w:hAnsiTheme="minorHAnsi"/>
                <w:b/>
                <w:sz w:val="20"/>
                <w:szCs w:val="20"/>
                <w:lang w:val="sq-AL"/>
              </w:rPr>
              <w:t>2016</w:t>
            </w:r>
          </w:p>
        </w:tc>
      </w:tr>
      <w:tr w:rsidR="006352E6" w:rsidRPr="00974240" w:rsidTr="00762694">
        <w:trPr>
          <w:trHeight w:val="273"/>
          <w:jc w:val="center"/>
        </w:trPr>
        <w:tc>
          <w:tcPr>
            <w:tcW w:w="5916"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Maqedonia</w:t>
            </w:r>
          </w:p>
        </w:tc>
        <w:tc>
          <w:tcPr>
            <w:tcW w:w="1738"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-0.3</w:t>
            </w:r>
          </w:p>
        </w:tc>
        <w:tc>
          <w:tcPr>
            <w:tcW w:w="1738" w:type="dxa"/>
            <w:tcBorders>
              <w:top w:val="single" w:sz="4" w:space="0" w:color="C0C0C0"/>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-0.2</w:t>
            </w:r>
          </w:p>
        </w:tc>
      </w:tr>
      <w:tr w:rsidR="006352E6" w:rsidRPr="00974240" w:rsidTr="00762694">
        <w:trPr>
          <w:trHeight w:val="273"/>
          <w:jc w:val="center"/>
        </w:trPr>
        <w:tc>
          <w:tcPr>
            <w:tcW w:w="5916"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Mali i ZI</w:t>
            </w:r>
          </w:p>
        </w:tc>
        <w:tc>
          <w:tcPr>
            <w:tcW w:w="173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1.4</w:t>
            </w:r>
          </w:p>
        </w:tc>
        <w:tc>
          <w:tcPr>
            <w:tcW w:w="173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0.1</w:t>
            </w:r>
          </w:p>
        </w:tc>
      </w:tr>
      <w:tr w:rsidR="006352E6" w:rsidRPr="00974240" w:rsidTr="00762694">
        <w:trPr>
          <w:trHeight w:val="273"/>
          <w:jc w:val="center"/>
        </w:trPr>
        <w:tc>
          <w:tcPr>
            <w:tcW w:w="5916"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Serbia</w:t>
            </w:r>
          </w:p>
        </w:tc>
        <w:tc>
          <w:tcPr>
            <w:tcW w:w="173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1.4</w:t>
            </w:r>
          </w:p>
        </w:tc>
        <w:tc>
          <w:tcPr>
            <w:tcW w:w="173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1.1</w:t>
            </w:r>
          </w:p>
        </w:tc>
      </w:tr>
      <w:tr w:rsidR="006352E6" w:rsidRPr="00974240" w:rsidTr="00762694">
        <w:trPr>
          <w:trHeight w:val="273"/>
          <w:jc w:val="center"/>
        </w:trPr>
        <w:tc>
          <w:tcPr>
            <w:tcW w:w="5916"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Turqia</w:t>
            </w:r>
          </w:p>
        </w:tc>
        <w:tc>
          <w:tcPr>
            <w:tcW w:w="173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7.7</w:t>
            </w:r>
          </w:p>
        </w:tc>
        <w:tc>
          <w:tcPr>
            <w:tcW w:w="173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7.8</w:t>
            </w:r>
          </w:p>
        </w:tc>
      </w:tr>
      <w:tr w:rsidR="006352E6" w:rsidRPr="00974240" w:rsidTr="00762694">
        <w:trPr>
          <w:trHeight w:val="273"/>
          <w:jc w:val="center"/>
        </w:trPr>
        <w:tc>
          <w:tcPr>
            <w:tcW w:w="5916"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Shqipëria</w:t>
            </w:r>
          </w:p>
        </w:tc>
        <w:tc>
          <w:tcPr>
            <w:tcW w:w="1738"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1.9</w:t>
            </w:r>
          </w:p>
        </w:tc>
        <w:tc>
          <w:tcPr>
            <w:tcW w:w="1738" w:type="dxa"/>
            <w:tcBorders>
              <w:top w:val="nil"/>
              <w:left w:val="nil"/>
              <w:bottom w:val="single" w:sz="4" w:space="0" w:color="C0C0C0"/>
              <w:right w:val="nil"/>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1.3</w:t>
            </w:r>
          </w:p>
        </w:tc>
      </w:tr>
      <w:tr w:rsidR="006352E6" w:rsidRPr="00974240" w:rsidTr="00762694">
        <w:trPr>
          <w:trHeight w:val="285"/>
          <w:jc w:val="center"/>
        </w:trPr>
        <w:tc>
          <w:tcPr>
            <w:tcW w:w="5916"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Bosnja dhe Hercegovina</w:t>
            </w:r>
          </w:p>
        </w:tc>
        <w:tc>
          <w:tcPr>
            <w:tcW w:w="173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-1.0</w:t>
            </w:r>
          </w:p>
        </w:tc>
        <w:tc>
          <w:tcPr>
            <w:tcW w:w="1738" w:type="dxa"/>
            <w:tcBorders>
              <w:top w:val="nil"/>
              <w:left w:val="nil"/>
              <w:bottom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-1.1</w:t>
            </w:r>
          </w:p>
        </w:tc>
      </w:tr>
      <w:tr w:rsidR="006352E6" w:rsidRPr="00974240" w:rsidTr="00762694">
        <w:trPr>
          <w:trHeight w:val="151"/>
          <w:jc w:val="center"/>
        </w:trPr>
        <w:tc>
          <w:tcPr>
            <w:tcW w:w="5916"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Kosova*</w:t>
            </w:r>
          </w:p>
        </w:tc>
        <w:tc>
          <w:tcPr>
            <w:tcW w:w="1738"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-0.5</w:t>
            </w:r>
          </w:p>
        </w:tc>
        <w:tc>
          <w:tcPr>
            <w:tcW w:w="1738" w:type="dxa"/>
            <w:tcBorders>
              <w:top w:val="nil"/>
              <w:left w:val="nil"/>
              <w:bottom w:val="single" w:sz="8" w:space="0" w:color="auto"/>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0.3</w:t>
            </w:r>
          </w:p>
        </w:tc>
      </w:tr>
    </w:tbl>
    <w:p w:rsidR="006352E6" w:rsidRPr="00974240" w:rsidRDefault="006352E6" w:rsidP="006352E6">
      <w:pPr>
        <w:spacing w:line="276" w:lineRule="auto"/>
        <w:rPr>
          <w:rFonts w:asciiTheme="minorHAnsi" w:hAnsiTheme="minorHAnsi"/>
          <w:i/>
          <w:sz w:val="20"/>
          <w:szCs w:val="18"/>
          <w:lang w:val="sq-AL"/>
        </w:rPr>
      </w:pPr>
      <w:r w:rsidRPr="00974240">
        <w:rPr>
          <w:rFonts w:asciiTheme="minorHAnsi" w:hAnsiTheme="minorHAnsi"/>
          <w:i/>
          <w:sz w:val="20"/>
          <w:szCs w:val="18"/>
          <w:lang w:val="sq-AL"/>
        </w:rPr>
        <w:t>Burimi: Directorate-General for Economic and Financial Affairs (DG-ECFIN)</w:t>
      </w:r>
    </w:p>
    <w:p w:rsidR="006352E6" w:rsidRPr="000E765C" w:rsidRDefault="006352E6" w:rsidP="006352E6">
      <w:pPr>
        <w:spacing w:line="276" w:lineRule="auto"/>
        <w:jc w:val="both"/>
        <w:rPr>
          <w:rFonts w:asciiTheme="minorHAnsi" w:hAnsiTheme="minorHAnsi"/>
          <w:sz w:val="12"/>
          <w:lang w:val="sq-AL"/>
        </w:rPr>
      </w:pPr>
    </w:p>
    <w:p w:rsidR="006352E6" w:rsidRDefault="006352E6" w:rsidP="006352E6">
      <w:pPr>
        <w:spacing w:line="276" w:lineRule="auto"/>
        <w:jc w:val="both"/>
        <w:rPr>
          <w:rFonts w:asciiTheme="minorHAnsi" w:hAnsiTheme="minorHAnsi"/>
          <w:lang w:val="sq-AL"/>
        </w:rPr>
      </w:pPr>
      <w:r w:rsidRPr="00D6206C">
        <w:rPr>
          <w:rFonts w:asciiTheme="minorHAnsi" w:hAnsiTheme="minorHAnsi"/>
          <w:lang w:val="sq-AL"/>
        </w:rPr>
        <w:t xml:space="preserve">Në Shqipëri, shpenzimet totale më të ulta se sa ato të buxhetuara, rezultuan në një deficit më të ulët se sa ai i targetuar fillimisht, përkatësisht në </w:t>
      </w:r>
      <w:r>
        <w:rPr>
          <w:rFonts w:asciiTheme="minorHAnsi" w:hAnsiTheme="minorHAnsi"/>
          <w:lang w:val="sq-AL"/>
        </w:rPr>
        <w:t>-</w:t>
      </w:r>
      <w:r w:rsidRPr="00D6206C">
        <w:rPr>
          <w:rFonts w:asciiTheme="minorHAnsi" w:hAnsiTheme="minorHAnsi"/>
          <w:lang w:val="sq-AL"/>
        </w:rPr>
        <w:t xml:space="preserve">1.8% të PBB-së, nga </w:t>
      </w:r>
      <w:r>
        <w:rPr>
          <w:rFonts w:asciiTheme="minorHAnsi" w:hAnsiTheme="minorHAnsi"/>
          <w:lang w:val="sq-AL"/>
        </w:rPr>
        <w:t>-</w:t>
      </w:r>
      <w:r w:rsidRPr="00D6206C">
        <w:rPr>
          <w:rFonts w:asciiTheme="minorHAnsi" w:hAnsiTheme="minorHAnsi"/>
          <w:lang w:val="sq-AL"/>
        </w:rPr>
        <w:t>2.2</w:t>
      </w:r>
      <w:r>
        <w:rPr>
          <w:rFonts w:asciiTheme="minorHAnsi" w:hAnsiTheme="minorHAnsi"/>
          <w:lang w:val="sq-AL"/>
        </w:rPr>
        <w:t>%</w:t>
      </w:r>
      <w:r w:rsidRPr="00D6206C">
        <w:rPr>
          <w:rFonts w:asciiTheme="minorHAnsi" w:hAnsiTheme="minorHAnsi"/>
          <w:lang w:val="sq-AL"/>
        </w:rPr>
        <w:t xml:space="preserve"> të targetuar.</w:t>
      </w:r>
      <w:r>
        <w:rPr>
          <w:rFonts w:asciiTheme="minorHAnsi" w:hAnsiTheme="minorHAnsi"/>
          <w:lang w:val="sq-AL"/>
        </w:rPr>
        <w:t xml:space="preserve"> Ky nivel i deficitit fiskal faktik rezulton të jetë niveli më i ulët i tij në 25 vitet e fundit. </w:t>
      </w:r>
      <w:r w:rsidRPr="004F661E">
        <w:rPr>
          <w:rFonts w:asciiTheme="minorHAnsi" w:hAnsiTheme="minorHAnsi"/>
          <w:lang w:val="sq-AL"/>
        </w:rPr>
        <w:t>Ndërsa bilanci primar fiskal në Shqipëri për vitin 2016 u rikthye n</w:t>
      </w:r>
      <w:r>
        <w:rPr>
          <w:rFonts w:asciiTheme="minorHAnsi" w:hAnsiTheme="minorHAnsi"/>
          <w:lang w:val="sq-AL"/>
        </w:rPr>
        <w:t>ë</w:t>
      </w:r>
      <w:r w:rsidRPr="004F661E">
        <w:rPr>
          <w:rFonts w:asciiTheme="minorHAnsi" w:hAnsiTheme="minorHAnsi"/>
          <w:lang w:val="sq-AL"/>
        </w:rPr>
        <w:t xml:space="preserve"> suficit pas shum</w:t>
      </w:r>
      <w:r>
        <w:rPr>
          <w:rFonts w:asciiTheme="minorHAnsi" w:hAnsiTheme="minorHAnsi"/>
          <w:lang w:val="sq-AL"/>
        </w:rPr>
        <w:t>ë</w:t>
      </w:r>
      <w:r w:rsidRPr="004F661E">
        <w:rPr>
          <w:rFonts w:asciiTheme="minorHAnsi" w:hAnsiTheme="minorHAnsi"/>
          <w:lang w:val="sq-AL"/>
        </w:rPr>
        <w:t xml:space="preserve"> vitesh n</w:t>
      </w:r>
      <w:r>
        <w:rPr>
          <w:rFonts w:asciiTheme="minorHAnsi" w:hAnsiTheme="minorHAnsi"/>
          <w:lang w:val="sq-AL"/>
        </w:rPr>
        <w:t>ë</w:t>
      </w:r>
      <w:r w:rsidRPr="004F661E">
        <w:rPr>
          <w:rFonts w:asciiTheme="minorHAnsi" w:hAnsiTheme="minorHAnsi"/>
          <w:lang w:val="sq-AL"/>
        </w:rPr>
        <w:t xml:space="preserve"> deficit dhe arriti në +9,6 miliardë lekë ose +0,64% e PBB, më shumë se sa targeti fillestar prej 0,5% e PBB. Gjithashtu, edhe ky nivel i balanc</w:t>
      </w:r>
      <w:r>
        <w:rPr>
          <w:rFonts w:asciiTheme="minorHAnsi" w:hAnsiTheme="minorHAnsi"/>
          <w:lang w:val="sq-AL"/>
        </w:rPr>
        <w:t>ë</w:t>
      </w:r>
      <w:r w:rsidRPr="004F661E">
        <w:rPr>
          <w:rFonts w:asciiTheme="minorHAnsi" w:hAnsiTheme="minorHAnsi"/>
          <w:lang w:val="sq-AL"/>
        </w:rPr>
        <w:t>s primare faktike rezulton t</w:t>
      </w:r>
      <w:r>
        <w:rPr>
          <w:rFonts w:asciiTheme="minorHAnsi" w:hAnsiTheme="minorHAnsi"/>
          <w:lang w:val="sq-AL"/>
        </w:rPr>
        <w:t>ë</w:t>
      </w:r>
      <w:r w:rsidRPr="004F661E">
        <w:rPr>
          <w:rFonts w:asciiTheme="minorHAnsi" w:hAnsiTheme="minorHAnsi"/>
          <w:lang w:val="sq-AL"/>
        </w:rPr>
        <w:t xml:space="preserve"> jet</w:t>
      </w:r>
      <w:r>
        <w:rPr>
          <w:rFonts w:asciiTheme="minorHAnsi" w:hAnsiTheme="minorHAnsi"/>
          <w:lang w:val="sq-AL"/>
        </w:rPr>
        <w:t>ë</w:t>
      </w:r>
      <w:r w:rsidRPr="004F661E">
        <w:rPr>
          <w:rFonts w:asciiTheme="minorHAnsi" w:hAnsiTheme="minorHAnsi"/>
          <w:lang w:val="sq-AL"/>
        </w:rPr>
        <w:t xml:space="preserve"> sufiçiti fiskal primar më i larti i realizuar në vite.</w:t>
      </w:r>
    </w:p>
    <w:p w:rsidR="006352E6" w:rsidRPr="006352E6" w:rsidRDefault="006352E6" w:rsidP="006352E6">
      <w:pPr>
        <w:spacing w:line="276" w:lineRule="auto"/>
        <w:jc w:val="both"/>
        <w:rPr>
          <w:rFonts w:asciiTheme="minorHAnsi" w:hAnsiTheme="minorHAnsi"/>
          <w:i/>
          <w:sz w:val="8"/>
          <w:lang w:val="sq-AL"/>
        </w:rPr>
      </w:pPr>
    </w:p>
    <w:p w:rsidR="006352E6" w:rsidRPr="00974240" w:rsidRDefault="006352E6" w:rsidP="006352E6">
      <w:pPr>
        <w:spacing w:line="276" w:lineRule="auto"/>
        <w:rPr>
          <w:rFonts w:asciiTheme="minorHAnsi" w:hAnsiTheme="minorHAnsi"/>
          <w:i/>
          <w:lang w:val="sq-AL"/>
        </w:rPr>
      </w:pPr>
      <w:r w:rsidRPr="00974240">
        <w:rPr>
          <w:rFonts w:asciiTheme="minorHAnsi" w:hAnsiTheme="minorHAnsi"/>
          <w:i/>
          <w:lang w:val="sq-AL"/>
        </w:rPr>
        <w:t xml:space="preserve">Tabela </w:t>
      </w:r>
      <w:r>
        <w:rPr>
          <w:rFonts w:asciiTheme="minorHAnsi" w:hAnsiTheme="minorHAnsi"/>
          <w:i/>
          <w:lang w:val="sq-AL"/>
        </w:rPr>
        <w:t>5:</w:t>
      </w:r>
      <w:r w:rsidRPr="00974240">
        <w:rPr>
          <w:rFonts w:asciiTheme="minorHAnsi" w:hAnsiTheme="minorHAnsi"/>
          <w:i/>
          <w:lang w:val="sq-AL"/>
        </w:rPr>
        <w:tab/>
        <w:t>Bilanci Fiskal</w:t>
      </w:r>
    </w:p>
    <w:tbl>
      <w:tblPr>
        <w:tblW w:w="9344" w:type="dxa"/>
        <w:jc w:val="center"/>
        <w:tblLook w:val="04A0" w:firstRow="1" w:lastRow="0" w:firstColumn="1" w:lastColumn="0" w:noHBand="0" w:noVBand="1"/>
      </w:tblPr>
      <w:tblGrid>
        <w:gridCol w:w="5928"/>
        <w:gridCol w:w="1708"/>
        <w:gridCol w:w="1708"/>
      </w:tblGrid>
      <w:tr w:rsidR="006352E6" w:rsidRPr="00974240" w:rsidTr="00762694">
        <w:trPr>
          <w:trHeight w:val="358"/>
          <w:jc w:val="center"/>
        </w:trPr>
        <w:tc>
          <w:tcPr>
            <w:tcW w:w="5928" w:type="dxa"/>
            <w:vMerge w:val="restart"/>
            <w:tcBorders>
              <w:top w:val="single" w:sz="8" w:space="0" w:color="auto"/>
              <w:left w:val="nil"/>
              <w:bottom w:val="single" w:sz="8" w:space="0" w:color="000000"/>
              <w:right w:val="single" w:sz="4" w:space="0" w:color="C0C0C0"/>
            </w:tcBorders>
            <w:shd w:val="clear" w:color="000000" w:fill="C6E0B4"/>
            <w:vAlign w:val="center"/>
            <w:hideMark/>
          </w:tcPr>
          <w:p w:rsidR="006352E6" w:rsidRPr="00974240" w:rsidRDefault="006352E6" w:rsidP="00762694">
            <w:pPr>
              <w:spacing w:line="276" w:lineRule="auto"/>
              <w:rPr>
                <w:rFonts w:asciiTheme="minorHAnsi" w:hAnsiTheme="minorHAnsi"/>
                <w:b/>
                <w:bCs/>
                <w:sz w:val="20"/>
                <w:szCs w:val="20"/>
                <w:lang w:val="sq-AL"/>
              </w:rPr>
            </w:pPr>
            <w:r w:rsidRPr="00974240">
              <w:rPr>
                <w:rFonts w:asciiTheme="minorHAnsi" w:hAnsiTheme="minorHAnsi"/>
                <w:b/>
                <w:bCs/>
                <w:sz w:val="20"/>
                <w:szCs w:val="20"/>
                <w:lang w:val="sq-AL"/>
              </w:rPr>
              <w:t xml:space="preserve">Balanca e pergjithshme e qeverise (Deficiti fiskal) </w:t>
            </w:r>
            <w:r w:rsidRPr="00974240">
              <w:rPr>
                <w:rFonts w:asciiTheme="minorHAnsi" w:hAnsiTheme="minorHAnsi"/>
                <w:i/>
                <w:iCs/>
                <w:sz w:val="20"/>
                <w:szCs w:val="20"/>
                <w:lang w:val="sq-AL"/>
              </w:rPr>
              <w:t>(ne % te PBB)</w:t>
            </w:r>
          </w:p>
        </w:tc>
        <w:tc>
          <w:tcPr>
            <w:tcW w:w="1708"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c>
          <w:tcPr>
            <w:tcW w:w="1708"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r>
      <w:tr w:rsidR="006352E6" w:rsidRPr="00974240" w:rsidTr="00762694">
        <w:trPr>
          <w:trHeight w:val="151"/>
          <w:jc w:val="center"/>
        </w:trPr>
        <w:tc>
          <w:tcPr>
            <w:tcW w:w="5928" w:type="dxa"/>
            <w:vMerge/>
            <w:tcBorders>
              <w:top w:val="single" w:sz="8" w:space="0" w:color="auto"/>
              <w:left w:val="nil"/>
              <w:bottom w:val="single" w:sz="8" w:space="0" w:color="000000"/>
              <w:right w:val="single" w:sz="4" w:space="0" w:color="C0C0C0"/>
            </w:tcBorders>
            <w:vAlign w:val="center"/>
            <w:hideMark/>
          </w:tcPr>
          <w:p w:rsidR="006352E6" w:rsidRPr="00974240" w:rsidRDefault="006352E6" w:rsidP="00762694">
            <w:pPr>
              <w:spacing w:line="276" w:lineRule="auto"/>
              <w:rPr>
                <w:rFonts w:asciiTheme="minorHAnsi" w:hAnsiTheme="minorHAnsi"/>
                <w:b/>
                <w:bCs/>
                <w:sz w:val="20"/>
                <w:szCs w:val="20"/>
                <w:lang w:val="sq-AL"/>
              </w:rPr>
            </w:pPr>
          </w:p>
        </w:tc>
        <w:tc>
          <w:tcPr>
            <w:tcW w:w="1708" w:type="dxa"/>
            <w:tcBorders>
              <w:top w:val="single" w:sz="4" w:space="0" w:color="C0C0C0"/>
              <w:left w:val="nil"/>
              <w:bottom w:val="single" w:sz="8" w:space="0" w:color="auto"/>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b/>
                <w:sz w:val="20"/>
                <w:szCs w:val="20"/>
                <w:lang w:val="sq-AL"/>
              </w:rPr>
            </w:pPr>
            <w:r w:rsidRPr="00974240">
              <w:rPr>
                <w:rFonts w:asciiTheme="minorHAnsi" w:hAnsiTheme="minorHAnsi"/>
                <w:b/>
                <w:sz w:val="20"/>
                <w:szCs w:val="20"/>
                <w:lang w:val="sq-AL"/>
              </w:rPr>
              <w:t>2015</w:t>
            </w:r>
          </w:p>
        </w:tc>
        <w:tc>
          <w:tcPr>
            <w:tcW w:w="1708" w:type="dxa"/>
            <w:tcBorders>
              <w:top w:val="single" w:sz="4" w:space="0" w:color="C0C0C0"/>
              <w:left w:val="nil"/>
              <w:bottom w:val="single" w:sz="8" w:space="0" w:color="auto"/>
            </w:tcBorders>
            <w:shd w:val="clear" w:color="000000" w:fill="C6E0B4"/>
            <w:noWrap/>
            <w:vAlign w:val="bottom"/>
            <w:hideMark/>
          </w:tcPr>
          <w:p w:rsidR="006352E6" w:rsidRPr="00974240" w:rsidRDefault="006352E6" w:rsidP="00762694">
            <w:pPr>
              <w:spacing w:line="276" w:lineRule="auto"/>
              <w:jc w:val="center"/>
              <w:rPr>
                <w:rFonts w:asciiTheme="minorHAnsi" w:hAnsiTheme="minorHAnsi"/>
                <w:b/>
                <w:sz w:val="20"/>
                <w:szCs w:val="20"/>
                <w:lang w:val="sq-AL"/>
              </w:rPr>
            </w:pPr>
            <w:r w:rsidRPr="00974240">
              <w:rPr>
                <w:rFonts w:asciiTheme="minorHAnsi" w:hAnsiTheme="minorHAnsi"/>
                <w:b/>
                <w:sz w:val="20"/>
                <w:szCs w:val="20"/>
                <w:lang w:val="sq-AL"/>
              </w:rPr>
              <w:t>2016</w:t>
            </w:r>
          </w:p>
        </w:tc>
      </w:tr>
      <w:tr w:rsidR="006352E6" w:rsidRPr="00974240" w:rsidTr="00762694">
        <w:trPr>
          <w:trHeight w:val="272"/>
          <w:jc w:val="center"/>
        </w:trPr>
        <w:tc>
          <w:tcPr>
            <w:tcW w:w="5928"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Maqedonia</w:t>
            </w:r>
          </w:p>
        </w:tc>
        <w:tc>
          <w:tcPr>
            <w:tcW w:w="1708" w:type="dxa"/>
            <w:tcBorders>
              <w:top w:val="single" w:sz="4" w:space="0" w:color="C0C0C0"/>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-3.4</w:t>
            </w:r>
          </w:p>
        </w:tc>
        <w:tc>
          <w:tcPr>
            <w:tcW w:w="170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-2.6</w:t>
            </w:r>
          </w:p>
        </w:tc>
      </w:tr>
      <w:tr w:rsidR="006352E6" w:rsidRPr="00974240" w:rsidTr="00762694">
        <w:trPr>
          <w:trHeight w:val="272"/>
          <w:jc w:val="center"/>
        </w:trPr>
        <w:tc>
          <w:tcPr>
            <w:tcW w:w="592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Mali i ZI</w:t>
            </w:r>
          </w:p>
        </w:tc>
        <w:tc>
          <w:tcPr>
            <w:tcW w:w="170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-8.4</w:t>
            </w:r>
          </w:p>
        </w:tc>
        <w:tc>
          <w:tcPr>
            <w:tcW w:w="170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-3.6</w:t>
            </w:r>
          </w:p>
        </w:tc>
      </w:tr>
      <w:tr w:rsidR="006352E6" w:rsidRPr="00974240" w:rsidTr="00762694">
        <w:trPr>
          <w:trHeight w:val="272"/>
          <w:jc w:val="center"/>
        </w:trPr>
        <w:tc>
          <w:tcPr>
            <w:tcW w:w="592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Serbia</w:t>
            </w:r>
          </w:p>
        </w:tc>
        <w:tc>
          <w:tcPr>
            <w:tcW w:w="170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-3.7</w:t>
            </w:r>
          </w:p>
        </w:tc>
        <w:tc>
          <w:tcPr>
            <w:tcW w:w="170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-1.4</w:t>
            </w:r>
          </w:p>
        </w:tc>
      </w:tr>
      <w:tr w:rsidR="006352E6" w:rsidRPr="00974240" w:rsidTr="00762694">
        <w:trPr>
          <w:trHeight w:val="272"/>
          <w:jc w:val="center"/>
        </w:trPr>
        <w:tc>
          <w:tcPr>
            <w:tcW w:w="592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Turqia</w:t>
            </w:r>
          </w:p>
        </w:tc>
        <w:tc>
          <w:tcPr>
            <w:tcW w:w="170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1.3</w:t>
            </w:r>
          </w:p>
        </w:tc>
        <w:tc>
          <w:tcPr>
            <w:tcW w:w="170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-0.9</w:t>
            </w:r>
          </w:p>
        </w:tc>
      </w:tr>
      <w:tr w:rsidR="006352E6" w:rsidRPr="00974240" w:rsidTr="00762694">
        <w:trPr>
          <w:trHeight w:val="272"/>
          <w:jc w:val="center"/>
        </w:trPr>
        <w:tc>
          <w:tcPr>
            <w:tcW w:w="5928"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Shqipëria</w:t>
            </w:r>
          </w:p>
        </w:tc>
        <w:tc>
          <w:tcPr>
            <w:tcW w:w="1708"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-4.1</w:t>
            </w:r>
          </w:p>
        </w:tc>
        <w:tc>
          <w:tcPr>
            <w:tcW w:w="1708" w:type="dxa"/>
            <w:tcBorders>
              <w:top w:val="nil"/>
              <w:left w:val="nil"/>
              <w:bottom w:val="single" w:sz="4" w:space="0" w:color="C0C0C0"/>
              <w:right w:val="nil"/>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-1.8</w:t>
            </w:r>
          </w:p>
        </w:tc>
      </w:tr>
      <w:tr w:rsidR="006352E6" w:rsidRPr="00974240" w:rsidTr="00762694">
        <w:trPr>
          <w:trHeight w:val="284"/>
          <w:jc w:val="center"/>
        </w:trPr>
        <w:tc>
          <w:tcPr>
            <w:tcW w:w="592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Bosnja dhe Hercegovina</w:t>
            </w:r>
          </w:p>
        </w:tc>
        <w:tc>
          <w:tcPr>
            <w:tcW w:w="1708" w:type="dxa"/>
            <w:tcBorders>
              <w:top w:val="nil"/>
              <w:left w:val="nil"/>
              <w:bottom w:val="single" w:sz="4" w:space="0" w:color="C0C0C0"/>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0.7</w:t>
            </w:r>
          </w:p>
        </w:tc>
        <w:tc>
          <w:tcPr>
            <w:tcW w:w="1708" w:type="dxa"/>
            <w:tcBorders>
              <w:top w:val="nil"/>
              <w:left w:val="nil"/>
              <w:bottom w:val="single" w:sz="4" w:space="0" w:color="C0C0C0"/>
              <w:right w:val="nil"/>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w:t>
            </w:r>
          </w:p>
        </w:tc>
      </w:tr>
      <w:tr w:rsidR="006352E6" w:rsidRPr="00974240" w:rsidTr="00762694">
        <w:trPr>
          <w:trHeight w:val="284"/>
          <w:jc w:val="center"/>
        </w:trPr>
        <w:tc>
          <w:tcPr>
            <w:tcW w:w="5928"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Kosova</w:t>
            </w:r>
          </w:p>
        </w:tc>
        <w:tc>
          <w:tcPr>
            <w:tcW w:w="1708" w:type="dxa"/>
            <w:tcBorders>
              <w:top w:val="nil"/>
              <w:left w:val="nil"/>
              <w:bottom w:val="single" w:sz="8" w:space="0" w:color="auto"/>
              <w:right w:val="single" w:sz="4" w:space="0" w:color="C0C0C0"/>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w:t>
            </w:r>
          </w:p>
        </w:tc>
        <w:tc>
          <w:tcPr>
            <w:tcW w:w="1708" w:type="dxa"/>
            <w:tcBorders>
              <w:top w:val="nil"/>
              <w:left w:val="nil"/>
              <w:bottom w:val="single" w:sz="8" w:space="0" w:color="auto"/>
            </w:tcBorders>
            <w:shd w:val="clear" w:color="auto" w:fill="auto"/>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-1.2</w:t>
            </w:r>
          </w:p>
        </w:tc>
      </w:tr>
    </w:tbl>
    <w:p w:rsidR="006352E6" w:rsidRDefault="006352E6" w:rsidP="006352E6">
      <w:pPr>
        <w:spacing w:line="276" w:lineRule="auto"/>
        <w:rPr>
          <w:rFonts w:asciiTheme="minorHAnsi" w:hAnsiTheme="minorHAnsi"/>
          <w:i/>
          <w:sz w:val="20"/>
          <w:szCs w:val="18"/>
          <w:lang w:val="sq-AL"/>
        </w:rPr>
      </w:pPr>
      <w:r w:rsidRPr="00974240">
        <w:rPr>
          <w:rFonts w:asciiTheme="minorHAnsi" w:hAnsiTheme="minorHAnsi"/>
          <w:i/>
          <w:sz w:val="20"/>
          <w:szCs w:val="18"/>
          <w:lang w:val="sq-AL"/>
        </w:rPr>
        <w:t>Burimi: Directorate-General for Economic and Financial Affairs (DG-ECFIN)</w:t>
      </w:r>
    </w:p>
    <w:p w:rsidR="006352E6" w:rsidRPr="006352E6" w:rsidRDefault="006352E6" w:rsidP="006352E6">
      <w:pPr>
        <w:spacing w:line="276" w:lineRule="auto"/>
        <w:rPr>
          <w:rFonts w:asciiTheme="minorHAnsi" w:hAnsiTheme="minorHAnsi"/>
          <w:i/>
          <w:sz w:val="12"/>
          <w:szCs w:val="18"/>
          <w:lang w:val="sq-AL"/>
        </w:rPr>
      </w:pPr>
    </w:p>
    <w:p w:rsidR="006352E6" w:rsidRPr="00974240" w:rsidRDefault="006352E6" w:rsidP="006352E6">
      <w:pPr>
        <w:spacing w:line="276" w:lineRule="auto"/>
        <w:jc w:val="both"/>
        <w:rPr>
          <w:rFonts w:asciiTheme="minorHAnsi" w:hAnsiTheme="minorHAnsi"/>
          <w:lang w:val="sq-AL"/>
        </w:rPr>
      </w:pPr>
      <w:r w:rsidRPr="00974240">
        <w:rPr>
          <w:rFonts w:asciiTheme="minorHAnsi" w:hAnsiTheme="minorHAnsi"/>
          <w:lang w:val="sq-AL"/>
        </w:rPr>
        <w:t>Konsolidimi i vazhdueshëm fiskal është i rëndësishëm për të rivendosur hapsira fiskale dhe për të reduktuar nivelin e borxhit publik i cili është i lartë në S</w:t>
      </w:r>
      <w:r>
        <w:rPr>
          <w:rFonts w:asciiTheme="minorHAnsi" w:hAnsiTheme="minorHAnsi"/>
          <w:lang w:val="sq-AL"/>
        </w:rPr>
        <w:t>erbi (72.8% e PBB), Shqipëri (71</w:t>
      </w:r>
      <w:r w:rsidRPr="00974240">
        <w:rPr>
          <w:rFonts w:asciiTheme="minorHAnsi" w:hAnsiTheme="minorHAnsi"/>
          <w:lang w:val="sq-AL"/>
        </w:rPr>
        <w:t>% e PBB-së) dhe Mal të Zi (67.5% e PBB-së) dhe i ulët por me një trend rritës në Maqedoni (39.1% e PBB)</w:t>
      </w:r>
      <w:r>
        <w:rPr>
          <w:rFonts w:asciiTheme="minorHAnsi" w:hAnsiTheme="minorHAnsi"/>
          <w:lang w:val="sq-AL"/>
        </w:rPr>
        <w:t>.</w:t>
      </w:r>
    </w:p>
    <w:p w:rsidR="006352E6" w:rsidRPr="006352E6" w:rsidRDefault="006352E6" w:rsidP="006352E6">
      <w:pPr>
        <w:spacing w:line="276" w:lineRule="auto"/>
        <w:rPr>
          <w:rFonts w:asciiTheme="minorHAnsi" w:hAnsiTheme="minorHAnsi"/>
          <w:i/>
          <w:sz w:val="8"/>
          <w:szCs w:val="18"/>
          <w:lang w:val="sq-AL"/>
        </w:rPr>
      </w:pPr>
    </w:p>
    <w:p w:rsidR="006352E6" w:rsidRPr="00974240" w:rsidRDefault="006352E6" w:rsidP="006352E6">
      <w:pPr>
        <w:spacing w:line="276" w:lineRule="auto"/>
        <w:rPr>
          <w:rFonts w:asciiTheme="minorHAnsi" w:hAnsiTheme="minorHAnsi"/>
          <w:i/>
          <w:lang w:val="sq-AL"/>
        </w:rPr>
      </w:pPr>
      <w:r w:rsidRPr="00974240">
        <w:rPr>
          <w:rFonts w:asciiTheme="minorHAnsi" w:hAnsiTheme="minorHAnsi"/>
          <w:i/>
          <w:lang w:val="sq-AL"/>
        </w:rPr>
        <w:t xml:space="preserve">Tabela </w:t>
      </w:r>
      <w:r>
        <w:rPr>
          <w:rFonts w:asciiTheme="minorHAnsi" w:hAnsiTheme="minorHAnsi"/>
          <w:i/>
          <w:lang w:val="sq-AL"/>
        </w:rPr>
        <w:t>6:</w:t>
      </w:r>
      <w:r w:rsidRPr="00974240">
        <w:rPr>
          <w:rFonts w:asciiTheme="minorHAnsi" w:hAnsiTheme="minorHAnsi"/>
          <w:i/>
          <w:lang w:val="sq-AL"/>
        </w:rPr>
        <w:tab/>
        <w:t>Borxhi Publik</w:t>
      </w:r>
    </w:p>
    <w:tbl>
      <w:tblPr>
        <w:tblW w:w="9369" w:type="dxa"/>
        <w:jc w:val="center"/>
        <w:tblLayout w:type="fixed"/>
        <w:tblLook w:val="04A0" w:firstRow="1" w:lastRow="0" w:firstColumn="1" w:lastColumn="0" w:noHBand="0" w:noVBand="1"/>
      </w:tblPr>
      <w:tblGrid>
        <w:gridCol w:w="6305"/>
        <w:gridCol w:w="1532"/>
        <w:gridCol w:w="1532"/>
      </w:tblGrid>
      <w:tr w:rsidR="006352E6" w:rsidRPr="00974240" w:rsidTr="00762694">
        <w:trPr>
          <w:trHeight w:val="318"/>
          <w:jc w:val="center"/>
        </w:trPr>
        <w:tc>
          <w:tcPr>
            <w:tcW w:w="6305" w:type="dxa"/>
            <w:vMerge w:val="restart"/>
            <w:tcBorders>
              <w:top w:val="single" w:sz="8" w:space="0" w:color="auto"/>
              <w:left w:val="nil"/>
              <w:bottom w:val="single" w:sz="8" w:space="0" w:color="000000"/>
              <w:right w:val="single" w:sz="4" w:space="0" w:color="C0C0C0"/>
            </w:tcBorders>
            <w:shd w:val="clear" w:color="000000" w:fill="C6E0B4"/>
            <w:vAlign w:val="center"/>
            <w:hideMark/>
          </w:tcPr>
          <w:p w:rsidR="006352E6" w:rsidRPr="00974240" w:rsidRDefault="006352E6" w:rsidP="00762694">
            <w:pPr>
              <w:spacing w:line="276" w:lineRule="auto"/>
              <w:rPr>
                <w:rFonts w:asciiTheme="minorHAnsi" w:hAnsiTheme="minorHAnsi"/>
                <w:b/>
                <w:bCs/>
                <w:sz w:val="20"/>
                <w:szCs w:val="20"/>
                <w:lang w:val="sq-AL"/>
              </w:rPr>
            </w:pPr>
            <w:r w:rsidRPr="00974240">
              <w:rPr>
                <w:rFonts w:asciiTheme="minorHAnsi" w:hAnsiTheme="minorHAnsi"/>
                <w:b/>
                <w:bCs/>
                <w:sz w:val="20"/>
                <w:szCs w:val="20"/>
                <w:lang w:val="sq-AL"/>
              </w:rPr>
              <w:t xml:space="preserve">Borxhi publik total </w:t>
            </w:r>
            <w:r w:rsidRPr="00974240">
              <w:rPr>
                <w:rFonts w:asciiTheme="minorHAnsi" w:hAnsiTheme="minorHAnsi"/>
                <w:i/>
                <w:iCs/>
                <w:sz w:val="20"/>
                <w:szCs w:val="20"/>
                <w:lang w:val="sq-AL"/>
              </w:rPr>
              <w:t>(ne % te PBB)</w:t>
            </w:r>
          </w:p>
        </w:tc>
        <w:tc>
          <w:tcPr>
            <w:tcW w:w="1532"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c>
          <w:tcPr>
            <w:tcW w:w="1532" w:type="dxa"/>
            <w:tcBorders>
              <w:top w:val="single" w:sz="8" w:space="0" w:color="auto"/>
              <w:left w:val="nil"/>
              <w:bottom w:val="nil"/>
              <w:right w:val="nil"/>
            </w:tcBorders>
            <w:shd w:val="clear" w:color="000000" w:fill="C6E0B4"/>
            <w:vAlign w:val="center"/>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 </w:t>
            </w:r>
          </w:p>
        </w:tc>
      </w:tr>
      <w:tr w:rsidR="006352E6" w:rsidRPr="00974240" w:rsidTr="00762694">
        <w:trPr>
          <w:trHeight w:val="163"/>
          <w:jc w:val="center"/>
        </w:trPr>
        <w:tc>
          <w:tcPr>
            <w:tcW w:w="6305" w:type="dxa"/>
            <w:vMerge/>
            <w:tcBorders>
              <w:top w:val="single" w:sz="8" w:space="0" w:color="auto"/>
              <w:left w:val="nil"/>
              <w:bottom w:val="single" w:sz="8" w:space="0" w:color="000000"/>
              <w:right w:val="single" w:sz="4" w:space="0" w:color="C0C0C0"/>
            </w:tcBorders>
            <w:vAlign w:val="center"/>
            <w:hideMark/>
          </w:tcPr>
          <w:p w:rsidR="006352E6" w:rsidRPr="00974240" w:rsidRDefault="006352E6" w:rsidP="00762694">
            <w:pPr>
              <w:spacing w:line="276" w:lineRule="auto"/>
              <w:rPr>
                <w:rFonts w:asciiTheme="minorHAnsi" w:hAnsiTheme="minorHAnsi"/>
                <w:b/>
                <w:bCs/>
                <w:sz w:val="20"/>
                <w:szCs w:val="20"/>
                <w:lang w:val="sq-AL"/>
              </w:rPr>
            </w:pPr>
          </w:p>
        </w:tc>
        <w:tc>
          <w:tcPr>
            <w:tcW w:w="1532" w:type="dxa"/>
            <w:tcBorders>
              <w:top w:val="single" w:sz="4" w:space="0" w:color="C0C0C0"/>
              <w:left w:val="nil"/>
              <w:bottom w:val="single" w:sz="8" w:space="0" w:color="auto"/>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2015</w:t>
            </w:r>
          </w:p>
        </w:tc>
        <w:tc>
          <w:tcPr>
            <w:tcW w:w="1532" w:type="dxa"/>
            <w:tcBorders>
              <w:top w:val="single" w:sz="4" w:space="0" w:color="C0C0C0"/>
              <w:left w:val="nil"/>
              <w:bottom w:val="single" w:sz="8" w:space="0" w:color="auto"/>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2016</w:t>
            </w:r>
          </w:p>
        </w:tc>
      </w:tr>
      <w:tr w:rsidR="006352E6" w:rsidRPr="00974240" w:rsidTr="00762694">
        <w:trPr>
          <w:trHeight w:val="307"/>
          <w:jc w:val="center"/>
        </w:trPr>
        <w:tc>
          <w:tcPr>
            <w:tcW w:w="6305" w:type="dxa"/>
            <w:tcBorders>
              <w:top w:val="single" w:sz="4" w:space="0" w:color="C0C0C0"/>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Maqedonia</w:t>
            </w:r>
          </w:p>
        </w:tc>
        <w:tc>
          <w:tcPr>
            <w:tcW w:w="1532" w:type="dxa"/>
            <w:tcBorders>
              <w:top w:val="single" w:sz="4" w:space="0" w:color="C0C0C0"/>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38</w:t>
            </w:r>
          </w:p>
        </w:tc>
        <w:tc>
          <w:tcPr>
            <w:tcW w:w="1532" w:type="dxa"/>
            <w:tcBorders>
              <w:top w:val="nil"/>
              <w:left w:val="nil"/>
              <w:bottom w:val="single" w:sz="4" w:space="0" w:color="C0C0C0"/>
              <w:right w:val="nil"/>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39.1</w:t>
            </w:r>
          </w:p>
        </w:tc>
      </w:tr>
      <w:tr w:rsidR="006352E6" w:rsidRPr="00974240" w:rsidTr="00762694">
        <w:trPr>
          <w:trHeight w:val="307"/>
          <w:jc w:val="center"/>
        </w:trPr>
        <w:tc>
          <w:tcPr>
            <w:tcW w:w="6305"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Mali i ZI</w:t>
            </w:r>
          </w:p>
        </w:tc>
        <w:tc>
          <w:tcPr>
            <w:tcW w:w="1532"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62.8</w:t>
            </w:r>
          </w:p>
        </w:tc>
        <w:tc>
          <w:tcPr>
            <w:tcW w:w="1532" w:type="dxa"/>
            <w:tcBorders>
              <w:top w:val="nil"/>
              <w:left w:val="nil"/>
              <w:bottom w:val="single" w:sz="4" w:space="0" w:color="C0C0C0"/>
              <w:right w:val="nil"/>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67.5</w:t>
            </w:r>
          </w:p>
        </w:tc>
      </w:tr>
      <w:tr w:rsidR="006352E6" w:rsidRPr="00974240" w:rsidTr="00762694">
        <w:trPr>
          <w:trHeight w:val="307"/>
          <w:jc w:val="center"/>
        </w:trPr>
        <w:tc>
          <w:tcPr>
            <w:tcW w:w="6305"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Serbia</w:t>
            </w:r>
          </w:p>
        </w:tc>
        <w:tc>
          <w:tcPr>
            <w:tcW w:w="1532"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74.1</w:t>
            </w:r>
          </w:p>
        </w:tc>
        <w:tc>
          <w:tcPr>
            <w:tcW w:w="1532" w:type="dxa"/>
            <w:tcBorders>
              <w:top w:val="nil"/>
              <w:left w:val="nil"/>
              <w:bottom w:val="single" w:sz="4" w:space="0" w:color="C0C0C0"/>
              <w:right w:val="nil"/>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72.8</w:t>
            </w:r>
          </w:p>
        </w:tc>
      </w:tr>
      <w:tr w:rsidR="006352E6" w:rsidRPr="00974240" w:rsidTr="00762694">
        <w:trPr>
          <w:trHeight w:val="307"/>
          <w:jc w:val="center"/>
        </w:trPr>
        <w:tc>
          <w:tcPr>
            <w:tcW w:w="6305"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Turqia</w:t>
            </w:r>
          </w:p>
        </w:tc>
        <w:tc>
          <w:tcPr>
            <w:tcW w:w="1532"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27.5</w:t>
            </w:r>
          </w:p>
        </w:tc>
        <w:tc>
          <w:tcPr>
            <w:tcW w:w="1532" w:type="dxa"/>
            <w:tcBorders>
              <w:top w:val="nil"/>
              <w:left w:val="nil"/>
              <w:bottom w:val="single" w:sz="4" w:space="0" w:color="C0C0C0"/>
              <w:right w:val="nil"/>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26.4</w:t>
            </w:r>
          </w:p>
        </w:tc>
      </w:tr>
      <w:tr w:rsidR="006352E6" w:rsidRPr="00974240" w:rsidTr="00762694">
        <w:trPr>
          <w:trHeight w:val="307"/>
          <w:jc w:val="center"/>
        </w:trPr>
        <w:tc>
          <w:tcPr>
            <w:tcW w:w="6305"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Shqipëria</w:t>
            </w:r>
          </w:p>
        </w:tc>
        <w:tc>
          <w:tcPr>
            <w:tcW w:w="1532" w:type="dxa"/>
            <w:tcBorders>
              <w:top w:val="nil"/>
              <w:left w:val="nil"/>
              <w:bottom w:val="single" w:sz="4" w:space="0" w:color="C0C0C0"/>
              <w:right w:val="single" w:sz="4" w:space="0" w:color="C0C0C0"/>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72.7</w:t>
            </w:r>
          </w:p>
        </w:tc>
        <w:tc>
          <w:tcPr>
            <w:tcW w:w="1532" w:type="dxa"/>
            <w:tcBorders>
              <w:top w:val="nil"/>
              <w:left w:val="nil"/>
              <w:bottom w:val="single" w:sz="4" w:space="0" w:color="C0C0C0"/>
              <w:right w:val="nil"/>
            </w:tcBorders>
            <w:shd w:val="clear" w:color="000000" w:fill="C6E0B4"/>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7</w:t>
            </w:r>
            <w:r>
              <w:rPr>
                <w:rFonts w:asciiTheme="minorHAnsi" w:hAnsiTheme="minorHAnsi"/>
                <w:sz w:val="20"/>
                <w:szCs w:val="20"/>
                <w:lang w:val="sq-AL"/>
              </w:rPr>
              <w:t>1.0</w:t>
            </w:r>
          </w:p>
        </w:tc>
      </w:tr>
      <w:tr w:rsidR="006352E6" w:rsidRPr="00974240" w:rsidTr="00762694">
        <w:trPr>
          <w:trHeight w:val="321"/>
          <w:jc w:val="center"/>
        </w:trPr>
        <w:tc>
          <w:tcPr>
            <w:tcW w:w="6305"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Bosnja dhe Hercegovina</w:t>
            </w:r>
          </w:p>
        </w:tc>
        <w:tc>
          <w:tcPr>
            <w:tcW w:w="1532" w:type="dxa"/>
            <w:tcBorders>
              <w:top w:val="nil"/>
              <w:left w:val="nil"/>
              <w:bottom w:val="single" w:sz="4" w:space="0" w:color="C0C0C0"/>
              <w:right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41.9</w:t>
            </w:r>
          </w:p>
        </w:tc>
        <w:tc>
          <w:tcPr>
            <w:tcW w:w="1532" w:type="dxa"/>
            <w:tcBorders>
              <w:top w:val="nil"/>
              <w:left w:val="nil"/>
              <w:bottom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w:t>
            </w:r>
          </w:p>
        </w:tc>
      </w:tr>
      <w:tr w:rsidR="006352E6" w:rsidRPr="00974240" w:rsidTr="00762694">
        <w:trPr>
          <w:trHeight w:val="321"/>
          <w:jc w:val="center"/>
        </w:trPr>
        <w:tc>
          <w:tcPr>
            <w:tcW w:w="6305" w:type="dxa"/>
            <w:tcBorders>
              <w:top w:val="nil"/>
              <w:left w:val="nil"/>
              <w:bottom w:val="single" w:sz="8" w:space="0" w:color="auto"/>
              <w:right w:val="single" w:sz="4" w:space="0" w:color="C0C0C0"/>
            </w:tcBorders>
            <w:shd w:val="clear" w:color="000000" w:fill="FFFFFF"/>
            <w:noWrap/>
            <w:vAlign w:val="bottom"/>
            <w:hideMark/>
          </w:tcPr>
          <w:p w:rsidR="006352E6" w:rsidRPr="00974240" w:rsidRDefault="006352E6" w:rsidP="00762694">
            <w:pPr>
              <w:spacing w:line="276" w:lineRule="auto"/>
              <w:rPr>
                <w:rFonts w:asciiTheme="minorHAnsi" w:hAnsiTheme="minorHAnsi"/>
                <w:sz w:val="20"/>
                <w:szCs w:val="20"/>
                <w:lang w:val="sq-AL"/>
              </w:rPr>
            </w:pPr>
            <w:r w:rsidRPr="00974240">
              <w:rPr>
                <w:rFonts w:asciiTheme="minorHAnsi" w:hAnsiTheme="minorHAnsi"/>
                <w:sz w:val="20"/>
                <w:szCs w:val="20"/>
                <w:lang w:val="sq-AL"/>
              </w:rPr>
              <w:t>Kosova</w:t>
            </w:r>
          </w:p>
        </w:tc>
        <w:tc>
          <w:tcPr>
            <w:tcW w:w="1532" w:type="dxa"/>
            <w:tcBorders>
              <w:top w:val="nil"/>
              <w:left w:val="nil"/>
              <w:bottom w:val="single" w:sz="8" w:space="0" w:color="auto"/>
              <w:right w:val="single" w:sz="4" w:space="0" w:color="C0C0C0"/>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13.0</w:t>
            </w:r>
          </w:p>
        </w:tc>
        <w:tc>
          <w:tcPr>
            <w:tcW w:w="1532" w:type="dxa"/>
            <w:tcBorders>
              <w:top w:val="nil"/>
              <w:left w:val="nil"/>
              <w:bottom w:val="single" w:sz="8" w:space="0" w:color="auto"/>
            </w:tcBorders>
            <w:shd w:val="clear" w:color="000000" w:fill="FFFFFF"/>
            <w:noWrap/>
            <w:vAlign w:val="bottom"/>
            <w:hideMark/>
          </w:tcPr>
          <w:p w:rsidR="006352E6" w:rsidRPr="00974240" w:rsidRDefault="006352E6" w:rsidP="00762694">
            <w:pPr>
              <w:spacing w:line="276" w:lineRule="auto"/>
              <w:jc w:val="center"/>
              <w:rPr>
                <w:rFonts w:asciiTheme="minorHAnsi" w:hAnsiTheme="minorHAnsi"/>
                <w:sz w:val="20"/>
                <w:szCs w:val="20"/>
                <w:lang w:val="sq-AL"/>
              </w:rPr>
            </w:pPr>
            <w:r w:rsidRPr="00974240">
              <w:rPr>
                <w:rFonts w:asciiTheme="minorHAnsi" w:hAnsiTheme="minorHAnsi"/>
                <w:sz w:val="20"/>
                <w:szCs w:val="20"/>
                <w:lang w:val="sq-AL"/>
              </w:rPr>
              <w:t>14.5</w:t>
            </w:r>
          </w:p>
        </w:tc>
      </w:tr>
    </w:tbl>
    <w:p w:rsidR="006352E6" w:rsidRPr="00974240" w:rsidRDefault="006352E6" w:rsidP="006352E6">
      <w:pPr>
        <w:spacing w:line="276" w:lineRule="auto"/>
        <w:rPr>
          <w:rFonts w:asciiTheme="minorHAnsi" w:hAnsiTheme="minorHAnsi"/>
          <w:i/>
          <w:sz w:val="20"/>
          <w:szCs w:val="18"/>
          <w:lang w:val="sq-AL"/>
        </w:rPr>
      </w:pPr>
      <w:r w:rsidRPr="00974240">
        <w:rPr>
          <w:rFonts w:asciiTheme="minorHAnsi" w:hAnsiTheme="minorHAnsi"/>
          <w:i/>
          <w:sz w:val="20"/>
          <w:szCs w:val="18"/>
          <w:lang w:val="sq-AL"/>
        </w:rPr>
        <w:t>Burimi: Directorate-General for Economic and Financial Affairs (DG-ECFIN)</w:t>
      </w:r>
    </w:p>
    <w:p w:rsidR="006352E6" w:rsidRPr="000E765C" w:rsidRDefault="006352E6" w:rsidP="006352E6">
      <w:pPr>
        <w:spacing w:line="276" w:lineRule="auto"/>
        <w:jc w:val="both"/>
        <w:rPr>
          <w:rFonts w:asciiTheme="minorHAnsi" w:hAnsiTheme="minorHAnsi"/>
          <w:sz w:val="12"/>
          <w:szCs w:val="12"/>
          <w:lang w:val="sq-AL"/>
        </w:rPr>
      </w:pPr>
    </w:p>
    <w:p w:rsidR="00AB4E09" w:rsidRPr="00974240" w:rsidRDefault="00AB4E09" w:rsidP="001700B3">
      <w:pPr>
        <w:pStyle w:val="Heading1"/>
        <w:numPr>
          <w:ilvl w:val="0"/>
          <w:numId w:val="7"/>
        </w:numPr>
        <w:spacing w:line="276" w:lineRule="auto"/>
        <w:ind w:left="720"/>
        <w:rPr>
          <w:rFonts w:asciiTheme="majorHAnsi" w:hAnsiTheme="majorHAnsi"/>
          <w:noProof/>
          <w:color w:val="365F91" w:themeColor="accent1" w:themeShade="BF"/>
          <w:sz w:val="28"/>
          <w:lang w:val="sq-AL"/>
        </w:rPr>
      </w:pPr>
      <w:bookmarkStart w:id="4" w:name="_Toc482775129"/>
      <w:r w:rsidRPr="00974240">
        <w:rPr>
          <w:rFonts w:asciiTheme="majorHAnsi" w:hAnsiTheme="majorHAnsi"/>
          <w:noProof/>
          <w:color w:val="365F91" w:themeColor="accent1" w:themeShade="BF"/>
          <w:sz w:val="28"/>
          <w:lang w:val="sq-AL"/>
        </w:rPr>
        <w:lastRenderedPageBreak/>
        <w:t>POLITIKAT FISKALE DHE EFEKTET NË EKONOMI</w:t>
      </w:r>
      <w:bookmarkEnd w:id="4"/>
    </w:p>
    <w:p w:rsidR="00AB4E09" w:rsidRPr="00974240" w:rsidRDefault="005F249C" w:rsidP="00166D8B">
      <w:pPr>
        <w:pStyle w:val="Heading2"/>
        <w:spacing w:line="276" w:lineRule="auto"/>
        <w:rPr>
          <w:noProof/>
          <w:color w:val="4F81BD" w:themeColor="accent1"/>
          <w:sz w:val="26"/>
          <w:lang w:val="sq-AL"/>
        </w:rPr>
      </w:pPr>
      <w:bookmarkStart w:id="5" w:name="_Toc482775130"/>
      <w:r w:rsidRPr="00974240">
        <w:rPr>
          <w:noProof/>
          <w:color w:val="4F81BD" w:themeColor="accent1"/>
          <w:sz w:val="26"/>
          <w:lang w:val="sq-AL"/>
        </w:rPr>
        <w:t>II.1</w:t>
      </w:r>
      <w:r w:rsidRPr="00974240">
        <w:rPr>
          <w:noProof/>
          <w:color w:val="4F81BD" w:themeColor="accent1"/>
          <w:sz w:val="26"/>
          <w:lang w:val="sq-AL"/>
        </w:rPr>
        <w:tab/>
      </w:r>
      <w:r w:rsidR="00AB4E09" w:rsidRPr="00974240">
        <w:rPr>
          <w:noProof/>
          <w:color w:val="4F81BD" w:themeColor="accent1"/>
          <w:sz w:val="26"/>
          <w:lang w:val="sq-AL"/>
        </w:rPr>
        <w:t>Ndryshimet fiskale në vitin 201</w:t>
      </w:r>
      <w:r w:rsidR="008A3227" w:rsidRPr="00974240">
        <w:rPr>
          <w:noProof/>
          <w:color w:val="4F81BD" w:themeColor="accent1"/>
          <w:sz w:val="26"/>
          <w:lang w:val="sq-AL"/>
        </w:rPr>
        <w:t>6</w:t>
      </w:r>
      <w:r w:rsidR="00AB4E09" w:rsidRPr="00974240">
        <w:rPr>
          <w:noProof/>
          <w:color w:val="4F81BD" w:themeColor="accent1"/>
          <w:sz w:val="26"/>
          <w:lang w:val="sq-AL"/>
        </w:rPr>
        <w:t xml:space="preserve"> dhe efektet në buxhet dhe në ekonomi</w:t>
      </w:r>
      <w:bookmarkEnd w:id="5"/>
    </w:p>
    <w:p w:rsidR="008A3227" w:rsidRPr="00974240" w:rsidRDefault="008A3227" w:rsidP="00166D8B">
      <w:pPr>
        <w:spacing w:line="276" w:lineRule="auto"/>
        <w:jc w:val="both"/>
        <w:rPr>
          <w:rFonts w:asciiTheme="minorHAnsi" w:hAnsiTheme="minorHAnsi"/>
          <w:lang w:val="sq-AL" w:eastAsia="x-none"/>
        </w:rPr>
      </w:pPr>
      <w:r w:rsidRPr="00974240">
        <w:rPr>
          <w:rFonts w:asciiTheme="minorHAnsi" w:hAnsiTheme="minorHAnsi"/>
          <w:i/>
          <w:lang w:val="sq-AL" w:eastAsia="x-none"/>
        </w:rPr>
        <w:t xml:space="preserve">Paketa Fiskale 2016. </w:t>
      </w:r>
      <w:r w:rsidR="00CF1781" w:rsidRPr="00974240">
        <w:rPr>
          <w:rFonts w:asciiTheme="minorHAnsi" w:hAnsiTheme="minorHAnsi"/>
          <w:lang w:val="sq-AL" w:eastAsia="x-none"/>
        </w:rPr>
        <w:t>Paketa Fiskale e vitit 2016 në tërësinë e masave të programuara si pjesë e saj, kryesisht, konsiston në rregullime të disa taksave, thjeshtim të procedurave të biznesit,të cilat synuan rritjen e bazës së tatueshme dhe adresimin e çështjeve problematike në sektorë të caktuar të ekonomisë. Këto ndryshime në sistemin e taksimit, kanë patur efekt në të ardhura në taksat si më poshtë:</w:t>
      </w:r>
    </w:p>
    <w:p w:rsidR="00CF1781" w:rsidRPr="00E0348D" w:rsidRDefault="00CF1781" w:rsidP="00166D8B">
      <w:pPr>
        <w:spacing w:line="276" w:lineRule="auto"/>
        <w:jc w:val="both"/>
        <w:rPr>
          <w:rFonts w:asciiTheme="minorHAnsi" w:hAnsiTheme="minorHAnsi"/>
          <w:b/>
          <w:iCs/>
          <w:sz w:val="12"/>
          <w:u w:val="single"/>
          <w:lang w:val="sq-AL"/>
        </w:rPr>
      </w:pPr>
    </w:p>
    <w:p w:rsidR="008A3227" w:rsidRPr="00974240" w:rsidRDefault="008A3227" w:rsidP="00166D8B">
      <w:pPr>
        <w:autoSpaceDE w:val="0"/>
        <w:autoSpaceDN w:val="0"/>
        <w:adjustRightInd w:val="0"/>
        <w:spacing w:line="276" w:lineRule="auto"/>
        <w:jc w:val="both"/>
        <w:rPr>
          <w:rFonts w:asciiTheme="minorHAnsi" w:hAnsiTheme="minorHAnsi"/>
          <w:b/>
          <w:iCs/>
          <w:lang w:val="sq-AL"/>
        </w:rPr>
      </w:pPr>
      <w:r w:rsidRPr="00974240">
        <w:rPr>
          <w:rFonts w:asciiTheme="minorHAnsi" w:hAnsiTheme="minorHAnsi"/>
          <w:b/>
          <w:iCs/>
          <w:lang w:val="sq-AL"/>
        </w:rPr>
        <w:t>Akciza</w:t>
      </w:r>
    </w:p>
    <w:p w:rsidR="008A3227" w:rsidRPr="00974240" w:rsidRDefault="008A3227" w:rsidP="001700B3">
      <w:pPr>
        <w:pStyle w:val="ListParagraph"/>
        <w:numPr>
          <w:ilvl w:val="0"/>
          <w:numId w:val="5"/>
        </w:numPr>
        <w:tabs>
          <w:tab w:val="left" w:pos="709"/>
          <w:tab w:val="left" w:pos="964"/>
        </w:tabs>
        <w:spacing w:line="276" w:lineRule="auto"/>
        <w:jc w:val="both"/>
        <w:rPr>
          <w:rFonts w:asciiTheme="minorHAnsi" w:hAnsiTheme="minorHAnsi"/>
          <w:bCs/>
          <w:i/>
          <w:lang w:val="sq-AL"/>
        </w:rPr>
      </w:pPr>
      <w:r w:rsidRPr="00974240">
        <w:rPr>
          <w:rFonts w:asciiTheme="minorHAnsi" w:hAnsiTheme="minorHAnsi"/>
          <w:bCs/>
          <w:i/>
          <w:lang w:val="sq-AL"/>
        </w:rPr>
        <w:t>Produkti “Cigare dhe duhan i grirë”</w:t>
      </w:r>
    </w:p>
    <w:p w:rsidR="008A3227" w:rsidRPr="00974240" w:rsidRDefault="00CF1781" w:rsidP="00166D8B">
      <w:pPr>
        <w:tabs>
          <w:tab w:val="left" w:pos="709"/>
          <w:tab w:val="left" w:pos="964"/>
        </w:tabs>
        <w:spacing w:line="276" w:lineRule="auto"/>
        <w:jc w:val="both"/>
        <w:rPr>
          <w:rFonts w:asciiTheme="minorHAnsi" w:hAnsiTheme="minorHAnsi"/>
          <w:lang w:val="sq-AL" w:eastAsia="x-none"/>
        </w:rPr>
      </w:pPr>
      <w:r w:rsidRPr="00974240">
        <w:rPr>
          <w:rFonts w:asciiTheme="minorHAnsi" w:hAnsiTheme="minorHAnsi"/>
          <w:lang w:val="sq-AL" w:eastAsia="x-none"/>
        </w:rPr>
        <w:t>Për vitin 2016 akciza në importin e cigareve rezulton në rritje prej 2.3 miliardë lekë më shumë se akciza e llogaritur për vitin 2015. Kjo rritje ka ndodhur për shkak të rritjes së sasisë së  importuar të cigareve me 430 ton më shumë se viti 2015 gjë e cila vjen si pasojë e politikës fiskale të ndjekur për mos rritjen e akcizës së cigareve edhe në 2016 sipas kaledarit të parashikuar. Rritja e mëtejshme e nivelit të akcizës dhe si rrjedhojë edhe e çmimit të produktit final në treg,  mund të shoqërohej me uljen  e sasive të importuara. Efekti i kësaj politike për mosrritjen e akcizës së cigareve në buxhetin e shtetit është 700 milion lekë.</w:t>
      </w:r>
    </w:p>
    <w:p w:rsidR="00CF1781" w:rsidRPr="00E0348D" w:rsidRDefault="00CF1781" w:rsidP="00166D8B">
      <w:pPr>
        <w:tabs>
          <w:tab w:val="left" w:pos="709"/>
          <w:tab w:val="left" w:pos="964"/>
        </w:tabs>
        <w:spacing w:line="276" w:lineRule="auto"/>
        <w:jc w:val="both"/>
        <w:rPr>
          <w:rFonts w:asciiTheme="minorHAnsi" w:hAnsiTheme="minorHAnsi"/>
          <w:b/>
          <w:sz w:val="12"/>
          <w:u w:val="single"/>
          <w:lang w:val="sq-AL"/>
        </w:rPr>
      </w:pPr>
    </w:p>
    <w:p w:rsidR="008A3227" w:rsidRPr="00974240" w:rsidRDefault="008A3227" w:rsidP="00166D8B">
      <w:pPr>
        <w:autoSpaceDE w:val="0"/>
        <w:autoSpaceDN w:val="0"/>
        <w:adjustRightInd w:val="0"/>
        <w:spacing w:line="276" w:lineRule="auto"/>
        <w:jc w:val="both"/>
        <w:rPr>
          <w:rFonts w:asciiTheme="minorHAnsi" w:hAnsiTheme="minorHAnsi"/>
          <w:b/>
          <w:iCs/>
          <w:lang w:val="sq-AL"/>
        </w:rPr>
      </w:pPr>
      <w:r w:rsidRPr="00974240">
        <w:rPr>
          <w:rFonts w:asciiTheme="minorHAnsi" w:hAnsiTheme="minorHAnsi"/>
          <w:b/>
          <w:iCs/>
          <w:lang w:val="sq-AL"/>
        </w:rPr>
        <w:t>Taksa nacionale dhe të tjera</w:t>
      </w:r>
    </w:p>
    <w:p w:rsidR="008A3227" w:rsidRPr="00974240" w:rsidRDefault="008A3227" w:rsidP="001700B3">
      <w:pPr>
        <w:pStyle w:val="ListParagraph"/>
        <w:numPr>
          <w:ilvl w:val="0"/>
          <w:numId w:val="5"/>
        </w:numPr>
        <w:autoSpaceDE w:val="0"/>
        <w:autoSpaceDN w:val="0"/>
        <w:adjustRightInd w:val="0"/>
        <w:spacing w:line="276" w:lineRule="auto"/>
        <w:jc w:val="both"/>
        <w:rPr>
          <w:rFonts w:asciiTheme="minorHAnsi" w:hAnsiTheme="minorHAnsi"/>
          <w:i/>
          <w:iCs/>
          <w:szCs w:val="23"/>
          <w:lang w:val="sq-AL"/>
        </w:rPr>
      </w:pPr>
      <w:r w:rsidRPr="00974240">
        <w:rPr>
          <w:rFonts w:asciiTheme="minorHAnsi" w:hAnsiTheme="minorHAnsi"/>
          <w:i/>
          <w:lang w:val="sq-AL"/>
        </w:rPr>
        <w:t xml:space="preserve">Taksa mbi </w:t>
      </w:r>
      <w:r w:rsidRPr="00974240">
        <w:rPr>
          <w:rFonts w:asciiTheme="minorHAnsi" w:hAnsiTheme="minorHAnsi"/>
          <w:bCs/>
          <w:i/>
          <w:lang w:val="sq-AL"/>
        </w:rPr>
        <w:t>primet e shkruara</w:t>
      </w:r>
      <w:r w:rsidRPr="00974240">
        <w:rPr>
          <w:rFonts w:asciiTheme="minorHAnsi" w:hAnsiTheme="minorHAnsi"/>
          <w:i/>
          <w:lang w:val="sq-AL"/>
        </w:rPr>
        <w:t xml:space="preserve"> rritet nga 3% në 10%</w:t>
      </w:r>
    </w:p>
    <w:p w:rsidR="008A3227" w:rsidRPr="00762694" w:rsidRDefault="00CF1781" w:rsidP="00166D8B">
      <w:pPr>
        <w:spacing w:line="276" w:lineRule="auto"/>
        <w:jc w:val="both"/>
        <w:rPr>
          <w:rFonts w:asciiTheme="minorHAnsi" w:hAnsiTheme="minorHAnsi"/>
          <w:sz w:val="12"/>
          <w:lang w:val="sq-AL" w:eastAsia="x-none"/>
        </w:rPr>
      </w:pPr>
      <w:r w:rsidRPr="00974240">
        <w:rPr>
          <w:rFonts w:asciiTheme="minorHAnsi" w:hAnsiTheme="minorHAnsi"/>
          <w:lang w:val="sq-AL" w:eastAsia="x-none"/>
        </w:rPr>
        <w:t xml:space="preserve">Në zbatim të ndryshimit në legjislacion për rritjen e taksës së primit të shkruar nga 3% në 10%, efekti i </w:t>
      </w:r>
      <w:r w:rsidRPr="00762694">
        <w:rPr>
          <w:rFonts w:asciiTheme="minorHAnsi" w:hAnsiTheme="minorHAnsi"/>
          <w:lang w:val="sq-AL" w:eastAsia="x-none"/>
        </w:rPr>
        <w:t xml:space="preserve">parashikuar në të ardhura në buxhetin e shtetit për vitin 2016 ishte një shtesë në masën 700 milion lekë. Ndërkohë realizimi i të ardhurave shtesë nga kjo taksë për vitin 2016 rezulton në vlerën prej 878 milion lekë, pra 178 milion lekë më shumë nga sa ishtë parashikuar për tu mbledhur.  </w:t>
      </w:r>
      <w:r w:rsidR="005965FC" w:rsidRPr="00762694">
        <w:rPr>
          <w:rFonts w:asciiTheme="minorHAnsi" w:hAnsiTheme="minorHAnsi" w:cstheme="minorHAnsi"/>
          <w:lang w:val="sq-AL" w:eastAsia="x-none"/>
        </w:rPr>
        <w:t>Rritja e masës së taksës së primit nga 3% në 10% si detyrim i kompanive të sigurimeve, ka synuar rritjen e të ardhurave buxhetore, të cilat u reduktuan nga heqja e TVSH mbi primet në vitin 2015 me q</w:t>
      </w:r>
      <w:r w:rsidR="005965FC" w:rsidRPr="00762694">
        <w:rPr>
          <w:rFonts w:asciiTheme="minorHAnsi" w:hAnsiTheme="minorHAnsi" w:cstheme="minorHAnsi"/>
          <w:lang w:val="sq-AL" w:eastAsia="ja-JP"/>
        </w:rPr>
        <w:t xml:space="preserve">ëllim përafrimin </w:t>
      </w:r>
      <w:r w:rsidR="005965FC" w:rsidRPr="00762694">
        <w:rPr>
          <w:rFonts w:asciiTheme="minorHAnsi" w:hAnsiTheme="minorHAnsi" w:cstheme="minorHAnsi"/>
          <w:lang w:val="sq-AL" w:eastAsia="x-none"/>
        </w:rPr>
        <w:t>sipas standarteve të vendeve të Bashkimit Europian</w:t>
      </w:r>
      <w:r w:rsidRPr="00762694">
        <w:rPr>
          <w:rFonts w:asciiTheme="minorHAnsi" w:hAnsiTheme="minorHAnsi"/>
          <w:lang w:val="sq-AL" w:eastAsia="x-none"/>
        </w:rPr>
        <w:t>.</w:t>
      </w:r>
    </w:p>
    <w:p w:rsidR="008A3227" w:rsidRPr="00762694" w:rsidRDefault="008A3227" w:rsidP="001700B3">
      <w:pPr>
        <w:pStyle w:val="ListParagraph"/>
        <w:numPr>
          <w:ilvl w:val="0"/>
          <w:numId w:val="5"/>
        </w:numPr>
        <w:tabs>
          <w:tab w:val="left" w:pos="709"/>
          <w:tab w:val="left" w:pos="964"/>
        </w:tabs>
        <w:spacing w:line="276" w:lineRule="auto"/>
        <w:jc w:val="both"/>
        <w:rPr>
          <w:rFonts w:asciiTheme="minorHAnsi" w:hAnsiTheme="minorHAnsi"/>
          <w:bCs/>
          <w:i/>
          <w:lang w:val="sq-AL"/>
        </w:rPr>
      </w:pPr>
      <w:r w:rsidRPr="00762694">
        <w:rPr>
          <w:rFonts w:asciiTheme="minorHAnsi" w:hAnsiTheme="minorHAnsi"/>
          <w:i/>
          <w:lang w:val="sq-AL"/>
        </w:rPr>
        <w:t>Taks</w:t>
      </w:r>
      <w:r w:rsidR="00CF1781" w:rsidRPr="00762694">
        <w:rPr>
          <w:rFonts w:asciiTheme="minorHAnsi" w:hAnsiTheme="minorHAnsi"/>
          <w:i/>
          <w:lang w:val="sq-AL"/>
        </w:rPr>
        <w:t>a</w:t>
      </w:r>
      <w:r w:rsidRPr="00762694">
        <w:rPr>
          <w:rFonts w:asciiTheme="minorHAnsi" w:hAnsiTheme="minorHAnsi"/>
          <w:i/>
          <w:lang w:val="sq-AL"/>
        </w:rPr>
        <w:t xml:space="preserve"> për makinat luksoze  </w:t>
      </w:r>
    </w:p>
    <w:p w:rsidR="008A3227" w:rsidRPr="00974240" w:rsidRDefault="00CF1781" w:rsidP="00166D8B">
      <w:pPr>
        <w:autoSpaceDE w:val="0"/>
        <w:autoSpaceDN w:val="0"/>
        <w:adjustRightInd w:val="0"/>
        <w:spacing w:line="276" w:lineRule="auto"/>
        <w:jc w:val="both"/>
        <w:rPr>
          <w:rFonts w:asciiTheme="minorHAnsi" w:hAnsiTheme="minorHAnsi"/>
          <w:lang w:val="sq-AL" w:eastAsia="x-none"/>
        </w:rPr>
      </w:pPr>
      <w:r w:rsidRPr="00762694">
        <w:rPr>
          <w:rFonts w:asciiTheme="minorHAnsi" w:hAnsiTheme="minorHAnsi"/>
          <w:lang w:val="sq-AL" w:eastAsia="x-none"/>
        </w:rPr>
        <w:t>Taksa e regjistrimit të makinave luksoze dhe taksa vjetore e makinave luksoze</w:t>
      </w:r>
      <w:r w:rsidRPr="00974240">
        <w:rPr>
          <w:rFonts w:asciiTheme="minorHAnsi" w:hAnsiTheme="minorHAnsi"/>
          <w:lang w:val="sq-AL" w:eastAsia="x-none"/>
        </w:rPr>
        <w:t>, është aplikuar, respektivisht, 70 mijë lekë për regjistrimin fillestar dhe 21 mijë lekë taksë vjetore. Efekti i parashikuar nga nga kjo taksë ka qënë  +400 milion lekë në buxhetin e shtetit, ndërkohë që   janë arkëtuar afërsisht 218 milion lekë. Faktor i cili ka ndikuar në realizim më të vogël nga ç’ishte parashikuar është numrit më i vogël i makinave luksoze në qarkullim si dhe orientimi i tregut drejt makinave më ekonomike.</w:t>
      </w:r>
    </w:p>
    <w:p w:rsidR="00CF1781" w:rsidRPr="00E0348D" w:rsidRDefault="00CF1781" w:rsidP="00166D8B">
      <w:pPr>
        <w:autoSpaceDE w:val="0"/>
        <w:autoSpaceDN w:val="0"/>
        <w:adjustRightInd w:val="0"/>
        <w:spacing w:line="276" w:lineRule="auto"/>
        <w:jc w:val="both"/>
        <w:rPr>
          <w:rFonts w:asciiTheme="minorHAnsi" w:hAnsiTheme="minorHAnsi"/>
          <w:i/>
          <w:iCs/>
          <w:sz w:val="12"/>
          <w:szCs w:val="23"/>
          <w:lang w:val="sq-AL"/>
        </w:rPr>
      </w:pPr>
    </w:p>
    <w:p w:rsidR="008A3227" w:rsidRPr="00974240" w:rsidRDefault="008A3227" w:rsidP="00166D8B">
      <w:pPr>
        <w:autoSpaceDE w:val="0"/>
        <w:autoSpaceDN w:val="0"/>
        <w:adjustRightInd w:val="0"/>
        <w:spacing w:line="276" w:lineRule="auto"/>
        <w:jc w:val="both"/>
        <w:rPr>
          <w:rFonts w:asciiTheme="minorHAnsi" w:hAnsiTheme="minorHAnsi"/>
          <w:b/>
          <w:iCs/>
          <w:lang w:val="sq-AL"/>
        </w:rPr>
      </w:pPr>
      <w:r w:rsidRPr="00974240">
        <w:rPr>
          <w:rFonts w:asciiTheme="minorHAnsi" w:hAnsiTheme="minorHAnsi"/>
          <w:b/>
          <w:iCs/>
          <w:lang w:val="sq-AL"/>
        </w:rPr>
        <w:t>Taksa të veta të pushtetit vendor</w:t>
      </w:r>
    </w:p>
    <w:p w:rsidR="008A3227" w:rsidRPr="00974240" w:rsidRDefault="008A3227" w:rsidP="001700B3">
      <w:pPr>
        <w:pStyle w:val="ListParagraph"/>
        <w:numPr>
          <w:ilvl w:val="0"/>
          <w:numId w:val="5"/>
        </w:numPr>
        <w:autoSpaceDE w:val="0"/>
        <w:autoSpaceDN w:val="0"/>
        <w:adjustRightInd w:val="0"/>
        <w:spacing w:line="276" w:lineRule="auto"/>
        <w:jc w:val="both"/>
        <w:rPr>
          <w:rFonts w:asciiTheme="minorHAnsi" w:hAnsiTheme="minorHAnsi"/>
          <w:i/>
          <w:iCs/>
          <w:lang w:val="sq-AL"/>
        </w:rPr>
      </w:pPr>
      <w:r w:rsidRPr="00974240">
        <w:rPr>
          <w:rFonts w:asciiTheme="minorHAnsi" w:hAnsiTheme="minorHAnsi"/>
          <w:bCs/>
          <w:i/>
          <w:lang w:val="sq-AL"/>
        </w:rPr>
        <w:t>Taksa e fjetjes në hotel</w:t>
      </w:r>
    </w:p>
    <w:p w:rsidR="00CF1781" w:rsidRPr="00974240" w:rsidRDefault="00CF1781" w:rsidP="00166D8B">
      <w:pPr>
        <w:autoSpaceDE w:val="0"/>
        <w:autoSpaceDN w:val="0"/>
        <w:adjustRightInd w:val="0"/>
        <w:spacing w:line="276" w:lineRule="auto"/>
        <w:jc w:val="both"/>
        <w:rPr>
          <w:rFonts w:asciiTheme="minorHAnsi" w:hAnsiTheme="minorHAnsi"/>
          <w:lang w:val="sq-AL" w:eastAsia="x-none"/>
        </w:rPr>
      </w:pPr>
      <w:r w:rsidRPr="00974240">
        <w:rPr>
          <w:rFonts w:asciiTheme="minorHAnsi" w:hAnsiTheme="minorHAnsi"/>
          <w:lang w:val="sq-AL" w:eastAsia="x-none"/>
        </w:rPr>
        <w:t xml:space="preserve">Paketa fiskale 2016 ka përcaktuar një taksë fikse të fjetjes në hotel prej 140 lekë në vend të taksës 5%  ndaj çmimit të fjetjes me qëllim rritjen e formalitetit si dhe promovimin e turizmit në vend. </w:t>
      </w:r>
    </w:p>
    <w:p w:rsidR="008A3227" w:rsidRPr="00974240" w:rsidRDefault="008A3227" w:rsidP="001700B3">
      <w:pPr>
        <w:pStyle w:val="ListParagraph"/>
        <w:numPr>
          <w:ilvl w:val="0"/>
          <w:numId w:val="5"/>
        </w:numPr>
        <w:autoSpaceDE w:val="0"/>
        <w:autoSpaceDN w:val="0"/>
        <w:adjustRightInd w:val="0"/>
        <w:spacing w:line="276" w:lineRule="auto"/>
        <w:jc w:val="both"/>
        <w:rPr>
          <w:rFonts w:asciiTheme="minorHAnsi" w:hAnsiTheme="minorHAnsi"/>
          <w:bCs/>
          <w:i/>
          <w:lang w:val="sq-AL"/>
        </w:rPr>
      </w:pPr>
      <w:r w:rsidRPr="00974240">
        <w:rPr>
          <w:rFonts w:asciiTheme="minorHAnsi" w:hAnsiTheme="minorHAnsi"/>
          <w:bCs/>
          <w:i/>
          <w:lang w:val="sq-AL"/>
        </w:rPr>
        <w:t>Taksa e pasurisë mbi “truallin”</w:t>
      </w:r>
    </w:p>
    <w:p w:rsidR="00D10C6D" w:rsidRPr="00974240" w:rsidRDefault="00CF1781" w:rsidP="00166D8B">
      <w:pPr>
        <w:tabs>
          <w:tab w:val="left" w:pos="709"/>
          <w:tab w:val="left" w:pos="964"/>
        </w:tabs>
        <w:spacing w:line="276" w:lineRule="auto"/>
        <w:jc w:val="both"/>
        <w:rPr>
          <w:rFonts w:asciiTheme="minorHAnsi" w:hAnsiTheme="minorHAnsi"/>
          <w:bCs/>
          <w:sz w:val="12"/>
          <w:lang w:val="sq-AL"/>
        </w:rPr>
      </w:pPr>
      <w:r w:rsidRPr="00974240">
        <w:rPr>
          <w:rFonts w:asciiTheme="minorHAnsi" w:hAnsiTheme="minorHAnsi"/>
          <w:lang w:val="sq-AL" w:eastAsia="x-none"/>
        </w:rPr>
        <w:t xml:space="preserve">Një ndër masat fiskale të paketës 2016 ishte taksa e pasurisë së paluajtshme për tokën “truall” e cila nuk taksohej me parë. Gjatë vitit 2016 trualli trajtohet si pasuri e paluajtshme mbi të cilën </w:t>
      </w:r>
      <w:r w:rsidRPr="00974240">
        <w:rPr>
          <w:rFonts w:asciiTheme="minorHAnsi" w:hAnsiTheme="minorHAnsi"/>
          <w:lang w:val="sq-AL" w:eastAsia="x-none"/>
        </w:rPr>
        <w:lastRenderedPageBreak/>
        <w:t>është zbatuar taksa e pasurisë së paluajtshme njësoj si  për ndërtesën dhe tokën bujqësore. Efekti në buxhet nga kjo taksë u parashikua 180 milionë lekë bazuar në llogaritjen e 50 mijë ha truall. Të ardhurat faktike të realizuara për vitin 2016 vlerësohen 138 milion lekë rreth 42 milion lekë më pak nga ç’ishte parashikuar. Shkaku për këtë mos realizim i adresohet problematikave lidhur me legalizimet dhe dokumentacionin ligjor për pasuritë e paluajtshme ndërkohë po ndërrmeren masa edhe për rritjen e mirëadministrimit të kësaj takse.</w:t>
      </w:r>
    </w:p>
    <w:p w:rsidR="008A3227" w:rsidRPr="00974240" w:rsidRDefault="00CF1781" w:rsidP="001700B3">
      <w:pPr>
        <w:pStyle w:val="ListParagraph"/>
        <w:numPr>
          <w:ilvl w:val="0"/>
          <w:numId w:val="6"/>
        </w:numPr>
        <w:tabs>
          <w:tab w:val="left" w:pos="709"/>
          <w:tab w:val="left" w:pos="964"/>
        </w:tabs>
        <w:spacing w:line="276" w:lineRule="auto"/>
        <w:jc w:val="both"/>
        <w:rPr>
          <w:rFonts w:asciiTheme="minorHAnsi" w:hAnsiTheme="minorHAnsi"/>
          <w:bCs/>
          <w:i/>
          <w:lang w:val="sq-AL"/>
        </w:rPr>
      </w:pPr>
      <w:r w:rsidRPr="00974240">
        <w:rPr>
          <w:rFonts w:asciiTheme="minorHAnsi" w:hAnsiTheme="minorHAnsi"/>
          <w:bCs/>
          <w:i/>
          <w:lang w:val="sq-AL"/>
        </w:rPr>
        <w:t>Ndryshimi i skemës së taksimit t</w:t>
      </w:r>
      <w:r w:rsidR="00AA2193" w:rsidRPr="00974240">
        <w:rPr>
          <w:rFonts w:asciiTheme="minorHAnsi" w:hAnsiTheme="minorHAnsi"/>
          <w:bCs/>
          <w:i/>
          <w:lang w:val="sq-AL"/>
        </w:rPr>
        <w:t>ë</w:t>
      </w:r>
      <w:r w:rsidRPr="00974240">
        <w:rPr>
          <w:rFonts w:asciiTheme="minorHAnsi" w:hAnsiTheme="minorHAnsi"/>
          <w:bCs/>
          <w:i/>
          <w:lang w:val="sq-AL"/>
        </w:rPr>
        <w:t xml:space="preserve"> biznesit t</w:t>
      </w:r>
      <w:r w:rsidR="00AA2193" w:rsidRPr="00974240">
        <w:rPr>
          <w:rFonts w:asciiTheme="minorHAnsi" w:hAnsiTheme="minorHAnsi"/>
          <w:bCs/>
          <w:i/>
          <w:lang w:val="sq-AL"/>
        </w:rPr>
        <w:t>ë</w:t>
      </w:r>
      <w:r w:rsidRPr="00974240">
        <w:rPr>
          <w:rFonts w:asciiTheme="minorHAnsi" w:hAnsiTheme="minorHAnsi"/>
          <w:bCs/>
          <w:i/>
          <w:lang w:val="sq-AL"/>
        </w:rPr>
        <w:t xml:space="preserve"> vogë</w:t>
      </w:r>
    </w:p>
    <w:p w:rsidR="00906FEE" w:rsidRPr="00762694" w:rsidRDefault="00CF1781" w:rsidP="00E0348D">
      <w:pPr>
        <w:tabs>
          <w:tab w:val="left" w:pos="709"/>
          <w:tab w:val="left" w:pos="964"/>
        </w:tabs>
        <w:spacing w:line="276" w:lineRule="auto"/>
        <w:jc w:val="both"/>
        <w:rPr>
          <w:rFonts w:asciiTheme="minorHAnsi" w:hAnsiTheme="minorHAnsi"/>
          <w:lang w:val="sq-AL" w:eastAsia="x-none"/>
        </w:rPr>
      </w:pPr>
      <w:r w:rsidRPr="00974240">
        <w:rPr>
          <w:rFonts w:asciiTheme="minorHAnsi" w:hAnsiTheme="minorHAnsi"/>
          <w:lang w:val="sq-AL" w:eastAsia="x-none"/>
        </w:rPr>
        <w:t xml:space="preserve">Në vitin 2016, ka ndryshuar skema e taksimit të biznesit të vogël.  Për tatimpaguesit me qarkullim deri në 5 milion lekë në vit,  tatimi i thjeshtuar i  fitimit të biznesit të vogël është  zero leke. Për këtë kategori tatimpaguesish,  detyrimi tatimor para ndryshimeve ishte  25000 lekë në vit  për tatimpaguesit me qarkullimin  0 deri  2 milion lek në vit dhe 7,5% e fitimit neto  për tatimpaguesit me qarkullim  2 deri në 5 milion lekë. Ndërkohë që ulje taksash kanë përfituar edhe </w:t>
      </w:r>
      <w:r w:rsidRPr="00762694">
        <w:rPr>
          <w:rFonts w:asciiTheme="minorHAnsi" w:hAnsiTheme="minorHAnsi"/>
          <w:lang w:val="sq-AL" w:eastAsia="x-none"/>
        </w:rPr>
        <w:t>tatimpaguesit me qarkullim vjetor 5-8 milion lekë në vit, tarifa e tatimit për të cilet u ul nga 7,5 % që ishte në 5 %.  Si rezultat i kësaj politike të uljes së taksave, kanë përfituar  mbi 75 mijë tatimpagues të biznesit të vogël. Efekti i parashikuar i kësaj politike në buxhet u parashikua  -1,3 miliardë lekë</w:t>
      </w:r>
      <w:r w:rsidR="005965FC" w:rsidRPr="00762694">
        <w:rPr>
          <w:rFonts w:asciiTheme="minorHAnsi" w:hAnsiTheme="minorHAnsi"/>
          <w:lang w:val="sq-AL" w:eastAsia="x-none"/>
        </w:rPr>
        <w:t xml:space="preserve">, ndërsa aktualisht vlerësohet që ky efekt është  -1,26 miliardë lekë në buxhetin e shtetit. </w:t>
      </w:r>
    </w:p>
    <w:p w:rsidR="00E0348D" w:rsidRPr="00762694" w:rsidRDefault="00E0348D" w:rsidP="00E0348D">
      <w:pPr>
        <w:tabs>
          <w:tab w:val="left" w:pos="709"/>
          <w:tab w:val="left" w:pos="964"/>
        </w:tabs>
        <w:spacing w:line="276" w:lineRule="auto"/>
        <w:jc w:val="both"/>
        <w:rPr>
          <w:rFonts w:asciiTheme="minorHAnsi" w:hAnsiTheme="minorHAnsi"/>
          <w:lang w:val="sq-AL" w:eastAsia="x-none"/>
        </w:rPr>
      </w:pPr>
    </w:p>
    <w:p w:rsidR="00AE3C1B" w:rsidRPr="00762694" w:rsidRDefault="00AE3C1B" w:rsidP="001700B3">
      <w:pPr>
        <w:pStyle w:val="Heading1"/>
        <w:numPr>
          <w:ilvl w:val="0"/>
          <w:numId w:val="7"/>
        </w:numPr>
        <w:spacing w:line="276" w:lineRule="auto"/>
        <w:ind w:left="720"/>
        <w:rPr>
          <w:rFonts w:asciiTheme="majorHAnsi" w:hAnsiTheme="majorHAnsi"/>
          <w:noProof/>
          <w:color w:val="365F91" w:themeColor="accent1" w:themeShade="BF"/>
          <w:sz w:val="28"/>
          <w:lang w:val="sq-AL"/>
        </w:rPr>
      </w:pPr>
      <w:bookmarkStart w:id="6" w:name="_Toc482775131"/>
      <w:r w:rsidRPr="00762694">
        <w:rPr>
          <w:rFonts w:asciiTheme="majorHAnsi" w:hAnsiTheme="majorHAnsi"/>
          <w:noProof/>
          <w:color w:val="365F91" w:themeColor="accent1" w:themeShade="BF"/>
          <w:sz w:val="28"/>
          <w:lang w:val="sq-AL"/>
        </w:rPr>
        <w:t>BUXHETI I VITIT 2016</w:t>
      </w:r>
      <w:bookmarkEnd w:id="6"/>
    </w:p>
    <w:p w:rsidR="00273119" w:rsidRPr="00974240" w:rsidRDefault="00AE3C1B" w:rsidP="00166D8B">
      <w:pPr>
        <w:pStyle w:val="Heading2"/>
        <w:spacing w:line="276" w:lineRule="auto"/>
        <w:rPr>
          <w:noProof/>
          <w:color w:val="4F81BD" w:themeColor="accent1"/>
          <w:sz w:val="26"/>
          <w:lang w:val="sq-AL"/>
        </w:rPr>
      </w:pPr>
      <w:bookmarkStart w:id="7" w:name="_Toc482775132"/>
      <w:r w:rsidRPr="00974240">
        <w:rPr>
          <w:noProof/>
          <w:color w:val="4F81BD" w:themeColor="accent1"/>
          <w:sz w:val="26"/>
          <w:lang w:val="sq-AL"/>
        </w:rPr>
        <w:t>III.1</w:t>
      </w:r>
      <w:r w:rsidRPr="00974240">
        <w:rPr>
          <w:noProof/>
          <w:color w:val="4F81BD" w:themeColor="accent1"/>
          <w:sz w:val="26"/>
          <w:lang w:val="sq-AL"/>
        </w:rPr>
        <w:tab/>
      </w:r>
      <w:r w:rsidR="006C739C">
        <w:rPr>
          <w:noProof/>
          <w:color w:val="4F81BD" w:themeColor="accent1"/>
          <w:sz w:val="26"/>
          <w:lang w:val="sq-AL"/>
        </w:rPr>
        <w:t xml:space="preserve">Arritjet </w:t>
      </w:r>
      <w:bookmarkEnd w:id="7"/>
      <w:r w:rsidR="006C739C">
        <w:rPr>
          <w:noProof/>
          <w:color w:val="4F81BD" w:themeColor="accent1"/>
          <w:sz w:val="26"/>
          <w:lang w:val="sq-AL"/>
        </w:rPr>
        <w:t>Kryesore</w:t>
      </w:r>
    </w:p>
    <w:p w:rsidR="00273119" w:rsidRPr="00923599" w:rsidRDefault="00923599" w:rsidP="001700B3">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K</w:t>
      </w:r>
      <w:r w:rsidR="003661FA" w:rsidRPr="00923599">
        <w:rPr>
          <w:rFonts w:asciiTheme="minorHAnsi" w:hAnsiTheme="minorHAnsi"/>
          <w:lang w:val="sq-AL"/>
        </w:rPr>
        <w:t>onsolidimi i</w:t>
      </w:r>
      <w:r w:rsidR="00273119" w:rsidRPr="00923599">
        <w:rPr>
          <w:rFonts w:asciiTheme="minorHAnsi" w:hAnsiTheme="minorHAnsi"/>
          <w:lang w:val="sq-AL"/>
        </w:rPr>
        <w:t xml:space="preserve"> stabilitetit makroekonomik e fiskal, nëpërmjet mbështetjes së vazhdueshme buxhetore ndaj sektorëve prioritarë, të tillë si: arsimi, shëndetësia, bujqësia dhe infrastruktura.</w:t>
      </w:r>
    </w:p>
    <w:p w:rsidR="00273119" w:rsidRPr="00923599" w:rsidRDefault="00D62D0F" w:rsidP="001700B3">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P</w:t>
      </w:r>
      <w:r w:rsidR="003661FA" w:rsidRPr="00923599">
        <w:rPr>
          <w:rFonts w:asciiTheme="minorHAnsi" w:hAnsiTheme="minorHAnsi"/>
          <w:lang w:val="sq-AL"/>
        </w:rPr>
        <w:t>ë</w:t>
      </w:r>
      <w:r w:rsidRPr="00923599">
        <w:rPr>
          <w:rFonts w:asciiTheme="minorHAnsi" w:hAnsiTheme="minorHAnsi"/>
          <w:lang w:val="sq-AL"/>
        </w:rPr>
        <w:t xml:space="preserve">rmbyllja me sukses e </w:t>
      </w:r>
      <w:r w:rsidR="00273119" w:rsidRPr="00923599">
        <w:rPr>
          <w:rFonts w:asciiTheme="minorHAnsi" w:hAnsiTheme="minorHAnsi"/>
          <w:lang w:val="sq-AL"/>
        </w:rPr>
        <w:t>Marrëveshje</w:t>
      </w:r>
      <w:r w:rsidRPr="00923599">
        <w:rPr>
          <w:rFonts w:asciiTheme="minorHAnsi" w:hAnsiTheme="minorHAnsi"/>
          <w:lang w:val="sq-AL"/>
        </w:rPr>
        <w:t>s</w:t>
      </w:r>
      <w:r w:rsidR="00273119" w:rsidRPr="00923599">
        <w:rPr>
          <w:rFonts w:asciiTheme="minorHAnsi" w:hAnsiTheme="minorHAnsi"/>
          <w:lang w:val="sq-AL"/>
        </w:rPr>
        <w:t xml:space="preserve"> </w:t>
      </w:r>
      <w:r w:rsidRPr="00923599">
        <w:rPr>
          <w:rFonts w:asciiTheme="minorHAnsi" w:hAnsiTheme="minorHAnsi"/>
          <w:lang w:val="sq-AL"/>
        </w:rPr>
        <w:t>Dy-P</w:t>
      </w:r>
      <w:r w:rsidR="00273119" w:rsidRPr="00923599">
        <w:rPr>
          <w:rFonts w:asciiTheme="minorHAnsi" w:hAnsiTheme="minorHAnsi"/>
          <w:lang w:val="sq-AL"/>
        </w:rPr>
        <w:t xml:space="preserve">alëshe </w:t>
      </w:r>
      <w:r w:rsidRPr="00923599">
        <w:rPr>
          <w:rFonts w:asciiTheme="minorHAnsi" w:hAnsiTheme="minorHAnsi"/>
          <w:lang w:val="sq-AL"/>
        </w:rPr>
        <w:t>t</w:t>
      </w:r>
      <w:r w:rsidR="003661FA" w:rsidRPr="00923599">
        <w:rPr>
          <w:rFonts w:asciiTheme="minorHAnsi" w:hAnsiTheme="minorHAnsi"/>
          <w:lang w:val="sq-AL"/>
        </w:rPr>
        <w:t>ë</w:t>
      </w:r>
      <w:r w:rsidRPr="00923599">
        <w:rPr>
          <w:rFonts w:asciiTheme="minorHAnsi" w:hAnsiTheme="minorHAnsi"/>
          <w:lang w:val="sq-AL"/>
        </w:rPr>
        <w:t xml:space="preserve"> </w:t>
      </w:r>
      <w:r w:rsidR="00273119" w:rsidRPr="00923599">
        <w:rPr>
          <w:rFonts w:asciiTheme="minorHAnsi" w:hAnsiTheme="minorHAnsi"/>
          <w:lang w:val="sq-AL"/>
        </w:rPr>
        <w:t>bashkëpunimi</w:t>
      </w:r>
      <w:r w:rsidRPr="00923599">
        <w:rPr>
          <w:rFonts w:asciiTheme="minorHAnsi" w:hAnsiTheme="minorHAnsi"/>
          <w:lang w:val="sq-AL"/>
        </w:rPr>
        <w:t>t</w:t>
      </w:r>
      <w:r w:rsidR="00273119" w:rsidRPr="00923599">
        <w:rPr>
          <w:rFonts w:asciiTheme="minorHAnsi" w:hAnsiTheme="minorHAnsi"/>
          <w:lang w:val="sq-AL"/>
        </w:rPr>
        <w:t xml:space="preserve"> me FMN, </w:t>
      </w:r>
      <w:r w:rsidRPr="00923599">
        <w:rPr>
          <w:rFonts w:asciiTheme="minorHAnsi" w:hAnsiTheme="minorHAnsi"/>
          <w:lang w:val="sq-AL"/>
        </w:rPr>
        <w:t>duke</w:t>
      </w:r>
      <w:r w:rsidR="00273119" w:rsidRPr="00923599">
        <w:rPr>
          <w:rFonts w:asciiTheme="minorHAnsi" w:hAnsiTheme="minorHAnsi"/>
          <w:lang w:val="sq-AL"/>
        </w:rPr>
        <w:t xml:space="preserve"> mundësuar uljen graduale të borxhit publik dhe reformat në sektorët kyç të ekonomisë.</w:t>
      </w:r>
    </w:p>
    <w:p w:rsidR="00273119" w:rsidRPr="00923599" w:rsidRDefault="007246EF" w:rsidP="001700B3">
      <w:pPr>
        <w:pStyle w:val="ListParagraph"/>
        <w:numPr>
          <w:ilvl w:val="0"/>
          <w:numId w:val="10"/>
        </w:numPr>
        <w:spacing w:line="276" w:lineRule="auto"/>
        <w:jc w:val="both"/>
        <w:rPr>
          <w:rFonts w:asciiTheme="minorHAnsi" w:hAnsiTheme="minorHAnsi"/>
          <w:lang w:val="sq-AL"/>
        </w:rPr>
      </w:pPr>
      <w:r>
        <w:rPr>
          <w:rFonts w:asciiTheme="minorHAnsi" w:hAnsiTheme="minorHAnsi"/>
          <w:lang w:val="sq-AL"/>
        </w:rPr>
        <w:t>Konsolidimi i</w:t>
      </w:r>
      <w:r w:rsidR="00273119" w:rsidRPr="00923599">
        <w:rPr>
          <w:rFonts w:asciiTheme="minorHAnsi" w:hAnsiTheme="minorHAnsi"/>
          <w:lang w:val="sq-AL"/>
        </w:rPr>
        <w:t xml:space="preserve"> një sistemi të shëndetshëm të menaxhimit financiar, i cili </w:t>
      </w:r>
      <w:r w:rsidR="00D62D0F" w:rsidRPr="00923599">
        <w:rPr>
          <w:rFonts w:asciiTheme="minorHAnsi" w:hAnsiTheme="minorHAnsi"/>
          <w:lang w:val="sq-AL"/>
        </w:rPr>
        <w:t>shmang</w:t>
      </w:r>
      <w:r w:rsidR="00273119" w:rsidRPr="00923599">
        <w:rPr>
          <w:rFonts w:asciiTheme="minorHAnsi" w:hAnsiTheme="minorHAnsi"/>
          <w:lang w:val="sq-AL"/>
        </w:rPr>
        <w:t xml:space="preserve"> krijimin dhe mbartjen e detyrimeve të </w:t>
      </w:r>
      <w:r w:rsidR="00D62D0F" w:rsidRPr="00923599">
        <w:rPr>
          <w:rFonts w:asciiTheme="minorHAnsi" w:hAnsiTheme="minorHAnsi"/>
          <w:lang w:val="sq-AL"/>
        </w:rPr>
        <w:t>reja t</w:t>
      </w:r>
      <w:r w:rsidR="003661FA" w:rsidRPr="00923599">
        <w:rPr>
          <w:rFonts w:asciiTheme="minorHAnsi" w:hAnsiTheme="minorHAnsi"/>
          <w:lang w:val="sq-AL"/>
        </w:rPr>
        <w:t>ë</w:t>
      </w:r>
      <w:r w:rsidR="00D62D0F" w:rsidRPr="00923599">
        <w:rPr>
          <w:rFonts w:asciiTheme="minorHAnsi" w:hAnsiTheme="minorHAnsi"/>
          <w:lang w:val="sq-AL"/>
        </w:rPr>
        <w:t xml:space="preserve"> </w:t>
      </w:r>
      <w:r w:rsidR="00273119" w:rsidRPr="00923599">
        <w:rPr>
          <w:rFonts w:asciiTheme="minorHAnsi" w:hAnsiTheme="minorHAnsi"/>
          <w:lang w:val="sq-AL"/>
        </w:rPr>
        <w:t>prapambetura financiare;</w:t>
      </w:r>
    </w:p>
    <w:p w:rsidR="00273119" w:rsidRPr="00974240" w:rsidRDefault="00AE3C1B" w:rsidP="00166D8B">
      <w:pPr>
        <w:pStyle w:val="Heading2"/>
        <w:spacing w:line="276" w:lineRule="auto"/>
        <w:rPr>
          <w:noProof/>
          <w:color w:val="4F81BD" w:themeColor="accent1"/>
          <w:sz w:val="26"/>
          <w:lang w:val="sq-AL"/>
        </w:rPr>
      </w:pPr>
      <w:bookmarkStart w:id="8" w:name="_Toc482775133"/>
      <w:r w:rsidRPr="00974240">
        <w:rPr>
          <w:noProof/>
          <w:color w:val="4F81BD" w:themeColor="accent1"/>
          <w:sz w:val="26"/>
          <w:lang w:val="sq-AL"/>
        </w:rPr>
        <w:t>III.2</w:t>
      </w:r>
      <w:r w:rsidRPr="00974240">
        <w:rPr>
          <w:noProof/>
          <w:color w:val="4F81BD" w:themeColor="accent1"/>
          <w:sz w:val="26"/>
          <w:lang w:val="sq-AL"/>
        </w:rPr>
        <w:tab/>
      </w:r>
      <w:r w:rsidR="00273119" w:rsidRPr="00974240">
        <w:rPr>
          <w:noProof/>
          <w:color w:val="4F81BD" w:themeColor="accent1"/>
          <w:sz w:val="26"/>
          <w:lang w:val="sq-AL"/>
        </w:rPr>
        <w:t xml:space="preserve">Karakteristikat kryesore </w:t>
      </w:r>
      <w:bookmarkEnd w:id="8"/>
    </w:p>
    <w:p w:rsidR="00273119" w:rsidRPr="00923599" w:rsidRDefault="00273119" w:rsidP="001700B3">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Çdo politikë e re buxhetore/financiare reflektoi opinionin e publikut, biznesit apo shoqërisë civile;</w:t>
      </w:r>
    </w:p>
    <w:p w:rsidR="00AE06CF" w:rsidRPr="00923599" w:rsidRDefault="00AE06CF" w:rsidP="00AE06CF">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Shtresat në nevojë u kompensuan nëpërmjet skemave sociale më transparente dhe ekonomike, si edhe paketave t</w:t>
      </w:r>
      <w:r>
        <w:rPr>
          <w:rFonts w:asciiTheme="minorHAnsi" w:hAnsiTheme="minorHAnsi"/>
          <w:lang w:val="sq-AL"/>
        </w:rPr>
        <w:t>ë</w:t>
      </w:r>
      <w:r w:rsidRPr="00923599">
        <w:rPr>
          <w:rFonts w:asciiTheme="minorHAnsi" w:hAnsiTheme="minorHAnsi"/>
          <w:lang w:val="sq-AL"/>
        </w:rPr>
        <w:t xml:space="preserve"> solidaritetit t</w:t>
      </w:r>
      <w:r>
        <w:rPr>
          <w:rFonts w:asciiTheme="minorHAnsi" w:hAnsiTheme="minorHAnsi"/>
          <w:lang w:val="sq-AL"/>
        </w:rPr>
        <w:t>ë</w:t>
      </w:r>
      <w:r w:rsidRPr="00923599">
        <w:rPr>
          <w:rFonts w:asciiTheme="minorHAnsi" w:hAnsiTheme="minorHAnsi"/>
          <w:lang w:val="sq-AL"/>
        </w:rPr>
        <w:t xml:space="preserve"> Qeveris</w:t>
      </w:r>
      <w:r>
        <w:rPr>
          <w:rFonts w:asciiTheme="minorHAnsi" w:hAnsiTheme="minorHAnsi"/>
          <w:lang w:val="sq-AL"/>
        </w:rPr>
        <w:t>ë</w:t>
      </w:r>
      <w:r w:rsidRPr="00923599">
        <w:rPr>
          <w:rFonts w:asciiTheme="minorHAnsi" w:hAnsiTheme="minorHAnsi"/>
          <w:lang w:val="sq-AL"/>
        </w:rPr>
        <w:t>;</w:t>
      </w:r>
    </w:p>
    <w:p w:rsidR="00273119" w:rsidRPr="00923599" w:rsidRDefault="00273119" w:rsidP="001700B3">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Arsimi ishte prioritet dhe u fokusua drejt atij profesional, me qëllim sigurimin e një lidhjeje më të mirë mes tregut të punës dhe arsimimit të brezit të ri;</w:t>
      </w:r>
    </w:p>
    <w:p w:rsidR="00273119" w:rsidRPr="00923599" w:rsidRDefault="00273119" w:rsidP="001700B3">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Shëndetësia ofroi shërbime publike më cilësore, nëpërmjet sigurimit të një mbështetjeje të veçantë ndaj shërbimit spitalor</w:t>
      </w:r>
      <w:r w:rsidR="00923599" w:rsidRPr="00923599">
        <w:rPr>
          <w:rFonts w:asciiTheme="minorHAnsi" w:hAnsiTheme="minorHAnsi"/>
          <w:lang w:val="sq-AL"/>
        </w:rPr>
        <w:t>, atij t</w:t>
      </w:r>
      <w:r w:rsidR="00923599">
        <w:rPr>
          <w:rFonts w:asciiTheme="minorHAnsi" w:hAnsiTheme="minorHAnsi"/>
          <w:lang w:val="sq-AL"/>
        </w:rPr>
        <w:t>ë</w:t>
      </w:r>
      <w:r w:rsidR="00923599" w:rsidRPr="00923599">
        <w:rPr>
          <w:rFonts w:asciiTheme="minorHAnsi" w:hAnsiTheme="minorHAnsi"/>
          <w:lang w:val="sq-AL"/>
        </w:rPr>
        <w:t xml:space="preserve"> urgjenc</w:t>
      </w:r>
      <w:r w:rsidR="00923599">
        <w:rPr>
          <w:rFonts w:asciiTheme="minorHAnsi" w:hAnsiTheme="minorHAnsi"/>
          <w:lang w:val="sq-AL"/>
        </w:rPr>
        <w:t>ë</w:t>
      </w:r>
      <w:r w:rsidR="00923599" w:rsidRPr="00923599">
        <w:rPr>
          <w:rFonts w:asciiTheme="minorHAnsi" w:hAnsiTheme="minorHAnsi"/>
          <w:lang w:val="sq-AL"/>
        </w:rPr>
        <w:t>s</w:t>
      </w:r>
      <w:r w:rsidRPr="00923599">
        <w:rPr>
          <w:rFonts w:asciiTheme="minorHAnsi" w:hAnsiTheme="minorHAnsi"/>
          <w:lang w:val="sq-AL"/>
        </w:rPr>
        <w:t xml:space="preserve"> dhe kryerjes së diagnostifikimit falas;</w:t>
      </w:r>
    </w:p>
    <w:p w:rsidR="00273119" w:rsidRPr="00923599" w:rsidRDefault="00273119" w:rsidP="001700B3">
      <w:pPr>
        <w:pStyle w:val="ListParagraph"/>
        <w:numPr>
          <w:ilvl w:val="0"/>
          <w:numId w:val="10"/>
        </w:numPr>
        <w:spacing w:line="276" w:lineRule="auto"/>
        <w:jc w:val="both"/>
        <w:rPr>
          <w:rFonts w:asciiTheme="minorHAnsi" w:hAnsiTheme="minorHAnsi"/>
          <w:lang w:val="sq-AL"/>
        </w:rPr>
      </w:pPr>
      <w:r w:rsidRPr="00923599">
        <w:rPr>
          <w:rFonts w:asciiTheme="minorHAnsi" w:hAnsiTheme="minorHAnsi"/>
          <w:lang w:val="sq-AL"/>
        </w:rPr>
        <w:t>Fermerët përfituan subvencione, në përputhje me nivelin e prodhimit bujqësor të realizuar;</w:t>
      </w:r>
    </w:p>
    <w:p w:rsidR="006204D1" w:rsidRDefault="00273119" w:rsidP="00166D8B">
      <w:pPr>
        <w:spacing w:line="276" w:lineRule="auto"/>
        <w:jc w:val="both"/>
        <w:rPr>
          <w:rFonts w:asciiTheme="minorHAnsi" w:hAnsiTheme="minorHAnsi"/>
          <w:lang w:val="sq-AL"/>
        </w:rPr>
      </w:pPr>
      <w:r w:rsidRPr="00834851">
        <w:rPr>
          <w:rFonts w:asciiTheme="minorHAnsi" w:hAnsiTheme="minorHAnsi"/>
          <w:lang w:val="sq-AL"/>
        </w:rPr>
        <w:lastRenderedPageBreak/>
        <w:t>Buxheti i vitit 201</w:t>
      </w:r>
      <w:r w:rsidR="00923599" w:rsidRPr="00834851">
        <w:rPr>
          <w:rFonts w:asciiTheme="minorHAnsi" w:hAnsiTheme="minorHAnsi"/>
          <w:lang w:val="sq-AL"/>
        </w:rPr>
        <w:t>6</w:t>
      </w:r>
      <w:r w:rsidRPr="00834851">
        <w:rPr>
          <w:rFonts w:asciiTheme="minorHAnsi" w:hAnsiTheme="minorHAnsi"/>
          <w:lang w:val="sq-AL"/>
        </w:rPr>
        <w:t xml:space="preserve">, ka financuar </w:t>
      </w:r>
      <w:r w:rsidRPr="00731DD8">
        <w:rPr>
          <w:rFonts w:asciiTheme="minorHAnsi" w:hAnsiTheme="minorHAnsi"/>
          <w:lang w:val="sq-AL"/>
        </w:rPr>
        <w:t>128 programe buxhetore dhe</w:t>
      </w:r>
      <w:r w:rsidRPr="00834851">
        <w:rPr>
          <w:rFonts w:asciiTheme="minorHAnsi" w:hAnsiTheme="minorHAnsi"/>
          <w:lang w:val="sq-AL"/>
        </w:rPr>
        <w:t xml:space="preserve"> ka synuar realizimin e </w:t>
      </w:r>
      <w:r w:rsidR="000B2FE1">
        <w:rPr>
          <w:rFonts w:asciiTheme="minorHAnsi" w:hAnsiTheme="minorHAnsi"/>
          <w:lang w:val="sq-AL"/>
        </w:rPr>
        <w:t>919</w:t>
      </w:r>
      <w:r w:rsidRPr="00834851">
        <w:rPr>
          <w:rFonts w:asciiTheme="minorHAnsi" w:hAnsiTheme="minorHAnsi"/>
          <w:lang w:val="sq-AL"/>
        </w:rPr>
        <w:t xml:space="preserve"> produkteve të 16 ministrive, </w:t>
      </w:r>
      <w:r w:rsidR="00EC14FB">
        <w:rPr>
          <w:rFonts w:asciiTheme="minorHAnsi" w:hAnsiTheme="minorHAnsi"/>
          <w:lang w:val="sq-AL"/>
        </w:rPr>
        <w:t>30</w:t>
      </w:r>
      <w:r w:rsidRPr="00834851">
        <w:rPr>
          <w:rFonts w:asciiTheme="minorHAnsi" w:hAnsiTheme="minorHAnsi"/>
          <w:lang w:val="sq-AL"/>
        </w:rPr>
        <w:t xml:space="preserve"> institucioneve qendrore dhe fondeve speciale për sigurimet shoqërore, shëndetësore dhe kompensimin në vlerë të ish-pronarëve. Gjithashtu, këto shpenzime kanë financuar edhe buxhetin e 61 bashki</w:t>
      </w:r>
      <w:r w:rsidR="00204B73" w:rsidRPr="00834851">
        <w:rPr>
          <w:rFonts w:asciiTheme="minorHAnsi" w:hAnsiTheme="minorHAnsi"/>
          <w:lang w:val="sq-AL"/>
        </w:rPr>
        <w:t>ve</w:t>
      </w:r>
      <w:r w:rsidRPr="00834851">
        <w:rPr>
          <w:rFonts w:asciiTheme="minorHAnsi" w:hAnsiTheme="minorHAnsi"/>
          <w:lang w:val="sq-AL"/>
        </w:rPr>
        <w:t xml:space="preserve"> dhe 12 qarqeve. </w:t>
      </w:r>
    </w:p>
    <w:p w:rsidR="00273119" w:rsidRDefault="00273119" w:rsidP="00166D8B">
      <w:pPr>
        <w:spacing w:line="276" w:lineRule="auto"/>
        <w:jc w:val="both"/>
        <w:rPr>
          <w:rFonts w:asciiTheme="minorHAnsi" w:hAnsiTheme="minorHAnsi"/>
          <w:lang w:val="sq-AL"/>
        </w:rPr>
      </w:pPr>
      <w:r w:rsidRPr="00834851">
        <w:rPr>
          <w:rFonts w:asciiTheme="minorHAnsi" w:hAnsiTheme="minorHAnsi"/>
          <w:lang w:val="sq-AL"/>
        </w:rPr>
        <w:t>Në përgjithësi evidentohet një performancë relativisht e mirë e realizimit të produkteve buxhetore nga ministritë e linjës.</w:t>
      </w:r>
      <w:r w:rsidR="00204B73" w:rsidRPr="00834851">
        <w:rPr>
          <w:rFonts w:asciiTheme="minorHAnsi" w:hAnsiTheme="minorHAnsi"/>
          <w:lang w:val="sq-AL"/>
        </w:rPr>
        <w:t xml:space="preserve"> </w:t>
      </w:r>
      <w:r w:rsidRPr="00834851">
        <w:rPr>
          <w:rFonts w:asciiTheme="minorHAnsi" w:hAnsiTheme="minorHAnsi"/>
          <w:lang w:val="sq-AL"/>
        </w:rPr>
        <w:t xml:space="preserve">Nga </w:t>
      </w:r>
      <w:r w:rsidR="00204B73" w:rsidRPr="00834851">
        <w:rPr>
          <w:rFonts w:asciiTheme="minorHAnsi" w:hAnsiTheme="minorHAnsi"/>
          <w:lang w:val="sq-AL"/>
        </w:rPr>
        <w:t>919</w:t>
      </w:r>
      <w:r w:rsidRPr="00834851">
        <w:rPr>
          <w:rFonts w:asciiTheme="minorHAnsi" w:hAnsiTheme="minorHAnsi"/>
          <w:lang w:val="sq-AL"/>
        </w:rPr>
        <w:t xml:space="preserve"> produkte të parashikuara për vitin 201</w:t>
      </w:r>
      <w:r w:rsidR="00204B73" w:rsidRPr="00834851">
        <w:rPr>
          <w:rFonts w:asciiTheme="minorHAnsi" w:hAnsiTheme="minorHAnsi"/>
          <w:lang w:val="sq-AL"/>
        </w:rPr>
        <w:t>6</w:t>
      </w:r>
      <w:r w:rsidRPr="00834851">
        <w:rPr>
          <w:rFonts w:asciiTheme="minorHAnsi" w:hAnsiTheme="minorHAnsi"/>
          <w:lang w:val="sq-AL"/>
        </w:rPr>
        <w:t xml:space="preserve">, janë realizuar plotësisht </w:t>
      </w:r>
      <w:r w:rsidR="00204B73" w:rsidRPr="00834851">
        <w:rPr>
          <w:rFonts w:asciiTheme="minorHAnsi" w:hAnsiTheme="minorHAnsi"/>
          <w:lang w:val="sq-AL"/>
        </w:rPr>
        <w:t>783</w:t>
      </w:r>
      <w:r w:rsidRPr="00834851">
        <w:rPr>
          <w:rFonts w:asciiTheme="minorHAnsi" w:hAnsiTheme="minorHAnsi"/>
          <w:lang w:val="sq-AL"/>
        </w:rPr>
        <w:t xml:space="preserve"> produkte ose 8</w:t>
      </w:r>
      <w:r w:rsidR="00204B73" w:rsidRPr="00834851">
        <w:rPr>
          <w:rFonts w:asciiTheme="minorHAnsi" w:hAnsiTheme="minorHAnsi"/>
          <w:lang w:val="sq-AL"/>
        </w:rPr>
        <w:t>5</w:t>
      </w:r>
      <w:r w:rsidRPr="00834851">
        <w:rPr>
          <w:rFonts w:asciiTheme="minorHAnsi" w:hAnsiTheme="minorHAnsi"/>
          <w:lang w:val="sq-AL"/>
        </w:rPr>
        <w:t>.</w:t>
      </w:r>
      <w:r w:rsidR="00204B73" w:rsidRPr="00834851">
        <w:rPr>
          <w:rFonts w:asciiTheme="minorHAnsi" w:hAnsiTheme="minorHAnsi"/>
          <w:lang w:val="sq-AL"/>
        </w:rPr>
        <w:t>2</w:t>
      </w:r>
      <w:r w:rsidRPr="00834851">
        <w:rPr>
          <w:rFonts w:asciiTheme="minorHAnsi" w:hAnsiTheme="minorHAnsi"/>
          <w:lang w:val="sq-AL"/>
        </w:rPr>
        <w:t xml:space="preserve"> përqind, realizuar pjesërisht </w:t>
      </w:r>
      <w:r w:rsidR="00204B73" w:rsidRPr="00834851">
        <w:rPr>
          <w:rFonts w:asciiTheme="minorHAnsi" w:hAnsiTheme="minorHAnsi"/>
          <w:lang w:val="sq-AL"/>
        </w:rPr>
        <w:t>81</w:t>
      </w:r>
      <w:r w:rsidRPr="00834851">
        <w:rPr>
          <w:rFonts w:asciiTheme="minorHAnsi" w:hAnsiTheme="minorHAnsi"/>
          <w:lang w:val="sq-AL"/>
        </w:rPr>
        <w:t xml:space="preserve"> produkte ose </w:t>
      </w:r>
      <w:r w:rsidR="00204B73" w:rsidRPr="00834851">
        <w:rPr>
          <w:rFonts w:asciiTheme="minorHAnsi" w:hAnsiTheme="minorHAnsi"/>
          <w:lang w:val="sq-AL"/>
        </w:rPr>
        <w:t xml:space="preserve">8.8 përqind </w:t>
      </w:r>
      <w:r w:rsidRPr="00834851">
        <w:rPr>
          <w:rFonts w:asciiTheme="minorHAnsi" w:hAnsiTheme="minorHAnsi"/>
          <w:lang w:val="sq-AL"/>
        </w:rPr>
        <w:t xml:space="preserve">dhe nuk janë realizuar </w:t>
      </w:r>
      <w:r w:rsidR="00EC14FB">
        <w:rPr>
          <w:rFonts w:asciiTheme="minorHAnsi" w:hAnsiTheme="minorHAnsi"/>
          <w:lang w:val="sq-AL"/>
        </w:rPr>
        <w:t xml:space="preserve">vëtëm </w:t>
      </w:r>
      <w:r w:rsidR="00204B73" w:rsidRPr="00834851">
        <w:rPr>
          <w:rFonts w:asciiTheme="minorHAnsi" w:hAnsiTheme="minorHAnsi"/>
          <w:lang w:val="sq-AL"/>
        </w:rPr>
        <w:t>55</w:t>
      </w:r>
      <w:r w:rsidRPr="00834851">
        <w:rPr>
          <w:rFonts w:asciiTheme="minorHAnsi" w:hAnsiTheme="minorHAnsi"/>
          <w:lang w:val="sq-AL"/>
        </w:rPr>
        <w:t xml:space="preserve"> produkte ose 5 përqind </w:t>
      </w:r>
      <w:r w:rsidR="00EC14FB">
        <w:rPr>
          <w:rFonts w:asciiTheme="minorHAnsi" w:hAnsiTheme="minorHAnsi"/>
          <w:lang w:val="sq-AL"/>
        </w:rPr>
        <w:t>nga të</w:t>
      </w:r>
      <w:r w:rsidRPr="00834851">
        <w:rPr>
          <w:rFonts w:asciiTheme="minorHAnsi" w:hAnsiTheme="minorHAnsi"/>
          <w:lang w:val="sq-AL"/>
        </w:rPr>
        <w:t xml:space="preserve"> plani</w:t>
      </w:r>
      <w:r w:rsidR="00EC14FB">
        <w:rPr>
          <w:rFonts w:asciiTheme="minorHAnsi" w:hAnsiTheme="minorHAnsi"/>
          <w:lang w:val="sq-AL"/>
        </w:rPr>
        <w:t>fikuarat</w:t>
      </w:r>
      <w:r w:rsidRPr="00834851">
        <w:rPr>
          <w:rFonts w:asciiTheme="minorHAnsi" w:hAnsiTheme="minorHAnsi"/>
          <w:lang w:val="sq-AL"/>
        </w:rPr>
        <w:t xml:space="preserve"> </w:t>
      </w:r>
      <w:r w:rsidR="00EC14FB">
        <w:rPr>
          <w:rFonts w:asciiTheme="minorHAnsi" w:hAnsiTheme="minorHAnsi"/>
          <w:lang w:val="sq-AL"/>
        </w:rPr>
        <w:t>n</w:t>
      </w:r>
      <w:r w:rsidRPr="00834851">
        <w:rPr>
          <w:rFonts w:asciiTheme="minorHAnsi" w:hAnsiTheme="minorHAnsi"/>
          <w:lang w:val="sq-AL"/>
        </w:rPr>
        <w:t>ë viti</w:t>
      </w:r>
      <w:r w:rsidR="00EC14FB">
        <w:rPr>
          <w:rFonts w:asciiTheme="minorHAnsi" w:hAnsiTheme="minorHAnsi"/>
          <w:lang w:val="sq-AL"/>
        </w:rPr>
        <w:t>n</w:t>
      </w:r>
      <w:r w:rsidRPr="00834851">
        <w:rPr>
          <w:rFonts w:asciiTheme="minorHAnsi" w:hAnsiTheme="minorHAnsi"/>
          <w:lang w:val="sq-AL"/>
        </w:rPr>
        <w:t xml:space="preserve"> 201</w:t>
      </w:r>
      <w:r w:rsidR="00204B73" w:rsidRPr="00834851">
        <w:rPr>
          <w:rFonts w:asciiTheme="minorHAnsi" w:hAnsiTheme="minorHAnsi"/>
          <w:lang w:val="sq-AL"/>
        </w:rPr>
        <w:t>6</w:t>
      </w:r>
      <w:r w:rsidRPr="00834851">
        <w:rPr>
          <w:rFonts w:asciiTheme="minorHAnsi" w:hAnsiTheme="minorHAnsi"/>
          <w:lang w:val="sq-AL"/>
        </w:rPr>
        <w:t>.</w:t>
      </w:r>
    </w:p>
    <w:p w:rsidR="00923599" w:rsidRDefault="00923599" w:rsidP="00923599">
      <w:pPr>
        <w:spacing w:line="276" w:lineRule="auto"/>
        <w:jc w:val="center"/>
        <w:rPr>
          <w:rFonts w:asciiTheme="minorHAnsi" w:hAnsiTheme="minorHAnsi"/>
          <w:lang w:val="sq-AL"/>
        </w:rPr>
      </w:pPr>
      <w:r w:rsidRPr="004E58EE">
        <w:rPr>
          <w:noProof/>
        </w:rPr>
        <w:drawing>
          <wp:inline distT="0" distB="0" distL="0" distR="0" wp14:anchorId="1B241B43" wp14:editId="5336AAB6">
            <wp:extent cx="5909945" cy="2873828"/>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9945" cy="2873828"/>
                    </a:xfrm>
                    <a:prstGeom prst="rect">
                      <a:avLst/>
                    </a:prstGeom>
                    <a:noFill/>
                    <a:ln>
                      <a:noFill/>
                    </a:ln>
                  </pic:spPr>
                </pic:pic>
              </a:graphicData>
            </a:graphic>
          </wp:inline>
        </w:drawing>
      </w:r>
    </w:p>
    <w:p w:rsidR="00233B27" w:rsidRPr="00233B27" w:rsidRDefault="00233B27" w:rsidP="00923599">
      <w:pPr>
        <w:spacing w:line="276" w:lineRule="auto"/>
        <w:jc w:val="center"/>
        <w:rPr>
          <w:rFonts w:asciiTheme="minorHAnsi" w:hAnsiTheme="minorHAnsi"/>
          <w:sz w:val="20"/>
          <w:lang w:val="sq-AL"/>
        </w:rPr>
      </w:pPr>
    </w:p>
    <w:p w:rsidR="00273119" w:rsidRPr="00974240" w:rsidRDefault="00AE3C1B" w:rsidP="00166D8B">
      <w:pPr>
        <w:pStyle w:val="Heading2"/>
        <w:spacing w:line="276" w:lineRule="auto"/>
        <w:rPr>
          <w:noProof/>
          <w:color w:val="4F81BD" w:themeColor="accent1"/>
          <w:sz w:val="26"/>
          <w:lang w:val="sq-AL"/>
        </w:rPr>
      </w:pPr>
      <w:bookmarkStart w:id="9" w:name="_Toc482775134"/>
      <w:r w:rsidRPr="00974240">
        <w:rPr>
          <w:noProof/>
          <w:color w:val="4F81BD" w:themeColor="accent1"/>
          <w:sz w:val="26"/>
          <w:lang w:val="sq-AL"/>
        </w:rPr>
        <w:t>III.3</w:t>
      </w:r>
      <w:r w:rsidRPr="00974240">
        <w:rPr>
          <w:noProof/>
          <w:color w:val="4F81BD" w:themeColor="accent1"/>
          <w:sz w:val="26"/>
          <w:lang w:val="sq-AL"/>
        </w:rPr>
        <w:tab/>
      </w:r>
      <w:r w:rsidR="006C739C">
        <w:rPr>
          <w:noProof/>
          <w:color w:val="4F81BD" w:themeColor="accent1"/>
          <w:sz w:val="26"/>
          <w:lang w:val="sq-AL"/>
        </w:rPr>
        <w:t>Punë dhe Investime konkrete,</w:t>
      </w:r>
      <w:r w:rsidR="00273119" w:rsidRPr="00974240">
        <w:rPr>
          <w:noProof/>
          <w:color w:val="4F81BD" w:themeColor="accent1"/>
          <w:sz w:val="26"/>
          <w:lang w:val="sq-AL"/>
        </w:rPr>
        <w:t xml:space="preserve"> të financuara me buxhetin e vitit 201</w:t>
      </w:r>
      <w:r w:rsidR="005863E3" w:rsidRPr="00974240">
        <w:rPr>
          <w:noProof/>
          <w:color w:val="4F81BD" w:themeColor="accent1"/>
          <w:sz w:val="26"/>
          <w:lang w:val="sq-AL"/>
        </w:rPr>
        <w:t>6</w:t>
      </w:r>
      <w:bookmarkEnd w:id="9"/>
    </w:p>
    <w:p w:rsidR="009F115E" w:rsidRPr="009F115E" w:rsidRDefault="009F115E" w:rsidP="00166D8B">
      <w:pPr>
        <w:spacing w:line="276" w:lineRule="auto"/>
        <w:jc w:val="both"/>
        <w:rPr>
          <w:rFonts w:asciiTheme="minorHAnsi" w:hAnsiTheme="minorHAnsi"/>
          <w:i/>
          <w:sz w:val="8"/>
          <w:u w:val="single"/>
          <w:lang w:val="sq-AL"/>
        </w:rPr>
      </w:pPr>
    </w:p>
    <w:p w:rsidR="00273119" w:rsidRPr="009F115E" w:rsidRDefault="00273119" w:rsidP="00166D8B">
      <w:pPr>
        <w:spacing w:line="276" w:lineRule="auto"/>
        <w:jc w:val="both"/>
        <w:rPr>
          <w:rFonts w:asciiTheme="minorHAnsi" w:hAnsiTheme="minorHAnsi"/>
          <w:i/>
          <w:u w:val="single"/>
          <w:lang w:val="sq-AL"/>
        </w:rPr>
      </w:pPr>
      <w:r w:rsidRPr="009F115E">
        <w:rPr>
          <w:rFonts w:asciiTheme="minorHAnsi" w:hAnsiTheme="minorHAnsi"/>
          <w:i/>
          <w:u w:val="single"/>
          <w:lang w:val="sq-AL"/>
        </w:rPr>
        <w:t xml:space="preserve">Në fushën e </w:t>
      </w:r>
      <w:r w:rsidR="009F115E">
        <w:rPr>
          <w:rFonts w:asciiTheme="minorHAnsi" w:hAnsiTheme="minorHAnsi"/>
          <w:i/>
          <w:u w:val="single"/>
          <w:lang w:val="sq-AL"/>
        </w:rPr>
        <w:t>A</w:t>
      </w:r>
      <w:r w:rsidRPr="009F115E">
        <w:rPr>
          <w:rFonts w:asciiTheme="minorHAnsi" w:hAnsiTheme="minorHAnsi"/>
          <w:i/>
          <w:u w:val="single"/>
          <w:lang w:val="sq-AL"/>
        </w:rPr>
        <w:t xml:space="preserve">rsimit </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 xml:space="preserve">U </w:t>
      </w:r>
      <w:r w:rsidRPr="0066798D">
        <w:rPr>
          <w:rFonts w:asciiTheme="minorHAnsi" w:hAnsiTheme="minorHAnsi"/>
          <w:lang w:val="sq-AL"/>
        </w:rPr>
        <w:t>punësua</w:t>
      </w:r>
      <w:r>
        <w:rPr>
          <w:rFonts w:asciiTheme="minorHAnsi" w:hAnsiTheme="minorHAnsi"/>
          <w:lang w:val="sq-AL"/>
        </w:rPr>
        <w:t>n</w:t>
      </w:r>
      <w:r w:rsidRPr="0066798D">
        <w:rPr>
          <w:rFonts w:asciiTheme="minorHAnsi" w:hAnsiTheme="minorHAnsi"/>
          <w:lang w:val="sq-AL"/>
        </w:rPr>
        <w:t xml:space="preserve"> </w:t>
      </w:r>
      <w:r>
        <w:rPr>
          <w:rFonts w:asciiTheme="minorHAnsi" w:hAnsiTheme="minorHAnsi"/>
          <w:lang w:val="sq-AL"/>
        </w:rPr>
        <w:t>rreth 2 826 mësues,</w:t>
      </w:r>
      <w:r w:rsidRPr="0066798D">
        <w:rPr>
          <w:rFonts w:asciiTheme="minorHAnsi" w:hAnsiTheme="minorHAnsi"/>
          <w:lang w:val="sq-AL"/>
        </w:rPr>
        <w:t xml:space="preserve"> </w:t>
      </w:r>
      <w:r>
        <w:rPr>
          <w:rFonts w:asciiTheme="minorHAnsi" w:hAnsiTheme="minorHAnsi"/>
          <w:lang w:val="sq-AL"/>
        </w:rPr>
        <w:t>p</w:t>
      </w:r>
      <w:r w:rsidR="00794876">
        <w:rPr>
          <w:rFonts w:asciiTheme="minorHAnsi" w:hAnsiTheme="minorHAnsi"/>
          <w:lang w:val="sq-AL"/>
        </w:rPr>
        <w:t>ë</w:t>
      </w:r>
      <w:r>
        <w:rPr>
          <w:rFonts w:asciiTheme="minorHAnsi" w:hAnsiTheme="minorHAnsi"/>
          <w:lang w:val="sq-AL"/>
        </w:rPr>
        <w:t>rmes</w:t>
      </w:r>
      <w:r w:rsidRPr="0066798D">
        <w:rPr>
          <w:rFonts w:asciiTheme="minorHAnsi" w:hAnsiTheme="minorHAnsi"/>
          <w:lang w:val="sq-AL"/>
        </w:rPr>
        <w:t xml:space="preserve"> skemës së re të punësimit në </w:t>
      </w:r>
      <w:r>
        <w:rPr>
          <w:rFonts w:asciiTheme="minorHAnsi" w:hAnsiTheme="minorHAnsi"/>
          <w:lang w:val="sq-AL"/>
        </w:rPr>
        <w:t>p</w:t>
      </w:r>
      <w:r w:rsidRPr="0066798D">
        <w:rPr>
          <w:rFonts w:asciiTheme="minorHAnsi" w:hAnsiTheme="minorHAnsi"/>
          <w:lang w:val="sq-AL"/>
        </w:rPr>
        <w:t xml:space="preserve">ortalin </w:t>
      </w:r>
      <w:r>
        <w:rPr>
          <w:rFonts w:asciiTheme="minorHAnsi" w:hAnsiTheme="minorHAnsi"/>
          <w:lang w:val="sq-AL"/>
        </w:rPr>
        <w:t>“M</w:t>
      </w:r>
      <w:r w:rsidRPr="0066798D">
        <w:rPr>
          <w:rFonts w:asciiTheme="minorHAnsi" w:hAnsiTheme="minorHAnsi"/>
          <w:lang w:val="sq-AL"/>
        </w:rPr>
        <w:t xml:space="preserve">ësues për Shqipërinë”, </w:t>
      </w:r>
    </w:p>
    <w:p w:rsid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i</w:t>
      </w:r>
      <w:r w:rsidR="00EC14FB">
        <w:rPr>
          <w:rFonts w:asciiTheme="minorHAnsi" w:hAnsiTheme="minorHAnsi"/>
          <w:lang w:val="sq-AL"/>
        </w:rPr>
        <w:t>ntegr</w:t>
      </w:r>
      <w:r>
        <w:rPr>
          <w:rFonts w:asciiTheme="minorHAnsi" w:hAnsiTheme="minorHAnsi"/>
          <w:lang w:val="sq-AL"/>
        </w:rPr>
        <w:t xml:space="preserve">ua </w:t>
      </w:r>
      <w:r w:rsidRPr="0066798D">
        <w:rPr>
          <w:rFonts w:asciiTheme="minorHAnsi" w:hAnsiTheme="minorHAnsi"/>
          <w:lang w:val="sq-AL"/>
        </w:rPr>
        <w:t>kurrikul</w:t>
      </w:r>
      <w:r>
        <w:rPr>
          <w:rFonts w:asciiTheme="minorHAnsi" w:hAnsiTheme="minorHAnsi"/>
          <w:lang w:val="sq-AL"/>
        </w:rPr>
        <w:t>a</w:t>
      </w:r>
      <w:r w:rsidRPr="0066798D">
        <w:rPr>
          <w:rFonts w:asciiTheme="minorHAnsi" w:hAnsiTheme="minorHAnsi"/>
          <w:lang w:val="sq-AL"/>
        </w:rPr>
        <w:t xml:space="preserve"> </w:t>
      </w:r>
      <w:r>
        <w:rPr>
          <w:rFonts w:asciiTheme="minorHAnsi" w:hAnsiTheme="minorHAnsi"/>
          <w:lang w:val="sq-AL"/>
        </w:rPr>
        <w:t>e</w:t>
      </w:r>
      <w:r w:rsidRPr="0066798D">
        <w:rPr>
          <w:rFonts w:asciiTheme="minorHAnsi" w:hAnsiTheme="minorHAnsi"/>
          <w:lang w:val="sq-AL"/>
        </w:rPr>
        <w:t xml:space="preserve"> re për për rreth 86,000 fëmijë/nxënës </w:t>
      </w:r>
      <w:r>
        <w:rPr>
          <w:rFonts w:asciiTheme="minorHAnsi" w:hAnsiTheme="minorHAnsi"/>
          <w:lang w:val="sq-AL"/>
        </w:rPr>
        <w:t>t</w:t>
      </w:r>
      <w:r w:rsidR="00794876">
        <w:rPr>
          <w:rFonts w:asciiTheme="minorHAnsi" w:hAnsiTheme="minorHAnsi"/>
          <w:lang w:val="sq-AL"/>
        </w:rPr>
        <w:t>ë</w:t>
      </w:r>
      <w:r>
        <w:rPr>
          <w:rFonts w:asciiTheme="minorHAnsi" w:hAnsiTheme="minorHAnsi"/>
          <w:lang w:val="sq-AL"/>
        </w:rPr>
        <w:t xml:space="preserve"> </w:t>
      </w:r>
      <w:r w:rsidRPr="0066798D">
        <w:rPr>
          <w:rFonts w:asciiTheme="minorHAnsi" w:hAnsiTheme="minorHAnsi"/>
          <w:lang w:val="sq-AL"/>
        </w:rPr>
        <w:t>grupmoshë</w:t>
      </w:r>
      <w:r>
        <w:rPr>
          <w:rFonts w:asciiTheme="minorHAnsi" w:hAnsiTheme="minorHAnsi"/>
          <w:lang w:val="sq-AL"/>
        </w:rPr>
        <w:t>s</w:t>
      </w:r>
      <w:r w:rsidRPr="0066798D">
        <w:rPr>
          <w:rFonts w:asciiTheme="minorHAnsi" w:hAnsiTheme="minorHAnsi"/>
          <w:lang w:val="sq-AL"/>
        </w:rPr>
        <w:t xml:space="preserve"> 3-6 vjeç</w:t>
      </w:r>
      <w:r>
        <w:rPr>
          <w:rFonts w:asciiTheme="minorHAnsi" w:hAnsiTheme="minorHAnsi"/>
          <w:lang w:val="sq-AL"/>
        </w:rPr>
        <w:t xml:space="preserve">, </w:t>
      </w:r>
      <w:r w:rsidRPr="0066798D">
        <w:rPr>
          <w:rFonts w:asciiTheme="minorHAnsi" w:hAnsiTheme="minorHAnsi"/>
          <w:lang w:val="sq-AL"/>
        </w:rPr>
        <w:t xml:space="preserve">dhe </w:t>
      </w:r>
      <w:r>
        <w:rPr>
          <w:rFonts w:asciiTheme="minorHAnsi" w:hAnsiTheme="minorHAnsi"/>
          <w:lang w:val="sq-AL"/>
        </w:rPr>
        <w:t xml:space="preserve">u realizuar </w:t>
      </w:r>
      <w:r w:rsidRPr="0066798D">
        <w:rPr>
          <w:rFonts w:asciiTheme="minorHAnsi" w:hAnsiTheme="minorHAnsi"/>
          <w:lang w:val="sq-AL"/>
        </w:rPr>
        <w:t xml:space="preserve">trajnimi i 12 000 mësuesve për këtë kurrikul. </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w:t>
      </w:r>
      <w:r w:rsidRPr="0066798D">
        <w:rPr>
          <w:rFonts w:asciiTheme="minorHAnsi" w:hAnsiTheme="minorHAnsi"/>
          <w:lang w:val="sq-AL"/>
        </w:rPr>
        <w:t xml:space="preserve"> realizua vlerësimi i nxënësve </w:t>
      </w:r>
      <w:r>
        <w:rPr>
          <w:rFonts w:asciiTheme="minorHAnsi" w:hAnsiTheme="minorHAnsi"/>
          <w:lang w:val="sq-AL"/>
        </w:rPr>
        <w:t>sipas</w:t>
      </w:r>
      <w:r w:rsidRPr="0066798D">
        <w:rPr>
          <w:rFonts w:asciiTheme="minorHAnsi" w:hAnsiTheme="minorHAnsi"/>
          <w:lang w:val="sq-AL"/>
        </w:rPr>
        <w:t xml:space="preserve"> filozofisë dhe përmbajtjes së kurrikulës bazuar në kompetenca</w:t>
      </w:r>
      <w:r>
        <w:rPr>
          <w:rFonts w:asciiTheme="minorHAnsi" w:hAnsiTheme="minorHAnsi"/>
          <w:lang w:val="sq-AL"/>
        </w:rPr>
        <w:t>, p</w:t>
      </w:r>
      <w:r w:rsidRPr="0066798D">
        <w:rPr>
          <w:rFonts w:asciiTheme="minorHAnsi" w:hAnsiTheme="minorHAnsi"/>
          <w:lang w:val="sq-AL"/>
        </w:rPr>
        <w:t xml:space="preserve">ër klasën e parë dhe të gjashtë. </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k</w:t>
      </w:r>
      <w:r w:rsidRPr="0066798D">
        <w:rPr>
          <w:rFonts w:asciiTheme="minorHAnsi" w:hAnsiTheme="minorHAnsi"/>
          <w:lang w:val="sq-AL"/>
        </w:rPr>
        <w:t>ompens</w:t>
      </w:r>
      <w:r>
        <w:rPr>
          <w:rFonts w:asciiTheme="minorHAnsi" w:hAnsiTheme="minorHAnsi"/>
          <w:lang w:val="sq-AL"/>
        </w:rPr>
        <w:t>ua</w:t>
      </w:r>
      <w:r w:rsidRPr="0066798D">
        <w:rPr>
          <w:rFonts w:asciiTheme="minorHAnsi" w:hAnsiTheme="minorHAnsi"/>
          <w:lang w:val="sq-AL"/>
        </w:rPr>
        <w:t xml:space="preserve"> 100% </w:t>
      </w:r>
      <w:r>
        <w:rPr>
          <w:rFonts w:asciiTheme="minorHAnsi" w:hAnsiTheme="minorHAnsi"/>
          <w:lang w:val="sq-AL"/>
        </w:rPr>
        <w:t>çmimi</w:t>
      </w:r>
      <w:r w:rsidRPr="0066798D">
        <w:rPr>
          <w:rFonts w:asciiTheme="minorHAnsi" w:hAnsiTheme="minorHAnsi"/>
          <w:lang w:val="sq-AL"/>
        </w:rPr>
        <w:t xml:space="preserve"> </w:t>
      </w:r>
      <w:r>
        <w:rPr>
          <w:rFonts w:asciiTheme="minorHAnsi" w:hAnsiTheme="minorHAnsi"/>
          <w:lang w:val="sq-AL"/>
        </w:rPr>
        <w:t>i</w:t>
      </w:r>
      <w:r w:rsidRPr="0066798D">
        <w:rPr>
          <w:rFonts w:asciiTheme="minorHAnsi" w:hAnsiTheme="minorHAnsi"/>
          <w:lang w:val="sq-AL"/>
        </w:rPr>
        <w:t xml:space="preserve"> teksteve shkollore nga klasa I-IX për vitin akademik 2016-2017, për nxënës të kategorive të veçanta dhe shtresave në nevojë</w:t>
      </w:r>
    </w:p>
    <w:p w:rsid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shtua p</w:t>
      </w:r>
      <w:r w:rsidR="00794876">
        <w:rPr>
          <w:rFonts w:asciiTheme="minorHAnsi" w:hAnsiTheme="minorHAnsi"/>
          <w:lang w:val="sq-AL"/>
        </w:rPr>
        <w:t>ë</w:t>
      </w:r>
      <w:r>
        <w:rPr>
          <w:rFonts w:asciiTheme="minorHAnsi" w:hAnsiTheme="minorHAnsi"/>
          <w:lang w:val="sq-AL"/>
        </w:rPr>
        <w:t>r her</w:t>
      </w:r>
      <w:r w:rsidR="00794876">
        <w:rPr>
          <w:rFonts w:asciiTheme="minorHAnsi" w:hAnsiTheme="minorHAnsi"/>
          <w:lang w:val="sq-AL"/>
        </w:rPr>
        <w:t>ë</w:t>
      </w:r>
      <w:r>
        <w:rPr>
          <w:rFonts w:asciiTheme="minorHAnsi" w:hAnsiTheme="minorHAnsi"/>
          <w:lang w:val="sq-AL"/>
        </w:rPr>
        <w:t xml:space="preserve"> t</w:t>
      </w:r>
      <w:r w:rsidR="00794876">
        <w:rPr>
          <w:rFonts w:asciiTheme="minorHAnsi" w:hAnsiTheme="minorHAnsi"/>
          <w:lang w:val="sq-AL"/>
        </w:rPr>
        <w:t>ë</w:t>
      </w:r>
      <w:r>
        <w:rPr>
          <w:rFonts w:asciiTheme="minorHAnsi" w:hAnsiTheme="minorHAnsi"/>
          <w:lang w:val="sq-AL"/>
        </w:rPr>
        <w:t xml:space="preserve"> par</w:t>
      </w:r>
      <w:r w:rsidR="00794876">
        <w:rPr>
          <w:rFonts w:asciiTheme="minorHAnsi" w:hAnsiTheme="minorHAnsi"/>
          <w:lang w:val="sq-AL"/>
        </w:rPr>
        <w:t>ë</w:t>
      </w:r>
      <w:r w:rsidRPr="0066798D">
        <w:rPr>
          <w:rFonts w:asciiTheme="minorHAnsi" w:hAnsiTheme="minorHAnsi"/>
          <w:lang w:val="sq-AL"/>
        </w:rPr>
        <w:t xml:space="preserve"> </w:t>
      </w:r>
      <w:r>
        <w:rPr>
          <w:rFonts w:asciiTheme="minorHAnsi" w:hAnsiTheme="minorHAnsi"/>
          <w:lang w:val="sq-AL"/>
        </w:rPr>
        <w:t>n</w:t>
      </w:r>
      <w:r w:rsidRPr="0066798D">
        <w:rPr>
          <w:rFonts w:asciiTheme="minorHAnsi" w:hAnsiTheme="minorHAnsi"/>
          <w:lang w:val="sq-AL"/>
        </w:rPr>
        <w:t>ë kurrikulën e arsimit të mesëm të përgjithshëm</w:t>
      </w:r>
      <w:r>
        <w:rPr>
          <w:rFonts w:asciiTheme="minorHAnsi" w:hAnsiTheme="minorHAnsi"/>
          <w:lang w:val="sq-AL"/>
        </w:rPr>
        <w:t>,</w:t>
      </w:r>
      <w:r w:rsidRPr="0066798D">
        <w:rPr>
          <w:rFonts w:asciiTheme="minorHAnsi" w:hAnsiTheme="minorHAnsi"/>
          <w:lang w:val="sq-AL"/>
        </w:rPr>
        <w:t xml:space="preserve"> si lëndë me zgjedhje</w:t>
      </w:r>
      <w:r>
        <w:rPr>
          <w:rFonts w:asciiTheme="minorHAnsi" w:hAnsiTheme="minorHAnsi"/>
          <w:lang w:val="sq-AL"/>
        </w:rPr>
        <w:t>,</w:t>
      </w:r>
      <w:r w:rsidRPr="0066798D">
        <w:rPr>
          <w:rFonts w:asciiTheme="minorHAnsi" w:hAnsiTheme="minorHAnsi"/>
          <w:lang w:val="sq-AL"/>
        </w:rPr>
        <w:t xml:space="preserve"> </w:t>
      </w:r>
      <w:r>
        <w:rPr>
          <w:rFonts w:asciiTheme="minorHAnsi" w:hAnsiTheme="minorHAnsi"/>
          <w:lang w:val="sq-AL"/>
        </w:rPr>
        <w:t>“Financat Personale”. Kjo,</w:t>
      </w:r>
      <w:r w:rsidRPr="0066798D">
        <w:rPr>
          <w:rFonts w:asciiTheme="minorHAnsi" w:hAnsiTheme="minorHAnsi"/>
          <w:lang w:val="sq-AL"/>
        </w:rPr>
        <w:t xml:space="preserve"> në bashkëpunim me Bankën </w:t>
      </w:r>
      <w:r>
        <w:rPr>
          <w:rFonts w:asciiTheme="minorHAnsi" w:hAnsiTheme="minorHAnsi"/>
          <w:lang w:val="sq-AL"/>
        </w:rPr>
        <w:t>e</w:t>
      </w:r>
      <w:r w:rsidRPr="0066798D">
        <w:rPr>
          <w:rFonts w:asciiTheme="minorHAnsi" w:hAnsiTheme="minorHAnsi"/>
          <w:lang w:val="sq-AL"/>
        </w:rPr>
        <w:t xml:space="preserve"> Shqipërisë që ofron ekspertizën dhe trajnon mësuesit përkatës në shkollat e mesme. </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 xml:space="preserve">U </w:t>
      </w:r>
      <w:r w:rsidRPr="0066798D">
        <w:rPr>
          <w:rFonts w:asciiTheme="minorHAnsi" w:hAnsiTheme="minorHAnsi"/>
          <w:lang w:val="sq-AL"/>
        </w:rPr>
        <w:t xml:space="preserve">hartua dhe zbatua plani kombëtar i veprimit për nismën “Stop dhunës në shkollë”. Në këtë nismë u përfshinë 3235 shkolla dhe kopshte publike, që përfshijnë 515981 nxënës në të gjithë vendin. Kjo nismë u mbështet gjerësisht nga mësuesit, prindërit, komuniteti dhe shoqëria civile. Në këtë kuadër DAR/ZA-të kanë raportuar për 2824 raste te evidentuara dhe të trajtuara, të dhunës në institucionet shkollore. </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lastRenderedPageBreak/>
        <w:t>N</w:t>
      </w:r>
      <w:r w:rsidRPr="0066798D">
        <w:rPr>
          <w:rFonts w:asciiTheme="minorHAnsi" w:hAnsiTheme="minorHAnsi"/>
          <w:lang w:val="sq-AL"/>
        </w:rPr>
        <w:t>ë 365 shkolla 9-vjeçare publike dhe private të vendit u zbatua programi “Edukimi, ndërgjegjësimi dhe reduktimi i kërkesës për drogë dhe substanca të tjera të rrezikshme”, bazuar në marrëveshjen e bashkëpunimit të datës 20.04.2012 midis Ministrisë së Arsimit dhe Sportit dhe Drejtorisë së Përgjithshme të Policisë së Shtetit. Ky program, synon ndërgjegjësimin e fëmijëve të klasave të 6-ta, të moshave 12-13-vjeçare, mbi fenomenet negative të duhanit, alkoolit, marij</w:t>
      </w:r>
      <w:r w:rsidR="00D332AC">
        <w:rPr>
          <w:rFonts w:asciiTheme="minorHAnsi" w:hAnsiTheme="minorHAnsi"/>
          <w:lang w:val="sq-AL"/>
        </w:rPr>
        <w:t>uanës etj. Programi vijon edhe p</w:t>
      </w:r>
      <w:r w:rsidRPr="0066798D">
        <w:rPr>
          <w:rFonts w:asciiTheme="minorHAnsi" w:hAnsiTheme="minorHAnsi"/>
          <w:lang w:val="sq-AL"/>
        </w:rPr>
        <w:t>ë</w:t>
      </w:r>
      <w:r w:rsidR="00D332AC">
        <w:rPr>
          <w:rFonts w:asciiTheme="minorHAnsi" w:hAnsiTheme="minorHAnsi"/>
          <w:lang w:val="sq-AL"/>
        </w:rPr>
        <w:t>r</w:t>
      </w:r>
      <w:r w:rsidRPr="0066798D">
        <w:rPr>
          <w:rFonts w:asciiTheme="minorHAnsi" w:hAnsiTheme="minorHAnsi"/>
          <w:lang w:val="sq-AL"/>
        </w:rPr>
        <w:t xml:space="preserve"> 2016-2017. </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sidRPr="0066798D">
        <w:rPr>
          <w:rFonts w:asciiTheme="minorHAnsi" w:hAnsiTheme="minorHAnsi"/>
          <w:lang w:val="sq-AL"/>
        </w:rPr>
        <w:t xml:space="preserve">Viti 2016 </w:t>
      </w:r>
      <w:r>
        <w:rPr>
          <w:rFonts w:asciiTheme="minorHAnsi" w:hAnsiTheme="minorHAnsi"/>
          <w:lang w:val="sq-AL"/>
        </w:rPr>
        <w:t>sh</w:t>
      </w:r>
      <w:r w:rsidR="00794876">
        <w:rPr>
          <w:rFonts w:asciiTheme="minorHAnsi" w:hAnsiTheme="minorHAnsi"/>
          <w:lang w:val="sq-AL"/>
        </w:rPr>
        <w:t>ë</w:t>
      </w:r>
      <w:r>
        <w:rPr>
          <w:rFonts w:asciiTheme="minorHAnsi" w:hAnsiTheme="minorHAnsi"/>
          <w:lang w:val="sq-AL"/>
        </w:rPr>
        <w:t>noi implementimin</w:t>
      </w:r>
      <w:r w:rsidRPr="0066798D">
        <w:rPr>
          <w:rFonts w:asciiTheme="minorHAnsi" w:hAnsiTheme="minorHAnsi"/>
          <w:lang w:val="sq-AL"/>
        </w:rPr>
        <w:t xml:space="preserve"> e reformës në arsimin e lartë dhe të procesit të akreditimit të instuitucioneve të arsimit të lartë.</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sidRPr="0066798D">
        <w:rPr>
          <w:rFonts w:asciiTheme="minorHAnsi" w:hAnsiTheme="minorHAnsi"/>
          <w:lang w:val="sq-AL"/>
        </w:rPr>
        <w:t>Përfundoi financimi për projektin ”Tirana Olimpik Park”, projekt me vlerë të plotë 600 milion lekë, ku për vitin 2016 u realizuan 392 milion lekë.</w:t>
      </w:r>
    </w:p>
    <w:p w:rsidR="0066798D" w:rsidRPr="0066798D" w:rsidRDefault="0066798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m</w:t>
      </w:r>
      <w:r w:rsidRPr="0066798D">
        <w:rPr>
          <w:rFonts w:asciiTheme="minorHAnsi" w:hAnsiTheme="minorHAnsi"/>
          <w:lang w:val="sq-AL"/>
        </w:rPr>
        <w:t>bështet</w:t>
      </w:r>
      <w:r w:rsidR="00794876">
        <w:rPr>
          <w:rFonts w:asciiTheme="minorHAnsi" w:hAnsiTheme="minorHAnsi"/>
          <w:lang w:val="sq-AL"/>
        </w:rPr>
        <w:t>ë</w:t>
      </w:r>
      <w:r>
        <w:rPr>
          <w:rFonts w:asciiTheme="minorHAnsi" w:hAnsiTheme="minorHAnsi"/>
          <w:lang w:val="sq-AL"/>
        </w:rPr>
        <w:t>n</w:t>
      </w:r>
      <w:r w:rsidRPr="0066798D">
        <w:rPr>
          <w:rFonts w:asciiTheme="minorHAnsi" w:hAnsiTheme="minorHAnsi"/>
          <w:lang w:val="sq-AL"/>
        </w:rPr>
        <w:t xml:space="preserve"> financiar</w:t>
      </w:r>
      <w:r>
        <w:rPr>
          <w:rFonts w:asciiTheme="minorHAnsi" w:hAnsiTheme="minorHAnsi"/>
          <w:lang w:val="sq-AL"/>
        </w:rPr>
        <w:t>isht</w:t>
      </w:r>
      <w:r w:rsidRPr="0066798D">
        <w:rPr>
          <w:rFonts w:asciiTheme="minorHAnsi" w:hAnsiTheme="minorHAnsi"/>
          <w:lang w:val="sq-AL"/>
        </w:rPr>
        <w:t xml:space="preserve"> 25 federata sportive dhe sportistët me rezultatet</w:t>
      </w:r>
      <w:r>
        <w:rPr>
          <w:rFonts w:asciiTheme="minorHAnsi" w:hAnsiTheme="minorHAnsi"/>
          <w:lang w:val="sq-AL"/>
        </w:rPr>
        <w:t xml:space="preserve"> e</w:t>
      </w:r>
      <w:r w:rsidRPr="0066798D">
        <w:rPr>
          <w:rFonts w:asciiTheme="minorHAnsi" w:hAnsiTheme="minorHAnsi"/>
          <w:lang w:val="sq-AL"/>
        </w:rPr>
        <w:t xml:space="preserve"> larta;</w:t>
      </w:r>
    </w:p>
    <w:p w:rsidR="00273119" w:rsidRPr="008815D4" w:rsidRDefault="00273119" w:rsidP="00166D8B">
      <w:pPr>
        <w:spacing w:line="276" w:lineRule="auto"/>
        <w:jc w:val="both"/>
        <w:rPr>
          <w:rFonts w:asciiTheme="minorHAnsi" w:hAnsiTheme="minorHAnsi"/>
          <w:sz w:val="20"/>
          <w:highlight w:val="yellow"/>
          <w:lang w:val="sq-AL"/>
        </w:rPr>
      </w:pPr>
    </w:p>
    <w:p w:rsidR="00273119" w:rsidRPr="009F115E" w:rsidRDefault="00273119" w:rsidP="00166D8B">
      <w:pPr>
        <w:spacing w:line="276" w:lineRule="auto"/>
        <w:jc w:val="both"/>
        <w:rPr>
          <w:rFonts w:asciiTheme="minorHAnsi" w:hAnsiTheme="minorHAnsi"/>
          <w:i/>
          <w:u w:val="single"/>
          <w:lang w:val="sq-AL"/>
        </w:rPr>
      </w:pPr>
      <w:r w:rsidRPr="009F115E">
        <w:rPr>
          <w:rFonts w:asciiTheme="minorHAnsi" w:hAnsiTheme="minorHAnsi"/>
          <w:i/>
          <w:u w:val="single"/>
          <w:lang w:val="sq-AL"/>
        </w:rPr>
        <w:t xml:space="preserve">Në fushën e </w:t>
      </w:r>
      <w:r w:rsidR="009F115E">
        <w:rPr>
          <w:rFonts w:asciiTheme="minorHAnsi" w:hAnsiTheme="minorHAnsi"/>
          <w:i/>
          <w:u w:val="single"/>
          <w:lang w:val="sq-AL"/>
        </w:rPr>
        <w:t>S</w:t>
      </w:r>
      <w:r w:rsidRPr="009F115E">
        <w:rPr>
          <w:rFonts w:asciiTheme="minorHAnsi" w:hAnsiTheme="minorHAnsi"/>
          <w:i/>
          <w:u w:val="single"/>
          <w:lang w:val="sq-AL"/>
        </w:rPr>
        <w:t>hëndetësisë</w:t>
      </w:r>
    </w:p>
    <w:p w:rsidR="007D35A4" w:rsidRP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w:t>
      </w:r>
      <w:r w:rsidRPr="007D35A4">
        <w:rPr>
          <w:rFonts w:asciiTheme="minorHAnsi" w:hAnsiTheme="minorHAnsi"/>
          <w:lang w:val="sq-AL"/>
        </w:rPr>
        <w:t xml:space="preserve"> ofrua pa pagesë për këdo që është rezident në Shqipëri</w:t>
      </w:r>
      <w:r>
        <w:rPr>
          <w:rFonts w:asciiTheme="minorHAnsi" w:hAnsiTheme="minorHAnsi"/>
          <w:lang w:val="sq-AL"/>
        </w:rPr>
        <w:t>,</w:t>
      </w:r>
      <w:r w:rsidRPr="007D35A4">
        <w:rPr>
          <w:rFonts w:asciiTheme="minorHAnsi" w:hAnsiTheme="minorHAnsi"/>
          <w:lang w:val="sq-AL"/>
        </w:rPr>
        <w:t xml:space="preserve"> vizita tek mjeku i familjes. </w:t>
      </w:r>
    </w:p>
    <w:p w:rsidR="007D35A4" w:rsidRP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zgjerua</w:t>
      </w:r>
      <w:r w:rsidRPr="007D35A4">
        <w:rPr>
          <w:rFonts w:asciiTheme="minorHAnsi" w:hAnsiTheme="minorHAnsi"/>
          <w:lang w:val="sq-AL"/>
        </w:rPr>
        <w:t xml:space="preserve"> program</w:t>
      </w:r>
      <w:r>
        <w:rPr>
          <w:rFonts w:asciiTheme="minorHAnsi" w:hAnsiTheme="minorHAnsi"/>
          <w:lang w:val="sq-AL"/>
        </w:rPr>
        <w:t>i</w:t>
      </w:r>
      <w:r w:rsidRPr="007D35A4">
        <w:rPr>
          <w:rFonts w:asciiTheme="minorHAnsi" w:hAnsiTheme="minorHAnsi"/>
          <w:lang w:val="sq-AL"/>
        </w:rPr>
        <w:t xml:space="preserve"> i kontrollit bazë për grupmoshat 40 deri 65 vjeç. </w:t>
      </w:r>
    </w:p>
    <w:p w:rsidR="007D35A4" w:rsidRP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zgjerua l</w:t>
      </w:r>
      <w:r w:rsidRPr="007D35A4">
        <w:rPr>
          <w:rFonts w:asciiTheme="minorHAnsi" w:hAnsiTheme="minorHAnsi"/>
          <w:lang w:val="sq-AL"/>
        </w:rPr>
        <w:t>ista e barnave të rimbursueshme</w:t>
      </w:r>
      <w:r>
        <w:rPr>
          <w:rFonts w:asciiTheme="minorHAnsi" w:hAnsiTheme="minorHAnsi"/>
          <w:lang w:val="sq-AL"/>
        </w:rPr>
        <w:t>, me nj</w:t>
      </w:r>
      <w:r w:rsidR="00794876">
        <w:rPr>
          <w:rFonts w:asciiTheme="minorHAnsi" w:hAnsiTheme="minorHAnsi"/>
          <w:lang w:val="sq-AL"/>
        </w:rPr>
        <w:t>ë</w:t>
      </w:r>
      <w:r>
        <w:rPr>
          <w:rFonts w:asciiTheme="minorHAnsi" w:hAnsiTheme="minorHAnsi"/>
          <w:lang w:val="sq-AL"/>
        </w:rPr>
        <w:t xml:space="preserve"> fatur</w:t>
      </w:r>
      <w:r w:rsidR="00794876">
        <w:rPr>
          <w:rFonts w:asciiTheme="minorHAnsi" w:hAnsiTheme="minorHAnsi"/>
          <w:lang w:val="sq-AL"/>
        </w:rPr>
        <w:t>ë</w:t>
      </w:r>
      <w:r>
        <w:rPr>
          <w:rFonts w:asciiTheme="minorHAnsi" w:hAnsiTheme="minorHAnsi"/>
          <w:lang w:val="sq-AL"/>
        </w:rPr>
        <w:t xml:space="preserve"> financiare prej </w:t>
      </w:r>
      <w:r w:rsidRPr="007D35A4">
        <w:rPr>
          <w:rFonts w:asciiTheme="minorHAnsi" w:hAnsiTheme="minorHAnsi"/>
          <w:lang w:val="sq-AL"/>
        </w:rPr>
        <w:t xml:space="preserve">9 miliardë lekë, </w:t>
      </w:r>
      <w:r>
        <w:rPr>
          <w:rFonts w:asciiTheme="minorHAnsi" w:hAnsiTheme="minorHAnsi"/>
          <w:lang w:val="sq-AL"/>
        </w:rPr>
        <w:t xml:space="preserve">dhe </w:t>
      </w:r>
      <w:r w:rsidRPr="007D35A4">
        <w:rPr>
          <w:rFonts w:asciiTheme="minorHAnsi" w:hAnsiTheme="minorHAnsi"/>
          <w:lang w:val="sq-AL"/>
        </w:rPr>
        <w:t xml:space="preserve">me </w:t>
      </w:r>
      <w:r>
        <w:rPr>
          <w:rFonts w:asciiTheme="minorHAnsi" w:hAnsiTheme="minorHAnsi"/>
          <w:lang w:val="sq-AL"/>
        </w:rPr>
        <w:t>nj</w:t>
      </w:r>
      <w:r w:rsidR="00794876">
        <w:rPr>
          <w:rFonts w:asciiTheme="minorHAnsi" w:hAnsiTheme="minorHAnsi"/>
          <w:lang w:val="sq-AL"/>
        </w:rPr>
        <w:t>ë</w:t>
      </w:r>
      <w:r>
        <w:rPr>
          <w:rFonts w:asciiTheme="minorHAnsi" w:hAnsiTheme="minorHAnsi"/>
          <w:lang w:val="sq-AL"/>
        </w:rPr>
        <w:t xml:space="preserve"> </w:t>
      </w:r>
      <w:r w:rsidRPr="007D35A4">
        <w:rPr>
          <w:rFonts w:asciiTheme="minorHAnsi" w:hAnsiTheme="minorHAnsi"/>
          <w:lang w:val="sq-AL"/>
        </w:rPr>
        <w:t xml:space="preserve">monitorim të vazhdueshëm </w:t>
      </w:r>
      <w:r>
        <w:rPr>
          <w:rFonts w:asciiTheme="minorHAnsi" w:hAnsiTheme="minorHAnsi"/>
          <w:lang w:val="sq-AL"/>
        </w:rPr>
        <w:t>p</w:t>
      </w:r>
      <w:r w:rsidR="00794876">
        <w:rPr>
          <w:rFonts w:asciiTheme="minorHAnsi" w:hAnsiTheme="minorHAnsi"/>
          <w:lang w:val="sq-AL"/>
        </w:rPr>
        <w:t>ë</w:t>
      </w:r>
      <w:r>
        <w:rPr>
          <w:rFonts w:asciiTheme="minorHAnsi" w:hAnsiTheme="minorHAnsi"/>
          <w:lang w:val="sq-AL"/>
        </w:rPr>
        <w:t xml:space="preserve">r shmangien e </w:t>
      </w:r>
      <w:r w:rsidRPr="007D35A4">
        <w:rPr>
          <w:rFonts w:asciiTheme="minorHAnsi" w:hAnsiTheme="minorHAnsi"/>
          <w:lang w:val="sq-AL"/>
        </w:rPr>
        <w:t>abuzimeve.</w:t>
      </w:r>
    </w:p>
    <w:p w:rsidR="007D35A4" w:rsidRP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F</w:t>
      </w:r>
      <w:r w:rsidRPr="007D35A4">
        <w:rPr>
          <w:rFonts w:asciiTheme="minorHAnsi" w:hAnsiTheme="minorHAnsi"/>
          <w:lang w:val="sq-AL"/>
        </w:rPr>
        <w:t>unksionoi për herë të parë gjatë gjithë vitit shërbimi i urgjencës mjekësore 24 orë për 7 ditë të javës për sëmundjet kardi</w:t>
      </w:r>
      <w:r>
        <w:rPr>
          <w:rFonts w:asciiTheme="minorHAnsi" w:hAnsiTheme="minorHAnsi"/>
          <w:lang w:val="sq-AL"/>
        </w:rPr>
        <w:t>ake dhe ato vaskulare-cerebrale, nga e cila kan</w:t>
      </w:r>
      <w:r w:rsidR="00794876">
        <w:rPr>
          <w:rFonts w:asciiTheme="minorHAnsi" w:hAnsiTheme="minorHAnsi"/>
          <w:lang w:val="sq-AL"/>
        </w:rPr>
        <w:t>ë</w:t>
      </w:r>
      <w:r>
        <w:rPr>
          <w:rFonts w:asciiTheme="minorHAnsi" w:hAnsiTheme="minorHAnsi"/>
          <w:lang w:val="sq-AL"/>
        </w:rPr>
        <w:t xml:space="preserve"> p</w:t>
      </w:r>
      <w:r w:rsidR="00794876">
        <w:rPr>
          <w:rFonts w:asciiTheme="minorHAnsi" w:hAnsiTheme="minorHAnsi"/>
          <w:lang w:val="sq-AL"/>
        </w:rPr>
        <w:t>ë</w:t>
      </w:r>
      <w:r>
        <w:rPr>
          <w:rFonts w:asciiTheme="minorHAnsi" w:hAnsiTheme="minorHAnsi"/>
          <w:lang w:val="sq-AL"/>
        </w:rPr>
        <w:t>rfituar rreth 4000 persona.</w:t>
      </w:r>
      <w:r w:rsidRPr="007D35A4">
        <w:rPr>
          <w:rFonts w:asciiTheme="minorHAnsi" w:hAnsiTheme="minorHAnsi"/>
          <w:lang w:val="sq-AL"/>
        </w:rPr>
        <w:t xml:space="preserve"> Kjo u arrit në bazë të investimeve për pajisje mjekësore të reja </w:t>
      </w:r>
      <w:r>
        <w:rPr>
          <w:rFonts w:asciiTheme="minorHAnsi" w:hAnsiTheme="minorHAnsi"/>
          <w:lang w:val="sq-AL"/>
        </w:rPr>
        <w:t xml:space="preserve">me </w:t>
      </w:r>
      <w:r w:rsidRPr="007D35A4">
        <w:rPr>
          <w:rFonts w:asciiTheme="minorHAnsi" w:hAnsiTheme="minorHAnsi"/>
          <w:lang w:val="sq-AL"/>
        </w:rPr>
        <w:t xml:space="preserve">rreth 80 </w:t>
      </w:r>
      <w:r>
        <w:rPr>
          <w:rFonts w:asciiTheme="minorHAnsi" w:hAnsiTheme="minorHAnsi"/>
          <w:lang w:val="sq-AL"/>
        </w:rPr>
        <w:t>milion</w:t>
      </w:r>
      <w:r w:rsidR="00794876">
        <w:rPr>
          <w:rFonts w:asciiTheme="minorHAnsi" w:hAnsiTheme="minorHAnsi"/>
          <w:lang w:val="sq-AL"/>
        </w:rPr>
        <w:t>ë</w:t>
      </w:r>
      <w:r w:rsidRPr="007D35A4">
        <w:rPr>
          <w:rFonts w:asciiTheme="minorHAnsi" w:hAnsiTheme="minorHAnsi"/>
          <w:lang w:val="sq-AL"/>
        </w:rPr>
        <w:t xml:space="preserve"> lekë </w:t>
      </w:r>
      <w:r>
        <w:rPr>
          <w:rFonts w:asciiTheme="minorHAnsi" w:hAnsiTheme="minorHAnsi"/>
          <w:lang w:val="sq-AL"/>
        </w:rPr>
        <w:t>gjat</w:t>
      </w:r>
      <w:r w:rsidR="00794876">
        <w:rPr>
          <w:rFonts w:asciiTheme="minorHAnsi" w:hAnsiTheme="minorHAnsi"/>
          <w:lang w:val="sq-AL"/>
        </w:rPr>
        <w:t>ë</w:t>
      </w:r>
      <w:r>
        <w:rPr>
          <w:rFonts w:asciiTheme="minorHAnsi" w:hAnsiTheme="minorHAnsi"/>
          <w:lang w:val="sq-AL"/>
        </w:rPr>
        <w:t xml:space="preserve"> </w:t>
      </w:r>
      <w:r w:rsidRPr="007D35A4">
        <w:rPr>
          <w:rFonts w:asciiTheme="minorHAnsi" w:hAnsiTheme="minorHAnsi"/>
          <w:lang w:val="sq-AL"/>
        </w:rPr>
        <w:t>2014-2015 si dhe</w:t>
      </w:r>
      <w:r>
        <w:rPr>
          <w:rFonts w:asciiTheme="minorHAnsi" w:hAnsiTheme="minorHAnsi"/>
          <w:lang w:val="sq-AL"/>
        </w:rPr>
        <w:t>,</w:t>
      </w:r>
      <w:r w:rsidRPr="007D35A4">
        <w:rPr>
          <w:rFonts w:asciiTheme="minorHAnsi" w:hAnsiTheme="minorHAnsi"/>
          <w:lang w:val="sq-AL"/>
        </w:rPr>
        <w:t xml:space="preserve"> një fondi shtesë për vitin 2016 prej rreth 150 mln lekë për shpenzime personeli, barna dhe materiale mjekësore.</w:t>
      </w:r>
    </w:p>
    <w:p w:rsidR="007D35A4" w:rsidRP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P</w:t>
      </w:r>
      <w:r w:rsidRPr="007D35A4">
        <w:rPr>
          <w:rFonts w:asciiTheme="minorHAnsi" w:hAnsiTheme="minorHAnsi"/>
          <w:lang w:val="sq-AL"/>
        </w:rPr>
        <w:t xml:space="preserve">erfundoi </w:t>
      </w:r>
      <w:r>
        <w:rPr>
          <w:rFonts w:asciiTheme="minorHAnsi" w:hAnsiTheme="minorHAnsi"/>
          <w:lang w:val="sq-AL"/>
        </w:rPr>
        <w:t xml:space="preserve">projekti i </w:t>
      </w:r>
      <w:r w:rsidRPr="007D35A4">
        <w:rPr>
          <w:rFonts w:asciiTheme="minorHAnsi" w:hAnsiTheme="minorHAnsi"/>
          <w:lang w:val="sq-AL"/>
        </w:rPr>
        <w:t>ngritj</w:t>
      </w:r>
      <w:r>
        <w:rPr>
          <w:rFonts w:asciiTheme="minorHAnsi" w:hAnsiTheme="minorHAnsi"/>
          <w:lang w:val="sq-AL"/>
        </w:rPr>
        <w:t>es</w:t>
      </w:r>
      <w:r w:rsidRPr="007D35A4">
        <w:rPr>
          <w:rFonts w:asciiTheme="minorHAnsi" w:hAnsiTheme="minorHAnsi"/>
          <w:lang w:val="sq-AL"/>
        </w:rPr>
        <w:t xml:space="preserve"> </w:t>
      </w:r>
      <w:r>
        <w:rPr>
          <w:rFonts w:asciiTheme="minorHAnsi" w:hAnsiTheme="minorHAnsi"/>
          <w:lang w:val="sq-AL"/>
        </w:rPr>
        <w:t>s</w:t>
      </w:r>
      <w:r w:rsidR="00794876">
        <w:rPr>
          <w:rFonts w:asciiTheme="minorHAnsi" w:hAnsiTheme="minorHAnsi"/>
          <w:lang w:val="sq-AL"/>
        </w:rPr>
        <w:t>ë</w:t>
      </w:r>
      <w:r w:rsidRPr="007D35A4">
        <w:rPr>
          <w:rFonts w:asciiTheme="minorHAnsi" w:hAnsiTheme="minorHAnsi"/>
          <w:lang w:val="sq-AL"/>
        </w:rPr>
        <w:t xml:space="preserve"> Qendrës së Urgjencës Kombëtare si dhe sistemi i komandës dhe kontrollit. Rreth 344 milionë lekë u investuan ne vitin 2016 (godinë, pajisje teknollogjike dhe sistemi i komandës dhe kontrollit)</w:t>
      </w:r>
    </w:p>
    <w:p w:rsidR="007D35A4" w:rsidRP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sidRPr="007D35A4">
        <w:rPr>
          <w:rFonts w:asciiTheme="minorHAnsi" w:hAnsiTheme="minorHAnsi"/>
          <w:lang w:val="sq-AL"/>
        </w:rPr>
        <w:t>Mbi 18 miliardë lekë u perdoren nga FSDKSH për të financuar shërbimin spitalor.</w:t>
      </w:r>
    </w:p>
    <w:p w:rsidR="00794876" w:rsidRPr="007D35A4"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sidRPr="007D35A4">
        <w:rPr>
          <w:rFonts w:asciiTheme="minorHAnsi" w:hAnsiTheme="minorHAnsi"/>
          <w:lang w:val="sq-AL"/>
        </w:rPr>
        <w:t>Perfundoi dhe u vu  në shfrytëzim rikonstruksioni i maternitetit të Gjirakastrës për t’i shërbyer rreth 800 lindjeve në vit. Vlera e përgjithshme investimit (rikonstruksion + pajisje) është rreth 149 milionë lekë.  Per 2016  u investuan rreth 49 milionë lekë.</w:t>
      </w:r>
    </w:p>
    <w:p w:rsidR="00794876" w:rsidRPr="007D35A4"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sidRPr="007D35A4">
        <w:rPr>
          <w:rFonts w:asciiTheme="minorHAnsi" w:hAnsiTheme="minorHAnsi"/>
          <w:lang w:val="sq-AL"/>
        </w:rPr>
        <w:t>Perfundoi faza III dhe e fundit e rikonstruksionit të spitalit Universitar  Shefqet Ndroqi me një vlerë totale prej rreth 162 milionë lekë, nga të cilat rreth 75 milionë lekë në vitin 2016.  Ky investim do t’i shërbejë rreth 10 mijë personave.</w:t>
      </w:r>
    </w:p>
    <w:p w:rsidR="00794876" w:rsidRPr="007D35A4"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 xml:space="preserve">Vijoi </w:t>
      </w:r>
      <w:r w:rsidRPr="007D35A4">
        <w:rPr>
          <w:rFonts w:asciiTheme="minorHAnsi" w:hAnsiTheme="minorHAnsi"/>
          <w:lang w:val="sq-AL"/>
        </w:rPr>
        <w:t>zbatimi i investimit për ndërtimin e maternitetit të ri, shtesë 2 kate dhe rikonstruksion i repartit kirurgji+patologji në spitalin e Sarandës</w:t>
      </w:r>
      <w:r>
        <w:rPr>
          <w:rFonts w:asciiTheme="minorHAnsi" w:hAnsiTheme="minorHAnsi"/>
          <w:lang w:val="sq-AL"/>
        </w:rPr>
        <w:t>,</w:t>
      </w:r>
      <w:r w:rsidRPr="007D35A4">
        <w:rPr>
          <w:rFonts w:asciiTheme="minorHAnsi" w:hAnsiTheme="minorHAnsi"/>
          <w:lang w:val="sq-AL"/>
        </w:rPr>
        <w:t xml:space="preserve"> me një vlerë totale prej rreth 229 milionë lekë, nga të cilat 100 milionë lekë u investuan në vitin 2016.</w:t>
      </w:r>
    </w:p>
    <w:p w:rsidR="00794876" w:rsidRPr="007D35A4"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sidRPr="007D35A4">
        <w:rPr>
          <w:rFonts w:asciiTheme="minorHAnsi" w:hAnsiTheme="minorHAnsi"/>
          <w:lang w:val="sq-AL"/>
        </w:rPr>
        <w:t>Perfundoi dhe u vu në shfrytëzim rikonstruksioni i maternitetit të Gjirakastrës për t’i shërbyer rreth 800 lindjeve në vit. Vlera e përgjithshme investimit (rikonstruksion + pajisje) është rreth 149 milionë lekë.  Për 2016  u investuan rreth 49 milionë lekë</w:t>
      </w:r>
      <w:r>
        <w:rPr>
          <w:rFonts w:asciiTheme="minorHAnsi" w:hAnsiTheme="minorHAnsi"/>
          <w:lang w:val="sq-AL"/>
        </w:rPr>
        <w:t>.</w:t>
      </w:r>
    </w:p>
    <w:p w:rsidR="00794876"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 vu në</w:t>
      </w:r>
      <w:r w:rsidRPr="007D35A4">
        <w:rPr>
          <w:rFonts w:asciiTheme="minorHAnsi" w:hAnsiTheme="minorHAnsi"/>
          <w:lang w:val="sq-AL"/>
        </w:rPr>
        <w:t xml:space="preserve"> </w:t>
      </w:r>
      <w:r>
        <w:rPr>
          <w:rFonts w:asciiTheme="minorHAnsi" w:hAnsiTheme="minorHAnsi"/>
          <w:lang w:val="sq-AL"/>
        </w:rPr>
        <w:t>funksionim</w:t>
      </w:r>
      <w:r w:rsidRPr="007D35A4">
        <w:rPr>
          <w:rFonts w:asciiTheme="minorHAnsi" w:hAnsiTheme="minorHAnsi"/>
          <w:lang w:val="sq-AL"/>
        </w:rPr>
        <w:t xml:space="preserve"> akseleratori linear në shërbimin universitar të onkologjisë</w:t>
      </w:r>
      <w:r>
        <w:rPr>
          <w:rFonts w:asciiTheme="minorHAnsi" w:hAnsiTheme="minorHAnsi"/>
          <w:lang w:val="sq-AL"/>
        </w:rPr>
        <w:t>,</w:t>
      </w:r>
      <w:r w:rsidRPr="007D35A4">
        <w:rPr>
          <w:rFonts w:asciiTheme="minorHAnsi" w:hAnsiTheme="minorHAnsi"/>
          <w:lang w:val="sq-AL"/>
        </w:rPr>
        <w:t xml:space="preserve"> frut i një investimi rreth 575 milionë lekë</w:t>
      </w:r>
      <w:r>
        <w:rPr>
          <w:rFonts w:asciiTheme="minorHAnsi" w:hAnsiTheme="minorHAnsi"/>
          <w:lang w:val="sq-AL"/>
        </w:rPr>
        <w:t>,</w:t>
      </w:r>
      <w:r w:rsidRPr="007D35A4">
        <w:rPr>
          <w:rFonts w:asciiTheme="minorHAnsi" w:hAnsiTheme="minorHAnsi"/>
          <w:lang w:val="sq-AL"/>
        </w:rPr>
        <w:t xml:space="preserve"> duke përmirë</w:t>
      </w:r>
      <w:r>
        <w:rPr>
          <w:rFonts w:asciiTheme="minorHAnsi" w:hAnsiTheme="minorHAnsi"/>
          <w:lang w:val="sq-AL"/>
        </w:rPr>
        <w:t>sua</w:t>
      </w:r>
      <w:r w:rsidRPr="007D35A4">
        <w:rPr>
          <w:rFonts w:asciiTheme="minorHAnsi" w:hAnsiTheme="minorHAnsi"/>
          <w:lang w:val="sq-AL"/>
        </w:rPr>
        <w:t xml:space="preserve">r ndjeshëm mjekimin me radiotrapi. Vlerësohet se janë rreth 300 pacientë që përfituan për herë të parë nga kjo terapi. </w:t>
      </w:r>
    </w:p>
    <w:p w:rsidR="00794876" w:rsidRPr="007D35A4"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sidRPr="007D35A4">
        <w:rPr>
          <w:rFonts w:asciiTheme="minorHAnsi" w:hAnsiTheme="minorHAnsi"/>
          <w:lang w:val="sq-AL"/>
        </w:rPr>
        <w:lastRenderedPageBreak/>
        <w:t>Njësitë mobile të mamografisë vijojnë të ofrojnë kontrolle parandaluese pa pagesë në zona të largëta të vendit për te pak</w:t>
      </w:r>
      <w:r>
        <w:rPr>
          <w:rFonts w:asciiTheme="minorHAnsi" w:hAnsiTheme="minorHAnsi"/>
          <w:lang w:val="sq-AL"/>
        </w:rPr>
        <w:t>tën</w:t>
      </w:r>
      <w:r w:rsidRPr="007D35A4">
        <w:rPr>
          <w:rFonts w:asciiTheme="minorHAnsi" w:hAnsiTheme="minorHAnsi"/>
          <w:lang w:val="sq-AL"/>
        </w:rPr>
        <w:t xml:space="preserve"> 6000 gra në vitin 2016. </w:t>
      </w:r>
    </w:p>
    <w:p w:rsidR="007D35A4" w:rsidRDefault="007D35A4" w:rsidP="00467F2A">
      <w:pPr>
        <w:pStyle w:val="ListParagraph"/>
        <w:widowControl w:val="0"/>
        <w:numPr>
          <w:ilvl w:val="0"/>
          <w:numId w:val="16"/>
        </w:numPr>
        <w:spacing w:line="276" w:lineRule="auto"/>
        <w:ind w:left="270" w:hanging="270"/>
        <w:jc w:val="both"/>
        <w:rPr>
          <w:rFonts w:asciiTheme="minorHAnsi" w:hAnsiTheme="minorHAnsi"/>
          <w:lang w:val="sq-AL"/>
        </w:rPr>
      </w:pPr>
      <w:r w:rsidRPr="007D35A4">
        <w:rPr>
          <w:rFonts w:asciiTheme="minorHAnsi" w:hAnsiTheme="minorHAnsi"/>
          <w:lang w:val="sq-AL"/>
        </w:rPr>
        <w:t>Partneriteti publik – privat</w:t>
      </w:r>
      <w:r w:rsidR="00794876">
        <w:rPr>
          <w:rFonts w:asciiTheme="minorHAnsi" w:hAnsiTheme="minorHAnsi"/>
          <w:lang w:val="sq-AL"/>
        </w:rPr>
        <w:t>,</w:t>
      </w:r>
      <w:r w:rsidRPr="007D35A4">
        <w:rPr>
          <w:rFonts w:asciiTheme="minorHAnsi" w:hAnsiTheme="minorHAnsi"/>
          <w:lang w:val="sq-AL"/>
        </w:rPr>
        <w:t xml:space="preserve"> beri te mundur</w:t>
      </w:r>
      <w:r>
        <w:rPr>
          <w:rFonts w:asciiTheme="minorHAnsi" w:hAnsiTheme="minorHAnsi"/>
          <w:lang w:val="sq-AL"/>
        </w:rPr>
        <w:t>:</w:t>
      </w:r>
      <w:r w:rsidRPr="007D35A4">
        <w:rPr>
          <w:rFonts w:asciiTheme="minorHAnsi" w:hAnsiTheme="minorHAnsi"/>
          <w:lang w:val="sq-AL"/>
        </w:rPr>
        <w:t xml:space="preserve"> </w:t>
      </w:r>
    </w:p>
    <w:p w:rsidR="007D35A4" w:rsidRPr="00D332AC" w:rsidRDefault="007D35A4" w:rsidP="00467F2A">
      <w:pPr>
        <w:pStyle w:val="ListParagraph"/>
        <w:numPr>
          <w:ilvl w:val="1"/>
          <w:numId w:val="10"/>
        </w:numPr>
        <w:spacing w:line="276" w:lineRule="auto"/>
        <w:ind w:left="900"/>
        <w:jc w:val="both"/>
        <w:rPr>
          <w:rFonts w:asciiTheme="minorHAnsi" w:hAnsiTheme="minorHAnsi"/>
          <w:i/>
          <w:lang w:val="sq-AL"/>
        </w:rPr>
      </w:pPr>
      <w:r w:rsidRPr="00D332AC">
        <w:rPr>
          <w:rFonts w:asciiTheme="minorHAnsi" w:hAnsiTheme="minorHAnsi"/>
          <w:i/>
          <w:lang w:val="sq-AL"/>
        </w:rPr>
        <w:t>Një përmirësim të ndjeshëm të shërbimit të kirurgjisë në të gjithë vendin me një instrumentar modern, të bollshëm dhe të larmishëm si dhe shërbim cilësor sterilizimi. Nga ky shërbim vler</w:t>
      </w:r>
      <w:r w:rsidR="00794876" w:rsidRPr="00D332AC">
        <w:rPr>
          <w:rFonts w:asciiTheme="minorHAnsi" w:hAnsiTheme="minorHAnsi"/>
          <w:i/>
          <w:lang w:val="sq-AL"/>
        </w:rPr>
        <w:t>ë</w:t>
      </w:r>
      <w:r w:rsidRPr="00D332AC">
        <w:rPr>
          <w:rFonts w:asciiTheme="minorHAnsi" w:hAnsiTheme="minorHAnsi"/>
          <w:i/>
          <w:lang w:val="sq-AL"/>
        </w:rPr>
        <w:t>sohet se p</w:t>
      </w:r>
      <w:r w:rsidR="00794876" w:rsidRPr="00D332AC">
        <w:rPr>
          <w:rFonts w:asciiTheme="minorHAnsi" w:hAnsiTheme="minorHAnsi"/>
          <w:i/>
          <w:lang w:val="sq-AL"/>
        </w:rPr>
        <w:t>ë</w:t>
      </w:r>
      <w:r w:rsidRPr="00D332AC">
        <w:rPr>
          <w:rFonts w:asciiTheme="minorHAnsi" w:hAnsiTheme="minorHAnsi"/>
          <w:i/>
          <w:lang w:val="sq-AL"/>
        </w:rPr>
        <w:t>rfituan rreth 50 mijë pacientë që iu nënshtrohen ndërhyrjeve kirurgjikale në të gjithë spitalet e vendit.</w:t>
      </w:r>
    </w:p>
    <w:p w:rsidR="007D35A4" w:rsidRPr="00D332AC" w:rsidRDefault="007D35A4" w:rsidP="00467F2A">
      <w:pPr>
        <w:pStyle w:val="ListParagraph"/>
        <w:numPr>
          <w:ilvl w:val="1"/>
          <w:numId w:val="10"/>
        </w:numPr>
        <w:spacing w:line="276" w:lineRule="auto"/>
        <w:ind w:left="900"/>
        <w:jc w:val="both"/>
        <w:rPr>
          <w:rFonts w:asciiTheme="minorHAnsi" w:hAnsiTheme="minorHAnsi"/>
          <w:i/>
          <w:lang w:val="sq-AL"/>
        </w:rPr>
      </w:pPr>
      <w:r w:rsidRPr="00D332AC">
        <w:rPr>
          <w:rFonts w:asciiTheme="minorHAnsi" w:hAnsiTheme="minorHAnsi"/>
          <w:i/>
          <w:lang w:val="sq-AL"/>
        </w:rPr>
        <w:t>Futjen p</w:t>
      </w:r>
      <w:r w:rsidR="00794876" w:rsidRPr="00D332AC">
        <w:rPr>
          <w:rFonts w:asciiTheme="minorHAnsi" w:hAnsiTheme="minorHAnsi"/>
          <w:i/>
          <w:lang w:val="sq-AL"/>
        </w:rPr>
        <w:t>ë</w:t>
      </w:r>
      <w:r w:rsidRPr="00D332AC">
        <w:rPr>
          <w:rFonts w:asciiTheme="minorHAnsi" w:hAnsiTheme="minorHAnsi"/>
          <w:i/>
          <w:lang w:val="sq-AL"/>
        </w:rPr>
        <w:t>r her</w:t>
      </w:r>
      <w:r w:rsidR="00794876" w:rsidRPr="00D332AC">
        <w:rPr>
          <w:rFonts w:asciiTheme="minorHAnsi" w:hAnsiTheme="minorHAnsi"/>
          <w:i/>
          <w:lang w:val="sq-AL"/>
        </w:rPr>
        <w:t>ë</w:t>
      </w:r>
      <w:r w:rsidRPr="00D332AC">
        <w:rPr>
          <w:rFonts w:asciiTheme="minorHAnsi" w:hAnsiTheme="minorHAnsi"/>
          <w:i/>
          <w:lang w:val="sq-AL"/>
        </w:rPr>
        <w:t xml:space="preserve"> t</w:t>
      </w:r>
      <w:r w:rsidR="00794876" w:rsidRPr="00D332AC">
        <w:rPr>
          <w:rFonts w:asciiTheme="minorHAnsi" w:hAnsiTheme="minorHAnsi"/>
          <w:i/>
          <w:lang w:val="sq-AL"/>
        </w:rPr>
        <w:t>ë</w:t>
      </w:r>
      <w:r w:rsidRPr="00D332AC">
        <w:rPr>
          <w:rFonts w:asciiTheme="minorHAnsi" w:hAnsiTheme="minorHAnsi"/>
          <w:i/>
          <w:lang w:val="sq-AL"/>
        </w:rPr>
        <w:t xml:space="preserve"> par</w:t>
      </w:r>
      <w:r w:rsidR="00794876" w:rsidRPr="00D332AC">
        <w:rPr>
          <w:rFonts w:asciiTheme="minorHAnsi" w:hAnsiTheme="minorHAnsi"/>
          <w:i/>
          <w:lang w:val="sq-AL"/>
        </w:rPr>
        <w:t>ë</w:t>
      </w:r>
      <w:r w:rsidRPr="00D332AC">
        <w:rPr>
          <w:rFonts w:asciiTheme="minorHAnsi" w:hAnsiTheme="minorHAnsi"/>
          <w:i/>
          <w:lang w:val="sq-AL"/>
        </w:rPr>
        <w:t xml:space="preserve"> t</w:t>
      </w:r>
      <w:r w:rsidR="00794876" w:rsidRPr="00D332AC">
        <w:rPr>
          <w:rFonts w:asciiTheme="minorHAnsi" w:hAnsiTheme="minorHAnsi"/>
          <w:i/>
          <w:lang w:val="sq-AL"/>
        </w:rPr>
        <w:t>ë</w:t>
      </w:r>
      <w:r w:rsidRPr="00D332AC">
        <w:rPr>
          <w:rFonts w:asciiTheme="minorHAnsi" w:hAnsiTheme="minorHAnsi"/>
          <w:i/>
          <w:lang w:val="sq-AL"/>
        </w:rPr>
        <w:t xml:space="preserve"> shërbimit të hemodializës në spitalet rajonalë Vlorë, Korcë, Lezhë si dhe, rinovimin e pajisjeve të hemodializës në spitalet rajonalë Elbasan dhe Shkodër. Ishin rreth 300 pacientë që mor</w:t>
      </w:r>
      <w:r w:rsidR="00794876" w:rsidRPr="00D332AC">
        <w:rPr>
          <w:rFonts w:asciiTheme="minorHAnsi" w:hAnsiTheme="minorHAnsi"/>
          <w:i/>
          <w:lang w:val="sq-AL"/>
        </w:rPr>
        <w:t>ë</w:t>
      </w:r>
      <w:r w:rsidRPr="00D332AC">
        <w:rPr>
          <w:rFonts w:asciiTheme="minorHAnsi" w:hAnsiTheme="minorHAnsi"/>
          <w:i/>
          <w:lang w:val="sq-AL"/>
        </w:rPr>
        <w:t>n një shërbim cilësor më pranë vendbanimit,</w:t>
      </w:r>
      <w:r w:rsidR="00794876" w:rsidRPr="00D332AC">
        <w:rPr>
          <w:rFonts w:asciiTheme="minorHAnsi" w:hAnsiTheme="minorHAnsi"/>
          <w:i/>
          <w:lang w:val="sq-AL"/>
        </w:rPr>
        <w:t xml:space="preserve"> duke </w:t>
      </w:r>
      <w:r w:rsidRPr="00D332AC">
        <w:rPr>
          <w:rFonts w:asciiTheme="minorHAnsi" w:hAnsiTheme="minorHAnsi"/>
          <w:i/>
          <w:lang w:val="sq-AL"/>
        </w:rPr>
        <w:t>evituar ndërresën e tretë të</w:t>
      </w:r>
      <w:r w:rsidR="00794876" w:rsidRPr="00D332AC">
        <w:rPr>
          <w:rFonts w:asciiTheme="minorHAnsi" w:hAnsiTheme="minorHAnsi"/>
          <w:i/>
          <w:lang w:val="sq-AL"/>
        </w:rPr>
        <w:t xml:space="preserve"> shërbimit, dhe duke reduktuar</w:t>
      </w:r>
      <w:r w:rsidRPr="00D332AC">
        <w:rPr>
          <w:rFonts w:asciiTheme="minorHAnsi" w:hAnsiTheme="minorHAnsi"/>
          <w:i/>
          <w:lang w:val="sq-AL"/>
        </w:rPr>
        <w:t xml:space="preserve"> </w:t>
      </w:r>
      <w:r w:rsidR="00794876" w:rsidRPr="00D332AC">
        <w:rPr>
          <w:rFonts w:asciiTheme="minorHAnsi" w:hAnsiTheme="minorHAnsi"/>
          <w:i/>
          <w:lang w:val="sq-AL"/>
        </w:rPr>
        <w:t xml:space="preserve">edhe </w:t>
      </w:r>
      <w:r w:rsidRPr="00D332AC">
        <w:rPr>
          <w:rFonts w:asciiTheme="minorHAnsi" w:hAnsiTheme="minorHAnsi"/>
          <w:i/>
          <w:lang w:val="sq-AL"/>
        </w:rPr>
        <w:t>shpenzimet për transportin e pacientëve.</w:t>
      </w:r>
    </w:p>
    <w:p w:rsidR="007D35A4" w:rsidRPr="007D35A4" w:rsidRDefault="00794876"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U</w:t>
      </w:r>
      <w:r w:rsidRPr="007D35A4">
        <w:rPr>
          <w:rFonts w:asciiTheme="minorHAnsi" w:hAnsiTheme="minorHAnsi"/>
          <w:lang w:val="sq-AL"/>
        </w:rPr>
        <w:t xml:space="preserve"> investua në fillimin, vazhdimin dhe përfundimin  e projekteve të rëndësishme </w:t>
      </w:r>
      <w:r>
        <w:rPr>
          <w:rFonts w:asciiTheme="minorHAnsi" w:hAnsiTheme="minorHAnsi"/>
          <w:lang w:val="sq-AL"/>
        </w:rPr>
        <w:t xml:space="preserve">të </w:t>
      </w:r>
      <w:r w:rsidR="007D35A4" w:rsidRPr="007D35A4">
        <w:rPr>
          <w:rFonts w:asciiTheme="minorHAnsi" w:hAnsiTheme="minorHAnsi"/>
          <w:lang w:val="sq-AL"/>
        </w:rPr>
        <w:t xml:space="preserve">teknollogjisë së informacionit dhe komunikimit </w:t>
      </w:r>
      <w:r>
        <w:rPr>
          <w:rFonts w:asciiTheme="minorHAnsi" w:hAnsiTheme="minorHAnsi"/>
          <w:lang w:val="sq-AL"/>
        </w:rPr>
        <w:t>të tilla si</w:t>
      </w:r>
      <w:r w:rsidR="007D35A4" w:rsidRPr="007D35A4">
        <w:rPr>
          <w:rFonts w:asciiTheme="minorHAnsi" w:hAnsiTheme="minorHAnsi"/>
          <w:lang w:val="sq-AL"/>
        </w:rPr>
        <w:t>:</w:t>
      </w:r>
    </w:p>
    <w:p w:rsidR="007D35A4" w:rsidRPr="00D332AC" w:rsidRDefault="007D35A4" w:rsidP="00467F2A">
      <w:pPr>
        <w:pStyle w:val="ListParagraph"/>
        <w:numPr>
          <w:ilvl w:val="1"/>
          <w:numId w:val="10"/>
        </w:numPr>
        <w:spacing w:line="276" w:lineRule="auto"/>
        <w:ind w:left="900"/>
        <w:jc w:val="both"/>
        <w:rPr>
          <w:rFonts w:asciiTheme="minorHAnsi" w:hAnsiTheme="minorHAnsi"/>
          <w:i/>
          <w:lang w:val="sq-AL"/>
        </w:rPr>
      </w:pPr>
      <w:r w:rsidRPr="00D332AC">
        <w:rPr>
          <w:rFonts w:asciiTheme="minorHAnsi" w:hAnsiTheme="minorHAnsi"/>
          <w:i/>
          <w:lang w:val="sq-AL"/>
        </w:rPr>
        <w:t>Shëndetësia elektronike për të cilën u investuan në 2016 rreth 350 milionë lekë</w:t>
      </w:r>
    </w:p>
    <w:p w:rsidR="007D35A4" w:rsidRPr="00D332AC" w:rsidRDefault="007D35A4" w:rsidP="00467F2A">
      <w:pPr>
        <w:pStyle w:val="ListParagraph"/>
        <w:numPr>
          <w:ilvl w:val="1"/>
          <w:numId w:val="10"/>
        </w:numPr>
        <w:spacing w:line="276" w:lineRule="auto"/>
        <w:ind w:left="900"/>
        <w:jc w:val="both"/>
        <w:rPr>
          <w:rFonts w:asciiTheme="minorHAnsi" w:hAnsiTheme="minorHAnsi"/>
          <w:i/>
          <w:lang w:val="sq-AL"/>
        </w:rPr>
      </w:pPr>
      <w:r w:rsidRPr="00D332AC">
        <w:rPr>
          <w:rFonts w:asciiTheme="minorHAnsi" w:hAnsiTheme="minorHAnsi"/>
          <w:i/>
          <w:lang w:val="sq-AL"/>
        </w:rPr>
        <w:t xml:space="preserve">Nënshkrimi elektronik, 74 milionë lekë </w:t>
      </w:r>
    </w:p>
    <w:p w:rsidR="007D35A4" w:rsidRPr="00D332AC" w:rsidRDefault="007D35A4" w:rsidP="00467F2A">
      <w:pPr>
        <w:pStyle w:val="ListParagraph"/>
        <w:numPr>
          <w:ilvl w:val="1"/>
          <w:numId w:val="10"/>
        </w:numPr>
        <w:spacing w:line="276" w:lineRule="auto"/>
        <w:ind w:left="900"/>
        <w:jc w:val="both"/>
        <w:rPr>
          <w:rFonts w:asciiTheme="minorHAnsi" w:hAnsiTheme="minorHAnsi"/>
          <w:i/>
          <w:lang w:val="sq-AL"/>
        </w:rPr>
      </w:pPr>
      <w:r w:rsidRPr="00D332AC">
        <w:rPr>
          <w:rFonts w:asciiTheme="minorHAnsi" w:hAnsiTheme="minorHAnsi"/>
          <w:i/>
          <w:lang w:val="sq-AL"/>
        </w:rPr>
        <w:t>Receta elektronikë ,150 milionë lekë</w:t>
      </w:r>
    </w:p>
    <w:p w:rsidR="004823A1" w:rsidRPr="008815D4" w:rsidRDefault="004823A1" w:rsidP="00166D8B">
      <w:pPr>
        <w:spacing w:line="276" w:lineRule="auto"/>
        <w:jc w:val="both"/>
        <w:rPr>
          <w:rFonts w:asciiTheme="minorHAnsi" w:hAnsiTheme="minorHAnsi"/>
          <w:i/>
          <w:sz w:val="20"/>
          <w:highlight w:val="yellow"/>
          <w:lang w:val="sq-AL"/>
        </w:rPr>
      </w:pPr>
    </w:p>
    <w:p w:rsidR="00273119" w:rsidRPr="002370D8" w:rsidRDefault="00273119" w:rsidP="00166D8B">
      <w:pPr>
        <w:spacing w:line="276" w:lineRule="auto"/>
        <w:jc w:val="both"/>
        <w:rPr>
          <w:rFonts w:asciiTheme="minorHAnsi" w:hAnsiTheme="minorHAnsi"/>
          <w:lang w:val="sq-AL"/>
        </w:rPr>
      </w:pPr>
      <w:r w:rsidRPr="001216A1">
        <w:rPr>
          <w:rFonts w:asciiTheme="minorHAnsi" w:hAnsiTheme="minorHAnsi"/>
          <w:i/>
          <w:u w:val="single"/>
          <w:lang w:val="sq-AL"/>
        </w:rPr>
        <w:t xml:space="preserve">Në fushën e </w:t>
      </w:r>
      <w:r w:rsidR="009F115E">
        <w:rPr>
          <w:rFonts w:asciiTheme="minorHAnsi" w:hAnsiTheme="minorHAnsi"/>
          <w:i/>
          <w:u w:val="single"/>
          <w:lang w:val="sq-AL"/>
        </w:rPr>
        <w:t>E</w:t>
      </w:r>
      <w:r w:rsidRPr="001216A1">
        <w:rPr>
          <w:rFonts w:asciiTheme="minorHAnsi" w:hAnsiTheme="minorHAnsi"/>
          <w:i/>
          <w:u w:val="single"/>
          <w:lang w:val="sq-AL"/>
        </w:rPr>
        <w:t>konomisë</w:t>
      </w:r>
      <w:r w:rsidR="005863E3" w:rsidRPr="002370D8">
        <w:rPr>
          <w:rFonts w:asciiTheme="minorHAnsi" w:hAnsiTheme="minorHAnsi"/>
          <w:i/>
          <w:lang w:val="sq-AL"/>
        </w:rPr>
        <w:t>, d</w:t>
      </w:r>
      <w:r w:rsidRPr="002370D8">
        <w:rPr>
          <w:rFonts w:asciiTheme="minorHAnsi" w:hAnsiTheme="minorHAnsi"/>
          <w:lang w:val="sq-AL"/>
        </w:rPr>
        <w:t>isa nga treguesit e arritur nga financimi i projekteve për vitin 201</w:t>
      </w:r>
      <w:r w:rsidR="002370D8" w:rsidRPr="002370D8">
        <w:rPr>
          <w:rFonts w:asciiTheme="minorHAnsi" w:hAnsiTheme="minorHAnsi"/>
          <w:lang w:val="sq-AL"/>
        </w:rPr>
        <w:t>6</w:t>
      </w:r>
      <w:r w:rsidRPr="002370D8">
        <w:rPr>
          <w:rFonts w:asciiTheme="minorHAnsi" w:hAnsiTheme="minorHAnsi"/>
          <w:lang w:val="sq-AL"/>
        </w:rPr>
        <w:t xml:space="preserve"> janë:</w:t>
      </w:r>
    </w:p>
    <w:p w:rsidR="00273119" w:rsidRPr="002370D8" w:rsidRDefault="00273119" w:rsidP="00467F2A">
      <w:pPr>
        <w:pStyle w:val="ListParagraph"/>
        <w:widowControl w:val="0"/>
        <w:numPr>
          <w:ilvl w:val="0"/>
          <w:numId w:val="16"/>
        </w:numPr>
        <w:spacing w:line="276" w:lineRule="auto"/>
        <w:ind w:left="270" w:hanging="270"/>
        <w:jc w:val="both"/>
        <w:rPr>
          <w:rFonts w:asciiTheme="minorHAnsi" w:hAnsiTheme="minorHAnsi"/>
          <w:lang w:val="sq-AL"/>
        </w:rPr>
      </w:pPr>
      <w:r w:rsidRPr="002370D8">
        <w:rPr>
          <w:rFonts w:asciiTheme="minorHAnsi" w:hAnsiTheme="minorHAnsi"/>
          <w:lang w:val="sq-AL"/>
        </w:rPr>
        <w:t xml:space="preserve">Mbështetja </w:t>
      </w:r>
      <w:r w:rsidR="00CC133F">
        <w:rPr>
          <w:rFonts w:asciiTheme="minorHAnsi" w:hAnsiTheme="minorHAnsi"/>
          <w:lang w:val="sq-AL"/>
        </w:rPr>
        <w:t>p</w:t>
      </w:r>
      <w:r w:rsidR="00EB6117">
        <w:rPr>
          <w:rFonts w:asciiTheme="minorHAnsi" w:hAnsiTheme="minorHAnsi"/>
          <w:lang w:val="sq-AL"/>
        </w:rPr>
        <w:t>ë</w:t>
      </w:r>
      <w:r w:rsidR="00CC133F">
        <w:rPr>
          <w:rFonts w:asciiTheme="minorHAnsi" w:hAnsiTheme="minorHAnsi"/>
          <w:lang w:val="sq-AL"/>
        </w:rPr>
        <w:t xml:space="preserve">rmes </w:t>
      </w:r>
      <w:r w:rsidR="00CC133F" w:rsidRPr="002370D8">
        <w:rPr>
          <w:rFonts w:asciiTheme="minorHAnsi" w:hAnsiTheme="minorHAnsi"/>
          <w:lang w:val="sq-AL"/>
        </w:rPr>
        <w:t>skema</w:t>
      </w:r>
      <w:r w:rsidR="00CC133F">
        <w:rPr>
          <w:rFonts w:asciiTheme="minorHAnsi" w:hAnsiTheme="minorHAnsi"/>
          <w:lang w:val="sq-AL"/>
        </w:rPr>
        <w:t>ve t</w:t>
      </w:r>
      <w:r w:rsidR="00EB6117">
        <w:rPr>
          <w:rFonts w:asciiTheme="minorHAnsi" w:hAnsiTheme="minorHAnsi"/>
          <w:lang w:val="sq-AL"/>
        </w:rPr>
        <w:t>ë</w:t>
      </w:r>
      <w:r w:rsidR="00CC133F" w:rsidRPr="002370D8">
        <w:rPr>
          <w:rFonts w:asciiTheme="minorHAnsi" w:hAnsiTheme="minorHAnsi"/>
          <w:lang w:val="sq-AL"/>
        </w:rPr>
        <w:t xml:space="preserve"> financimi</w:t>
      </w:r>
      <w:r w:rsidR="00CC133F">
        <w:rPr>
          <w:rFonts w:asciiTheme="minorHAnsi" w:hAnsiTheme="minorHAnsi"/>
          <w:lang w:val="sq-AL"/>
        </w:rPr>
        <w:t>t</w:t>
      </w:r>
      <w:r w:rsidR="00CC133F" w:rsidRPr="002370D8">
        <w:rPr>
          <w:rFonts w:asciiTheme="minorHAnsi" w:hAnsiTheme="minorHAnsi"/>
          <w:lang w:val="sq-AL"/>
        </w:rPr>
        <w:t xml:space="preserve"> </w:t>
      </w:r>
      <w:r w:rsidR="00CC133F">
        <w:rPr>
          <w:rFonts w:asciiTheme="minorHAnsi" w:hAnsiTheme="minorHAnsi"/>
          <w:lang w:val="sq-AL"/>
        </w:rPr>
        <w:t>t</w:t>
      </w:r>
      <w:r w:rsidR="00EB6117">
        <w:rPr>
          <w:rFonts w:asciiTheme="minorHAnsi" w:hAnsiTheme="minorHAnsi"/>
          <w:lang w:val="sq-AL"/>
        </w:rPr>
        <w:t>ë</w:t>
      </w:r>
      <w:r w:rsidR="00CC133F" w:rsidRPr="002370D8">
        <w:rPr>
          <w:rFonts w:asciiTheme="minorHAnsi" w:hAnsiTheme="minorHAnsi"/>
          <w:lang w:val="sq-AL"/>
        </w:rPr>
        <w:t xml:space="preserve"> kompani</w:t>
      </w:r>
      <w:r w:rsidR="00CC133F">
        <w:rPr>
          <w:rFonts w:asciiTheme="minorHAnsi" w:hAnsiTheme="minorHAnsi"/>
          <w:lang w:val="sq-AL"/>
        </w:rPr>
        <w:t>ve</w:t>
      </w:r>
      <w:r w:rsidR="00CC133F" w:rsidRPr="002370D8">
        <w:rPr>
          <w:rFonts w:asciiTheme="minorHAnsi" w:hAnsiTheme="minorHAnsi"/>
          <w:lang w:val="sq-AL"/>
        </w:rPr>
        <w:t xml:space="preserve"> shqiptare që operojnë në sektorë të ndryshëm të ekonomisë (sektori fason, sektori i agro</w:t>
      </w:r>
      <w:r w:rsidR="00CC133F">
        <w:rPr>
          <w:rFonts w:asciiTheme="minorHAnsi" w:hAnsiTheme="minorHAnsi"/>
          <w:lang w:val="sq-AL"/>
        </w:rPr>
        <w:t>-</w:t>
      </w:r>
      <w:r w:rsidR="00CC133F" w:rsidRPr="002370D8">
        <w:rPr>
          <w:rFonts w:asciiTheme="minorHAnsi" w:hAnsiTheme="minorHAnsi"/>
          <w:lang w:val="sq-AL"/>
        </w:rPr>
        <w:t>përpunimit, sektori i plastikës, sektori i industrisë së drurit, sektori i turizmit, sektori i artizanatit dhe Teknologjia e Komunikimit dhe Informacionit</w:t>
      </w:r>
      <w:r w:rsidR="00CC133F">
        <w:rPr>
          <w:rFonts w:asciiTheme="minorHAnsi" w:hAnsiTheme="minorHAnsi"/>
          <w:lang w:val="sq-AL"/>
        </w:rPr>
        <w:t xml:space="preserve">) </w:t>
      </w:r>
      <w:r w:rsidRPr="002370D8">
        <w:rPr>
          <w:rFonts w:asciiTheme="minorHAnsi" w:hAnsiTheme="minorHAnsi"/>
          <w:lang w:val="sq-AL"/>
        </w:rPr>
        <w:t>nëpërmjet:</w:t>
      </w:r>
    </w:p>
    <w:p w:rsidR="002370D8" w:rsidRPr="00467F2A" w:rsidRDefault="002370D8"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Fondit të konkurrueshmërisë me të cilin kanë përfituar 28 kompani. Realizimi i këtij projekti ka pasur impakt në zhvillimin e SME-ve në sektorin e eksporteve, përmirësim në cilësinë e produkteve të eksportuara, si dhe rritje të konkurrueshmerisë së tyre në treg.</w:t>
      </w:r>
    </w:p>
    <w:p w:rsidR="002370D8" w:rsidRPr="00467F2A" w:rsidRDefault="002370D8"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Fondit për mbështetje të biznesit kreativ, për të cilin kanë aplikuar dhe janë miratuar 20 artizanë.</w:t>
      </w:r>
    </w:p>
    <w:p w:rsidR="002370D8" w:rsidRPr="00467F2A" w:rsidRDefault="002370D8"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Fondit start-up, me të cilin janë mbështetur 33 biznese që drejtohen nga femra apo që janë në fazën fillestare të tyre, </w:t>
      </w:r>
    </w:p>
    <w:p w:rsidR="002370D8" w:rsidRPr="00467F2A" w:rsidRDefault="002370D8"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Projektit “Edhe unë kam një ëndërr”, i cili ka financuar 3  projektet fituese të konkursit me të njëjtin emër. </w:t>
      </w:r>
    </w:p>
    <w:p w:rsidR="002370D8" w:rsidRPr="00467F2A" w:rsidRDefault="002370D8"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Projekti mbështetje SME Pazari i Korces, i cili ka financuar 13 biznese.</w:t>
      </w:r>
    </w:p>
    <w:p w:rsidR="00273119" w:rsidRPr="008815D4" w:rsidRDefault="00273119" w:rsidP="00166D8B">
      <w:pPr>
        <w:spacing w:line="276" w:lineRule="auto"/>
        <w:jc w:val="both"/>
        <w:rPr>
          <w:rFonts w:asciiTheme="minorHAnsi" w:hAnsiTheme="minorHAnsi"/>
          <w:sz w:val="20"/>
          <w:highlight w:val="yellow"/>
          <w:lang w:val="sq-AL"/>
        </w:rPr>
      </w:pPr>
    </w:p>
    <w:p w:rsidR="00273119" w:rsidRPr="001216A1" w:rsidRDefault="009F115E" w:rsidP="00166D8B">
      <w:pPr>
        <w:spacing w:line="276" w:lineRule="auto"/>
        <w:jc w:val="both"/>
        <w:rPr>
          <w:rFonts w:asciiTheme="minorHAnsi" w:hAnsiTheme="minorHAnsi"/>
          <w:i/>
          <w:u w:val="single"/>
          <w:lang w:val="sq-AL"/>
        </w:rPr>
      </w:pPr>
      <w:r>
        <w:rPr>
          <w:rFonts w:asciiTheme="minorHAnsi" w:hAnsiTheme="minorHAnsi"/>
          <w:i/>
          <w:u w:val="single"/>
          <w:lang w:val="sq-AL"/>
        </w:rPr>
        <w:t>N</w:t>
      </w:r>
      <w:r w:rsidR="00794876">
        <w:rPr>
          <w:rFonts w:asciiTheme="minorHAnsi" w:hAnsiTheme="minorHAnsi"/>
          <w:i/>
          <w:u w:val="single"/>
          <w:lang w:val="sq-AL"/>
        </w:rPr>
        <w:t>ë</w:t>
      </w:r>
      <w:r>
        <w:rPr>
          <w:rFonts w:asciiTheme="minorHAnsi" w:hAnsiTheme="minorHAnsi"/>
          <w:i/>
          <w:u w:val="single"/>
          <w:lang w:val="sq-AL"/>
        </w:rPr>
        <w:t xml:space="preserve"> </w:t>
      </w:r>
      <w:r w:rsidR="00273119" w:rsidRPr="001216A1">
        <w:rPr>
          <w:rFonts w:asciiTheme="minorHAnsi" w:hAnsiTheme="minorHAnsi"/>
          <w:i/>
          <w:u w:val="single"/>
          <w:lang w:val="sq-AL"/>
        </w:rPr>
        <w:t>Infrastruktur</w:t>
      </w:r>
      <w:r w:rsidR="00794876">
        <w:rPr>
          <w:rFonts w:asciiTheme="minorHAnsi" w:hAnsiTheme="minorHAnsi"/>
          <w:i/>
          <w:u w:val="single"/>
          <w:lang w:val="sq-AL"/>
        </w:rPr>
        <w:t>ë</w:t>
      </w:r>
      <w:r w:rsidR="00273119" w:rsidRPr="001216A1">
        <w:rPr>
          <w:rFonts w:asciiTheme="minorHAnsi" w:hAnsiTheme="minorHAnsi"/>
          <w:i/>
          <w:u w:val="single"/>
          <w:lang w:val="sq-AL"/>
        </w:rPr>
        <w:t xml:space="preserve"> </w:t>
      </w:r>
    </w:p>
    <w:p w:rsidR="001216A1" w:rsidRPr="001216A1" w:rsidRDefault="001216A1" w:rsidP="00467F2A">
      <w:pPr>
        <w:pStyle w:val="ListParagraph"/>
        <w:widowControl w:val="0"/>
        <w:numPr>
          <w:ilvl w:val="0"/>
          <w:numId w:val="16"/>
        </w:numPr>
        <w:spacing w:line="276" w:lineRule="auto"/>
        <w:ind w:left="270" w:hanging="270"/>
        <w:jc w:val="both"/>
        <w:rPr>
          <w:rFonts w:asciiTheme="minorHAnsi" w:hAnsiTheme="minorHAnsi"/>
          <w:lang w:val="sq-AL"/>
        </w:rPr>
      </w:pPr>
      <w:r w:rsidRPr="001216A1">
        <w:rPr>
          <w:rFonts w:asciiTheme="minorHAnsi" w:hAnsiTheme="minorHAnsi"/>
          <w:lang w:val="sq-AL"/>
        </w:rPr>
        <w:t>Janë realizuar 10 113 “Lidhje të reja të furnizimit me ujë”, gjithsej me financim të brendshëm dhe të huaj.</w:t>
      </w:r>
    </w:p>
    <w:p w:rsidR="001216A1" w:rsidRPr="001216A1" w:rsidRDefault="001216A1" w:rsidP="00467F2A">
      <w:pPr>
        <w:pStyle w:val="ListParagraph"/>
        <w:widowControl w:val="0"/>
        <w:numPr>
          <w:ilvl w:val="0"/>
          <w:numId w:val="16"/>
        </w:numPr>
        <w:spacing w:line="276" w:lineRule="auto"/>
        <w:ind w:left="270" w:hanging="270"/>
        <w:jc w:val="both"/>
        <w:rPr>
          <w:rFonts w:asciiTheme="minorHAnsi" w:hAnsiTheme="minorHAnsi"/>
          <w:lang w:val="sq-AL"/>
        </w:rPr>
      </w:pPr>
      <w:r w:rsidRPr="001216A1">
        <w:rPr>
          <w:rFonts w:asciiTheme="minorHAnsi" w:hAnsiTheme="minorHAnsi"/>
          <w:lang w:val="sq-AL"/>
        </w:rPr>
        <w:t>Janë ndërtuar 84 534 ml “Rrjet kanalizimesh të ujërave të zeza i shtruar”gjithsej me financim të brendshëm dhe financim të huaj.</w:t>
      </w:r>
    </w:p>
    <w:p w:rsidR="001216A1" w:rsidRDefault="001216A1" w:rsidP="00467F2A">
      <w:pPr>
        <w:pStyle w:val="ListParagraph"/>
        <w:widowControl w:val="0"/>
        <w:numPr>
          <w:ilvl w:val="0"/>
          <w:numId w:val="16"/>
        </w:numPr>
        <w:spacing w:line="276" w:lineRule="auto"/>
        <w:ind w:left="270" w:hanging="270"/>
        <w:jc w:val="both"/>
        <w:rPr>
          <w:rFonts w:asciiTheme="minorHAnsi" w:hAnsiTheme="minorHAnsi"/>
          <w:lang w:val="sq-AL"/>
        </w:rPr>
      </w:pPr>
      <w:r w:rsidRPr="001216A1">
        <w:rPr>
          <w:rFonts w:asciiTheme="minorHAnsi" w:hAnsiTheme="minorHAnsi"/>
          <w:lang w:val="sq-AL"/>
        </w:rPr>
        <w:t xml:space="preserve">Janë ndërtuar 659 545 ml “Linja të reja ujesjellesi për furnizimin me ujë”, me financim të brendshëm dhe financim të huaj. </w:t>
      </w:r>
    </w:p>
    <w:p w:rsidR="00467F2A" w:rsidRDefault="00467F2A" w:rsidP="00467F2A">
      <w:pPr>
        <w:pStyle w:val="ListParagraph"/>
        <w:widowControl w:val="0"/>
        <w:spacing w:line="276" w:lineRule="auto"/>
        <w:ind w:left="270"/>
        <w:jc w:val="both"/>
        <w:rPr>
          <w:rFonts w:asciiTheme="minorHAnsi" w:hAnsiTheme="minorHAnsi"/>
          <w:lang w:val="sq-AL"/>
        </w:rPr>
      </w:pPr>
    </w:p>
    <w:p w:rsidR="00426C9E" w:rsidRPr="00426C9E" w:rsidRDefault="00426C9E"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lastRenderedPageBreak/>
        <w:t>P</w:t>
      </w:r>
      <w:r w:rsidRPr="00426C9E">
        <w:rPr>
          <w:rFonts w:asciiTheme="minorHAnsi" w:hAnsiTheme="minorHAnsi"/>
          <w:lang w:val="sq-AL"/>
        </w:rPr>
        <w:t xml:space="preserve">rojekte të rëndësishme infrastrukturore </w:t>
      </w:r>
      <w:r w:rsidRPr="00467F2A">
        <w:rPr>
          <w:rFonts w:asciiTheme="minorHAnsi" w:hAnsiTheme="minorHAnsi"/>
          <w:b/>
          <w:lang w:val="sq-AL"/>
        </w:rPr>
        <w:t>t</w:t>
      </w:r>
      <w:r w:rsidR="009F115E" w:rsidRPr="00467F2A">
        <w:rPr>
          <w:rFonts w:asciiTheme="minorHAnsi" w:hAnsiTheme="minorHAnsi"/>
          <w:b/>
          <w:lang w:val="sq-AL"/>
        </w:rPr>
        <w:t>ë</w:t>
      </w:r>
      <w:r w:rsidRPr="00467F2A">
        <w:rPr>
          <w:rFonts w:asciiTheme="minorHAnsi" w:hAnsiTheme="minorHAnsi"/>
          <w:b/>
          <w:lang w:val="sq-AL"/>
        </w:rPr>
        <w:t xml:space="preserve"> p</w:t>
      </w:r>
      <w:r w:rsidR="009F115E" w:rsidRPr="00467F2A">
        <w:rPr>
          <w:rFonts w:asciiTheme="minorHAnsi" w:hAnsiTheme="minorHAnsi"/>
          <w:b/>
          <w:lang w:val="sq-AL"/>
        </w:rPr>
        <w:t>ë</w:t>
      </w:r>
      <w:r w:rsidRPr="00467F2A">
        <w:rPr>
          <w:rFonts w:asciiTheme="minorHAnsi" w:hAnsiTheme="minorHAnsi"/>
          <w:b/>
          <w:lang w:val="sq-AL"/>
        </w:rPr>
        <w:t>rfunduara</w:t>
      </w:r>
      <w:r>
        <w:rPr>
          <w:rFonts w:asciiTheme="minorHAnsi" w:hAnsiTheme="minorHAnsi"/>
          <w:lang w:val="sq-AL"/>
        </w:rPr>
        <w:t>, p</w:t>
      </w:r>
      <w:r w:rsidR="009F115E">
        <w:rPr>
          <w:rFonts w:asciiTheme="minorHAnsi" w:hAnsiTheme="minorHAnsi"/>
          <w:lang w:val="sq-AL"/>
        </w:rPr>
        <w:t>ë</w:t>
      </w:r>
      <w:r>
        <w:rPr>
          <w:rFonts w:asciiTheme="minorHAnsi" w:hAnsiTheme="minorHAnsi"/>
          <w:lang w:val="sq-AL"/>
        </w:rPr>
        <w:t>rmendim</w:t>
      </w:r>
      <w:r w:rsidRPr="00426C9E">
        <w:rPr>
          <w:rFonts w:asciiTheme="minorHAnsi" w:hAnsiTheme="minorHAnsi"/>
          <w:lang w:val="sq-AL"/>
        </w:rPr>
        <w:t>:</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Sistemim Asfaltim rruga e Gjinarit, Elbasan</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Sistemim –Asfaltim rruga Kukës – Krumë / Loti 2</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Sistemim Asfaltim Rruga Buzuq – Çorovodë</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Sistemim Asfaltim Unaza Ersekë</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Sistemim  Asfaltim  Rruga Qafë Thanë  – Lin Pogradec / Loti 2</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Sistemim e Riveshje – Asfaltim Rruga Milot – Lezhë</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Rruga Kanali i Cukës – Butrint / Loti 1 dhe 2</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Ura e Matit, Burrel</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Rikonstruksion dhe zgjerimi i rrugës së Elbasanit , Segmenti Fakulteti –  Filologjik Unaza e madhe Tiranë</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Rruga By-Pass Plepa-Kavajë-Rrogozhinë / Loti 4,5,6,7 dhe 8</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Rruga Lushnje – Berat / Loti 3, Loti 1, dhe Shtesa e Kontratës</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Rruga Milot – Fushë Krujë (dublimi i superstradës) / Loti 4</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Rruga e Arbrit (Dalje Ura e Vashës Bulqizë – Hyrje Tuneli Qafë Murrizit)/Loti1</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Rruga Lushnjë – Berat / Loti 2</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Plotësimi i segmentit Dragobi – Valbonë</w:t>
      </w:r>
    </w:p>
    <w:p w:rsidR="00426C9E" w:rsidRPr="00467F2A" w:rsidRDefault="00426C9E"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Ndërtim Rrugët Paralele Superstrada Tiranë-Vorë, Krahu i Majtë (vazhdimi) shtesë kontrate</w:t>
      </w:r>
    </w:p>
    <w:p w:rsidR="0024079D" w:rsidRPr="008815D4" w:rsidRDefault="0024079D" w:rsidP="0024079D">
      <w:pPr>
        <w:pStyle w:val="ListParagraph"/>
        <w:spacing w:line="276" w:lineRule="auto"/>
        <w:jc w:val="both"/>
        <w:rPr>
          <w:rFonts w:asciiTheme="minorHAnsi" w:hAnsiTheme="minorHAnsi"/>
          <w:sz w:val="12"/>
          <w:szCs w:val="12"/>
          <w:lang w:val="sq-AL"/>
        </w:rPr>
      </w:pPr>
    </w:p>
    <w:p w:rsidR="00C443FD" w:rsidRDefault="00C443FD"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Jan</w:t>
      </w:r>
      <w:r w:rsidR="009F115E">
        <w:rPr>
          <w:rFonts w:asciiTheme="minorHAnsi" w:hAnsiTheme="minorHAnsi"/>
          <w:lang w:val="sq-AL"/>
        </w:rPr>
        <w:t>ë</w:t>
      </w:r>
      <w:r>
        <w:rPr>
          <w:rFonts w:asciiTheme="minorHAnsi" w:hAnsiTheme="minorHAnsi"/>
          <w:lang w:val="sq-AL"/>
        </w:rPr>
        <w:t xml:space="preserve"> financuar </w:t>
      </w:r>
      <w:r w:rsidRPr="00B07B49">
        <w:rPr>
          <w:rFonts w:asciiTheme="minorHAnsi" w:hAnsiTheme="minorHAnsi"/>
          <w:lang w:val="sq-AL"/>
        </w:rPr>
        <w:t>mbi 110</w:t>
      </w:r>
      <w:r w:rsidRPr="00467F2A">
        <w:rPr>
          <w:rFonts w:asciiTheme="minorHAnsi" w:hAnsiTheme="minorHAnsi"/>
          <w:lang w:val="sq-AL"/>
        </w:rPr>
        <w:t xml:space="preserve"> </w:t>
      </w:r>
      <w:r w:rsidRPr="00467F2A">
        <w:rPr>
          <w:rFonts w:asciiTheme="minorHAnsi" w:hAnsiTheme="minorHAnsi"/>
          <w:b/>
          <w:lang w:val="sq-AL"/>
        </w:rPr>
        <w:t>projekte t</w:t>
      </w:r>
      <w:r w:rsidR="009F115E" w:rsidRPr="00467F2A">
        <w:rPr>
          <w:rFonts w:asciiTheme="minorHAnsi" w:hAnsiTheme="minorHAnsi"/>
          <w:b/>
          <w:lang w:val="sq-AL"/>
        </w:rPr>
        <w:t>ë</w:t>
      </w:r>
      <w:r w:rsidRPr="00467F2A">
        <w:rPr>
          <w:rFonts w:asciiTheme="minorHAnsi" w:hAnsiTheme="minorHAnsi"/>
          <w:b/>
          <w:lang w:val="sq-AL"/>
        </w:rPr>
        <w:t xml:space="preserve"> sektorit t</w:t>
      </w:r>
      <w:r w:rsidR="009F115E" w:rsidRPr="00467F2A">
        <w:rPr>
          <w:rFonts w:asciiTheme="minorHAnsi" w:hAnsiTheme="minorHAnsi"/>
          <w:b/>
          <w:lang w:val="sq-AL"/>
        </w:rPr>
        <w:t>ë</w:t>
      </w:r>
      <w:r w:rsidRPr="00467F2A">
        <w:rPr>
          <w:rFonts w:asciiTheme="minorHAnsi" w:hAnsiTheme="minorHAnsi"/>
          <w:b/>
          <w:lang w:val="sq-AL"/>
        </w:rPr>
        <w:t xml:space="preserve"> uj</w:t>
      </w:r>
      <w:r w:rsidR="009F115E" w:rsidRPr="00467F2A">
        <w:rPr>
          <w:rFonts w:asciiTheme="minorHAnsi" w:hAnsiTheme="minorHAnsi"/>
          <w:b/>
          <w:lang w:val="sq-AL"/>
        </w:rPr>
        <w:t>ë</w:t>
      </w:r>
      <w:r w:rsidRPr="00467F2A">
        <w:rPr>
          <w:rFonts w:asciiTheme="minorHAnsi" w:hAnsiTheme="minorHAnsi"/>
          <w:b/>
          <w:lang w:val="sq-AL"/>
        </w:rPr>
        <w:t>sjell</w:t>
      </w:r>
      <w:r w:rsidR="009F115E" w:rsidRPr="00467F2A">
        <w:rPr>
          <w:rFonts w:asciiTheme="minorHAnsi" w:hAnsiTheme="minorHAnsi"/>
          <w:b/>
          <w:lang w:val="sq-AL"/>
        </w:rPr>
        <w:t>ë</w:t>
      </w:r>
      <w:r w:rsidRPr="00467F2A">
        <w:rPr>
          <w:rFonts w:asciiTheme="minorHAnsi" w:hAnsiTheme="minorHAnsi"/>
          <w:b/>
          <w:lang w:val="sq-AL"/>
        </w:rPr>
        <w:t>s-kanalizimeve</w:t>
      </w:r>
      <w:r>
        <w:rPr>
          <w:rFonts w:asciiTheme="minorHAnsi" w:hAnsiTheme="minorHAnsi"/>
          <w:lang w:val="sq-AL"/>
        </w:rPr>
        <w:t>, t</w:t>
      </w:r>
      <w:r w:rsidR="009F115E">
        <w:rPr>
          <w:rFonts w:asciiTheme="minorHAnsi" w:hAnsiTheme="minorHAnsi"/>
          <w:lang w:val="sq-AL"/>
        </w:rPr>
        <w:t>ë</w:t>
      </w:r>
      <w:r>
        <w:rPr>
          <w:rFonts w:asciiTheme="minorHAnsi" w:hAnsiTheme="minorHAnsi"/>
          <w:lang w:val="sq-AL"/>
        </w:rPr>
        <w:t xml:space="preserve"> tilla si:</w:t>
      </w:r>
    </w:p>
    <w:p w:rsidR="0024079D" w:rsidRPr="00467F2A" w:rsidRDefault="0024079D"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Furnizimi me ujë i qytetit të Pukës, </w:t>
      </w:r>
    </w:p>
    <w:p w:rsidR="0024079D" w:rsidRPr="00467F2A" w:rsidRDefault="0024079D"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Furnizimi me ujë i qytetit të Kukësit së bashku me 14 fshatrat përreth, </w:t>
      </w:r>
    </w:p>
    <w:p w:rsidR="0024079D" w:rsidRPr="00467F2A" w:rsidRDefault="0024079D"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Ndërtimi dhe riparimi i ujësjellësave në shumë fshatra të jugut. </w:t>
      </w:r>
    </w:p>
    <w:p w:rsidR="0024079D" w:rsidRPr="00467F2A" w:rsidRDefault="0024079D"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Furnizimi me ujë i plazheve Durrës-Kavajë, fshatrave të Komunës Golem dhe </w:t>
      </w:r>
    </w:p>
    <w:p w:rsidR="00C443FD" w:rsidRPr="00467F2A" w:rsidRDefault="0024079D"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Kanalizimet e Ujërave të Zeza në zonën turistike të Spillesë dhe Gjirit të Lalzit. </w:t>
      </w:r>
      <w:r w:rsidR="00C443FD" w:rsidRPr="00467F2A">
        <w:rPr>
          <w:rFonts w:asciiTheme="minorHAnsi" w:hAnsiTheme="minorHAnsi"/>
          <w:i/>
          <w:lang w:val="sq-AL"/>
        </w:rPr>
        <w:t xml:space="preserve"> </w:t>
      </w:r>
    </w:p>
    <w:p w:rsidR="008815D4" w:rsidRPr="008815D4" w:rsidRDefault="008815D4" w:rsidP="008815D4">
      <w:pPr>
        <w:pStyle w:val="ListParagraph"/>
        <w:spacing w:before="240" w:line="276" w:lineRule="auto"/>
        <w:jc w:val="both"/>
        <w:rPr>
          <w:rFonts w:asciiTheme="minorHAnsi" w:hAnsiTheme="minorHAnsi"/>
          <w:sz w:val="12"/>
          <w:szCs w:val="12"/>
          <w:lang w:val="sq-AL"/>
        </w:rPr>
      </w:pPr>
    </w:p>
    <w:p w:rsidR="0042726F" w:rsidRPr="0042726F" w:rsidRDefault="0042726F" w:rsidP="00467F2A">
      <w:pPr>
        <w:pStyle w:val="ListParagraph"/>
        <w:numPr>
          <w:ilvl w:val="0"/>
          <w:numId w:val="10"/>
        </w:numPr>
        <w:spacing w:before="240" w:line="276" w:lineRule="auto"/>
        <w:ind w:left="270" w:hanging="270"/>
        <w:jc w:val="both"/>
        <w:rPr>
          <w:rFonts w:asciiTheme="minorHAnsi" w:hAnsiTheme="minorHAnsi"/>
          <w:lang w:val="sq-AL"/>
        </w:rPr>
      </w:pPr>
      <w:r>
        <w:rPr>
          <w:rFonts w:asciiTheme="minorHAnsi" w:hAnsiTheme="minorHAnsi"/>
          <w:lang w:val="sq-AL"/>
        </w:rPr>
        <w:t>Projekte t</w:t>
      </w:r>
      <w:r w:rsidR="009F115E">
        <w:rPr>
          <w:rFonts w:asciiTheme="minorHAnsi" w:hAnsiTheme="minorHAnsi"/>
          <w:lang w:val="sq-AL"/>
        </w:rPr>
        <w:t>ë</w:t>
      </w:r>
      <w:r>
        <w:rPr>
          <w:rFonts w:asciiTheme="minorHAnsi" w:hAnsiTheme="minorHAnsi"/>
          <w:lang w:val="sq-AL"/>
        </w:rPr>
        <w:t xml:space="preserve"> r</w:t>
      </w:r>
      <w:r w:rsidR="009F115E">
        <w:rPr>
          <w:rFonts w:asciiTheme="minorHAnsi" w:hAnsiTheme="minorHAnsi"/>
          <w:lang w:val="sq-AL"/>
        </w:rPr>
        <w:t>ë</w:t>
      </w:r>
      <w:r>
        <w:rPr>
          <w:rFonts w:asciiTheme="minorHAnsi" w:hAnsiTheme="minorHAnsi"/>
          <w:lang w:val="sq-AL"/>
        </w:rPr>
        <w:t>nd</w:t>
      </w:r>
      <w:r w:rsidR="009F115E">
        <w:rPr>
          <w:rFonts w:asciiTheme="minorHAnsi" w:hAnsiTheme="minorHAnsi"/>
          <w:lang w:val="sq-AL"/>
        </w:rPr>
        <w:t>ë</w:t>
      </w:r>
      <w:r>
        <w:rPr>
          <w:rFonts w:asciiTheme="minorHAnsi" w:hAnsiTheme="minorHAnsi"/>
          <w:lang w:val="sq-AL"/>
        </w:rPr>
        <w:t>sishme</w:t>
      </w:r>
      <w:r w:rsidRPr="0042726F">
        <w:rPr>
          <w:rFonts w:asciiTheme="minorHAnsi" w:hAnsiTheme="minorHAnsi"/>
          <w:lang w:val="sq-AL"/>
        </w:rPr>
        <w:t xml:space="preserve"> infrastrukturore </w:t>
      </w:r>
      <w:r>
        <w:rPr>
          <w:rFonts w:asciiTheme="minorHAnsi" w:hAnsiTheme="minorHAnsi"/>
          <w:lang w:val="sq-AL"/>
        </w:rPr>
        <w:t>t</w:t>
      </w:r>
      <w:r w:rsidR="009F115E">
        <w:rPr>
          <w:rFonts w:asciiTheme="minorHAnsi" w:hAnsiTheme="minorHAnsi"/>
          <w:lang w:val="sq-AL"/>
        </w:rPr>
        <w:t>ë</w:t>
      </w:r>
      <w:r>
        <w:rPr>
          <w:rFonts w:asciiTheme="minorHAnsi" w:hAnsiTheme="minorHAnsi"/>
          <w:lang w:val="sq-AL"/>
        </w:rPr>
        <w:t xml:space="preserve"> realizuara p</w:t>
      </w:r>
      <w:r w:rsidR="009F115E">
        <w:rPr>
          <w:rFonts w:asciiTheme="minorHAnsi" w:hAnsiTheme="minorHAnsi"/>
          <w:lang w:val="sq-AL"/>
        </w:rPr>
        <w:t>ë</w:t>
      </w:r>
      <w:r>
        <w:rPr>
          <w:rFonts w:asciiTheme="minorHAnsi" w:hAnsiTheme="minorHAnsi"/>
          <w:lang w:val="sq-AL"/>
        </w:rPr>
        <w:t xml:space="preserve">rmes </w:t>
      </w:r>
      <w:r w:rsidRPr="00C443FD">
        <w:rPr>
          <w:rFonts w:asciiTheme="minorHAnsi" w:hAnsiTheme="minorHAnsi"/>
          <w:b/>
          <w:lang w:val="sq-AL"/>
        </w:rPr>
        <w:t>Fondit Shqiptar të Zhvillimit dhe Fondit t</w:t>
      </w:r>
      <w:r w:rsidR="009F115E">
        <w:rPr>
          <w:rFonts w:asciiTheme="minorHAnsi" w:hAnsiTheme="minorHAnsi"/>
          <w:b/>
          <w:lang w:val="sq-AL"/>
        </w:rPr>
        <w:t>ë</w:t>
      </w:r>
      <w:r w:rsidRPr="00C443FD">
        <w:rPr>
          <w:rFonts w:asciiTheme="minorHAnsi" w:hAnsiTheme="minorHAnsi"/>
          <w:b/>
          <w:lang w:val="sq-AL"/>
        </w:rPr>
        <w:t xml:space="preserve"> Zhvillimit të Rajoneve</w:t>
      </w:r>
      <w:r w:rsidRPr="0042726F">
        <w:rPr>
          <w:rFonts w:asciiTheme="minorHAnsi" w:hAnsiTheme="minorHAnsi"/>
          <w:lang w:val="sq-AL"/>
        </w:rPr>
        <w:t>:</w:t>
      </w:r>
    </w:p>
    <w:p w:rsidR="0042726F" w:rsidRPr="00467F2A" w:rsidRDefault="0042726F"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Lidhja e rrrugës TransBallkanike me superstradën Fier-Vlorë si dhe kryerja e punimeve për sistemin e ndiçimit, gjelbërimit dhe trotuareve të rrugës Transballkanike</w:t>
      </w:r>
    </w:p>
    <w:p w:rsidR="0042726F" w:rsidRPr="00467F2A" w:rsidRDefault="0042726F"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Rehabilitim i gjelbërimit anësor dhe hyrje-daljeve në qendrat e banuara në segmentin Levan-Kakavijë</w:t>
      </w:r>
    </w:p>
    <w:p w:rsidR="0042726F" w:rsidRPr="00467F2A" w:rsidRDefault="0042726F"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Rehabilitim i gjelbërimit Anësor dhe vendqendrimeve të përkohshme në segmentin rrugor Lushnje – Berat, Loti 1, 2 dhe 3</w:t>
      </w:r>
    </w:p>
    <w:p w:rsidR="0042726F" w:rsidRPr="00467F2A" w:rsidRDefault="0042726F"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Rikualifikim urban i sheshit qendror të qytetit, ritrajtim i fasadave, rehabilitim dhe ndriçim i rrugëve të brendshme të qytetit Kukës</w:t>
      </w:r>
    </w:p>
    <w:p w:rsidR="0042726F" w:rsidRPr="00467F2A" w:rsidRDefault="0042726F"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Rehabilitimi i bregut të liqenit të Ohrit dhe gjelbërimi përgjatë rrugës- segmenti Lin-Pogradec</w:t>
      </w:r>
    </w:p>
    <w:p w:rsidR="00273119" w:rsidRDefault="00273119" w:rsidP="00166D8B">
      <w:pPr>
        <w:spacing w:line="276" w:lineRule="auto"/>
        <w:jc w:val="both"/>
        <w:rPr>
          <w:rFonts w:asciiTheme="minorHAnsi" w:hAnsiTheme="minorHAnsi"/>
          <w:sz w:val="20"/>
          <w:highlight w:val="yellow"/>
          <w:lang w:val="sq-AL"/>
        </w:rPr>
      </w:pPr>
    </w:p>
    <w:p w:rsidR="00467F2A" w:rsidRDefault="00467F2A" w:rsidP="00166D8B">
      <w:pPr>
        <w:spacing w:line="276" w:lineRule="auto"/>
        <w:jc w:val="both"/>
        <w:rPr>
          <w:rFonts w:asciiTheme="minorHAnsi" w:hAnsiTheme="minorHAnsi"/>
          <w:sz w:val="20"/>
          <w:highlight w:val="yellow"/>
          <w:lang w:val="sq-AL"/>
        </w:rPr>
      </w:pPr>
    </w:p>
    <w:p w:rsidR="00467F2A" w:rsidRDefault="00467F2A" w:rsidP="00166D8B">
      <w:pPr>
        <w:spacing w:line="276" w:lineRule="auto"/>
        <w:jc w:val="both"/>
        <w:rPr>
          <w:rFonts w:asciiTheme="minorHAnsi" w:hAnsiTheme="minorHAnsi"/>
          <w:sz w:val="20"/>
          <w:highlight w:val="yellow"/>
          <w:lang w:val="sq-AL"/>
        </w:rPr>
      </w:pPr>
    </w:p>
    <w:p w:rsidR="00AE06CF" w:rsidRPr="008815D4" w:rsidRDefault="00AE06CF" w:rsidP="00166D8B">
      <w:pPr>
        <w:spacing w:line="276" w:lineRule="auto"/>
        <w:jc w:val="both"/>
        <w:rPr>
          <w:rFonts w:asciiTheme="minorHAnsi" w:hAnsiTheme="minorHAnsi"/>
          <w:sz w:val="20"/>
          <w:highlight w:val="yellow"/>
          <w:lang w:val="sq-AL"/>
        </w:rPr>
      </w:pPr>
    </w:p>
    <w:p w:rsidR="00273119" w:rsidRPr="009F115E" w:rsidRDefault="009F115E" w:rsidP="00166D8B">
      <w:pPr>
        <w:spacing w:line="276" w:lineRule="auto"/>
        <w:jc w:val="both"/>
        <w:rPr>
          <w:rFonts w:asciiTheme="minorHAnsi" w:hAnsiTheme="minorHAnsi"/>
          <w:i/>
          <w:u w:val="single"/>
          <w:lang w:val="sq-AL"/>
        </w:rPr>
      </w:pPr>
      <w:r>
        <w:rPr>
          <w:rFonts w:asciiTheme="minorHAnsi" w:hAnsiTheme="minorHAnsi"/>
          <w:i/>
          <w:u w:val="single"/>
          <w:lang w:val="sq-AL"/>
        </w:rPr>
        <w:lastRenderedPageBreak/>
        <w:t>N</w:t>
      </w:r>
      <w:r w:rsidR="00794876">
        <w:rPr>
          <w:rFonts w:asciiTheme="minorHAnsi" w:hAnsiTheme="minorHAnsi"/>
          <w:i/>
          <w:u w:val="single"/>
          <w:lang w:val="sq-AL"/>
        </w:rPr>
        <w:t>ë</w:t>
      </w:r>
      <w:r>
        <w:rPr>
          <w:rFonts w:asciiTheme="minorHAnsi" w:hAnsiTheme="minorHAnsi"/>
          <w:i/>
          <w:u w:val="single"/>
          <w:lang w:val="sq-AL"/>
        </w:rPr>
        <w:t xml:space="preserve"> fush</w:t>
      </w:r>
      <w:r w:rsidR="00794876">
        <w:rPr>
          <w:rFonts w:asciiTheme="minorHAnsi" w:hAnsiTheme="minorHAnsi"/>
          <w:i/>
          <w:u w:val="single"/>
          <w:lang w:val="sq-AL"/>
        </w:rPr>
        <w:t>ë</w:t>
      </w:r>
      <w:r>
        <w:rPr>
          <w:rFonts w:asciiTheme="minorHAnsi" w:hAnsiTheme="minorHAnsi"/>
          <w:i/>
          <w:u w:val="single"/>
          <w:lang w:val="sq-AL"/>
        </w:rPr>
        <w:t xml:space="preserve">n e </w:t>
      </w:r>
      <w:r w:rsidR="00273119" w:rsidRPr="009F115E">
        <w:rPr>
          <w:rFonts w:asciiTheme="minorHAnsi" w:hAnsiTheme="minorHAnsi"/>
          <w:i/>
          <w:u w:val="single"/>
          <w:lang w:val="sq-AL"/>
        </w:rPr>
        <w:t>Bujqësi</w:t>
      </w:r>
      <w:r>
        <w:rPr>
          <w:rFonts w:asciiTheme="minorHAnsi" w:hAnsiTheme="minorHAnsi"/>
          <w:i/>
          <w:u w:val="single"/>
          <w:lang w:val="sq-AL"/>
        </w:rPr>
        <w:t>s</w:t>
      </w:r>
      <w:r w:rsidR="00794876">
        <w:rPr>
          <w:rFonts w:asciiTheme="minorHAnsi" w:hAnsiTheme="minorHAnsi"/>
          <w:i/>
          <w:u w:val="single"/>
          <w:lang w:val="sq-AL"/>
        </w:rPr>
        <w:t>ë</w:t>
      </w:r>
      <w:r w:rsidR="00273119" w:rsidRPr="009F115E">
        <w:rPr>
          <w:rFonts w:asciiTheme="minorHAnsi" w:hAnsiTheme="minorHAnsi"/>
          <w:i/>
          <w:u w:val="single"/>
          <w:lang w:val="sq-AL"/>
        </w:rPr>
        <w:t xml:space="preserve"> dhe </w:t>
      </w:r>
      <w:r>
        <w:rPr>
          <w:rFonts w:asciiTheme="minorHAnsi" w:hAnsiTheme="minorHAnsi"/>
          <w:i/>
          <w:u w:val="single"/>
          <w:lang w:val="sq-AL"/>
        </w:rPr>
        <w:t>Z</w:t>
      </w:r>
      <w:r w:rsidR="00273119" w:rsidRPr="009F115E">
        <w:rPr>
          <w:rFonts w:asciiTheme="minorHAnsi" w:hAnsiTheme="minorHAnsi"/>
          <w:i/>
          <w:u w:val="single"/>
          <w:lang w:val="sq-AL"/>
        </w:rPr>
        <w:t>hvillimi</w:t>
      </w:r>
      <w:r>
        <w:rPr>
          <w:rFonts w:asciiTheme="minorHAnsi" w:hAnsiTheme="minorHAnsi"/>
          <w:i/>
          <w:u w:val="single"/>
          <w:lang w:val="sq-AL"/>
        </w:rPr>
        <w:t>t</w:t>
      </w:r>
      <w:r w:rsidR="00273119" w:rsidRPr="009F115E">
        <w:rPr>
          <w:rFonts w:asciiTheme="minorHAnsi" w:hAnsiTheme="minorHAnsi"/>
          <w:i/>
          <w:u w:val="single"/>
          <w:lang w:val="sq-AL"/>
        </w:rPr>
        <w:t xml:space="preserve"> </w:t>
      </w:r>
      <w:r>
        <w:rPr>
          <w:rFonts w:asciiTheme="minorHAnsi" w:hAnsiTheme="minorHAnsi"/>
          <w:i/>
          <w:u w:val="single"/>
          <w:lang w:val="sq-AL"/>
        </w:rPr>
        <w:t>R</w:t>
      </w:r>
      <w:r w:rsidR="00273119" w:rsidRPr="009F115E">
        <w:rPr>
          <w:rFonts w:asciiTheme="minorHAnsi" w:hAnsiTheme="minorHAnsi"/>
          <w:i/>
          <w:u w:val="single"/>
          <w:lang w:val="sq-AL"/>
        </w:rPr>
        <w:t>ural</w:t>
      </w:r>
    </w:p>
    <w:p w:rsidR="009F115E" w:rsidRPr="009F115E" w:rsidRDefault="009F115E" w:rsidP="00467F2A">
      <w:pPr>
        <w:pStyle w:val="ListParagraph"/>
        <w:widowControl w:val="0"/>
        <w:numPr>
          <w:ilvl w:val="0"/>
          <w:numId w:val="16"/>
        </w:numPr>
        <w:spacing w:line="276" w:lineRule="auto"/>
        <w:ind w:left="270" w:hanging="270"/>
        <w:jc w:val="both"/>
        <w:rPr>
          <w:rFonts w:asciiTheme="minorHAnsi" w:hAnsiTheme="minorHAnsi"/>
          <w:lang w:val="sq-AL"/>
        </w:rPr>
      </w:pPr>
      <w:r w:rsidRPr="009F115E">
        <w:rPr>
          <w:rFonts w:asciiTheme="minorHAnsi" w:hAnsiTheme="minorHAnsi"/>
          <w:lang w:val="sq-AL"/>
        </w:rPr>
        <w:t>Janë matrikulluar 185.258 krerë gjedhë dhe 554.531 krerë të imta.</w:t>
      </w:r>
    </w:p>
    <w:p w:rsidR="009F115E" w:rsidRPr="001649C0" w:rsidRDefault="009F115E" w:rsidP="00467F2A">
      <w:pPr>
        <w:pStyle w:val="ListParagraph"/>
        <w:widowControl w:val="0"/>
        <w:numPr>
          <w:ilvl w:val="0"/>
          <w:numId w:val="16"/>
        </w:numPr>
        <w:spacing w:line="276" w:lineRule="auto"/>
        <w:ind w:left="270" w:hanging="270"/>
        <w:jc w:val="both"/>
        <w:rPr>
          <w:rFonts w:asciiTheme="minorHAnsi" w:hAnsiTheme="minorHAnsi"/>
          <w:lang w:val="sq-AL"/>
        </w:rPr>
      </w:pPr>
      <w:r w:rsidRPr="009F115E">
        <w:rPr>
          <w:rFonts w:asciiTheme="minorHAnsi" w:hAnsiTheme="minorHAnsi"/>
          <w:lang w:val="sq-AL"/>
        </w:rPr>
        <w:t>Janë dëmshpërblyer një numër prej 145 krerë gjedh dhe të imta kundër sëmundjes së plasjes dhe brucelozës</w:t>
      </w:r>
      <w:r w:rsidR="001649C0">
        <w:rPr>
          <w:rFonts w:asciiTheme="minorHAnsi" w:hAnsiTheme="minorHAnsi"/>
          <w:lang w:val="sq-AL"/>
        </w:rPr>
        <w:t>,</w:t>
      </w:r>
      <w:r w:rsidRPr="009F115E">
        <w:rPr>
          <w:rFonts w:asciiTheme="minorHAnsi" w:hAnsiTheme="minorHAnsi"/>
          <w:lang w:val="sq-AL"/>
        </w:rPr>
        <w:t xml:space="preserve"> me vlerë </w:t>
      </w:r>
      <w:r w:rsidRPr="001649C0">
        <w:rPr>
          <w:rFonts w:asciiTheme="minorHAnsi" w:hAnsiTheme="minorHAnsi"/>
          <w:lang w:val="sq-AL"/>
        </w:rPr>
        <w:t>prej 24</w:t>
      </w:r>
      <w:r w:rsidR="001649C0" w:rsidRPr="001649C0">
        <w:rPr>
          <w:rFonts w:asciiTheme="minorHAnsi" w:hAnsiTheme="minorHAnsi"/>
          <w:lang w:val="sq-AL"/>
        </w:rPr>
        <w:t xml:space="preserve"> </w:t>
      </w:r>
      <w:r w:rsidRPr="001649C0">
        <w:rPr>
          <w:rFonts w:asciiTheme="minorHAnsi" w:hAnsiTheme="minorHAnsi"/>
          <w:lang w:val="sq-AL"/>
        </w:rPr>
        <w:t>335 lekë</w:t>
      </w:r>
      <w:r w:rsidR="001649C0" w:rsidRPr="001649C0">
        <w:rPr>
          <w:rFonts w:asciiTheme="minorHAnsi" w:hAnsiTheme="minorHAnsi"/>
          <w:lang w:val="sq-AL"/>
        </w:rPr>
        <w:t xml:space="preserve"> për kokë</w:t>
      </w:r>
      <w:r w:rsidRPr="001649C0">
        <w:rPr>
          <w:rFonts w:asciiTheme="minorHAnsi" w:hAnsiTheme="minorHAnsi"/>
          <w:lang w:val="sq-AL"/>
        </w:rPr>
        <w:t>.</w:t>
      </w:r>
    </w:p>
    <w:p w:rsidR="009F115E" w:rsidRPr="001649C0" w:rsidRDefault="009F115E" w:rsidP="00467F2A">
      <w:pPr>
        <w:pStyle w:val="ListParagraph"/>
        <w:widowControl w:val="0"/>
        <w:numPr>
          <w:ilvl w:val="0"/>
          <w:numId w:val="16"/>
        </w:numPr>
        <w:spacing w:line="276" w:lineRule="auto"/>
        <w:ind w:left="270" w:hanging="270"/>
        <w:jc w:val="both"/>
        <w:rPr>
          <w:rFonts w:asciiTheme="minorHAnsi" w:hAnsiTheme="minorHAnsi"/>
          <w:lang w:val="sq-AL"/>
        </w:rPr>
      </w:pPr>
      <w:r w:rsidRPr="001649C0">
        <w:rPr>
          <w:rFonts w:asciiTheme="minorHAnsi" w:hAnsiTheme="minorHAnsi"/>
          <w:lang w:val="sq-AL"/>
        </w:rPr>
        <w:t>Janë eliminuar 73 krerë gjedh kundër sëmundjes së plasjes dhe brucelozës</w:t>
      </w:r>
      <w:r w:rsidR="001649C0" w:rsidRPr="001649C0">
        <w:rPr>
          <w:rFonts w:asciiTheme="minorHAnsi" w:hAnsiTheme="minorHAnsi"/>
          <w:lang w:val="sq-AL"/>
        </w:rPr>
        <w:t>,</w:t>
      </w:r>
      <w:r w:rsidRPr="001649C0">
        <w:rPr>
          <w:rFonts w:asciiTheme="minorHAnsi" w:hAnsiTheme="minorHAnsi"/>
          <w:lang w:val="sq-AL"/>
        </w:rPr>
        <w:t xml:space="preserve"> të cilat janë  dëmshpërblyer në vlerën 8</w:t>
      </w:r>
      <w:r w:rsidR="001649C0" w:rsidRPr="001649C0">
        <w:rPr>
          <w:rFonts w:asciiTheme="minorHAnsi" w:hAnsiTheme="minorHAnsi"/>
          <w:lang w:val="sq-AL"/>
        </w:rPr>
        <w:t xml:space="preserve"> </w:t>
      </w:r>
      <w:r w:rsidRPr="001649C0">
        <w:rPr>
          <w:rFonts w:asciiTheme="minorHAnsi" w:hAnsiTheme="minorHAnsi"/>
          <w:lang w:val="sq-AL"/>
        </w:rPr>
        <w:t>250 lekë</w:t>
      </w:r>
      <w:r w:rsidR="001649C0" w:rsidRPr="001649C0">
        <w:rPr>
          <w:rFonts w:asciiTheme="minorHAnsi" w:hAnsiTheme="minorHAnsi"/>
          <w:lang w:val="sq-AL"/>
        </w:rPr>
        <w:t xml:space="preserve"> për kokë</w:t>
      </w:r>
      <w:r w:rsidRPr="001649C0">
        <w:rPr>
          <w:rFonts w:asciiTheme="minorHAnsi" w:hAnsiTheme="minorHAnsi"/>
          <w:lang w:val="sq-AL"/>
        </w:rPr>
        <w:t>.</w:t>
      </w:r>
    </w:p>
    <w:p w:rsidR="009F115E" w:rsidRPr="009F115E" w:rsidRDefault="009F115E" w:rsidP="00467F2A">
      <w:pPr>
        <w:pStyle w:val="ListParagraph"/>
        <w:widowControl w:val="0"/>
        <w:numPr>
          <w:ilvl w:val="0"/>
          <w:numId w:val="16"/>
        </w:numPr>
        <w:spacing w:line="276" w:lineRule="auto"/>
        <w:ind w:left="270" w:hanging="270"/>
        <w:jc w:val="both"/>
        <w:rPr>
          <w:rFonts w:asciiTheme="minorHAnsi" w:hAnsiTheme="minorHAnsi"/>
          <w:lang w:val="sq-AL"/>
        </w:rPr>
      </w:pPr>
      <w:r w:rsidRPr="009F115E">
        <w:rPr>
          <w:rFonts w:asciiTheme="minorHAnsi" w:hAnsiTheme="minorHAnsi"/>
          <w:lang w:val="sq-AL"/>
        </w:rPr>
        <w:t>Kanë përfunduar punimet e mirëmbajtjes në infrastrukturën e ujitjes të cilat kanë ndikuar në përmirësimin e ujitjes në rreth 40 000 ha, kryesisht në ultësirën perëndimore Lushnjë, Fier, Kavajë, Lezhë, Shkodër etj.</w:t>
      </w:r>
    </w:p>
    <w:p w:rsidR="009F115E" w:rsidRPr="009F115E" w:rsidRDefault="009F115E" w:rsidP="00467F2A">
      <w:pPr>
        <w:pStyle w:val="ListParagraph"/>
        <w:widowControl w:val="0"/>
        <w:numPr>
          <w:ilvl w:val="0"/>
          <w:numId w:val="16"/>
        </w:numPr>
        <w:spacing w:line="276" w:lineRule="auto"/>
        <w:ind w:left="270" w:hanging="270"/>
        <w:jc w:val="both"/>
        <w:rPr>
          <w:rFonts w:asciiTheme="minorHAnsi" w:hAnsiTheme="minorHAnsi"/>
          <w:lang w:val="sq-AL"/>
        </w:rPr>
      </w:pPr>
      <w:r w:rsidRPr="009F115E">
        <w:rPr>
          <w:rFonts w:asciiTheme="minorHAnsi" w:hAnsiTheme="minorHAnsi"/>
          <w:lang w:val="sq-AL"/>
        </w:rPr>
        <w:t>Janë realizuar punimet për pastrimin e rrjetit të kanaleve kryesore kulluese të cilat kanë mundësuar përmirësimin e kullimit në rreth 50 000 ha të ultesirës perëndimore.</w:t>
      </w:r>
    </w:p>
    <w:p w:rsidR="009F115E" w:rsidRPr="009F115E" w:rsidRDefault="009F115E" w:rsidP="00467F2A">
      <w:pPr>
        <w:pStyle w:val="ListParagraph"/>
        <w:widowControl w:val="0"/>
        <w:numPr>
          <w:ilvl w:val="0"/>
          <w:numId w:val="16"/>
        </w:numPr>
        <w:spacing w:line="276" w:lineRule="auto"/>
        <w:ind w:left="270" w:hanging="270"/>
        <w:jc w:val="both"/>
        <w:rPr>
          <w:rFonts w:asciiTheme="minorHAnsi" w:hAnsiTheme="minorHAnsi"/>
          <w:lang w:val="sq-AL"/>
        </w:rPr>
      </w:pPr>
      <w:r w:rsidRPr="009F115E">
        <w:rPr>
          <w:rFonts w:asciiTheme="minorHAnsi" w:hAnsiTheme="minorHAnsi"/>
          <w:lang w:val="sq-AL"/>
        </w:rPr>
        <w:t>Në 27 hidrovore janë instaluar sistemet e monitorimit të sigurisë së tyre.</w:t>
      </w:r>
    </w:p>
    <w:p w:rsidR="00273119" w:rsidRPr="008815D4" w:rsidRDefault="00273119" w:rsidP="00166D8B">
      <w:pPr>
        <w:spacing w:line="276" w:lineRule="auto"/>
        <w:jc w:val="both"/>
        <w:rPr>
          <w:rFonts w:asciiTheme="minorHAnsi" w:hAnsiTheme="minorHAnsi"/>
          <w:sz w:val="20"/>
          <w:highlight w:val="yellow"/>
          <w:lang w:val="sq-AL"/>
        </w:rPr>
      </w:pPr>
    </w:p>
    <w:p w:rsidR="00B96CB1" w:rsidRPr="009F115E" w:rsidRDefault="00B96CB1" w:rsidP="00B96CB1">
      <w:pPr>
        <w:spacing w:line="276" w:lineRule="auto"/>
        <w:jc w:val="both"/>
        <w:rPr>
          <w:rFonts w:asciiTheme="minorHAnsi" w:hAnsiTheme="minorHAnsi"/>
          <w:i/>
          <w:u w:val="single"/>
          <w:lang w:val="sq-AL"/>
        </w:rPr>
      </w:pPr>
      <w:r>
        <w:rPr>
          <w:rFonts w:asciiTheme="minorHAnsi" w:hAnsiTheme="minorHAnsi"/>
          <w:i/>
          <w:u w:val="single"/>
          <w:lang w:val="sq-AL"/>
        </w:rPr>
        <w:t>Në fushën e P</w:t>
      </w:r>
      <w:r w:rsidR="007544A1">
        <w:rPr>
          <w:rFonts w:asciiTheme="minorHAnsi" w:hAnsiTheme="minorHAnsi"/>
          <w:i/>
          <w:u w:val="single"/>
          <w:lang w:val="sq-AL"/>
        </w:rPr>
        <w:t>ë</w:t>
      </w:r>
      <w:r>
        <w:rPr>
          <w:rFonts w:asciiTheme="minorHAnsi" w:hAnsiTheme="minorHAnsi"/>
          <w:i/>
          <w:u w:val="single"/>
          <w:lang w:val="sq-AL"/>
        </w:rPr>
        <w:t>rkujdesit Social dhe Pun</w:t>
      </w:r>
      <w:r w:rsidR="007544A1">
        <w:rPr>
          <w:rFonts w:asciiTheme="minorHAnsi" w:hAnsiTheme="minorHAnsi"/>
          <w:i/>
          <w:u w:val="single"/>
          <w:lang w:val="sq-AL"/>
        </w:rPr>
        <w:t>ë</w:t>
      </w:r>
      <w:r>
        <w:rPr>
          <w:rFonts w:asciiTheme="minorHAnsi" w:hAnsiTheme="minorHAnsi"/>
          <w:i/>
          <w:u w:val="single"/>
          <w:lang w:val="sq-AL"/>
        </w:rPr>
        <w:t>simit</w:t>
      </w:r>
    </w:p>
    <w:p w:rsidR="00B96CB1" w:rsidRPr="00B96CB1" w:rsidRDefault="00B96CB1" w:rsidP="00467F2A">
      <w:pPr>
        <w:pStyle w:val="ListParagraph"/>
        <w:widowControl w:val="0"/>
        <w:numPr>
          <w:ilvl w:val="0"/>
          <w:numId w:val="16"/>
        </w:numPr>
        <w:spacing w:line="276" w:lineRule="auto"/>
        <w:ind w:left="270" w:hanging="270"/>
        <w:jc w:val="both"/>
        <w:rPr>
          <w:rFonts w:asciiTheme="minorHAnsi" w:hAnsiTheme="minorHAnsi"/>
          <w:lang w:val="sq-AL"/>
        </w:rPr>
      </w:pPr>
      <w:r w:rsidRPr="00B96CB1">
        <w:rPr>
          <w:rFonts w:asciiTheme="minorHAnsi" w:hAnsiTheme="minorHAnsi"/>
          <w:lang w:val="sq-AL"/>
        </w:rPr>
        <w:t>Janë trajtuar me ndihmë ekonomike 80,478 familje përfituese të ndihmës ekonomike;</w:t>
      </w:r>
    </w:p>
    <w:p w:rsidR="00B96CB1" w:rsidRPr="00B96CB1" w:rsidRDefault="00B96CB1" w:rsidP="00467F2A">
      <w:pPr>
        <w:pStyle w:val="ListParagraph"/>
        <w:widowControl w:val="0"/>
        <w:numPr>
          <w:ilvl w:val="0"/>
          <w:numId w:val="16"/>
        </w:numPr>
        <w:spacing w:line="276" w:lineRule="auto"/>
        <w:ind w:left="270" w:hanging="270"/>
        <w:jc w:val="both"/>
        <w:rPr>
          <w:rFonts w:asciiTheme="minorHAnsi" w:hAnsiTheme="minorHAnsi"/>
          <w:lang w:val="sq-AL"/>
        </w:rPr>
      </w:pPr>
      <w:r w:rsidRPr="00B96CB1">
        <w:rPr>
          <w:rFonts w:asciiTheme="minorHAnsi" w:hAnsiTheme="minorHAnsi"/>
          <w:lang w:val="sq-AL"/>
        </w:rPr>
        <w:t>Janë trajtuar me pagesën e aftësisë së kufizuar 156,396 persona  nga disa kategori, “Individë të verbër përfitues nga programi i Aftësisë së Kufizuar”, “Individë paraplegjikë e tetraplegjikë përfitues nga programi i Aftësisë së Kufizuar”, “Personat me aftësi të kufizuara mendore, fizike përfitues nga programi i Aftësisë së Kufizuar”;</w:t>
      </w:r>
    </w:p>
    <w:p w:rsidR="00B96CB1" w:rsidRPr="00B96CB1" w:rsidRDefault="00B96CB1" w:rsidP="00467F2A">
      <w:pPr>
        <w:pStyle w:val="ListParagraph"/>
        <w:widowControl w:val="0"/>
        <w:numPr>
          <w:ilvl w:val="0"/>
          <w:numId w:val="16"/>
        </w:numPr>
        <w:spacing w:line="276" w:lineRule="auto"/>
        <w:ind w:left="270" w:hanging="270"/>
        <w:jc w:val="both"/>
        <w:rPr>
          <w:rFonts w:asciiTheme="minorHAnsi" w:hAnsiTheme="minorHAnsi"/>
          <w:lang w:val="sq-AL"/>
        </w:rPr>
      </w:pPr>
      <w:r w:rsidRPr="00B96CB1">
        <w:rPr>
          <w:rFonts w:asciiTheme="minorHAnsi" w:hAnsiTheme="minorHAnsi"/>
          <w:lang w:val="sq-AL"/>
        </w:rPr>
        <w:t>Janë trajtuar me shërbime në institucionet e përkujdesit social 445 fëmijë, 473 të moshuar, 395 persona me Aftësi të Kufizuar që përfitojnë shërbime rezidenciale publike, 51 gra të trafikuara dhe 21 vajza të dhunuara;</w:t>
      </w:r>
    </w:p>
    <w:p w:rsidR="00B96CB1" w:rsidRPr="00B96CB1" w:rsidRDefault="00B96CB1" w:rsidP="00467F2A">
      <w:pPr>
        <w:pStyle w:val="ListParagraph"/>
        <w:widowControl w:val="0"/>
        <w:numPr>
          <w:ilvl w:val="0"/>
          <w:numId w:val="16"/>
        </w:numPr>
        <w:spacing w:line="276" w:lineRule="auto"/>
        <w:ind w:left="270" w:hanging="270"/>
        <w:jc w:val="both"/>
        <w:rPr>
          <w:rFonts w:asciiTheme="minorHAnsi" w:hAnsiTheme="minorHAnsi"/>
          <w:lang w:val="sq-AL"/>
        </w:rPr>
      </w:pPr>
      <w:r w:rsidRPr="00B96CB1">
        <w:rPr>
          <w:rFonts w:asciiTheme="minorHAnsi" w:hAnsiTheme="minorHAnsi"/>
          <w:lang w:val="sq-AL"/>
        </w:rPr>
        <w:t>Në fushën e nxitjes së punësimit</w:t>
      </w:r>
      <w:r w:rsidR="00467F2A">
        <w:rPr>
          <w:rFonts w:asciiTheme="minorHAnsi" w:hAnsiTheme="minorHAnsi"/>
          <w:lang w:val="sq-AL"/>
        </w:rPr>
        <w:t>:</w:t>
      </w:r>
    </w:p>
    <w:p w:rsidR="00B96CB1" w:rsidRPr="00467F2A" w:rsidRDefault="00B96CB1"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Janë trajnuar/punësuar 5,211 persona;</w:t>
      </w:r>
    </w:p>
    <w:p w:rsidR="00B96CB1" w:rsidRPr="00467F2A" w:rsidRDefault="00B96CB1"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Janë ofruar ndërmjetësime për 19.436 punëkërkues të papunë;</w:t>
      </w:r>
    </w:p>
    <w:p w:rsidR="00B96CB1" w:rsidRPr="00467F2A" w:rsidRDefault="00B96CB1"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Janë trajtuar me pagesë papunësie 5.140 persona.</w:t>
      </w:r>
    </w:p>
    <w:p w:rsidR="007544A1" w:rsidRPr="008815D4" w:rsidRDefault="007544A1" w:rsidP="00166D8B">
      <w:pPr>
        <w:spacing w:line="276" w:lineRule="auto"/>
        <w:jc w:val="both"/>
        <w:rPr>
          <w:rFonts w:asciiTheme="minorHAnsi" w:hAnsiTheme="minorHAnsi"/>
          <w:i/>
          <w:sz w:val="20"/>
          <w:u w:val="single"/>
          <w:lang w:val="sq-AL"/>
        </w:rPr>
      </w:pPr>
    </w:p>
    <w:p w:rsidR="00273119" w:rsidRPr="00FD6006" w:rsidRDefault="00273119" w:rsidP="00166D8B">
      <w:pPr>
        <w:spacing w:line="276" w:lineRule="auto"/>
        <w:jc w:val="both"/>
        <w:rPr>
          <w:rFonts w:asciiTheme="minorHAnsi" w:hAnsiTheme="minorHAnsi"/>
          <w:i/>
          <w:u w:val="single"/>
          <w:lang w:val="sq-AL"/>
        </w:rPr>
      </w:pPr>
      <w:r w:rsidRPr="00FD6006">
        <w:rPr>
          <w:rFonts w:asciiTheme="minorHAnsi" w:hAnsiTheme="minorHAnsi"/>
          <w:i/>
          <w:u w:val="single"/>
          <w:lang w:val="sq-AL"/>
        </w:rPr>
        <w:t xml:space="preserve">Drejtësia </w:t>
      </w:r>
    </w:p>
    <w:p w:rsidR="00FD6006" w:rsidRPr="00FD6006" w:rsidRDefault="00FD6006" w:rsidP="00467F2A">
      <w:pPr>
        <w:pStyle w:val="ListParagraph"/>
        <w:widowControl w:val="0"/>
        <w:numPr>
          <w:ilvl w:val="0"/>
          <w:numId w:val="16"/>
        </w:numPr>
        <w:spacing w:line="276" w:lineRule="auto"/>
        <w:ind w:left="270" w:hanging="270"/>
        <w:jc w:val="both"/>
        <w:rPr>
          <w:rFonts w:asciiTheme="minorHAnsi" w:hAnsiTheme="minorHAnsi"/>
          <w:lang w:val="sq-AL"/>
        </w:rPr>
      </w:pPr>
      <w:r w:rsidRPr="00FD6006">
        <w:rPr>
          <w:rFonts w:asciiTheme="minorHAnsi" w:hAnsiTheme="minorHAnsi"/>
          <w:lang w:val="sq-AL"/>
        </w:rPr>
        <w:t xml:space="preserve">Gjatë viti 2016, janë kompensuar </w:t>
      </w:r>
      <w:r w:rsidR="00F72E51">
        <w:rPr>
          <w:rFonts w:asciiTheme="minorHAnsi" w:hAnsiTheme="minorHAnsi"/>
          <w:lang w:val="sq-AL"/>
        </w:rPr>
        <w:t xml:space="preserve">rreth </w:t>
      </w:r>
      <w:r w:rsidRPr="00FD6006">
        <w:rPr>
          <w:rFonts w:asciiTheme="minorHAnsi" w:hAnsiTheme="minorHAnsi"/>
          <w:lang w:val="sq-AL"/>
        </w:rPr>
        <w:t>1500 subjekte</w:t>
      </w:r>
      <w:r w:rsidR="00F72E51">
        <w:rPr>
          <w:rFonts w:asciiTheme="minorHAnsi" w:hAnsiTheme="minorHAnsi"/>
          <w:lang w:val="sq-AL"/>
        </w:rPr>
        <w:t xml:space="preserve"> n</w:t>
      </w:r>
      <w:r w:rsidR="009F115E">
        <w:rPr>
          <w:rFonts w:asciiTheme="minorHAnsi" w:hAnsiTheme="minorHAnsi"/>
          <w:lang w:val="sq-AL"/>
        </w:rPr>
        <w:t>ë</w:t>
      </w:r>
      <w:r w:rsidR="00F72E51">
        <w:rPr>
          <w:rFonts w:asciiTheme="minorHAnsi" w:hAnsiTheme="minorHAnsi"/>
          <w:lang w:val="sq-AL"/>
        </w:rPr>
        <w:t xml:space="preserve"> baz</w:t>
      </w:r>
      <w:r w:rsidR="009F115E">
        <w:rPr>
          <w:rFonts w:asciiTheme="minorHAnsi" w:hAnsiTheme="minorHAnsi"/>
          <w:lang w:val="sq-AL"/>
        </w:rPr>
        <w:t>ë</w:t>
      </w:r>
      <w:r w:rsidR="00F72E51">
        <w:rPr>
          <w:rFonts w:asciiTheme="minorHAnsi" w:hAnsiTheme="minorHAnsi"/>
          <w:lang w:val="sq-AL"/>
        </w:rPr>
        <w:t xml:space="preserve"> t</w:t>
      </w:r>
      <w:r w:rsidR="009F115E">
        <w:rPr>
          <w:rFonts w:asciiTheme="minorHAnsi" w:hAnsiTheme="minorHAnsi"/>
          <w:lang w:val="sq-AL"/>
        </w:rPr>
        <w:t>ë</w:t>
      </w:r>
      <w:r w:rsidR="00F72E51">
        <w:rPr>
          <w:rFonts w:asciiTheme="minorHAnsi" w:hAnsiTheme="minorHAnsi"/>
          <w:lang w:val="sq-AL"/>
        </w:rPr>
        <w:t xml:space="preserve"> ligjit t</w:t>
      </w:r>
      <w:r w:rsidR="009F115E">
        <w:rPr>
          <w:rFonts w:asciiTheme="minorHAnsi" w:hAnsiTheme="minorHAnsi"/>
          <w:lang w:val="sq-AL"/>
        </w:rPr>
        <w:t>ë</w:t>
      </w:r>
      <w:r w:rsidR="00F72E51">
        <w:rPr>
          <w:rFonts w:asciiTheme="minorHAnsi" w:hAnsiTheme="minorHAnsi"/>
          <w:lang w:val="sq-AL"/>
        </w:rPr>
        <w:t xml:space="preserve"> pronave;</w:t>
      </w:r>
      <w:r>
        <w:rPr>
          <w:rFonts w:asciiTheme="minorHAnsi" w:hAnsiTheme="minorHAnsi"/>
          <w:lang w:val="sq-AL"/>
        </w:rPr>
        <w:t xml:space="preserve"> </w:t>
      </w:r>
    </w:p>
    <w:p w:rsidR="00B07B49" w:rsidRPr="00B07B49" w:rsidRDefault="00B07B49" w:rsidP="00467F2A">
      <w:pPr>
        <w:pStyle w:val="ListParagraph"/>
        <w:widowControl w:val="0"/>
        <w:numPr>
          <w:ilvl w:val="0"/>
          <w:numId w:val="16"/>
        </w:numPr>
        <w:spacing w:line="276" w:lineRule="auto"/>
        <w:ind w:left="270" w:hanging="270"/>
        <w:jc w:val="both"/>
        <w:rPr>
          <w:rFonts w:asciiTheme="minorHAnsi" w:hAnsiTheme="minorHAnsi"/>
          <w:lang w:val="sq-AL"/>
        </w:rPr>
      </w:pPr>
      <w:r w:rsidRPr="00B07B49">
        <w:rPr>
          <w:rFonts w:asciiTheme="minorHAnsi" w:hAnsiTheme="minorHAnsi"/>
          <w:lang w:val="sq-AL"/>
        </w:rPr>
        <w:t>Është realizuar kompensimi finaciar për 190 vendime, nga viti 1993 e në vijim.</w:t>
      </w:r>
    </w:p>
    <w:p w:rsidR="00B07B49" w:rsidRPr="00B07B49" w:rsidRDefault="00B07B49"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Jan</w:t>
      </w:r>
      <w:r w:rsidR="00D332AC">
        <w:rPr>
          <w:rFonts w:asciiTheme="minorHAnsi" w:hAnsiTheme="minorHAnsi"/>
          <w:lang w:val="sq-AL"/>
        </w:rPr>
        <w:t>ë</w:t>
      </w:r>
      <w:r>
        <w:rPr>
          <w:rFonts w:asciiTheme="minorHAnsi" w:hAnsiTheme="minorHAnsi"/>
          <w:lang w:val="sq-AL"/>
        </w:rPr>
        <w:t xml:space="preserve"> t</w:t>
      </w:r>
      <w:r w:rsidRPr="00B07B49">
        <w:rPr>
          <w:rFonts w:asciiTheme="minorHAnsi" w:hAnsiTheme="minorHAnsi"/>
          <w:lang w:val="sq-AL"/>
        </w:rPr>
        <w:t>rajt</w:t>
      </w:r>
      <w:r>
        <w:rPr>
          <w:rFonts w:asciiTheme="minorHAnsi" w:hAnsiTheme="minorHAnsi"/>
          <w:lang w:val="sq-AL"/>
        </w:rPr>
        <w:t>uar</w:t>
      </w:r>
      <w:r w:rsidRPr="00B07B49">
        <w:rPr>
          <w:rFonts w:asciiTheme="minorHAnsi" w:hAnsiTheme="minorHAnsi"/>
          <w:lang w:val="sq-AL"/>
        </w:rPr>
        <w:t xml:space="preserve"> </w:t>
      </w:r>
      <w:r>
        <w:rPr>
          <w:rFonts w:asciiTheme="minorHAnsi" w:hAnsiTheme="minorHAnsi"/>
          <w:lang w:val="sq-AL"/>
        </w:rPr>
        <w:t xml:space="preserve">rreth </w:t>
      </w:r>
      <w:r w:rsidRPr="00B07B49">
        <w:rPr>
          <w:rFonts w:asciiTheme="minorHAnsi" w:hAnsiTheme="minorHAnsi"/>
          <w:lang w:val="sq-AL"/>
        </w:rPr>
        <w:t>1</w:t>
      </w:r>
      <w:r>
        <w:rPr>
          <w:rFonts w:asciiTheme="minorHAnsi" w:hAnsiTheme="minorHAnsi"/>
          <w:lang w:val="sq-AL"/>
        </w:rPr>
        <w:t xml:space="preserve"> </w:t>
      </w:r>
      <w:r w:rsidRPr="00B07B49">
        <w:rPr>
          <w:rFonts w:asciiTheme="minorHAnsi" w:hAnsiTheme="minorHAnsi"/>
          <w:lang w:val="sq-AL"/>
        </w:rPr>
        <w:t>000 kërkesa për njohje pronësi</w:t>
      </w:r>
      <w:r>
        <w:rPr>
          <w:rFonts w:asciiTheme="minorHAnsi" w:hAnsiTheme="minorHAnsi"/>
          <w:lang w:val="sq-AL"/>
        </w:rPr>
        <w:t>e</w:t>
      </w:r>
      <w:r w:rsidRPr="00B07B49">
        <w:rPr>
          <w:rFonts w:asciiTheme="minorHAnsi" w:hAnsiTheme="minorHAnsi"/>
          <w:lang w:val="sq-AL"/>
        </w:rPr>
        <w:t xml:space="preserve"> ndër vite.</w:t>
      </w:r>
    </w:p>
    <w:p w:rsidR="00FD6006" w:rsidRPr="00FD6006" w:rsidRDefault="00FD6006"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Kan</w:t>
      </w:r>
      <w:r w:rsidR="009F115E">
        <w:rPr>
          <w:rFonts w:asciiTheme="minorHAnsi" w:hAnsiTheme="minorHAnsi"/>
          <w:lang w:val="sq-AL"/>
        </w:rPr>
        <w:t>ë</w:t>
      </w:r>
      <w:r w:rsidRPr="00FD6006">
        <w:rPr>
          <w:rFonts w:asciiTheme="minorHAnsi" w:hAnsiTheme="minorHAnsi"/>
          <w:lang w:val="sq-AL"/>
        </w:rPr>
        <w:t xml:space="preserve"> përfunduar </w:t>
      </w:r>
      <w:r>
        <w:rPr>
          <w:rFonts w:asciiTheme="minorHAnsi" w:hAnsiTheme="minorHAnsi"/>
          <w:lang w:val="sq-AL"/>
        </w:rPr>
        <w:t>projektet e godinave t</w:t>
      </w:r>
      <w:r w:rsidR="009F115E">
        <w:rPr>
          <w:rFonts w:asciiTheme="minorHAnsi" w:hAnsiTheme="minorHAnsi"/>
          <w:lang w:val="sq-AL"/>
        </w:rPr>
        <w:t>ë</w:t>
      </w:r>
      <w:r>
        <w:rPr>
          <w:rFonts w:asciiTheme="minorHAnsi" w:hAnsiTheme="minorHAnsi"/>
          <w:lang w:val="sq-AL"/>
        </w:rPr>
        <w:t xml:space="preserve"> </w:t>
      </w:r>
      <w:r w:rsidRPr="00FD6006">
        <w:rPr>
          <w:rFonts w:asciiTheme="minorHAnsi" w:hAnsiTheme="minorHAnsi"/>
          <w:lang w:val="sq-AL"/>
        </w:rPr>
        <w:t>Burgu</w:t>
      </w:r>
      <w:r>
        <w:rPr>
          <w:rFonts w:asciiTheme="minorHAnsi" w:hAnsiTheme="minorHAnsi"/>
          <w:lang w:val="sq-AL"/>
        </w:rPr>
        <w:t>t</w:t>
      </w:r>
      <w:r w:rsidRPr="00FD6006">
        <w:rPr>
          <w:rFonts w:asciiTheme="minorHAnsi" w:hAnsiTheme="minorHAnsi"/>
          <w:lang w:val="sq-AL"/>
        </w:rPr>
        <w:t xml:space="preserve"> </w:t>
      </w:r>
      <w:r>
        <w:rPr>
          <w:rFonts w:asciiTheme="minorHAnsi" w:hAnsiTheme="minorHAnsi"/>
          <w:lang w:val="sq-AL"/>
        </w:rPr>
        <w:t>t</w:t>
      </w:r>
      <w:r w:rsidR="009F115E">
        <w:rPr>
          <w:rFonts w:asciiTheme="minorHAnsi" w:hAnsiTheme="minorHAnsi"/>
          <w:lang w:val="sq-AL"/>
        </w:rPr>
        <w:t>ë</w:t>
      </w:r>
      <w:r>
        <w:rPr>
          <w:rFonts w:asciiTheme="minorHAnsi" w:hAnsiTheme="minorHAnsi"/>
          <w:lang w:val="sq-AL"/>
        </w:rPr>
        <w:t xml:space="preserve"> </w:t>
      </w:r>
      <w:r w:rsidRPr="00FD6006">
        <w:rPr>
          <w:rFonts w:asciiTheme="minorHAnsi" w:hAnsiTheme="minorHAnsi"/>
          <w:lang w:val="sq-AL"/>
        </w:rPr>
        <w:t xml:space="preserve">Shkodrës dhe </w:t>
      </w:r>
      <w:r>
        <w:rPr>
          <w:rFonts w:asciiTheme="minorHAnsi" w:hAnsiTheme="minorHAnsi"/>
          <w:lang w:val="sq-AL"/>
        </w:rPr>
        <w:t>P</w:t>
      </w:r>
      <w:r w:rsidRPr="00FD6006">
        <w:rPr>
          <w:rFonts w:asciiTheme="minorHAnsi" w:hAnsiTheme="minorHAnsi"/>
          <w:lang w:val="sq-AL"/>
        </w:rPr>
        <w:t xml:space="preserve">araburgimi </w:t>
      </w:r>
      <w:r>
        <w:rPr>
          <w:rFonts w:asciiTheme="minorHAnsi" w:hAnsiTheme="minorHAnsi"/>
          <w:lang w:val="sq-AL"/>
        </w:rPr>
        <w:t>t</w:t>
      </w:r>
      <w:r w:rsidR="009F115E">
        <w:rPr>
          <w:rFonts w:asciiTheme="minorHAnsi" w:hAnsiTheme="minorHAnsi"/>
          <w:lang w:val="sq-AL"/>
        </w:rPr>
        <w:t>ë</w:t>
      </w:r>
      <w:r>
        <w:rPr>
          <w:rFonts w:asciiTheme="minorHAnsi" w:hAnsiTheme="minorHAnsi"/>
          <w:lang w:val="sq-AL"/>
        </w:rPr>
        <w:t xml:space="preserve"> tij</w:t>
      </w:r>
      <w:r w:rsidR="00F72E51">
        <w:rPr>
          <w:rFonts w:asciiTheme="minorHAnsi" w:hAnsiTheme="minorHAnsi"/>
          <w:lang w:val="sq-AL"/>
        </w:rPr>
        <w:t>;</w:t>
      </w:r>
    </w:p>
    <w:p w:rsidR="00FD6006" w:rsidRPr="00FD6006" w:rsidRDefault="00FD6006" w:rsidP="00467F2A">
      <w:pPr>
        <w:pStyle w:val="ListParagraph"/>
        <w:widowControl w:val="0"/>
        <w:numPr>
          <w:ilvl w:val="0"/>
          <w:numId w:val="16"/>
        </w:numPr>
        <w:spacing w:line="276" w:lineRule="auto"/>
        <w:ind w:left="270" w:hanging="270"/>
        <w:jc w:val="both"/>
        <w:rPr>
          <w:rFonts w:asciiTheme="minorHAnsi" w:hAnsiTheme="minorHAnsi"/>
          <w:lang w:val="sq-AL"/>
        </w:rPr>
      </w:pPr>
      <w:r w:rsidRPr="00FD6006">
        <w:rPr>
          <w:rFonts w:asciiTheme="minorHAnsi" w:hAnsiTheme="minorHAnsi"/>
          <w:lang w:val="sq-AL"/>
        </w:rPr>
        <w:t>Është hapur Arkiva Gjyqësore në Lundër, për transferimin e të gjitha dosjeve të Gjykatave të rretheve gjyqësore dhe apeleve.pëqrpunimin e dosjeve të Gjykatave të rretheve</w:t>
      </w:r>
      <w:r w:rsidR="00F72E51">
        <w:rPr>
          <w:rFonts w:asciiTheme="minorHAnsi" w:hAnsiTheme="minorHAnsi"/>
          <w:lang w:val="sq-AL"/>
        </w:rPr>
        <w:t>.</w:t>
      </w:r>
    </w:p>
    <w:p w:rsidR="00B07B49" w:rsidRPr="00B07B49" w:rsidRDefault="00B07B49" w:rsidP="00467F2A">
      <w:pPr>
        <w:pStyle w:val="ListParagraph"/>
        <w:widowControl w:val="0"/>
        <w:numPr>
          <w:ilvl w:val="0"/>
          <w:numId w:val="16"/>
        </w:numPr>
        <w:spacing w:line="276" w:lineRule="auto"/>
        <w:ind w:left="270" w:hanging="270"/>
        <w:jc w:val="both"/>
        <w:rPr>
          <w:rFonts w:asciiTheme="minorHAnsi" w:hAnsiTheme="minorHAnsi"/>
          <w:lang w:val="sq-AL"/>
        </w:rPr>
      </w:pPr>
      <w:r w:rsidRPr="00B07B49">
        <w:rPr>
          <w:rFonts w:asciiTheme="minorHAnsi" w:hAnsiTheme="minorHAnsi"/>
          <w:lang w:val="sq-AL"/>
        </w:rPr>
        <w:t xml:space="preserve">Janë </w:t>
      </w:r>
      <w:r>
        <w:rPr>
          <w:rFonts w:asciiTheme="minorHAnsi" w:hAnsiTheme="minorHAnsi"/>
          <w:lang w:val="sq-AL"/>
        </w:rPr>
        <w:t xml:space="preserve">miratuar procedurat e </w:t>
      </w:r>
      <w:r w:rsidRPr="00B07B49">
        <w:rPr>
          <w:rFonts w:asciiTheme="minorHAnsi" w:hAnsiTheme="minorHAnsi"/>
          <w:lang w:val="sq-AL"/>
        </w:rPr>
        <w:t>birësim</w:t>
      </w:r>
      <w:r>
        <w:rPr>
          <w:rFonts w:asciiTheme="minorHAnsi" w:hAnsiTheme="minorHAnsi"/>
          <w:lang w:val="sq-AL"/>
        </w:rPr>
        <w:t>it t</w:t>
      </w:r>
      <w:r w:rsidR="00D332AC">
        <w:rPr>
          <w:rFonts w:asciiTheme="minorHAnsi" w:hAnsiTheme="minorHAnsi"/>
          <w:lang w:val="sq-AL"/>
        </w:rPr>
        <w:t>ë</w:t>
      </w:r>
      <w:r>
        <w:rPr>
          <w:rFonts w:asciiTheme="minorHAnsi" w:hAnsiTheme="minorHAnsi"/>
          <w:lang w:val="sq-AL"/>
        </w:rPr>
        <w:t xml:space="preserve"> </w:t>
      </w:r>
      <w:r w:rsidRPr="00B07B49">
        <w:rPr>
          <w:rFonts w:asciiTheme="minorHAnsi" w:hAnsiTheme="minorHAnsi"/>
          <w:lang w:val="sq-AL"/>
        </w:rPr>
        <w:t>34 fëmi</w:t>
      </w:r>
      <w:r>
        <w:rPr>
          <w:rFonts w:asciiTheme="minorHAnsi" w:hAnsiTheme="minorHAnsi"/>
          <w:lang w:val="sq-AL"/>
        </w:rPr>
        <w:t>j</w:t>
      </w:r>
      <w:r w:rsidR="00D332AC">
        <w:rPr>
          <w:rFonts w:asciiTheme="minorHAnsi" w:hAnsiTheme="minorHAnsi"/>
          <w:lang w:val="sq-AL"/>
        </w:rPr>
        <w:t>ë</w:t>
      </w:r>
      <w:r>
        <w:rPr>
          <w:rFonts w:asciiTheme="minorHAnsi" w:hAnsiTheme="minorHAnsi"/>
          <w:lang w:val="sq-AL"/>
        </w:rPr>
        <w:t>ve</w:t>
      </w:r>
      <w:r w:rsidRPr="00B07B49">
        <w:rPr>
          <w:rFonts w:asciiTheme="minorHAnsi" w:hAnsiTheme="minorHAnsi"/>
          <w:lang w:val="sq-AL"/>
        </w:rPr>
        <w:t xml:space="preserve">, </w:t>
      </w:r>
      <w:r>
        <w:rPr>
          <w:rFonts w:asciiTheme="minorHAnsi" w:hAnsiTheme="minorHAnsi"/>
          <w:lang w:val="sq-AL"/>
        </w:rPr>
        <w:t xml:space="preserve">tek </w:t>
      </w:r>
      <w:r w:rsidRPr="00B07B49">
        <w:rPr>
          <w:rFonts w:asciiTheme="minorHAnsi" w:hAnsiTheme="minorHAnsi"/>
          <w:lang w:val="sq-AL"/>
        </w:rPr>
        <w:t>familje shqiptare dhe të huaja.</w:t>
      </w:r>
    </w:p>
    <w:p w:rsidR="00B07B49" w:rsidRPr="00B07B49" w:rsidRDefault="00B07B49"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Jan</w:t>
      </w:r>
      <w:r w:rsidR="00D332AC">
        <w:rPr>
          <w:rFonts w:asciiTheme="minorHAnsi" w:hAnsiTheme="minorHAnsi"/>
          <w:lang w:val="sq-AL"/>
        </w:rPr>
        <w:t>ë</w:t>
      </w:r>
      <w:r>
        <w:rPr>
          <w:rFonts w:asciiTheme="minorHAnsi" w:hAnsiTheme="minorHAnsi"/>
          <w:lang w:val="sq-AL"/>
        </w:rPr>
        <w:t xml:space="preserve"> r</w:t>
      </w:r>
      <w:r w:rsidRPr="00B07B49">
        <w:rPr>
          <w:rFonts w:asciiTheme="minorHAnsi" w:hAnsiTheme="minorHAnsi"/>
          <w:lang w:val="sq-AL"/>
        </w:rPr>
        <w:t>ealiz</w:t>
      </w:r>
      <w:r>
        <w:rPr>
          <w:rFonts w:asciiTheme="minorHAnsi" w:hAnsiTheme="minorHAnsi"/>
          <w:lang w:val="sq-AL"/>
        </w:rPr>
        <w:t xml:space="preserve">uar rreth </w:t>
      </w:r>
      <w:r w:rsidRPr="00B07B49">
        <w:rPr>
          <w:rFonts w:asciiTheme="minorHAnsi" w:hAnsiTheme="minorHAnsi"/>
          <w:lang w:val="sq-AL"/>
        </w:rPr>
        <w:t>10 800 akte ekspertimi</w:t>
      </w:r>
      <w:r>
        <w:rPr>
          <w:rFonts w:asciiTheme="minorHAnsi" w:hAnsiTheme="minorHAnsi"/>
          <w:lang w:val="sq-AL"/>
        </w:rPr>
        <w:t xml:space="preserve"> mjeko-ligjor</w:t>
      </w:r>
      <w:r w:rsidRPr="00B07B49">
        <w:rPr>
          <w:rFonts w:asciiTheme="minorHAnsi" w:hAnsiTheme="minorHAnsi"/>
          <w:lang w:val="sq-AL"/>
        </w:rPr>
        <w:t>.</w:t>
      </w:r>
    </w:p>
    <w:p w:rsidR="00B07B49" w:rsidRPr="00B07B49" w:rsidRDefault="00D332AC" w:rsidP="00467F2A">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Ë</w:t>
      </w:r>
      <w:r w:rsidR="00B07B49">
        <w:rPr>
          <w:rFonts w:asciiTheme="minorHAnsi" w:hAnsiTheme="minorHAnsi"/>
          <w:lang w:val="sq-AL"/>
        </w:rPr>
        <w:t>sht</w:t>
      </w:r>
      <w:r>
        <w:rPr>
          <w:rFonts w:asciiTheme="minorHAnsi" w:hAnsiTheme="minorHAnsi"/>
          <w:lang w:val="sq-AL"/>
        </w:rPr>
        <w:t>ë</w:t>
      </w:r>
      <w:r w:rsidR="00B07B49">
        <w:rPr>
          <w:rFonts w:asciiTheme="minorHAnsi" w:hAnsiTheme="minorHAnsi"/>
          <w:lang w:val="sq-AL"/>
        </w:rPr>
        <w:t xml:space="preserve"> o</w:t>
      </w:r>
      <w:r w:rsidR="00B07B49" w:rsidRPr="00B07B49">
        <w:rPr>
          <w:rFonts w:asciiTheme="minorHAnsi" w:hAnsiTheme="minorHAnsi"/>
          <w:lang w:val="sq-AL"/>
        </w:rPr>
        <w:t>fr</w:t>
      </w:r>
      <w:r w:rsidR="00B07B49">
        <w:rPr>
          <w:rFonts w:asciiTheme="minorHAnsi" w:hAnsiTheme="minorHAnsi"/>
          <w:lang w:val="sq-AL"/>
        </w:rPr>
        <w:t>uar</w:t>
      </w:r>
      <w:r w:rsidR="00B07B49" w:rsidRPr="00B07B49">
        <w:rPr>
          <w:rFonts w:asciiTheme="minorHAnsi" w:hAnsiTheme="minorHAnsi"/>
          <w:lang w:val="sq-AL"/>
        </w:rPr>
        <w:t xml:space="preserve"> asistencë juridike </w:t>
      </w:r>
      <w:r w:rsidR="00B07B49">
        <w:rPr>
          <w:rFonts w:asciiTheme="minorHAnsi" w:hAnsiTheme="minorHAnsi"/>
          <w:lang w:val="sq-AL"/>
        </w:rPr>
        <w:t>ndaj i</w:t>
      </w:r>
      <w:r w:rsidR="00B07B49" w:rsidRPr="00B07B49">
        <w:rPr>
          <w:rFonts w:asciiTheme="minorHAnsi" w:hAnsiTheme="minorHAnsi"/>
          <w:lang w:val="sq-AL"/>
        </w:rPr>
        <w:t xml:space="preserve">nstitucioneve shtetërore dhe </w:t>
      </w:r>
      <w:r w:rsidR="00B07B49">
        <w:rPr>
          <w:rFonts w:asciiTheme="minorHAnsi" w:hAnsiTheme="minorHAnsi"/>
          <w:lang w:val="sq-AL"/>
        </w:rPr>
        <w:t>e</w:t>
      </w:r>
      <w:r w:rsidR="00B07B49" w:rsidRPr="00B07B49">
        <w:rPr>
          <w:rFonts w:asciiTheme="minorHAnsi" w:hAnsiTheme="minorHAnsi"/>
          <w:lang w:val="sq-AL"/>
        </w:rPr>
        <w:t xml:space="preserve">nteve </w:t>
      </w:r>
      <w:r w:rsidR="00B07B49">
        <w:rPr>
          <w:rFonts w:asciiTheme="minorHAnsi" w:hAnsiTheme="minorHAnsi"/>
          <w:lang w:val="sq-AL"/>
        </w:rPr>
        <w:t>p</w:t>
      </w:r>
      <w:r w:rsidR="00B07B49" w:rsidRPr="00B07B49">
        <w:rPr>
          <w:rFonts w:asciiTheme="minorHAnsi" w:hAnsiTheme="minorHAnsi"/>
          <w:lang w:val="sq-AL"/>
        </w:rPr>
        <w:t>ublike</w:t>
      </w:r>
      <w:r w:rsidR="00B07B49">
        <w:rPr>
          <w:rFonts w:asciiTheme="minorHAnsi" w:hAnsiTheme="minorHAnsi"/>
          <w:lang w:val="sq-AL"/>
        </w:rPr>
        <w:t>,</w:t>
      </w:r>
      <w:r w:rsidR="00B07B49" w:rsidRPr="00B07B49">
        <w:rPr>
          <w:rFonts w:asciiTheme="minorHAnsi" w:hAnsiTheme="minorHAnsi"/>
          <w:lang w:val="sq-AL"/>
        </w:rPr>
        <w:t xml:space="preserve"> nëpërmjet këshillimit dhe përfaqësimit në Gjykatat Kombëtare dhe Ndërkombëtare</w:t>
      </w:r>
      <w:r w:rsidR="00B07B49">
        <w:rPr>
          <w:rFonts w:asciiTheme="minorHAnsi" w:hAnsiTheme="minorHAnsi"/>
          <w:lang w:val="sq-AL"/>
        </w:rPr>
        <w:t>, p</w:t>
      </w:r>
      <w:r>
        <w:rPr>
          <w:rFonts w:asciiTheme="minorHAnsi" w:hAnsiTheme="minorHAnsi"/>
          <w:lang w:val="sq-AL"/>
        </w:rPr>
        <w:t>ë</w:t>
      </w:r>
      <w:r w:rsidR="00B07B49">
        <w:rPr>
          <w:rFonts w:asciiTheme="minorHAnsi" w:hAnsiTheme="minorHAnsi"/>
          <w:lang w:val="sq-AL"/>
        </w:rPr>
        <w:t xml:space="preserve">r rreth </w:t>
      </w:r>
      <w:r w:rsidR="00B07B49" w:rsidRPr="00B07B49">
        <w:rPr>
          <w:rFonts w:asciiTheme="minorHAnsi" w:hAnsiTheme="minorHAnsi"/>
          <w:lang w:val="sq-AL"/>
        </w:rPr>
        <w:t xml:space="preserve">12 040 </w:t>
      </w:r>
      <w:r w:rsidR="002A38F0">
        <w:rPr>
          <w:rFonts w:asciiTheme="minorHAnsi" w:hAnsiTheme="minorHAnsi"/>
          <w:lang w:val="sq-AL"/>
        </w:rPr>
        <w:t>çështje</w:t>
      </w:r>
      <w:r w:rsidR="00B07B49" w:rsidRPr="00B07B49">
        <w:rPr>
          <w:rFonts w:asciiTheme="minorHAnsi" w:hAnsiTheme="minorHAnsi"/>
          <w:lang w:val="sq-AL"/>
        </w:rPr>
        <w:t>.</w:t>
      </w:r>
    </w:p>
    <w:p w:rsidR="00273119" w:rsidRDefault="00273119" w:rsidP="00B07B49">
      <w:pPr>
        <w:spacing w:line="276" w:lineRule="auto"/>
        <w:jc w:val="both"/>
        <w:rPr>
          <w:rFonts w:asciiTheme="minorHAnsi" w:hAnsiTheme="minorHAnsi"/>
          <w:sz w:val="20"/>
          <w:highlight w:val="yellow"/>
          <w:lang w:val="sq-AL"/>
        </w:rPr>
      </w:pPr>
    </w:p>
    <w:p w:rsidR="00AE06CF" w:rsidRPr="008815D4" w:rsidRDefault="00AE06CF" w:rsidP="00B07B49">
      <w:pPr>
        <w:spacing w:line="276" w:lineRule="auto"/>
        <w:jc w:val="both"/>
        <w:rPr>
          <w:rFonts w:asciiTheme="minorHAnsi" w:hAnsiTheme="minorHAnsi"/>
          <w:sz w:val="20"/>
          <w:highlight w:val="yellow"/>
          <w:lang w:val="sq-AL"/>
        </w:rPr>
      </w:pPr>
    </w:p>
    <w:p w:rsidR="00273119" w:rsidRPr="009F115E" w:rsidRDefault="00273119" w:rsidP="00166D8B">
      <w:pPr>
        <w:spacing w:line="276" w:lineRule="auto"/>
        <w:jc w:val="both"/>
        <w:rPr>
          <w:rFonts w:asciiTheme="minorHAnsi" w:hAnsiTheme="minorHAnsi"/>
          <w:i/>
          <w:u w:val="single"/>
          <w:lang w:val="sq-AL"/>
        </w:rPr>
      </w:pPr>
      <w:r w:rsidRPr="009F115E">
        <w:rPr>
          <w:rFonts w:asciiTheme="minorHAnsi" w:hAnsiTheme="minorHAnsi"/>
          <w:i/>
          <w:u w:val="single"/>
          <w:lang w:val="sq-AL"/>
        </w:rPr>
        <w:lastRenderedPageBreak/>
        <w:t>Zhvillimi Urban dhe Turizmi</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Në fushën e strehimit janë kryer ndërhyrje emergjente dhe rikonstruksione të banesave të romëve nëpërmjet projektit “Përmirësimi i kushteve të komunitetit rom/egjiptian”, ku përfituan 187 familje në 9 bashki të vendit;</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Nëpërmjet subvencionit të interesave të kredisë, përfituan 4171 familje, nga të cilat 943 përfitojnë kredi me interes 0 dhe pjesa tjetër përfitojnë kredi me interes sipas normës së inflacionit (3-4 përqind);</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Kanë përfituar bonus strehimi 89 familje si dhe grant të menjëhershëm strehimi 35 familje që plotësojnë kriteret sipas përcaktimeve ligjore;</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Janë trajtuar me qera financiare 138 familje në Tiranë e Vlorë</w:t>
      </w:r>
      <w:r w:rsidR="00467F2A">
        <w:rPr>
          <w:rFonts w:asciiTheme="minorHAnsi" w:hAnsiTheme="minorHAnsi"/>
          <w:lang w:val="sq-AL"/>
        </w:rPr>
        <w:t>,</w:t>
      </w:r>
      <w:r w:rsidRPr="00CA2345">
        <w:rPr>
          <w:rFonts w:asciiTheme="minorHAnsi" w:hAnsiTheme="minorHAnsi"/>
          <w:lang w:val="sq-AL"/>
        </w:rPr>
        <w:t xml:space="preserve"> sipas përcaktimeve të VKM-ve;</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Janë rehabilitur 94 banesa nga 94 të parashikuara sipas projektit “Banesa të ndërtuara para vitit 1993, të rehabilituara”;</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Projekti “Hartimi i planeve të përgjithshme vendore” për 26 bashki, është realizuar në vlerë për 559.3 milionë lekë ose 100 për qind;</w:t>
      </w:r>
    </w:p>
    <w:p w:rsidR="00CA2345" w:rsidRPr="00CA2345" w:rsidRDefault="00CA2345" w:rsidP="00467F2A">
      <w:pPr>
        <w:pStyle w:val="ListParagraph"/>
        <w:widowControl w:val="0"/>
        <w:numPr>
          <w:ilvl w:val="0"/>
          <w:numId w:val="16"/>
        </w:numPr>
        <w:spacing w:line="276" w:lineRule="auto"/>
        <w:ind w:left="270" w:hanging="270"/>
        <w:jc w:val="both"/>
        <w:rPr>
          <w:rFonts w:asciiTheme="minorHAnsi" w:hAnsiTheme="minorHAnsi"/>
          <w:lang w:val="sq-AL"/>
        </w:rPr>
      </w:pPr>
      <w:r w:rsidRPr="00CA2345">
        <w:rPr>
          <w:rFonts w:asciiTheme="minorHAnsi" w:hAnsiTheme="minorHAnsi"/>
          <w:lang w:val="sq-AL"/>
        </w:rPr>
        <w:t>Janë kryer 51,351 praktika legalizimi të pasurive informale dhe deri në fund të vitit 2016 nga 30,000 të parashikuara.</w:t>
      </w:r>
    </w:p>
    <w:p w:rsidR="00EB6117" w:rsidRPr="00233B27" w:rsidRDefault="00EB6117" w:rsidP="00EB6117">
      <w:pPr>
        <w:spacing w:line="276" w:lineRule="auto"/>
        <w:ind w:left="360"/>
        <w:jc w:val="both"/>
        <w:rPr>
          <w:rFonts w:asciiTheme="minorHAnsi" w:hAnsiTheme="minorHAnsi"/>
          <w:sz w:val="20"/>
          <w:highlight w:val="yellow"/>
          <w:lang w:val="sq-AL"/>
        </w:rPr>
      </w:pPr>
    </w:p>
    <w:p w:rsidR="00EB6117" w:rsidRPr="00EB6117" w:rsidRDefault="00EB6117" w:rsidP="00EB6117">
      <w:pPr>
        <w:spacing w:line="276" w:lineRule="auto"/>
        <w:jc w:val="both"/>
        <w:rPr>
          <w:rFonts w:asciiTheme="minorHAnsi" w:hAnsiTheme="minorHAnsi"/>
          <w:i/>
          <w:u w:val="single"/>
          <w:lang w:val="sq-AL"/>
        </w:rPr>
      </w:pPr>
      <w:r w:rsidRPr="00EB6117">
        <w:rPr>
          <w:rFonts w:asciiTheme="minorHAnsi" w:hAnsiTheme="minorHAnsi"/>
          <w:i/>
          <w:u w:val="single"/>
          <w:lang w:val="sq-AL"/>
        </w:rPr>
        <w:t xml:space="preserve">Kultura </w:t>
      </w:r>
    </w:p>
    <w:p w:rsidR="00EB6117" w:rsidRPr="00EB6117" w:rsidRDefault="00EB6117" w:rsidP="00EB6117">
      <w:pPr>
        <w:spacing w:line="276" w:lineRule="auto"/>
        <w:jc w:val="both"/>
        <w:rPr>
          <w:rFonts w:asciiTheme="minorHAnsi" w:hAnsiTheme="minorHAnsi"/>
          <w:lang w:val="sq-AL"/>
        </w:rPr>
      </w:pPr>
      <w:r w:rsidRPr="00EB6117">
        <w:rPr>
          <w:rFonts w:asciiTheme="minorHAnsi" w:hAnsiTheme="minorHAnsi"/>
          <w:lang w:val="sq-AL"/>
        </w:rPr>
        <w:t xml:space="preserve">Gjatë vitit 2016 </w:t>
      </w:r>
      <w:r>
        <w:rPr>
          <w:rFonts w:asciiTheme="minorHAnsi" w:hAnsiTheme="minorHAnsi"/>
          <w:lang w:val="sq-AL"/>
        </w:rPr>
        <w:t>është</w:t>
      </w:r>
      <w:r w:rsidRPr="00EB6117">
        <w:rPr>
          <w:rFonts w:asciiTheme="minorHAnsi" w:hAnsiTheme="minorHAnsi"/>
          <w:lang w:val="sq-AL"/>
        </w:rPr>
        <w:t xml:space="preserve"> realizuar promovimi, ruajtja, konservimi, restaurimi i objekteve dhe fondeve muzeore</w:t>
      </w:r>
      <w:r>
        <w:rPr>
          <w:rFonts w:asciiTheme="minorHAnsi" w:hAnsiTheme="minorHAnsi"/>
          <w:lang w:val="sq-AL"/>
        </w:rPr>
        <w:t>,</w:t>
      </w:r>
      <w:r w:rsidRPr="00EB6117">
        <w:rPr>
          <w:rFonts w:asciiTheme="minorHAnsi" w:hAnsiTheme="minorHAnsi"/>
          <w:lang w:val="sq-AL"/>
        </w:rPr>
        <w:t xml:space="preserve"> si edhe </w:t>
      </w:r>
      <w:r>
        <w:rPr>
          <w:rFonts w:asciiTheme="minorHAnsi" w:hAnsiTheme="minorHAnsi"/>
          <w:lang w:val="sq-AL"/>
        </w:rPr>
        <w:t xml:space="preserve">një sërë </w:t>
      </w:r>
      <w:r w:rsidRPr="00EB6117">
        <w:rPr>
          <w:rFonts w:asciiTheme="minorHAnsi" w:hAnsiTheme="minorHAnsi"/>
          <w:lang w:val="sq-AL"/>
        </w:rPr>
        <w:t>projekte</w:t>
      </w:r>
      <w:r>
        <w:rPr>
          <w:rFonts w:asciiTheme="minorHAnsi" w:hAnsiTheme="minorHAnsi"/>
          <w:lang w:val="sq-AL"/>
        </w:rPr>
        <w:t>sh</w:t>
      </w:r>
      <w:r w:rsidRPr="00EB6117">
        <w:rPr>
          <w:rFonts w:asciiTheme="minorHAnsi" w:hAnsiTheme="minorHAnsi"/>
          <w:lang w:val="sq-AL"/>
        </w:rPr>
        <w:t xml:space="preserve"> artistike</w:t>
      </w:r>
      <w:r>
        <w:rPr>
          <w:rFonts w:asciiTheme="minorHAnsi" w:hAnsiTheme="minorHAnsi"/>
          <w:lang w:val="sq-AL"/>
        </w:rPr>
        <w:t>-</w:t>
      </w:r>
      <w:r w:rsidRPr="00EB6117">
        <w:rPr>
          <w:rFonts w:asciiTheme="minorHAnsi" w:hAnsiTheme="minorHAnsi"/>
          <w:lang w:val="sq-AL"/>
        </w:rPr>
        <w:t>kulturore</w:t>
      </w:r>
      <w:r>
        <w:rPr>
          <w:rFonts w:asciiTheme="minorHAnsi" w:hAnsiTheme="minorHAnsi"/>
          <w:lang w:val="sq-AL"/>
        </w:rPr>
        <w:t>,</w:t>
      </w:r>
      <w:r w:rsidRPr="00EB6117">
        <w:rPr>
          <w:rFonts w:asciiTheme="minorHAnsi" w:hAnsiTheme="minorHAnsi"/>
          <w:lang w:val="sq-AL"/>
        </w:rPr>
        <w:t xml:space="preserve"> nëpërmjet:</w:t>
      </w:r>
    </w:p>
    <w:p w:rsidR="00EB6117" w:rsidRPr="00EB6117" w:rsidRDefault="00EB6117" w:rsidP="00467F2A">
      <w:pPr>
        <w:pStyle w:val="ListParagraph"/>
        <w:widowControl w:val="0"/>
        <w:numPr>
          <w:ilvl w:val="0"/>
          <w:numId w:val="16"/>
        </w:numPr>
        <w:spacing w:line="276" w:lineRule="auto"/>
        <w:ind w:left="270" w:hanging="270"/>
        <w:jc w:val="both"/>
        <w:rPr>
          <w:rFonts w:asciiTheme="minorHAnsi" w:hAnsiTheme="minorHAnsi"/>
          <w:lang w:val="sq-AL"/>
        </w:rPr>
      </w:pPr>
      <w:r w:rsidRPr="00EB6117">
        <w:rPr>
          <w:rFonts w:asciiTheme="minorHAnsi" w:hAnsiTheme="minorHAnsi"/>
          <w:lang w:val="sq-AL"/>
        </w:rPr>
        <w:t>Mirëmbajtjes dhe restaurimit të 150 monumenteve në të gjithë vendin.</w:t>
      </w:r>
    </w:p>
    <w:p w:rsidR="00EB6117" w:rsidRPr="00EB6117" w:rsidRDefault="00EB6117" w:rsidP="00467F2A">
      <w:pPr>
        <w:pStyle w:val="ListParagraph"/>
        <w:widowControl w:val="0"/>
        <w:numPr>
          <w:ilvl w:val="0"/>
          <w:numId w:val="16"/>
        </w:numPr>
        <w:spacing w:line="276" w:lineRule="auto"/>
        <w:ind w:left="270" w:hanging="270"/>
        <w:jc w:val="both"/>
        <w:rPr>
          <w:rFonts w:asciiTheme="minorHAnsi" w:hAnsiTheme="minorHAnsi"/>
          <w:lang w:val="sq-AL"/>
        </w:rPr>
      </w:pPr>
      <w:r w:rsidRPr="00EB6117">
        <w:rPr>
          <w:rFonts w:asciiTheme="minorHAnsi" w:hAnsiTheme="minorHAnsi"/>
          <w:lang w:val="sq-AL"/>
        </w:rPr>
        <w:t>Sigurimit të muzeve dhe parqeve arkeologjike me infrastrukturë të përmirësuar për të ofruar shërbim cilësor ndaj vizitorëve.</w:t>
      </w:r>
    </w:p>
    <w:p w:rsidR="00EB6117" w:rsidRPr="00EB6117" w:rsidRDefault="00EB6117" w:rsidP="00467F2A">
      <w:pPr>
        <w:pStyle w:val="ListParagraph"/>
        <w:widowControl w:val="0"/>
        <w:numPr>
          <w:ilvl w:val="0"/>
          <w:numId w:val="16"/>
        </w:numPr>
        <w:spacing w:line="276" w:lineRule="auto"/>
        <w:ind w:left="270" w:hanging="270"/>
        <w:jc w:val="both"/>
        <w:rPr>
          <w:rFonts w:asciiTheme="minorHAnsi" w:hAnsiTheme="minorHAnsi"/>
          <w:lang w:val="sq-AL"/>
        </w:rPr>
      </w:pPr>
      <w:r w:rsidRPr="00EB6117">
        <w:rPr>
          <w:rFonts w:asciiTheme="minorHAnsi" w:hAnsiTheme="minorHAnsi"/>
          <w:lang w:val="sq-AL"/>
        </w:rPr>
        <w:t>Realizimit të rreth 75 aktiviteteve të trashëgimisë materiale, jomateriale dhe të diversitetit kulturor në subjekte dhe në institucionet e varësisë.</w:t>
      </w:r>
    </w:p>
    <w:p w:rsidR="00EB6117" w:rsidRPr="00EB6117" w:rsidRDefault="00EB6117" w:rsidP="00467F2A">
      <w:pPr>
        <w:pStyle w:val="ListParagraph"/>
        <w:widowControl w:val="0"/>
        <w:numPr>
          <w:ilvl w:val="0"/>
          <w:numId w:val="16"/>
        </w:numPr>
        <w:spacing w:line="276" w:lineRule="auto"/>
        <w:ind w:left="270" w:hanging="270"/>
        <w:jc w:val="both"/>
        <w:rPr>
          <w:rFonts w:asciiTheme="minorHAnsi" w:hAnsiTheme="minorHAnsi"/>
          <w:lang w:val="sq-AL"/>
        </w:rPr>
      </w:pPr>
      <w:r w:rsidRPr="00EB6117">
        <w:rPr>
          <w:rFonts w:asciiTheme="minorHAnsi" w:hAnsiTheme="minorHAnsi"/>
          <w:lang w:val="sq-AL"/>
        </w:rPr>
        <w:t>Inventarizimit dhe katalogimit të pasurive kulturore, duke rregjistruar 34 244 objekte në Fondin Kombëtar të Pasurive Kulturore</w:t>
      </w:r>
    </w:p>
    <w:p w:rsidR="00EB6117" w:rsidRPr="00EB6117" w:rsidRDefault="00EB6117" w:rsidP="00467F2A">
      <w:pPr>
        <w:pStyle w:val="ListParagraph"/>
        <w:widowControl w:val="0"/>
        <w:numPr>
          <w:ilvl w:val="0"/>
          <w:numId w:val="16"/>
        </w:numPr>
        <w:spacing w:line="276" w:lineRule="auto"/>
        <w:ind w:left="270" w:hanging="270"/>
        <w:jc w:val="both"/>
        <w:rPr>
          <w:rFonts w:asciiTheme="minorHAnsi" w:hAnsiTheme="minorHAnsi"/>
          <w:lang w:val="sq-AL"/>
        </w:rPr>
      </w:pPr>
      <w:r w:rsidRPr="00EB6117">
        <w:rPr>
          <w:rFonts w:asciiTheme="minorHAnsi" w:hAnsiTheme="minorHAnsi"/>
          <w:lang w:val="sq-AL"/>
        </w:rPr>
        <w:t>Realizimit të 462 veprimtarive të realizuara në institucionet e Art Kulturës”, si edhe realizimit të 95 projekteve artistike me fondet e programit të “Artit dhe Kulturës.</w:t>
      </w:r>
    </w:p>
    <w:p w:rsidR="00EB6117" w:rsidRPr="00EB6117" w:rsidRDefault="00EB6117" w:rsidP="00467F2A">
      <w:pPr>
        <w:pStyle w:val="ListParagraph"/>
        <w:widowControl w:val="0"/>
        <w:numPr>
          <w:ilvl w:val="0"/>
          <w:numId w:val="16"/>
        </w:numPr>
        <w:spacing w:line="276" w:lineRule="auto"/>
        <w:ind w:left="270" w:hanging="270"/>
        <w:jc w:val="both"/>
        <w:rPr>
          <w:rFonts w:asciiTheme="minorHAnsi" w:hAnsiTheme="minorHAnsi"/>
          <w:lang w:val="sq-AL"/>
        </w:rPr>
      </w:pPr>
      <w:r w:rsidRPr="00EB6117">
        <w:rPr>
          <w:rFonts w:asciiTheme="minorHAnsi" w:hAnsiTheme="minorHAnsi"/>
          <w:lang w:val="sq-AL"/>
        </w:rPr>
        <w:t xml:space="preserve">Përfaqësimit në 15 programe dhe evenimente ndërkombëtare.  </w:t>
      </w:r>
    </w:p>
    <w:p w:rsidR="00EB6117" w:rsidRPr="008815D4" w:rsidRDefault="00EB6117" w:rsidP="00EB6117">
      <w:pPr>
        <w:spacing w:line="276" w:lineRule="auto"/>
        <w:ind w:left="360"/>
        <w:jc w:val="both"/>
        <w:rPr>
          <w:rFonts w:asciiTheme="minorHAnsi" w:hAnsiTheme="minorHAnsi"/>
          <w:sz w:val="20"/>
          <w:highlight w:val="yellow"/>
          <w:lang w:val="sq-AL"/>
        </w:rPr>
      </w:pPr>
    </w:p>
    <w:p w:rsidR="00392AE6" w:rsidRPr="00392AE6" w:rsidRDefault="00273119" w:rsidP="00392AE6">
      <w:pPr>
        <w:spacing w:line="276" w:lineRule="auto"/>
        <w:jc w:val="both"/>
        <w:rPr>
          <w:rFonts w:asciiTheme="minorHAnsi" w:hAnsiTheme="minorHAnsi"/>
        </w:rPr>
      </w:pPr>
      <w:r w:rsidRPr="009F115E">
        <w:rPr>
          <w:rFonts w:asciiTheme="minorHAnsi" w:hAnsiTheme="minorHAnsi"/>
          <w:i/>
          <w:u w:val="single"/>
          <w:lang w:val="sq-AL"/>
        </w:rPr>
        <w:t>Buxheti Vendor 201</w:t>
      </w:r>
      <w:r w:rsidR="005863E3" w:rsidRPr="009F115E">
        <w:rPr>
          <w:rFonts w:asciiTheme="minorHAnsi" w:hAnsiTheme="minorHAnsi"/>
          <w:i/>
          <w:u w:val="single"/>
          <w:lang w:val="sq-AL"/>
        </w:rPr>
        <w:t>6</w:t>
      </w:r>
      <w:r w:rsidR="00392AE6">
        <w:rPr>
          <w:rFonts w:asciiTheme="minorHAnsi" w:hAnsiTheme="minorHAnsi"/>
          <w:i/>
          <w:lang w:val="sq-AL"/>
        </w:rPr>
        <w:t xml:space="preserve"> – </w:t>
      </w:r>
      <w:r w:rsidR="00392AE6">
        <w:rPr>
          <w:rFonts w:asciiTheme="minorHAnsi" w:hAnsiTheme="minorHAnsi"/>
        </w:rPr>
        <w:t>Z</w:t>
      </w:r>
      <w:r w:rsidR="00392AE6" w:rsidRPr="00392AE6">
        <w:rPr>
          <w:rFonts w:asciiTheme="minorHAnsi" w:hAnsiTheme="minorHAnsi"/>
        </w:rPr>
        <w:t>batimi i reformës administrativo-territoriale</w:t>
      </w:r>
      <w:r w:rsidR="00392AE6">
        <w:rPr>
          <w:rFonts w:asciiTheme="minorHAnsi" w:hAnsiTheme="minorHAnsi"/>
        </w:rPr>
        <w:t>, siguroi:</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R</w:t>
      </w:r>
      <w:r w:rsidRPr="00392AE6">
        <w:rPr>
          <w:rFonts w:asciiTheme="minorHAnsi" w:hAnsiTheme="minorHAnsi"/>
          <w:lang w:val="sq-AL"/>
        </w:rPr>
        <w:t>ritj</w:t>
      </w:r>
      <w:r>
        <w:rPr>
          <w:rFonts w:asciiTheme="minorHAnsi" w:hAnsiTheme="minorHAnsi"/>
          <w:lang w:val="sq-AL"/>
        </w:rPr>
        <w:t>en</w:t>
      </w:r>
      <w:r w:rsidRPr="00392AE6">
        <w:rPr>
          <w:rFonts w:asciiTheme="minorHAnsi" w:hAnsiTheme="minorHAnsi"/>
          <w:lang w:val="sq-AL"/>
        </w:rPr>
        <w:t xml:space="preserve"> e kompetencave dhe fondeve për qeverisjen vendore në fusha dhe sektorë zhvillimorë si bujqësia, pyjet, rrugët e transformoi rrënjësisht konceptin e pushtetit vendor duke e kthyer qeverisjen vendore në një mjedis që ofron mundësi dhe potencial zhvillimi.</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G</w:t>
      </w:r>
      <w:r w:rsidRPr="00392AE6">
        <w:rPr>
          <w:rFonts w:asciiTheme="minorHAnsi" w:hAnsiTheme="minorHAnsi"/>
          <w:lang w:val="sq-AL"/>
        </w:rPr>
        <w:t xml:space="preserve">arantoi një ndarje më të drejtë dhe transparente të financave për njësitë e vetëqeverisjes vendore dhe siguroi kalimin efektiv dhe eficient të kompetencave dhe përgjegjësive të reja për funksionet të cilat iu transferuan bashkive.  </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sidRPr="00392AE6">
        <w:rPr>
          <w:rFonts w:asciiTheme="minorHAnsi" w:hAnsiTheme="minorHAnsi"/>
          <w:lang w:val="sq-AL"/>
        </w:rPr>
        <w:t xml:space="preserve">Funksionet e reja të qeverisjes vendore </w:t>
      </w:r>
      <w:r w:rsidR="00467F2A">
        <w:rPr>
          <w:rFonts w:asciiTheme="minorHAnsi" w:hAnsiTheme="minorHAnsi"/>
          <w:lang w:val="sq-AL"/>
        </w:rPr>
        <w:t>q</w:t>
      </w:r>
      <w:r w:rsidRPr="00392AE6">
        <w:rPr>
          <w:rFonts w:asciiTheme="minorHAnsi" w:hAnsiTheme="minorHAnsi"/>
          <w:lang w:val="sq-AL"/>
        </w:rPr>
        <w:t xml:space="preserve">ë u transferuan me buxhetin e vitit 2016, forcuan rolin e bashkive në zhvillimin e qëndrueshëm vendor. </w:t>
      </w:r>
      <w:r w:rsidR="00467F2A">
        <w:rPr>
          <w:rFonts w:asciiTheme="minorHAnsi" w:hAnsiTheme="minorHAnsi"/>
          <w:lang w:val="sq-AL"/>
        </w:rPr>
        <w:t>Këto</w:t>
      </w:r>
      <w:r w:rsidRPr="00392AE6">
        <w:rPr>
          <w:rFonts w:asciiTheme="minorHAnsi" w:hAnsiTheme="minorHAnsi"/>
          <w:lang w:val="sq-AL"/>
        </w:rPr>
        <w:t xml:space="preserve"> funksione</w:t>
      </w:r>
      <w:r w:rsidR="00467F2A">
        <w:rPr>
          <w:rFonts w:asciiTheme="minorHAnsi" w:hAnsiTheme="minorHAnsi"/>
          <w:lang w:val="sq-AL"/>
        </w:rPr>
        <w:t>,</w:t>
      </w:r>
      <w:r w:rsidRPr="00392AE6">
        <w:rPr>
          <w:rFonts w:asciiTheme="minorHAnsi" w:hAnsiTheme="minorHAnsi"/>
          <w:lang w:val="sq-AL"/>
        </w:rPr>
        <w:t xml:space="preserve"> së bashku me burimet e financim</w:t>
      </w:r>
      <w:r w:rsidR="00467F2A">
        <w:rPr>
          <w:rFonts w:asciiTheme="minorHAnsi" w:hAnsiTheme="minorHAnsi"/>
          <w:lang w:val="sq-AL"/>
        </w:rPr>
        <w:t>it</w:t>
      </w:r>
      <w:r w:rsidRPr="00392AE6">
        <w:rPr>
          <w:rFonts w:asciiTheme="minorHAnsi" w:hAnsiTheme="minorHAnsi"/>
          <w:lang w:val="sq-AL"/>
        </w:rPr>
        <w:t xml:space="preserve"> përkatës</w:t>
      </w:r>
      <w:r w:rsidR="00467F2A">
        <w:rPr>
          <w:rFonts w:asciiTheme="minorHAnsi" w:hAnsiTheme="minorHAnsi"/>
          <w:lang w:val="sq-AL"/>
        </w:rPr>
        <w:t>,</w:t>
      </w:r>
      <w:r w:rsidRPr="00392AE6">
        <w:rPr>
          <w:rFonts w:asciiTheme="minorHAnsi" w:hAnsiTheme="minorHAnsi"/>
          <w:lang w:val="sq-AL"/>
        </w:rPr>
        <w:t xml:space="preserve"> pat</w:t>
      </w:r>
      <w:r w:rsidR="00467F2A">
        <w:rPr>
          <w:rFonts w:asciiTheme="minorHAnsi" w:hAnsiTheme="minorHAnsi"/>
          <w:lang w:val="sq-AL"/>
        </w:rPr>
        <w:t>ën</w:t>
      </w:r>
      <w:r w:rsidRPr="00392AE6">
        <w:rPr>
          <w:rFonts w:asciiTheme="minorHAnsi" w:hAnsiTheme="minorHAnsi"/>
          <w:lang w:val="sq-AL"/>
        </w:rPr>
        <w:t xml:space="preserve"> një efekt pozitiv në buxhetin vendor, </w:t>
      </w:r>
      <w:r w:rsidR="00467F2A">
        <w:rPr>
          <w:rFonts w:asciiTheme="minorHAnsi" w:hAnsiTheme="minorHAnsi"/>
          <w:lang w:val="sq-AL"/>
        </w:rPr>
        <w:t>prej rreth</w:t>
      </w:r>
      <w:r w:rsidRPr="00392AE6">
        <w:rPr>
          <w:rFonts w:asciiTheme="minorHAnsi" w:hAnsiTheme="minorHAnsi"/>
          <w:lang w:val="sq-AL"/>
        </w:rPr>
        <w:t xml:space="preserve"> 11 miliardë lekë. </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lastRenderedPageBreak/>
        <w:t>U</w:t>
      </w:r>
      <w:r w:rsidRPr="00392AE6">
        <w:rPr>
          <w:rFonts w:asciiTheme="minorHAnsi" w:hAnsiTheme="minorHAnsi"/>
          <w:lang w:val="sq-AL"/>
        </w:rPr>
        <w:t xml:space="preserve"> bënë përmirësime cilësore</w:t>
      </w:r>
      <w:r w:rsidRPr="00392AE6" w:rsidDel="006017B9">
        <w:rPr>
          <w:rFonts w:asciiTheme="minorHAnsi" w:hAnsiTheme="minorHAnsi"/>
          <w:lang w:val="sq-AL"/>
        </w:rPr>
        <w:t xml:space="preserve"> </w:t>
      </w:r>
      <w:r w:rsidRPr="00392AE6">
        <w:rPr>
          <w:rFonts w:asciiTheme="minorHAnsi" w:hAnsiTheme="minorHAnsi"/>
          <w:lang w:val="sq-AL"/>
        </w:rPr>
        <w:t>në ndarjen e transfertës së pakushtëzuar për njësitë e qeverisje vendore, kjo duke u bazuar një një formule e re të ndarjes së transfertës së pakushtëzuar, e cila morri në konsideratë nevojat reale për shpenzime të njësive si dhe kapacitetin e tyre fiskal për të gjeneruar të ardhura, në funksion të reformës administrativo-territoriale</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sidRPr="00392AE6">
        <w:rPr>
          <w:rFonts w:asciiTheme="minorHAnsi" w:hAnsiTheme="minorHAnsi"/>
          <w:lang w:val="sq-AL"/>
        </w:rPr>
        <w:t>Formula dhe skema e re e financimit solli rritjen e parashikueshmërisë së fondeve nga njësitë e qeverisjes vendore, objektivitetin dhe rritjen e transparencës në ndarjen e fondeve për pushtetit vendor.</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Pr>
          <w:rFonts w:asciiTheme="minorHAnsi" w:hAnsiTheme="minorHAnsi"/>
          <w:lang w:val="sq-AL"/>
        </w:rPr>
        <w:t xml:space="preserve">U </w:t>
      </w:r>
      <w:r w:rsidRPr="00392AE6">
        <w:rPr>
          <w:rFonts w:asciiTheme="minorHAnsi" w:hAnsiTheme="minorHAnsi"/>
          <w:lang w:val="sq-AL"/>
        </w:rPr>
        <w:t>promovua zhvillimi i qëndrueshëm në nivel vendor dhe rajonal, nëpërmjet financimeve infrastrukturore nga Fondi i Zhvillimit të Rajoneve.</w:t>
      </w:r>
    </w:p>
    <w:p w:rsidR="00392AE6" w:rsidRP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sidRPr="00392AE6">
        <w:rPr>
          <w:rFonts w:asciiTheme="minorHAnsi" w:hAnsiTheme="minorHAnsi"/>
          <w:lang w:val="sq-AL"/>
        </w:rPr>
        <w:t xml:space="preserve">Me qëllim mirëfunksionimin e sistemit të ujitjes dhe kullimit, me impakt në zhvillimin rajonal, u akordua fondi i investimeve në vlerën 2,450 milionë lekë për blerjen e 61 eskavatorëve dhe financimin e projekteve të investimeve në infrastrukturën e kanaleve ujitëse dhe kulluese, për të gjitha njësitë vendore, </w:t>
      </w:r>
    </w:p>
    <w:p w:rsidR="00392AE6" w:rsidRDefault="00392AE6" w:rsidP="001700B3">
      <w:pPr>
        <w:pStyle w:val="ListParagraph"/>
        <w:widowControl w:val="0"/>
        <w:numPr>
          <w:ilvl w:val="0"/>
          <w:numId w:val="16"/>
        </w:numPr>
        <w:spacing w:line="276" w:lineRule="auto"/>
        <w:ind w:left="270" w:hanging="270"/>
        <w:jc w:val="both"/>
        <w:rPr>
          <w:rFonts w:asciiTheme="minorHAnsi" w:hAnsiTheme="minorHAnsi"/>
          <w:lang w:val="sq-AL"/>
        </w:rPr>
      </w:pPr>
      <w:r w:rsidRPr="00392AE6">
        <w:rPr>
          <w:rFonts w:asciiTheme="minorHAnsi" w:hAnsiTheme="minorHAnsi"/>
          <w:lang w:val="sq-AL"/>
        </w:rPr>
        <w:t>Me qëllim nxitjen e zhvillimit të qendrueshëm vendor, nëpërmjet implementimit të funksioneve të transferuara me buxhetin e vitit 2016, me aktin normativ nr.2, për njësitë e qeverisjes vendore u akordua fondi në vlerën 2 miliardë lekë për financimin e projekteve të investimeve për rrugët rurale vendore dhe fondi prej 1 miliardë lekë për financimin e projekteve për kanalet ujitëse dhe kulluese.</w:t>
      </w:r>
    </w:p>
    <w:p w:rsidR="004E58EE" w:rsidRPr="008815D4" w:rsidRDefault="004E58EE" w:rsidP="004E58EE">
      <w:pPr>
        <w:widowControl w:val="0"/>
        <w:spacing w:line="276" w:lineRule="auto"/>
        <w:jc w:val="center"/>
        <w:rPr>
          <w:rFonts w:asciiTheme="minorHAnsi" w:hAnsiTheme="minorHAnsi"/>
          <w:sz w:val="8"/>
          <w:lang w:val="sq-AL"/>
        </w:rPr>
      </w:pPr>
    </w:p>
    <w:p w:rsidR="00273119" w:rsidRPr="00974240" w:rsidRDefault="00AE3C1B" w:rsidP="00166D8B">
      <w:pPr>
        <w:pStyle w:val="Heading2"/>
        <w:spacing w:line="276" w:lineRule="auto"/>
        <w:ind w:left="720" w:hanging="720"/>
        <w:rPr>
          <w:noProof/>
          <w:color w:val="4F81BD" w:themeColor="accent1"/>
          <w:sz w:val="26"/>
          <w:lang w:val="sq-AL"/>
        </w:rPr>
      </w:pPr>
      <w:bookmarkStart w:id="10" w:name="_Toc482775135"/>
      <w:r w:rsidRPr="00974240">
        <w:rPr>
          <w:noProof/>
          <w:color w:val="4F81BD" w:themeColor="accent1"/>
          <w:sz w:val="26"/>
          <w:lang w:val="sq-AL"/>
        </w:rPr>
        <w:t>III.4</w:t>
      </w:r>
      <w:r w:rsidRPr="00974240">
        <w:rPr>
          <w:noProof/>
          <w:color w:val="4F81BD" w:themeColor="accent1"/>
          <w:sz w:val="26"/>
          <w:lang w:val="sq-AL"/>
        </w:rPr>
        <w:tab/>
      </w:r>
      <w:r w:rsidR="00273119" w:rsidRPr="00974240">
        <w:rPr>
          <w:noProof/>
          <w:color w:val="4F81BD" w:themeColor="accent1"/>
          <w:sz w:val="26"/>
          <w:lang w:val="sq-AL"/>
        </w:rPr>
        <w:t>Ndryshimet në buxhetin e vitit 201</w:t>
      </w:r>
      <w:r w:rsidRPr="00974240">
        <w:rPr>
          <w:noProof/>
          <w:color w:val="4F81BD" w:themeColor="accent1"/>
          <w:sz w:val="26"/>
          <w:lang w:val="sq-AL"/>
        </w:rPr>
        <w:t>6</w:t>
      </w:r>
      <w:bookmarkEnd w:id="10"/>
    </w:p>
    <w:p w:rsidR="00273119" w:rsidRPr="00AE51D7" w:rsidRDefault="00273119" w:rsidP="00166D8B">
      <w:pPr>
        <w:spacing w:line="276" w:lineRule="auto"/>
        <w:jc w:val="both"/>
        <w:rPr>
          <w:rFonts w:asciiTheme="minorHAnsi" w:hAnsiTheme="minorHAnsi"/>
          <w:lang w:val="sq-AL"/>
        </w:rPr>
      </w:pPr>
      <w:r w:rsidRPr="00AE51D7">
        <w:rPr>
          <w:rFonts w:asciiTheme="minorHAnsi" w:hAnsiTheme="minorHAnsi"/>
          <w:lang w:val="sq-AL"/>
        </w:rPr>
        <w:t>Gjatë vitit 201</w:t>
      </w:r>
      <w:r w:rsidR="00AE51D7">
        <w:rPr>
          <w:rFonts w:asciiTheme="minorHAnsi" w:hAnsiTheme="minorHAnsi"/>
          <w:lang w:val="sq-AL"/>
        </w:rPr>
        <w:t>6</w:t>
      </w:r>
      <w:r w:rsidRPr="00AE51D7">
        <w:rPr>
          <w:rFonts w:asciiTheme="minorHAnsi" w:hAnsiTheme="minorHAnsi"/>
          <w:lang w:val="sq-AL"/>
        </w:rPr>
        <w:t xml:space="preserve">, buxheti i shtetit u ndryshua me </w:t>
      </w:r>
      <w:r w:rsidR="00AE51D7">
        <w:rPr>
          <w:rFonts w:asciiTheme="minorHAnsi" w:hAnsiTheme="minorHAnsi"/>
          <w:lang w:val="sq-AL"/>
        </w:rPr>
        <w:t>dy</w:t>
      </w:r>
      <w:r w:rsidRPr="00AE51D7">
        <w:rPr>
          <w:rFonts w:asciiTheme="minorHAnsi" w:hAnsiTheme="minorHAnsi"/>
          <w:lang w:val="sq-AL"/>
        </w:rPr>
        <w:t xml:space="preserve"> Akte </w:t>
      </w:r>
      <w:r w:rsidR="00AE51D7">
        <w:rPr>
          <w:rFonts w:asciiTheme="minorHAnsi" w:hAnsiTheme="minorHAnsi"/>
          <w:lang w:val="sq-AL"/>
        </w:rPr>
        <w:t>N</w:t>
      </w:r>
      <w:r w:rsidRPr="00AE51D7">
        <w:rPr>
          <w:rFonts w:asciiTheme="minorHAnsi" w:hAnsiTheme="minorHAnsi"/>
          <w:lang w:val="sq-AL"/>
        </w:rPr>
        <w:t>ormative</w:t>
      </w:r>
      <w:r w:rsidR="00AE51D7">
        <w:rPr>
          <w:rFonts w:asciiTheme="minorHAnsi" w:hAnsiTheme="minorHAnsi"/>
          <w:lang w:val="sq-AL"/>
        </w:rPr>
        <w:t xml:space="preserve"> dhe</w:t>
      </w:r>
      <w:r w:rsidRPr="00AE51D7">
        <w:rPr>
          <w:rFonts w:asciiTheme="minorHAnsi" w:hAnsiTheme="minorHAnsi"/>
          <w:lang w:val="sq-AL"/>
        </w:rPr>
        <w:t xml:space="preserve"> </w:t>
      </w:r>
      <w:r w:rsidR="00AE51D7">
        <w:rPr>
          <w:rFonts w:asciiTheme="minorHAnsi" w:hAnsiTheme="minorHAnsi"/>
          <w:lang w:val="sq-AL"/>
        </w:rPr>
        <w:t>m</w:t>
      </w:r>
      <w:r w:rsidRPr="00AE51D7">
        <w:rPr>
          <w:rFonts w:asciiTheme="minorHAnsi" w:hAnsiTheme="minorHAnsi"/>
          <w:lang w:val="sq-AL"/>
        </w:rPr>
        <w:t>ë specifikisht:</w:t>
      </w:r>
    </w:p>
    <w:p w:rsidR="00564887" w:rsidRPr="00564887" w:rsidRDefault="00564887" w:rsidP="001700B3">
      <w:pPr>
        <w:pStyle w:val="ListParagraph"/>
        <w:numPr>
          <w:ilvl w:val="0"/>
          <w:numId w:val="17"/>
        </w:numPr>
        <w:spacing w:line="276" w:lineRule="auto"/>
        <w:ind w:left="360"/>
        <w:jc w:val="both"/>
        <w:rPr>
          <w:rFonts w:asciiTheme="minorHAnsi" w:hAnsiTheme="minorHAnsi"/>
          <w:u w:val="single"/>
          <w:lang w:val="sq-AL"/>
        </w:rPr>
      </w:pPr>
      <w:r w:rsidRPr="00564887">
        <w:rPr>
          <w:rFonts w:asciiTheme="minorHAnsi" w:hAnsiTheme="minorHAnsi"/>
          <w:u w:val="single"/>
          <w:lang w:val="sq-AL"/>
        </w:rPr>
        <w:t>Akti Normativ Nr.</w:t>
      </w:r>
      <w:r>
        <w:rPr>
          <w:rFonts w:asciiTheme="minorHAnsi" w:hAnsiTheme="minorHAnsi"/>
          <w:u w:val="single"/>
          <w:lang w:val="sq-AL"/>
        </w:rPr>
        <w:t>1</w:t>
      </w:r>
      <w:r w:rsidRPr="00564887">
        <w:rPr>
          <w:rFonts w:asciiTheme="minorHAnsi" w:hAnsiTheme="minorHAnsi"/>
          <w:u w:val="single"/>
          <w:lang w:val="sq-AL"/>
        </w:rPr>
        <w:t xml:space="preserve"> datë </w:t>
      </w:r>
      <w:r>
        <w:rPr>
          <w:rFonts w:asciiTheme="minorHAnsi" w:hAnsiTheme="minorHAnsi"/>
          <w:u w:val="single"/>
          <w:lang w:val="sq-AL"/>
        </w:rPr>
        <w:t>29</w:t>
      </w:r>
      <w:r w:rsidRPr="00564887">
        <w:rPr>
          <w:rFonts w:asciiTheme="minorHAnsi" w:hAnsiTheme="minorHAnsi"/>
          <w:u w:val="single"/>
          <w:lang w:val="sq-AL"/>
        </w:rPr>
        <w:t>.</w:t>
      </w:r>
      <w:r w:rsidR="00AE51D7">
        <w:rPr>
          <w:rFonts w:asciiTheme="minorHAnsi" w:hAnsiTheme="minorHAnsi"/>
          <w:u w:val="single"/>
          <w:lang w:val="sq-AL"/>
        </w:rPr>
        <w:t>07</w:t>
      </w:r>
      <w:r w:rsidRPr="00564887">
        <w:rPr>
          <w:rFonts w:asciiTheme="minorHAnsi" w:hAnsiTheme="minorHAnsi"/>
          <w:u w:val="single"/>
          <w:lang w:val="sq-AL"/>
        </w:rPr>
        <w:t>.2016 “</w:t>
      </w:r>
      <w:r w:rsidRPr="00564887">
        <w:rPr>
          <w:rFonts w:asciiTheme="minorHAnsi" w:hAnsiTheme="minorHAnsi"/>
          <w:i/>
          <w:u w:val="single"/>
          <w:lang w:val="sq-AL"/>
        </w:rPr>
        <w:t>Për disa ndryshime në Ligjin nr.147/2015 “P</w:t>
      </w:r>
      <w:r>
        <w:rPr>
          <w:rFonts w:asciiTheme="minorHAnsi" w:hAnsiTheme="minorHAnsi"/>
          <w:i/>
          <w:u w:val="single"/>
          <w:lang w:val="sq-AL"/>
        </w:rPr>
        <w:t>ër buxhetin e vitit 2016</w:t>
      </w:r>
      <w:r w:rsidRPr="00564887">
        <w:rPr>
          <w:rFonts w:asciiTheme="minorHAnsi" w:hAnsiTheme="minorHAnsi"/>
          <w:u w:val="single"/>
          <w:lang w:val="sq-AL"/>
        </w:rPr>
        <w:t>”:</w:t>
      </w:r>
    </w:p>
    <w:p w:rsidR="00AE51D7" w:rsidRPr="00AE51D7" w:rsidRDefault="00AE51D7" w:rsidP="001700B3">
      <w:pPr>
        <w:pStyle w:val="ListParagraph"/>
        <w:numPr>
          <w:ilvl w:val="0"/>
          <w:numId w:val="18"/>
        </w:numPr>
        <w:spacing w:line="276" w:lineRule="auto"/>
        <w:jc w:val="both"/>
        <w:rPr>
          <w:rFonts w:asciiTheme="minorHAnsi" w:hAnsiTheme="minorHAnsi"/>
          <w:lang w:val="sq-AL"/>
        </w:rPr>
      </w:pPr>
      <w:r w:rsidRPr="00947085">
        <w:rPr>
          <w:rFonts w:asciiTheme="minorHAnsi" w:hAnsiTheme="minorHAnsi"/>
          <w:lang w:val="sq-AL"/>
        </w:rPr>
        <w:t>Hartimi i k</w:t>
      </w:r>
      <w:r>
        <w:rPr>
          <w:rFonts w:asciiTheme="minorHAnsi" w:hAnsiTheme="minorHAnsi"/>
          <w:lang w:val="sq-AL"/>
        </w:rPr>
        <w:t>ë</w:t>
      </w:r>
      <w:r w:rsidRPr="00947085">
        <w:rPr>
          <w:rFonts w:asciiTheme="minorHAnsi" w:hAnsiTheme="minorHAnsi"/>
          <w:lang w:val="sq-AL"/>
        </w:rPr>
        <w:t>tij akti normativ u mund</w:t>
      </w:r>
      <w:r>
        <w:rPr>
          <w:rFonts w:asciiTheme="minorHAnsi" w:hAnsiTheme="minorHAnsi"/>
          <w:lang w:val="sq-AL"/>
        </w:rPr>
        <w:t>ë</w:t>
      </w:r>
      <w:r w:rsidRPr="00947085">
        <w:rPr>
          <w:rFonts w:asciiTheme="minorHAnsi" w:hAnsiTheme="minorHAnsi"/>
          <w:lang w:val="sq-AL"/>
        </w:rPr>
        <w:t>sua nga përditësimi në terma pozitivë i treguesve kyç makroekonomikë</w:t>
      </w:r>
      <w:r>
        <w:rPr>
          <w:rFonts w:asciiTheme="minorHAnsi" w:hAnsiTheme="minorHAnsi"/>
          <w:lang w:val="sq-AL"/>
        </w:rPr>
        <w:t xml:space="preserve"> gjatë gjysmës së parë të vitit 2016</w:t>
      </w:r>
      <w:r w:rsidRPr="00947085">
        <w:rPr>
          <w:rFonts w:asciiTheme="minorHAnsi" w:hAnsiTheme="minorHAnsi"/>
          <w:lang w:val="sq-AL"/>
        </w:rPr>
        <w:t>, si edhe nevojës për të dhënë stimuj të mëtejshëm në drejtim të rritjes ekonomike</w:t>
      </w:r>
      <w:r>
        <w:rPr>
          <w:rFonts w:asciiTheme="minorHAnsi" w:hAnsiTheme="minorHAnsi"/>
          <w:lang w:val="sq-AL"/>
        </w:rPr>
        <w:t>.</w:t>
      </w:r>
      <w:r w:rsidRPr="00947085">
        <w:rPr>
          <w:rFonts w:asciiTheme="minorHAnsi" w:hAnsiTheme="minorHAnsi"/>
          <w:lang w:val="sq-AL"/>
        </w:rPr>
        <w:t xml:space="preserve"> </w:t>
      </w:r>
      <w:r>
        <w:rPr>
          <w:rFonts w:asciiTheme="minorHAnsi" w:hAnsiTheme="minorHAnsi"/>
          <w:lang w:val="sq-AL"/>
        </w:rPr>
        <w:t>S</w:t>
      </w:r>
      <w:r w:rsidRPr="00AE51D7">
        <w:rPr>
          <w:rFonts w:asciiTheme="minorHAnsi" w:hAnsiTheme="minorHAnsi"/>
          <w:lang w:val="sq-AL"/>
        </w:rPr>
        <w:t>ynimet kryesore q</w:t>
      </w:r>
      <w:r>
        <w:rPr>
          <w:rFonts w:asciiTheme="minorHAnsi" w:hAnsiTheme="minorHAnsi"/>
          <w:lang w:val="sq-AL"/>
        </w:rPr>
        <w:t>ë</w:t>
      </w:r>
      <w:r w:rsidRPr="00AE51D7">
        <w:rPr>
          <w:rFonts w:asciiTheme="minorHAnsi" w:hAnsiTheme="minorHAnsi"/>
          <w:lang w:val="sq-AL"/>
        </w:rPr>
        <w:t xml:space="preserve"> kerkonte </w:t>
      </w:r>
      <w:r>
        <w:rPr>
          <w:rFonts w:asciiTheme="minorHAnsi" w:hAnsiTheme="minorHAnsi"/>
          <w:lang w:val="sq-AL"/>
        </w:rPr>
        <w:t>të realizont</w:t>
      </w:r>
      <w:r w:rsidRPr="00AE51D7">
        <w:rPr>
          <w:rFonts w:asciiTheme="minorHAnsi" w:hAnsiTheme="minorHAnsi"/>
          <w:lang w:val="sq-AL"/>
        </w:rPr>
        <w:t xml:space="preserve">e </w:t>
      </w:r>
      <w:r>
        <w:rPr>
          <w:rFonts w:asciiTheme="minorHAnsi" w:hAnsiTheme="minorHAnsi"/>
          <w:lang w:val="sq-AL"/>
        </w:rPr>
        <w:t xml:space="preserve">dhe realizoi </w:t>
      </w:r>
      <w:r w:rsidRPr="00AE51D7">
        <w:rPr>
          <w:rFonts w:asciiTheme="minorHAnsi" w:hAnsiTheme="minorHAnsi"/>
          <w:lang w:val="sq-AL"/>
        </w:rPr>
        <w:t>Qeveria n</w:t>
      </w:r>
      <w:r>
        <w:rPr>
          <w:rFonts w:asciiTheme="minorHAnsi" w:hAnsiTheme="minorHAnsi"/>
          <w:lang w:val="sq-AL"/>
        </w:rPr>
        <w:t>ëpë</w:t>
      </w:r>
      <w:r w:rsidRPr="00AE51D7">
        <w:rPr>
          <w:rFonts w:asciiTheme="minorHAnsi" w:hAnsiTheme="minorHAnsi"/>
          <w:lang w:val="sq-AL"/>
        </w:rPr>
        <w:t>rmjet  këtij Akti Normativ</w:t>
      </w:r>
      <w:r>
        <w:rPr>
          <w:rFonts w:asciiTheme="minorHAnsi" w:hAnsiTheme="minorHAnsi"/>
          <w:lang w:val="sq-AL"/>
        </w:rPr>
        <w:t>, konsistonin në</w:t>
      </w:r>
      <w:r w:rsidRPr="00AE51D7">
        <w:rPr>
          <w:rFonts w:asciiTheme="minorHAnsi" w:hAnsiTheme="minorHAnsi"/>
          <w:lang w:val="sq-AL"/>
        </w:rPr>
        <w:t>:</w:t>
      </w:r>
    </w:p>
    <w:p w:rsidR="00AE51D7" w:rsidRPr="00467F2A" w:rsidRDefault="00AE51D7"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 xml:space="preserve">Përshpejtimin e projekteve të investimeve publike me impakt të qënësishëm pozitiv në rritjen ekonomike, me qëllim arritjen e nivelit të programuar të saj për vitin 2016; </w:t>
      </w:r>
    </w:p>
    <w:p w:rsidR="00AE51D7" w:rsidRPr="00467F2A" w:rsidRDefault="00AE51D7"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Shlyerja tërësore e  detyrimeve të prapambetura të krijuara, sidomos në sektorin e transportit rrugor;</w:t>
      </w:r>
    </w:p>
    <w:p w:rsidR="00273119" w:rsidRPr="00467F2A" w:rsidRDefault="00AE51D7"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Reflektimi në buxhet i të ardhurave të arkëtuara nga privatizimi i INSIG sh.a, që solli uljen e nivelit të huamarrjes së brendshme sa 50% e të ardhurave të privatizimit.</w:t>
      </w:r>
    </w:p>
    <w:p w:rsidR="00AE51D7" w:rsidRPr="008815D4" w:rsidRDefault="00AE51D7" w:rsidP="00AE51D7">
      <w:pPr>
        <w:pStyle w:val="ListParagraph"/>
        <w:spacing w:line="276" w:lineRule="auto"/>
        <w:ind w:left="1440"/>
        <w:jc w:val="both"/>
        <w:rPr>
          <w:rFonts w:asciiTheme="minorHAnsi" w:hAnsiTheme="minorHAnsi"/>
          <w:sz w:val="12"/>
          <w:lang w:val="sq-AL"/>
        </w:rPr>
      </w:pPr>
    </w:p>
    <w:p w:rsidR="00947085" w:rsidRPr="00564887" w:rsidRDefault="00273119" w:rsidP="001700B3">
      <w:pPr>
        <w:pStyle w:val="ListParagraph"/>
        <w:numPr>
          <w:ilvl w:val="0"/>
          <w:numId w:val="17"/>
        </w:numPr>
        <w:spacing w:line="276" w:lineRule="auto"/>
        <w:ind w:left="360"/>
        <w:jc w:val="both"/>
        <w:rPr>
          <w:rFonts w:asciiTheme="minorHAnsi" w:hAnsiTheme="minorHAnsi"/>
          <w:u w:val="single"/>
          <w:lang w:val="sq-AL"/>
        </w:rPr>
      </w:pPr>
      <w:r w:rsidRPr="00564887">
        <w:rPr>
          <w:rFonts w:asciiTheme="minorHAnsi" w:hAnsiTheme="minorHAnsi"/>
          <w:u w:val="single"/>
          <w:lang w:val="sq-AL"/>
        </w:rPr>
        <w:t xml:space="preserve">Akti Normativ </w:t>
      </w:r>
      <w:r w:rsidR="00947085" w:rsidRPr="00564887">
        <w:rPr>
          <w:rFonts w:asciiTheme="minorHAnsi" w:hAnsiTheme="minorHAnsi"/>
          <w:u w:val="single"/>
          <w:lang w:val="sq-AL"/>
        </w:rPr>
        <w:t>Nr.2 datë 16.12.2016 “</w:t>
      </w:r>
      <w:r w:rsidR="00947085" w:rsidRPr="00564887">
        <w:rPr>
          <w:rFonts w:asciiTheme="minorHAnsi" w:hAnsiTheme="minorHAnsi"/>
          <w:i/>
          <w:u w:val="single"/>
          <w:lang w:val="sq-AL"/>
        </w:rPr>
        <w:t>Për disa ndryshime në Ligjin nr.147/2015 “Për buxhetin e vitit 2016”, të ndryshuar</w:t>
      </w:r>
      <w:r w:rsidR="00947085" w:rsidRPr="00564887">
        <w:rPr>
          <w:rFonts w:asciiTheme="minorHAnsi" w:hAnsiTheme="minorHAnsi"/>
          <w:u w:val="single"/>
          <w:lang w:val="sq-AL"/>
        </w:rPr>
        <w:t>”:</w:t>
      </w:r>
    </w:p>
    <w:p w:rsidR="00947085" w:rsidRDefault="00947085" w:rsidP="001700B3">
      <w:pPr>
        <w:pStyle w:val="ListParagraph"/>
        <w:numPr>
          <w:ilvl w:val="0"/>
          <w:numId w:val="18"/>
        </w:numPr>
        <w:spacing w:line="276" w:lineRule="auto"/>
        <w:jc w:val="both"/>
        <w:rPr>
          <w:rFonts w:asciiTheme="minorHAnsi" w:hAnsiTheme="minorHAnsi"/>
          <w:lang w:val="sq-AL"/>
        </w:rPr>
      </w:pPr>
      <w:r w:rsidRPr="00947085">
        <w:rPr>
          <w:rFonts w:asciiTheme="minorHAnsi" w:hAnsiTheme="minorHAnsi"/>
          <w:lang w:val="sq-AL"/>
        </w:rPr>
        <w:t>Ecuria faktike e parametrave kryesorë makroekonomikë dhe fiskalë n</w:t>
      </w:r>
      <w:r w:rsidR="00AE51D7">
        <w:rPr>
          <w:rFonts w:asciiTheme="minorHAnsi" w:hAnsiTheme="minorHAnsi"/>
          <w:lang w:val="sq-AL"/>
        </w:rPr>
        <w:t>ë</w:t>
      </w:r>
      <w:r w:rsidRPr="00947085">
        <w:rPr>
          <w:rFonts w:asciiTheme="minorHAnsi" w:hAnsiTheme="minorHAnsi"/>
          <w:lang w:val="sq-AL"/>
        </w:rPr>
        <w:t xml:space="preserve"> fund t</w:t>
      </w:r>
      <w:r w:rsidR="00AE51D7">
        <w:rPr>
          <w:rFonts w:asciiTheme="minorHAnsi" w:hAnsiTheme="minorHAnsi"/>
          <w:lang w:val="sq-AL"/>
        </w:rPr>
        <w:t>ë</w:t>
      </w:r>
      <w:r w:rsidRPr="00947085">
        <w:rPr>
          <w:rFonts w:asciiTheme="minorHAnsi" w:hAnsiTheme="minorHAnsi"/>
          <w:lang w:val="sq-AL"/>
        </w:rPr>
        <w:t xml:space="preserve"> vitit 2016, ishte t</w:t>
      </w:r>
      <w:r w:rsidR="00AE51D7">
        <w:rPr>
          <w:rFonts w:asciiTheme="minorHAnsi" w:hAnsiTheme="minorHAnsi"/>
          <w:lang w:val="sq-AL"/>
        </w:rPr>
        <w:t>ë</w:t>
      </w:r>
      <w:r w:rsidRPr="00947085">
        <w:rPr>
          <w:rFonts w:asciiTheme="minorHAnsi" w:hAnsiTheme="minorHAnsi"/>
          <w:lang w:val="sq-AL"/>
        </w:rPr>
        <w:t>r</w:t>
      </w:r>
      <w:r w:rsidR="00AE51D7">
        <w:rPr>
          <w:rFonts w:asciiTheme="minorHAnsi" w:hAnsiTheme="minorHAnsi"/>
          <w:lang w:val="sq-AL"/>
        </w:rPr>
        <w:t>ë</w:t>
      </w:r>
      <w:r w:rsidRPr="00947085">
        <w:rPr>
          <w:rFonts w:asciiTheme="minorHAnsi" w:hAnsiTheme="minorHAnsi"/>
          <w:lang w:val="sq-AL"/>
        </w:rPr>
        <w:t>sisht në linjë me pritshmëritë e fillimvitit 2016, e konfirmuar kjo zyrtarisht edhe nga Misioni më i fundit i Fondit Monetar Ndërkombëtar. K</w:t>
      </w:r>
      <w:r w:rsidR="00AE51D7">
        <w:rPr>
          <w:rFonts w:asciiTheme="minorHAnsi" w:hAnsiTheme="minorHAnsi"/>
          <w:lang w:val="sq-AL"/>
        </w:rPr>
        <w:t>ë</w:t>
      </w:r>
      <w:r w:rsidRPr="00947085">
        <w:rPr>
          <w:rFonts w:asciiTheme="minorHAnsi" w:hAnsiTheme="minorHAnsi"/>
          <w:lang w:val="sq-AL"/>
        </w:rPr>
        <w:t xml:space="preserve">sisoj,  ky Akt i dytë Normativ i buxhetit të vitit 2016, </w:t>
      </w:r>
      <w:r w:rsidR="00AE51D7">
        <w:rPr>
          <w:rFonts w:asciiTheme="minorHAnsi" w:hAnsiTheme="minorHAnsi"/>
          <w:lang w:val="sq-AL"/>
        </w:rPr>
        <w:t>mundësoi</w:t>
      </w:r>
      <w:r w:rsidRPr="00947085">
        <w:rPr>
          <w:rFonts w:asciiTheme="minorHAnsi" w:hAnsiTheme="minorHAnsi"/>
          <w:lang w:val="sq-AL"/>
        </w:rPr>
        <w:t xml:space="preserve"> përmbushje</w:t>
      </w:r>
      <w:r w:rsidR="00AE51D7">
        <w:rPr>
          <w:rFonts w:asciiTheme="minorHAnsi" w:hAnsiTheme="minorHAnsi"/>
          <w:lang w:val="sq-AL"/>
        </w:rPr>
        <w:t>n</w:t>
      </w:r>
      <w:r w:rsidRPr="00947085">
        <w:rPr>
          <w:rFonts w:asciiTheme="minorHAnsi" w:hAnsiTheme="minorHAnsi"/>
          <w:lang w:val="sq-AL"/>
        </w:rPr>
        <w:t xml:space="preserve"> </w:t>
      </w:r>
      <w:r w:rsidR="00AE51D7">
        <w:rPr>
          <w:rFonts w:asciiTheme="minorHAnsi" w:hAnsiTheme="minorHAnsi"/>
          <w:lang w:val="sq-AL"/>
        </w:rPr>
        <w:t>e</w:t>
      </w:r>
      <w:r w:rsidRPr="00947085">
        <w:rPr>
          <w:rFonts w:asciiTheme="minorHAnsi" w:hAnsiTheme="minorHAnsi"/>
          <w:lang w:val="sq-AL"/>
        </w:rPr>
        <w:t xml:space="preserve"> dy angazhimeve themelore të Qeverisë: </w:t>
      </w:r>
    </w:p>
    <w:p w:rsidR="00947085" w:rsidRPr="00467F2A" w:rsidRDefault="00947085"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lastRenderedPageBreak/>
        <w:t xml:space="preserve">Trajtimi sa më dinjitoz i kategorive të shtresës më vulnerabël të shoqërisë, nëpërmjet Paketës së Solidaritetit e cila konsistoi në akordimin e një shpërblimi financiar për festat e fundvitit; si edhe </w:t>
      </w:r>
    </w:p>
    <w:p w:rsidR="00273119" w:rsidRPr="00467F2A" w:rsidRDefault="00947085" w:rsidP="00467F2A">
      <w:pPr>
        <w:pStyle w:val="ListParagraph"/>
        <w:numPr>
          <w:ilvl w:val="1"/>
          <w:numId w:val="10"/>
        </w:numPr>
        <w:spacing w:line="276" w:lineRule="auto"/>
        <w:ind w:left="900"/>
        <w:jc w:val="both"/>
        <w:rPr>
          <w:rFonts w:asciiTheme="minorHAnsi" w:hAnsiTheme="minorHAnsi"/>
          <w:i/>
          <w:lang w:val="sq-AL"/>
        </w:rPr>
      </w:pPr>
      <w:r w:rsidRPr="00467F2A">
        <w:rPr>
          <w:rFonts w:asciiTheme="minorHAnsi" w:hAnsiTheme="minorHAnsi"/>
          <w:i/>
          <w:lang w:val="sq-AL"/>
        </w:rPr>
        <w:t>Shlyerja e detyrimeve të prapambetura të institucioneve buxhetore, n</w:t>
      </w:r>
      <w:r w:rsidR="00AE51D7" w:rsidRPr="00467F2A">
        <w:rPr>
          <w:rFonts w:asciiTheme="minorHAnsi" w:hAnsiTheme="minorHAnsi"/>
          <w:i/>
          <w:lang w:val="sq-AL"/>
        </w:rPr>
        <w:t>ë</w:t>
      </w:r>
      <w:r w:rsidRPr="00467F2A">
        <w:rPr>
          <w:rFonts w:asciiTheme="minorHAnsi" w:hAnsiTheme="minorHAnsi"/>
          <w:i/>
          <w:lang w:val="sq-AL"/>
        </w:rPr>
        <w:t>p</w:t>
      </w:r>
      <w:r w:rsidR="00AE51D7" w:rsidRPr="00467F2A">
        <w:rPr>
          <w:rFonts w:asciiTheme="minorHAnsi" w:hAnsiTheme="minorHAnsi"/>
          <w:i/>
          <w:lang w:val="sq-AL"/>
        </w:rPr>
        <w:t>ë</w:t>
      </w:r>
      <w:r w:rsidRPr="00467F2A">
        <w:rPr>
          <w:rFonts w:asciiTheme="minorHAnsi" w:hAnsiTheme="minorHAnsi"/>
          <w:i/>
          <w:lang w:val="sq-AL"/>
        </w:rPr>
        <w:t>rmjet akordimit t</w:t>
      </w:r>
      <w:r w:rsidR="00AE51D7" w:rsidRPr="00467F2A">
        <w:rPr>
          <w:rFonts w:asciiTheme="minorHAnsi" w:hAnsiTheme="minorHAnsi"/>
          <w:i/>
          <w:lang w:val="sq-AL"/>
        </w:rPr>
        <w:t>ë</w:t>
      </w:r>
      <w:r w:rsidRPr="00467F2A">
        <w:rPr>
          <w:rFonts w:asciiTheme="minorHAnsi" w:hAnsiTheme="minorHAnsi"/>
          <w:i/>
          <w:lang w:val="sq-AL"/>
        </w:rPr>
        <w:t xml:space="preserve"> fondeve t</w:t>
      </w:r>
      <w:r w:rsidR="00AE51D7" w:rsidRPr="00467F2A">
        <w:rPr>
          <w:rFonts w:asciiTheme="minorHAnsi" w:hAnsiTheme="minorHAnsi"/>
          <w:i/>
          <w:lang w:val="sq-AL"/>
        </w:rPr>
        <w:t>ë</w:t>
      </w:r>
      <w:r w:rsidRPr="00467F2A">
        <w:rPr>
          <w:rFonts w:asciiTheme="minorHAnsi" w:hAnsiTheme="minorHAnsi"/>
          <w:i/>
          <w:lang w:val="sq-AL"/>
        </w:rPr>
        <w:t xml:space="preserve"> dedikuara p</w:t>
      </w:r>
      <w:r w:rsidR="00AE51D7" w:rsidRPr="00467F2A">
        <w:rPr>
          <w:rFonts w:asciiTheme="minorHAnsi" w:hAnsiTheme="minorHAnsi"/>
          <w:i/>
          <w:lang w:val="sq-AL"/>
        </w:rPr>
        <w:t>ë</w:t>
      </w:r>
      <w:r w:rsidRPr="00467F2A">
        <w:rPr>
          <w:rFonts w:asciiTheme="minorHAnsi" w:hAnsiTheme="minorHAnsi"/>
          <w:i/>
          <w:lang w:val="sq-AL"/>
        </w:rPr>
        <w:t>r t</w:t>
      </w:r>
      <w:r w:rsidR="00AE51D7" w:rsidRPr="00467F2A">
        <w:rPr>
          <w:rFonts w:asciiTheme="minorHAnsi" w:hAnsiTheme="minorHAnsi"/>
          <w:i/>
          <w:lang w:val="sq-AL"/>
        </w:rPr>
        <w:t>ë</w:t>
      </w:r>
      <w:r w:rsidRPr="00467F2A">
        <w:rPr>
          <w:rFonts w:asciiTheme="minorHAnsi" w:hAnsiTheme="minorHAnsi"/>
          <w:i/>
          <w:lang w:val="sq-AL"/>
        </w:rPr>
        <w:t xml:space="preserve"> shlyer një pjesë të mirë të tyre. Kjo, si rezultat i hapësirës së krijuar nga fondet e lira dhe rialokimet e tjera, në funksion të rritjes së efiçencës së përdorimit të fondeve buxhetore, si korente por sidomos atyre kapitale.</w:t>
      </w:r>
    </w:p>
    <w:p w:rsidR="000F540A" w:rsidRPr="00974240" w:rsidRDefault="002570C3" w:rsidP="001700B3">
      <w:pPr>
        <w:pStyle w:val="Heading1"/>
        <w:numPr>
          <w:ilvl w:val="0"/>
          <w:numId w:val="7"/>
        </w:numPr>
        <w:spacing w:line="276" w:lineRule="auto"/>
        <w:ind w:left="720"/>
        <w:rPr>
          <w:rFonts w:asciiTheme="majorHAnsi" w:hAnsiTheme="majorHAnsi"/>
          <w:noProof/>
          <w:color w:val="365F91" w:themeColor="accent1" w:themeShade="BF"/>
          <w:sz w:val="28"/>
          <w:lang w:val="sq-AL"/>
        </w:rPr>
      </w:pPr>
      <w:bookmarkStart w:id="11" w:name="_Toc482775136"/>
      <w:r w:rsidRPr="00974240">
        <w:rPr>
          <w:rFonts w:asciiTheme="majorHAnsi" w:hAnsiTheme="majorHAnsi"/>
          <w:noProof/>
          <w:color w:val="365F91" w:themeColor="accent1" w:themeShade="BF"/>
          <w:sz w:val="28"/>
          <w:lang w:val="sq-AL"/>
        </w:rPr>
        <w:t>ANALIZA E Z</w:t>
      </w:r>
      <w:r w:rsidR="00F268DF">
        <w:rPr>
          <w:rFonts w:asciiTheme="majorHAnsi" w:hAnsiTheme="majorHAnsi"/>
          <w:noProof/>
          <w:color w:val="365F91" w:themeColor="accent1" w:themeShade="BF"/>
          <w:sz w:val="28"/>
          <w:lang w:val="sq-AL"/>
        </w:rPr>
        <w:t>Ë</w:t>
      </w:r>
      <w:r w:rsidRPr="00974240">
        <w:rPr>
          <w:rFonts w:asciiTheme="majorHAnsi" w:hAnsiTheme="majorHAnsi"/>
          <w:noProof/>
          <w:color w:val="365F91" w:themeColor="accent1" w:themeShade="BF"/>
          <w:sz w:val="28"/>
          <w:lang w:val="sq-AL"/>
        </w:rPr>
        <w:t>RAVE TË BUXHETIT TË KONSOLIDUAR 2016</w:t>
      </w:r>
      <w:bookmarkEnd w:id="11"/>
    </w:p>
    <w:p w:rsidR="00AE3C1B" w:rsidRPr="00974240" w:rsidRDefault="00D0622E" w:rsidP="00166D8B">
      <w:pPr>
        <w:pStyle w:val="Heading2"/>
        <w:spacing w:line="276" w:lineRule="auto"/>
        <w:ind w:left="720" w:hanging="720"/>
        <w:rPr>
          <w:noProof/>
          <w:color w:val="4F81BD" w:themeColor="accent1"/>
          <w:sz w:val="26"/>
          <w:lang w:val="sq-AL"/>
        </w:rPr>
      </w:pPr>
      <w:bookmarkStart w:id="12" w:name="_Toc482775137"/>
      <w:r>
        <w:rPr>
          <w:noProof/>
          <w:color w:val="4F81BD" w:themeColor="accent1"/>
          <w:sz w:val="26"/>
          <w:lang w:val="sq-AL"/>
        </w:rPr>
        <w:t>IV.1</w:t>
      </w:r>
      <w:r>
        <w:rPr>
          <w:noProof/>
          <w:color w:val="4F81BD" w:themeColor="accent1"/>
          <w:sz w:val="26"/>
          <w:lang w:val="sq-AL"/>
        </w:rPr>
        <w:tab/>
        <w:t>Të A</w:t>
      </w:r>
      <w:r w:rsidR="00AE3C1B" w:rsidRPr="00974240">
        <w:rPr>
          <w:noProof/>
          <w:color w:val="4F81BD" w:themeColor="accent1"/>
          <w:sz w:val="26"/>
          <w:lang w:val="sq-AL"/>
        </w:rPr>
        <w:t xml:space="preserve">rdhurat </w:t>
      </w:r>
      <w:r w:rsidR="009E4504" w:rsidRPr="00974240">
        <w:rPr>
          <w:noProof/>
          <w:color w:val="4F81BD" w:themeColor="accent1"/>
          <w:sz w:val="26"/>
          <w:lang w:val="sq-AL"/>
        </w:rPr>
        <w:t>e P</w:t>
      </w:r>
      <w:r w:rsidR="00F268DF">
        <w:rPr>
          <w:noProof/>
          <w:color w:val="4F81BD" w:themeColor="accent1"/>
          <w:sz w:val="26"/>
          <w:lang w:val="sq-AL"/>
        </w:rPr>
        <w:t>ë</w:t>
      </w:r>
      <w:r w:rsidR="009E4504" w:rsidRPr="00974240">
        <w:rPr>
          <w:noProof/>
          <w:color w:val="4F81BD" w:themeColor="accent1"/>
          <w:sz w:val="26"/>
          <w:lang w:val="sq-AL"/>
        </w:rPr>
        <w:t>rgjithshme</w:t>
      </w:r>
      <w:bookmarkEnd w:id="12"/>
    </w:p>
    <w:p w:rsidR="00873C54" w:rsidRPr="00762694" w:rsidRDefault="004C12C9" w:rsidP="00873C54">
      <w:pPr>
        <w:spacing w:line="276" w:lineRule="auto"/>
        <w:jc w:val="both"/>
        <w:rPr>
          <w:rFonts w:asciiTheme="minorHAnsi" w:hAnsiTheme="minorHAnsi"/>
          <w:noProof/>
          <w:lang w:val="sq-AL"/>
        </w:rPr>
      </w:pPr>
      <w:r w:rsidRPr="00974240">
        <w:rPr>
          <w:rFonts w:asciiTheme="minorHAnsi" w:hAnsiTheme="minorHAnsi"/>
          <w:noProof/>
          <w:lang w:val="sq-AL"/>
        </w:rPr>
        <w:t xml:space="preserve">Të ardhurat totale të buxhetit të konsoliduar për periudhën 12-mujore të vitit 2016 arritën në vlerën 407 miliard lekë, me një realizim ndaj planit në nivelin 98%, duke shënuar një rritje rreth 7.3% ose 28 miliard lekë më shumë se sa një vit më parë. Në raport me Prodhimin e Brendshëm Bruto (PBB), totali i të ardhurave të buxhetit të shtetit përfaqëson 26.6% të PBB-së, nga 26.4%  që ishin në vitin 2015. </w:t>
      </w:r>
      <w:r w:rsidRPr="00974240">
        <w:rPr>
          <w:rFonts w:asciiTheme="minorHAnsi" w:eastAsia="SimSun" w:hAnsiTheme="minorHAnsi"/>
          <w:lang w:val="sq-AL"/>
        </w:rPr>
        <w:t xml:space="preserve">Rritja me 0.2% e kontributit të të ardhurave të buxhetit të shtetit në raport me Produktin e Brendshëm Bruto për vitin 2016, është tregues i rëndësishëm i përmirësimit të përformancës së mbledhjes së të ardhurave </w:t>
      </w:r>
      <w:r w:rsidRPr="00762694">
        <w:rPr>
          <w:rFonts w:asciiTheme="minorHAnsi" w:eastAsia="SimSun" w:hAnsiTheme="minorHAnsi"/>
          <w:lang w:val="sq-AL"/>
        </w:rPr>
        <w:t xml:space="preserve">në kuadër të reformës së konsolidimit të financave publike. Kjo rritje vjen kryesisht nga impakti i rritjes ekonomike dhe nga përmirësimi në administrimin e taksave, ndërkohë që në vitin 2016 nuk ka patur rritje taksash, përkundrazi, ulje apo heqje të tyre si në rastin e tatimit të thjeshtuar të fitimit për biznesin e vogël. </w:t>
      </w:r>
      <w:r w:rsidR="00873C54" w:rsidRPr="00762694">
        <w:rPr>
          <w:rFonts w:asciiTheme="minorHAnsi" w:hAnsiTheme="minorHAnsi"/>
          <w:noProof/>
          <w:lang w:val="sq-AL"/>
        </w:rPr>
        <w:t xml:space="preserve">Impakt pozitiv në rritjen e të ardhurave, kanë sjellë gjithashtu përpjekjet intensive për uljen e informalitetit në ekonomi si edhe e rritja e nivelit të pajtueshmërisë së tatimpaguesve me ligjin, përmes parimit të vetëkorrigjimit. Mosrealizimi i të ardhurave në nivelin e planifikuar, ka ardhur si rezultat i faktorëve të jashtëm, si rënia e çmimit Brent të naftës bruto, rënia e çmimeve të mineraleve të tjera, rënia e normave të interesit etj. </w:t>
      </w:r>
    </w:p>
    <w:p w:rsidR="00873C54" w:rsidRPr="008815D4" w:rsidRDefault="00873C54" w:rsidP="00873C54">
      <w:pPr>
        <w:pStyle w:val="ListParagraph"/>
        <w:numPr>
          <w:ilvl w:val="0"/>
          <w:numId w:val="2"/>
        </w:numPr>
        <w:spacing w:after="200" w:line="276" w:lineRule="auto"/>
        <w:jc w:val="both"/>
        <w:rPr>
          <w:rFonts w:asciiTheme="minorHAnsi" w:hAnsiTheme="minorHAnsi"/>
          <w:i/>
          <w:noProof/>
          <w:lang w:val="sq-AL"/>
        </w:rPr>
      </w:pPr>
      <w:r w:rsidRPr="00762694">
        <w:rPr>
          <w:rFonts w:asciiTheme="minorHAnsi" w:hAnsiTheme="minorHAnsi"/>
          <w:i/>
          <w:noProof/>
          <w:lang w:val="sq-AL"/>
        </w:rPr>
        <w:t>Çmimi i naftës, sipas indeksit europian Brent, shënoi një</w:t>
      </w:r>
      <w:r w:rsidRPr="008815D4">
        <w:rPr>
          <w:rFonts w:asciiTheme="minorHAnsi" w:hAnsiTheme="minorHAnsi"/>
          <w:i/>
          <w:noProof/>
          <w:lang w:val="sq-AL"/>
        </w:rPr>
        <w:t xml:space="preserve"> rënie në terma vjetor, çka është reflektuar edhe në uljen e çmimit të karburantit në tregun e brendshëm. Kjo rënie ka ndikuar në ulje të nivelit të të ardhurave tatimore dhe doganore, krahasuar me projeksionet e TVSH-së dhe Rentës Minerare.</w:t>
      </w:r>
    </w:p>
    <w:p w:rsidR="00873C54" w:rsidRPr="008815D4" w:rsidRDefault="00873C54" w:rsidP="00873C54">
      <w:pPr>
        <w:pStyle w:val="ListParagraph"/>
        <w:numPr>
          <w:ilvl w:val="0"/>
          <w:numId w:val="2"/>
        </w:numPr>
        <w:spacing w:line="276" w:lineRule="auto"/>
        <w:jc w:val="both"/>
        <w:rPr>
          <w:rFonts w:asciiTheme="minorHAnsi" w:hAnsiTheme="minorHAnsi"/>
          <w:i/>
          <w:noProof/>
          <w:lang w:val="sq-AL"/>
        </w:rPr>
      </w:pPr>
      <w:r w:rsidRPr="008815D4">
        <w:rPr>
          <w:rFonts w:asciiTheme="minorHAnsi" w:hAnsiTheme="minorHAnsi"/>
          <w:i/>
          <w:noProof/>
          <w:lang w:val="sq-AL"/>
        </w:rPr>
        <w:t xml:space="preserve">Konjuktura në rënie e çmimeve të mineraleve të tjera si kromi dhe bakri, kanë prodhuar një tjetër goditje në të ardhura, si rezultat i uljes me 10% të sasive të eksportuara krahasuar me vitin 2015, masë e cila është reflektuar në realizimin e të ardhurave nga renta. </w:t>
      </w:r>
    </w:p>
    <w:p w:rsidR="004C12C9"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t xml:space="preserve">Të ardhurat që administrohen nga Drejtoria e Përgjithshme e Tatimeve (DPT) dhe Drejtoria e Përgjithshme e Doganave (DPD), janë realizuar në vlerën 275.8 miliard lekë, 18 miliard lekë apo 7.1% më shumë se sa viti 2015 dhe me një realizim ndaj planit në nivelin </w:t>
      </w:r>
      <w:r w:rsidR="00330F78" w:rsidRPr="00974240">
        <w:rPr>
          <w:rFonts w:asciiTheme="minorHAnsi" w:hAnsiTheme="minorHAnsi"/>
          <w:noProof/>
          <w:lang w:val="sq-AL"/>
        </w:rPr>
        <w:t xml:space="preserve">rreth </w:t>
      </w:r>
      <w:r w:rsidRPr="00974240">
        <w:rPr>
          <w:rFonts w:asciiTheme="minorHAnsi" w:hAnsiTheme="minorHAnsi"/>
          <w:noProof/>
          <w:lang w:val="sq-AL"/>
        </w:rPr>
        <w:t>9</w:t>
      </w:r>
      <w:r w:rsidR="00330F78" w:rsidRPr="00974240">
        <w:rPr>
          <w:rFonts w:asciiTheme="minorHAnsi" w:hAnsiTheme="minorHAnsi"/>
          <w:noProof/>
          <w:lang w:val="sq-AL"/>
        </w:rPr>
        <w:t>8</w:t>
      </w:r>
      <w:r w:rsidRPr="00974240">
        <w:rPr>
          <w:rFonts w:asciiTheme="minorHAnsi" w:hAnsiTheme="minorHAnsi"/>
          <w:noProof/>
          <w:lang w:val="sq-AL"/>
        </w:rPr>
        <w:t>%</w:t>
      </w:r>
      <w:r w:rsidR="00330F78" w:rsidRPr="00974240">
        <w:rPr>
          <w:rFonts w:asciiTheme="minorHAnsi" w:hAnsiTheme="minorHAnsi"/>
          <w:noProof/>
          <w:lang w:val="sq-AL"/>
        </w:rPr>
        <w:t xml:space="preserve"> ose</w:t>
      </w:r>
      <w:r w:rsidRPr="00974240">
        <w:rPr>
          <w:rFonts w:asciiTheme="minorHAnsi" w:hAnsiTheme="minorHAnsi"/>
          <w:noProof/>
          <w:lang w:val="sq-AL"/>
        </w:rPr>
        <w:t xml:space="preserve"> 6.4 miliard lekë më pak. Të ardhurat nga pushteti vendor arritën në 14.9 miliard lekë nga 14.5 miliard lekë të planifikuara për këtë periudhë (3% më shumë) dhe një rritje prej 28% më shumë se sa viti i kaluar. Të ardhurat nga fondet speciale arritën në vlerën 79.1 miliard lekë, me një realizim prej 100% dhe me rritje kundrejt vitit të kaluar prej 10.2% ose 7.3 miliard lekë. Të ardhurat nga ndihmat për periudhën rezultojnë rreth 14.6 miliard lekë nga rreth 11.2 miliard lekë të një viti më parë; të </w:t>
      </w:r>
      <w:r w:rsidRPr="00974240">
        <w:rPr>
          <w:rFonts w:asciiTheme="minorHAnsi" w:hAnsiTheme="minorHAnsi"/>
          <w:noProof/>
          <w:lang w:val="sq-AL"/>
        </w:rPr>
        <w:lastRenderedPageBreak/>
        <w:t xml:space="preserve">ardhurat jo-tatimore kanë qenë për këtë periudhë rreth 22.5 miliard lekë nga 25.6 miliard të një viti më parë, me një rënie vjetore 12.4%. </w:t>
      </w:r>
    </w:p>
    <w:p w:rsidR="00F36535" w:rsidRPr="00F36535" w:rsidRDefault="00F36535" w:rsidP="00DD1CE1">
      <w:pPr>
        <w:spacing w:line="276" w:lineRule="auto"/>
        <w:rPr>
          <w:rFonts w:asciiTheme="minorHAnsi" w:eastAsia="SimSun" w:hAnsiTheme="minorHAnsi"/>
          <w:i/>
          <w:sz w:val="8"/>
          <w:szCs w:val="8"/>
          <w:lang w:val="sq-AL"/>
        </w:rPr>
      </w:pPr>
    </w:p>
    <w:p w:rsidR="00DD1CE1" w:rsidRPr="00F268DF" w:rsidRDefault="00DD1CE1" w:rsidP="00DD1CE1">
      <w:pPr>
        <w:spacing w:line="276" w:lineRule="auto"/>
        <w:rPr>
          <w:rFonts w:asciiTheme="minorHAnsi" w:eastAsia="SimSun" w:hAnsiTheme="minorHAnsi"/>
          <w:i/>
          <w:lang w:val="sq-AL"/>
        </w:rPr>
      </w:pPr>
      <w:r w:rsidRPr="00F268DF">
        <w:rPr>
          <w:rFonts w:asciiTheme="minorHAnsi" w:eastAsia="SimSun" w:hAnsiTheme="minorHAnsi"/>
          <w:i/>
          <w:lang w:val="sq-AL"/>
        </w:rPr>
        <w:t>Grafiku 1</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e P</w:t>
      </w:r>
      <w:r w:rsidR="00746EB0">
        <w:rPr>
          <w:rFonts w:asciiTheme="minorHAnsi" w:eastAsia="SimSun" w:hAnsiTheme="minorHAnsi"/>
          <w:i/>
          <w:lang w:val="sq-AL"/>
        </w:rPr>
        <w:t>ë</w:t>
      </w:r>
      <w:r>
        <w:rPr>
          <w:rFonts w:asciiTheme="minorHAnsi" w:eastAsia="SimSun" w:hAnsiTheme="minorHAnsi"/>
          <w:i/>
          <w:lang w:val="sq-AL"/>
        </w:rPr>
        <w:t>rgjithshme</w:t>
      </w:r>
      <w:r w:rsidRPr="00F268DF">
        <w:rPr>
          <w:rFonts w:asciiTheme="minorHAnsi" w:eastAsia="SimSun" w:hAnsiTheme="minorHAnsi"/>
          <w:i/>
          <w:lang w:val="sq-AL"/>
        </w:rPr>
        <w:t xml:space="preserve"> (në miliardë LEK)</w:t>
      </w:r>
    </w:p>
    <w:p w:rsidR="00227084" w:rsidRPr="00974240" w:rsidRDefault="00DB5AB7" w:rsidP="00AE61AD">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20A1C969" wp14:editId="79B880C1">
            <wp:extent cx="5168265" cy="221046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72387" cy="2212225"/>
                    </a:xfrm>
                    <a:prstGeom prst="rect">
                      <a:avLst/>
                    </a:prstGeom>
                    <a:noFill/>
                    <a:ln>
                      <a:noFill/>
                    </a:ln>
                  </pic:spPr>
                </pic:pic>
              </a:graphicData>
            </a:graphic>
          </wp:inline>
        </w:drawing>
      </w:r>
    </w:p>
    <w:p w:rsidR="00DB5AB7" w:rsidRPr="00974240" w:rsidRDefault="00DB5AB7" w:rsidP="00AE61AD">
      <w:pPr>
        <w:spacing w:line="276" w:lineRule="auto"/>
        <w:ind w:firstLine="720"/>
        <w:jc w:val="both"/>
        <w:rPr>
          <w:rFonts w:asciiTheme="minorHAnsi" w:hAnsiTheme="minorHAnsi"/>
          <w:noProof/>
          <w:sz w:val="20"/>
          <w:lang w:val="sq-AL"/>
        </w:rPr>
      </w:pPr>
      <w:r w:rsidRPr="00974240">
        <w:rPr>
          <w:rFonts w:asciiTheme="minorHAnsi" w:hAnsiTheme="minorHAnsi"/>
          <w:i/>
          <w:noProof/>
          <w:sz w:val="20"/>
          <w:lang w:val="sq-AL"/>
        </w:rPr>
        <w:t>Burimi: Ministria e Financave (2017)</w:t>
      </w:r>
    </w:p>
    <w:p w:rsidR="00F36535" w:rsidRPr="00F36535" w:rsidRDefault="00F36535" w:rsidP="00AE61AD">
      <w:pPr>
        <w:spacing w:line="276" w:lineRule="auto"/>
        <w:jc w:val="both"/>
        <w:rPr>
          <w:rFonts w:asciiTheme="minorHAnsi" w:hAnsiTheme="minorHAnsi"/>
          <w:noProof/>
          <w:sz w:val="8"/>
          <w:szCs w:val="8"/>
          <w:lang w:val="sq-AL"/>
        </w:rPr>
      </w:pPr>
    </w:p>
    <w:p w:rsidR="004C12C9" w:rsidRPr="00974240" w:rsidRDefault="004C12C9" w:rsidP="00AE61AD">
      <w:pPr>
        <w:spacing w:line="276" w:lineRule="auto"/>
        <w:jc w:val="both"/>
        <w:rPr>
          <w:rFonts w:asciiTheme="minorHAnsi" w:hAnsiTheme="minorHAnsi"/>
          <w:noProof/>
          <w:lang w:val="sq-AL"/>
        </w:rPr>
      </w:pPr>
      <w:r w:rsidRPr="00974240">
        <w:rPr>
          <w:rFonts w:asciiTheme="minorHAnsi" w:hAnsiTheme="minorHAnsi"/>
          <w:noProof/>
          <w:lang w:val="sq-AL"/>
        </w:rPr>
        <w:t xml:space="preserve">Sipas agjencive të mbledhjes së të ardhurave, administrata doganore ka arkëtuar 148.4 miliard lekë, 6.6 miliard lekë ose 4.2% më pak se plani për vitin 2016 dhe 4.3 miliard lekë ose 3% më shumë krahasuar me vitin 2015. Administrata tatimore ka mbledhur rreth 127.3 miliard lekë të ardhura tatimore dhe 74.9 miliard lekë të ardhura nga kontributet. Krahasuar me planin, të ardhurat tatimore janë realizuar në masën 0.36% apo 721 milion lekë më shumë se plani për vitin 2016 dhe 21.8 miliard lekë ose 12.1% më shumë se sa realizimi i vitit 2015. Ky rezultat është efekt i drejtpërdrejtë i miradministrimit në tatime dhe dogana gjatë vitit 2016, përpjekjeve intensive për uljen e informalitetit në ekonomi si edhe e rritjes së nivelit të pajtueshmërisë së tatimpaguesve me ligjin, përmes parimit të vetëkorrigjimit. </w:t>
      </w:r>
    </w:p>
    <w:p w:rsidR="00AE61AD" w:rsidRPr="00AE61AD" w:rsidRDefault="00AE61AD" w:rsidP="00166D8B">
      <w:pPr>
        <w:spacing w:line="276" w:lineRule="auto"/>
        <w:rPr>
          <w:rStyle w:val="MessageHeaderLabel"/>
          <w:rFonts w:asciiTheme="minorHAnsi" w:eastAsiaTheme="majorEastAsia" w:hAnsiTheme="minorHAnsi" w:cs="Times New Roman"/>
          <w:b/>
          <w:sz w:val="20"/>
          <w:szCs w:val="24"/>
          <w:lang w:val="sq-AL"/>
        </w:rPr>
      </w:pPr>
    </w:p>
    <w:p w:rsidR="004C12C9" w:rsidRPr="00974240" w:rsidRDefault="004C12C9" w:rsidP="00166D8B">
      <w:pPr>
        <w:spacing w:line="276" w:lineRule="auto"/>
        <w:rPr>
          <w:rStyle w:val="MessageHeaderLabel"/>
          <w:rFonts w:asciiTheme="minorHAnsi" w:eastAsiaTheme="majorEastAsia" w:hAnsiTheme="minorHAnsi" w:cs="Times New Roman"/>
          <w:b/>
          <w:noProof/>
          <w:spacing w:val="0"/>
          <w:sz w:val="24"/>
          <w:szCs w:val="24"/>
          <w:lang w:val="sq-AL"/>
        </w:rPr>
      </w:pPr>
      <w:r w:rsidRPr="00974240">
        <w:rPr>
          <w:rStyle w:val="MessageHeaderLabel"/>
          <w:rFonts w:asciiTheme="minorHAnsi" w:eastAsiaTheme="majorEastAsia" w:hAnsiTheme="minorHAnsi" w:cs="Times New Roman"/>
          <w:b/>
          <w:sz w:val="24"/>
          <w:szCs w:val="24"/>
          <w:lang w:val="sq-AL"/>
        </w:rPr>
        <w:t xml:space="preserve">Analiza e të ardhurave për periudhën Janar-Dhjetor 2016 </w:t>
      </w:r>
    </w:p>
    <w:p w:rsidR="004C12C9"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t>Të ardhurat e buxhetit të konsoliduar për periudhën 12-mujore u realizuan në vlerën 407 miliard lekë, me një realizim ndaj planit në masën 98% dhe 7.3% më shumë se sa një vit më parë. Të ardhurat nga ndihmat rezultojnë për periudhën Janar-Dhjetor 2016 rreth 14.6 miliard lekë nga rreth 11.2 miliard lekë të një viti më parë.</w:t>
      </w:r>
    </w:p>
    <w:p w:rsidR="00F36535" w:rsidRPr="00F36535" w:rsidRDefault="00F36535" w:rsidP="00DD1CE1">
      <w:pPr>
        <w:spacing w:line="276" w:lineRule="auto"/>
        <w:rPr>
          <w:rFonts w:asciiTheme="minorHAnsi" w:eastAsia="SimSun" w:hAnsiTheme="minorHAnsi"/>
          <w:i/>
          <w:sz w:val="8"/>
          <w:szCs w:val="8"/>
          <w:lang w:val="sq-AL"/>
        </w:rPr>
      </w:pPr>
    </w:p>
    <w:p w:rsidR="00DD1CE1" w:rsidRPr="00F268DF" w:rsidRDefault="00DD1CE1" w:rsidP="00DD1CE1">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Pr>
          <w:rFonts w:asciiTheme="minorHAnsi" w:eastAsia="SimSun" w:hAnsiTheme="minorHAnsi"/>
          <w:i/>
          <w:lang w:val="sq-AL"/>
        </w:rPr>
        <w:t>2</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nga Ndihmat</w:t>
      </w:r>
      <w:r w:rsidRPr="00F268DF">
        <w:rPr>
          <w:rFonts w:asciiTheme="minorHAnsi" w:eastAsia="SimSun" w:hAnsiTheme="minorHAnsi"/>
          <w:i/>
          <w:lang w:val="sq-AL"/>
        </w:rPr>
        <w:t xml:space="preserve"> (në miliardë LEK)</w:t>
      </w:r>
    </w:p>
    <w:p w:rsidR="004C12C9" w:rsidRPr="00974240" w:rsidRDefault="00C67E11"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3630747C" wp14:editId="7BF182FF">
            <wp:extent cx="5446395" cy="1526651"/>
            <wp:effectExtent l="0" t="0" r="1905" b="0"/>
            <wp:docPr id="264" name="Chart 2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C12C9" w:rsidRPr="00974240" w:rsidRDefault="004C12C9" w:rsidP="00166D8B">
      <w:pPr>
        <w:spacing w:line="276" w:lineRule="auto"/>
        <w:ind w:firstLine="720"/>
        <w:jc w:val="both"/>
        <w:rPr>
          <w:rFonts w:asciiTheme="minorHAnsi" w:hAnsiTheme="minorHAnsi"/>
          <w:noProof/>
          <w:sz w:val="20"/>
          <w:lang w:val="sq-AL"/>
        </w:rPr>
      </w:pPr>
      <w:r w:rsidRPr="00974240">
        <w:rPr>
          <w:rFonts w:asciiTheme="minorHAnsi" w:hAnsiTheme="minorHAnsi"/>
          <w:i/>
          <w:noProof/>
          <w:sz w:val="20"/>
          <w:lang w:val="sq-AL"/>
        </w:rPr>
        <w:t>Burimi: Ministria e Financave (2017)</w:t>
      </w:r>
    </w:p>
    <w:p w:rsidR="00873C54" w:rsidRPr="00873C54" w:rsidRDefault="00873C54" w:rsidP="00166D8B">
      <w:pPr>
        <w:spacing w:line="276" w:lineRule="auto"/>
        <w:jc w:val="both"/>
        <w:rPr>
          <w:rFonts w:asciiTheme="minorHAnsi" w:hAnsiTheme="minorHAnsi"/>
          <w:noProof/>
          <w:sz w:val="12"/>
          <w:lang w:val="sq-AL"/>
        </w:rPr>
      </w:pPr>
    </w:p>
    <w:p w:rsidR="004C12C9"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t xml:space="preserve">Të ardhurat tatimore për periudhën 12-mujore arritën në 369.9 miliard lekë, 6% më pak se parashikimi për vitin 2016 sipas buxhetit vjetor dhe 8.1% më shumë se sa një vit më parë. </w:t>
      </w:r>
    </w:p>
    <w:p w:rsidR="00DD1CE1" w:rsidRPr="00F268DF" w:rsidRDefault="00DD1CE1" w:rsidP="00DD1CE1">
      <w:pPr>
        <w:spacing w:line="276" w:lineRule="auto"/>
        <w:rPr>
          <w:rFonts w:asciiTheme="minorHAnsi" w:eastAsia="SimSun" w:hAnsiTheme="minorHAnsi"/>
          <w:i/>
          <w:lang w:val="sq-AL"/>
        </w:rPr>
      </w:pPr>
      <w:r w:rsidRPr="00F268DF">
        <w:rPr>
          <w:rFonts w:asciiTheme="minorHAnsi" w:eastAsia="SimSun" w:hAnsiTheme="minorHAnsi"/>
          <w:i/>
          <w:lang w:val="sq-AL"/>
        </w:rPr>
        <w:lastRenderedPageBreak/>
        <w:t xml:space="preserve">Grafiku </w:t>
      </w:r>
      <w:r>
        <w:rPr>
          <w:rFonts w:asciiTheme="minorHAnsi" w:eastAsia="SimSun" w:hAnsiTheme="minorHAnsi"/>
          <w:i/>
          <w:lang w:val="sq-AL"/>
        </w:rPr>
        <w:t>3</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Tatimore</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4C12C9" w:rsidRPr="00974240" w:rsidRDefault="00503E2F"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7B3B7B8D" wp14:editId="33FFC76F">
            <wp:extent cx="5318553" cy="215537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20505" cy="2156163"/>
                    </a:xfrm>
                    <a:prstGeom prst="rect">
                      <a:avLst/>
                    </a:prstGeom>
                    <a:noFill/>
                    <a:ln>
                      <a:noFill/>
                    </a:ln>
                  </pic:spPr>
                </pic:pic>
              </a:graphicData>
            </a:graphic>
          </wp:inline>
        </w:drawing>
      </w:r>
    </w:p>
    <w:p w:rsidR="00503E2F" w:rsidRPr="00974240" w:rsidRDefault="00503E2F" w:rsidP="00166D8B">
      <w:pPr>
        <w:spacing w:line="276" w:lineRule="auto"/>
        <w:ind w:firstLine="720"/>
        <w:rPr>
          <w:rFonts w:asciiTheme="minorHAnsi" w:hAnsiTheme="minorHAnsi"/>
          <w:i/>
          <w:noProof/>
          <w:sz w:val="20"/>
          <w:lang w:val="sq-AL"/>
        </w:rPr>
      </w:pPr>
      <w:r w:rsidRPr="00974240">
        <w:rPr>
          <w:rFonts w:asciiTheme="minorHAnsi" w:hAnsiTheme="minorHAnsi"/>
          <w:i/>
          <w:noProof/>
          <w:sz w:val="20"/>
          <w:lang w:val="sq-AL"/>
        </w:rPr>
        <w:t>Burimi: Ministria e Financave (2017);</w:t>
      </w:r>
    </w:p>
    <w:p w:rsidR="003950C6" w:rsidRPr="00F36535" w:rsidRDefault="003950C6" w:rsidP="00166D8B">
      <w:pPr>
        <w:spacing w:line="276" w:lineRule="auto"/>
        <w:jc w:val="both"/>
        <w:rPr>
          <w:rFonts w:asciiTheme="minorHAnsi" w:hAnsiTheme="minorHAnsi"/>
          <w:noProof/>
          <w:sz w:val="8"/>
          <w:szCs w:val="8"/>
          <w:lang w:val="sq-AL"/>
        </w:rPr>
      </w:pPr>
    </w:p>
    <w:p w:rsidR="004C12C9"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t>Të ardhurat nga tatimet dhe doganat arritën në nivelin 275.8 miliard lekë ose rreth 6.4 miliard lekë më pak se parashikimi për vitin 2016 dhe 6.5% më shumë krahasuar me 12- mujorin e një viti më parë ose 16.9 miliard lekë në vlerë absolute</w:t>
      </w:r>
      <w:r w:rsidR="00DD1CE1">
        <w:rPr>
          <w:rFonts w:asciiTheme="minorHAnsi" w:hAnsiTheme="minorHAnsi"/>
          <w:noProof/>
          <w:lang w:val="sq-AL"/>
        </w:rPr>
        <w:t>.</w:t>
      </w:r>
    </w:p>
    <w:p w:rsidR="00DD1CE1" w:rsidRPr="00DD1CE1" w:rsidRDefault="00DD1CE1" w:rsidP="00DD1CE1">
      <w:pPr>
        <w:spacing w:line="276" w:lineRule="auto"/>
        <w:rPr>
          <w:rFonts w:asciiTheme="minorHAnsi" w:eastAsia="SimSun" w:hAnsiTheme="minorHAnsi"/>
          <w:i/>
          <w:sz w:val="8"/>
          <w:lang w:val="sq-AL"/>
        </w:rPr>
      </w:pPr>
    </w:p>
    <w:p w:rsidR="00DD1CE1" w:rsidRPr="00974240" w:rsidRDefault="00DD1CE1" w:rsidP="00DD1CE1">
      <w:pPr>
        <w:spacing w:line="276" w:lineRule="auto"/>
        <w:rPr>
          <w:rFonts w:asciiTheme="minorHAnsi" w:hAnsiTheme="minorHAnsi"/>
          <w:i/>
          <w:noProof/>
          <w:lang w:val="sq-AL"/>
        </w:rPr>
      </w:pPr>
      <w:r w:rsidRPr="00F268DF">
        <w:rPr>
          <w:rFonts w:asciiTheme="minorHAnsi" w:eastAsia="SimSun" w:hAnsiTheme="minorHAnsi"/>
          <w:i/>
          <w:lang w:val="sq-AL"/>
        </w:rPr>
        <w:t xml:space="preserve">Grafiku </w:t>
      </w:r>
      <w:r>
        <w:rPr>
          <w:rFonts w:asciiTheme="minorHAnsi" w:eastAsia="SimSun" w:hAnsiTheme="minorHAnsi"/>
          <w:i/>
          <w:lang w:val="sq-AL"/>
        </w:rPr>
        <w:t>4</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nga Tatimet dhe Doganat</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102AA3" w:rsidRPr="00974240" w:rsidRDefault="00AA2C36"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7692C6DC" wp14:editId="77E3E872">
            <wp:extent cx="5216852" cy="203290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0450" cy="2038207"/>
                    </a:xfrm>
                    <a:prstGeom prst="rect">
                      <a:avLst/>
                    </a:prstGeom>
                    <a:noFill/>
                    <a:ln>
                      <a:noFill/>
                    </a:ln>
                  </pic:spPr>
                </pic:pic>
              </a:graphicData>
            </a:graphic>
          </wp:inline>
        </w:drawing>
      </w:r>
    </w:p>
    <w:p w:rsidR="004C12C9" w:rsidRPr="00974240" w:rsidRDefault="004C12C9" w:rsidP="00166D8B">
      <w:pPr>
        <w:spacing w:line="276" w:lineRule="auto"/>
        <w:ind w:firstLine="720"/>
        <w:rPr>
          <w:rFonts w:asciiTheme="minorHAnsi" w:hAnsiTheme="minorHAnsi"/>
          <w:i/>
          <w:noProof/>
          <w:sz w:val="20"/>
          <w:lang w:val="sq-AL"/>
        </w:rPr>
      </w:pPr>
      <w:r w:rsidRPr="00974240">
        <w:rPr>
          <w:rFonts w:asciiTheme="minorHAnsi" w:hAnsiTheme="minorHAnsi"/>
          <w:i/>
          <w:noProof/>
          <w:sz w:val="20"/>
          <w:lang w:val="sq-AL"/>
        </w:rPr>
        <w:t>Burimi: Ministria e Financave (2017);</w:t>
      </w:r>
    </w:p>
    <w:p w:rsidR="00F36535" w:rsidRPr="00F36535" w:rsidRDefault="00F36535" w:rsidP="00166D8B">
      <w:pPr>
        <w:spacing w:line="276" w:lineRule="auto"/>
        <w:jc w:val="both"/>
        <w:rPr>
          <w:rFonts w:asciiTheme="minorHAnsi" w:hAnsiTheme="minorHAnsi"/>
          <w:noProof/>
          <w:sz w:val="8"/>
          <w:szCs w:val="8"/>
          <w:lang w:val="sq-AL"/>
        </w:rPr>
      </w:pPr>
    </w:p>
    <w:p w:rsidR="004C12C9"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t>Të ardhurat nga pushteti vendor arritën në vlerën 14.9 miliard lekë, 3% më shumë se të ardhurat e planifikuara për periudhën e vitit 2016 dhe 27.8% më shumë krahasuar me 12-mujorin e një viti më parë ose +3.3 miliard lekë në vlerë në absolute.</w:t>
      </w:r>
    </w:p>
    <w:p w:rsidR="00DD1CE1" w:rsidRPr="00DD1CE1" w:rsidRDefault="00DD1CE1" w:rsidP="00DD1CE1">
      <w:pPr>
        <w:spacing w:line="276" w:lineRule="auto"/>
        <w:rPr>
          <w:rFonts w:asciiTheme="minorHAnsi" w:eastAsia="SimSun" w:hAnsiTheme="minorHAnsi"/>
          <w:i/>
          <w:sz w:val="8"/>
          <w:szCs w:val="8"/>
          <w:lang w:val="sq-AL"/>
        </w:rPr>
      </w:pPr>
    </w:p>
    <w:p w:rsidR="00DD1CE1" w:rsidRPr="00974240" w:rsidRDefault="00DD1CE1" w:rsidP="00DD1CE1">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Pr>
          <w:rFonts w:asciiTheme="minorHAnsi" w:eastAsia="SimSun" w:hAnsiTheme="minorHAnsi"/>
          <w:i/>
          <w:lang w:val="sq-AL"/>
        </w:rPr>
        <w:t>5</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nga Pushteti Vendor</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4C12C9" w:rsidRPr="00974240" w:rsidRDefault="00DA42C4"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7D59476F" wp14:editId="65166E6C">
            <wp:extent cx="5028072" cy="190227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4589" cy="1904744"/>
                    </a:xfrm>
                    <a:prstGeom prst="rect">
                      <a:avLst/>
                    </a:prstGeom>
                    <a:noFill/>
                    <a:ln>
                      <a:noFill/>
                    </a:ln>
                  </pic:spPr>
                </pic:pic>
              </a:graphicData>
            </a:graphic>
          </wp:inline>
        </w:drawing>
      </w:r>
    </w:p>
    <w:p w:rsidR="004C12C9" w:rsidRPr="00974240" w:rsidRDefault="004C12C9" w:rsidP="00166D8B">
      <w:pPr>
        <w:spacing w:line="276" w:lineRule="auto"/>
        <w:ind w:firstLine="720"/>
        <w:jc w:val="both"/>
        <w:rPr>
          <w:rFonts w:asciiTheme="minorHAnsi" w:hAnsiTheme="minorHAnsi"/>
          <w:noProof/>
          <w:sz w:val="20"/>
          <w:lang w:val="sq-AL"/>
        </w:rPr>
      </w:pPr>
      <w:r w:rsidRPr="00974240">
        <w:rPr>
          <w:rFonts w:asciiTheme="minorHAnsi" w:hAnsiTheme="minorHAnsi"/>
          <w:i/>
          <w:noProof/>
          <w:sz w:val="20"/>
          <w:lang w:val="sq-AL"/>
        </w:rPr>
        <w:t>Burimi: Ministria e Financave (2017);</w:t>
      </w:r>
    </w:p>
    <w:p w:rsidR="004C12C9"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lastRenderedPageBreak/>
        <w:t>Të ardhurat nga fondet speciale arritën në vlerën 79.1 miliard lekë, me një realizim ndaj planit në masën 100% dhe 7.4 miliard lekë apo 10%</w:t>
      </w:r>
      <w:r w:rsidR="00DD1CE1">
        <w:rPr>
          <w:rFonts w:asciiTheme="minorHAnsi" w:hAnsiTheme="minorHAnsi"/>
          <w:noProof/>
          <w:lang w:val="sq-AL"/>
        </w:rPr>
        <w:t xml:space="preserve"> më shume se sa një vit më parë.</w:t>
      </w:r>
    </w:p>
    <w:p w:rsidR="00DD1CE1" w:rsidRPr="00DD1CE1" w:rsidRDefault="00DD1CE1" w:rsidP="00DD1CE1">
      <w:pPr>
        <w:spacing w:line="276" w:lineRule="auto"/>
        <w:rPr>
          <w:rFonts w:asciiTheme="minorHAnsi" w:eastAsia="SimSun" w:hAnsiTheme="minorHAnsi"/>
          <w:i/>
          <w:sz w:val="8"/>
          <w:lang w:val="sq-AL"/>
        </w:rPr>
      </w:pPr>
    </w:p>
    <w:p w:rsidR="00DD1CE1" w:rsidRPr="00974240" w:rsidRDefault="00DD1CE1" w:rsidP="00DD1CE1">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Pr>
          <w:rFonts w:asciiTheme="minorHAnsi" w:eastAsia="SimSun" w:hAnsiTheme="minorHAnsi"/>
          <w:i/>
          <w:lang w:val="sq-AL"/>
        </w:rPr>
        <w:t>6</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nga Fondet Speciale</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4C12C9" w:rsidRPr="00974240" w:rsidRDefault="009D53EE"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2897243D" wp14:editId="49560D6E">
            <wp:extent cx="5306695" cy="173082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1431" cy="1735635"/>
                    </a:xfrm>
                    <a:prstGeom prst="rect">
                      <a:avLst/>
                    </a:prstGeom>
                    <a:noFill/>
                    <a:ln>
                      <a:noFill/>
                    </a:ln>
                  </pic:spPr>
                </pic:pic>
              </a:graphicData>
            </a:graphic>
          </wp:inline>
        </w:drawing>
      </w:r>
    </w:p>
    <w:p w:rsidR="004C12C9" w:rsidRPr="00974240" w:rsidRDefault="004C12C9" w:rsidP="00166D8B">
      <w:pPr>
        <w:spacing w:line="276" w:lineRule="auto"/>
        <w:ind w:firstLine="720"/>
        <w:jc w:val="both"/>
        <w:rPr>
          <w:rFonts w:asciiTheme="minorHAnsi" w:hAnsiTheme="minorHAnsi"/>
          <w:i/>
          <w:noProof/>
          <w:sz w:val="20"/>
          <w:lang w:val="sq-AL"/>
        </w:rPr>
      </w:pPr>
      <w:r w:rsidRPr="00974240">
        <w:rPr>
          <w:rFonts w:asciiTheme="minorHAnsi" w:hAnsiTheme="minorHAnsi"/>
          <w:i/>
          <w:noProof/>
          <w:sz w:val="20"/>
          <w:lang w:val="sq-AL"/>
        </w:rPr>
        <w:t>Burimi:Ministria e Financave (2017);</w:t>
      </w:r>
    </w:p>
    <w:p w:rsidR="008510A0" w:rsidRPr="000D1054" w:rsidRDefault="008510A0" w:rsidP="00166D8B">
      <w:pPr>
        <w:spacing w:line="276" w:lineRule="auto"/>
        <w:jc w:val="both"/>
        <w:rPr>
          <w:rFonts w:asciiTheme="minorHAnsi" w:hAnsiTheme="minorHAnsi"/>
          <w:noProof/>
          <w:sz w:val="8"/>
          <w:szCs w:val="8"/>
          <w:lang w:val="sq-AL"/>
        </w:rPr>
      </w:pPr>
    </w:p>
    <w:p w:rsidR="004C12C9" w:rsidRDefault="004C12C9" w:rsidP="00166D8B">
      <w:pPr>
        <w:spacing w:line="276" w:lineRule="auto"/>
        <w:jc w:val="both"/>
        <w:rPr>
          <w:rFonts w:asciiTheme="minorHAnsi" w:hAnsiTheme="minorHAnsi"/>
          <w:lang w:val="sq-AL"/>
        </w:rPr>
      </w:pPr>
      <w:r w:rsidRPr="00974240">
        <w:rPr>
          <w:rFonts w:asciiTheme="minorHAnsi" w:hAnsiTheme="minorHAnsi"/>
          <w:noProof/>
          <w:lang w:val="sq-AL"/>
        </w:rPr>
        <w:t>Të ardhurat jo-tatimore kanë qenë për këtë periudhë 22.5 miliard lekë nga 25.7 miliard të një viti më parë, me një rënie vjetore prej 12.4% ose 3.2 miliard lekë më pak</w:t>
      </w:r>
      <w:r w:rsidRPr="00974240">
        <w:rPr>
          <w:rFonts w:asciiTheme="minorHAnsi" w:hAnsiTheme="minorHAnsi"/>
          <w:lang w:val="sq-AL"/>
        </w:rPr>
        <w:t xml:space="preserve">. </w:t>
      </w:r>
    </w:p>
    <w:p w:rsidR="00DD1CE1" w:rsidRPr="00DD1CE1" w:rsidRDefault="00DD1CE1" w:rsidP="00166D8B">
      <w:pPr>
        <w:spacing w:line="276" w:lineRule="auto"/>
        <w:jc w:val="both"/>
        <w:rPr>
          <w:rFonts w:asciiTheme="minorHAnsi" w:hAnsiTheme="minorHAnsi"/>
          <w:sz w:val="8"/>
          <w:szCs w:val="8"/>
          <w:lang w:val="sq-AL"/>
        </w:rPr>
      </w:pPr>
    </w:p>
    <w:p w:rsidR="00DD1CE1" w:rsidRPr="00974240" w:rsidRDefault="00DD1CE1" w:rsidP="00DD1CE1">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7</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Jo-Tatimore</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4C12C9" w:rsidRPr="00974240" w:rsidRDefault="009D53EE" w:rsidP="00166D8B">
      <w:pPr>
        <w:spacing w:line="276" w:lineRule="auto"/>
        <w:jc w:val="center"/>
        <w:rPr>
          <w:rFonts w:asciiTheme="minorHAnsi" w:hAnsiTheme="minorHAnsi"/>
          <w:lang w:val="sq-AL"/>
        </w:rPr>
      </w:pPr>
      <w:r w:rsidRPr="00974240">
        <w:rPr>
          <w:rFonts w:asciiTheme="minorHAnsi" w:hAnsiTheme="minorHAnsi"/>
          <w:noProof/>
        </w:rPr>
        <w:drawing>
          <wp:inline distT="0" distB="0" distL="0" distR="0" wp14:anchorId="054E0391" wp14:editId="1CEB738C">
            <wp:extent cx="5240020" cy="1714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40201" cy="1714559"/>
                    </a:xfrm>
                    <a:prstGeom prst="rect">
                      <a:avLst/>
                    </a:prstGeom>
                    <a:noFill/>
                    <a:ln>
                      <a:noFill/>
                    </a:ln>
                  </pic:spPr>
                </pic:pic>
              </a:graphicData>
            </a:graphic>
          </wp:inline>
        </w:drawing>
      </w:r>
    </w:p>
    <w:p w:rsidR="004C12C9" w:rsidRPr="00974240" w:rsidRDefault="004C12C9" w:rsidP="00166D8B">
      <w:pPr>
        <w:spacing w:line="276" w:lineRule="auto"/>
        <w:ind w:firstLine="720"/>
        <w:jc w:val="both"/>
        <w:rPr>
          <w:rFonts w:asciiTheme="minorHAnsi" w:hAnsiTheme="minorHAnsi"/>
          <w:i/>
          <w:noProof/>
          <w:sz w:val="20"/>
          <w:highlight w:val="yellow"/>
          <w:lang w:val="sq-AL"/>
        </w:rPr>
      </w:pPr>
      <w:r w:rsidRPr="00974240">
        <w:rPr>
          <w:rFonts w:asciiTheme="minorHAnsi" w:hAnsiTheme="minorHAnsi"/>
          <w:i/>
          <w:noProof/>
          <w:sz w:val="20"/>
          <w:lang w:val="sq-AL"/>
        </w:rPr>
        <w:t>Burimi: Ministria e Financave (2017);</w:t>
      </w:r>
    </w:p>
    <w:p w:rsidR="000D1054" w:rsidRPr="000D1054" w:rsidRDefault="000D1054" w:rsidP="00166D8B">
      <w:pPr>
        <w:spacing w:line="276" w:lineRule="auto"/>
        <w:jc w:val="both"/>
        <w:rPr>
          <w:rFonts w:asciiTheme="minorHAnsi" w:hAnsiTheme="minorHAnsi"/>
          <w:noProof/>
          <w:sz w:val="8"/>
          <w:szCs w:val="8"/>
          <w:lang w:val="sq-AL"/>
        </w:rPr>
      </w:pPr>
    </w:p>
    <w:p w:rsidR="006A45A0" w:rsidRDefault="004C12C9" w:rsidP="00166D8B">
      <w:pPr>
        <w:spacing w:line="276" w:lineRule="auto"/>
        <w:jc w:val="both"/>
        <w:rPr>
          <w:rFonts w:asciiTheme="minorHAnsi" w:hAnsiTheme="minorHAnsi"/>
          <w:noProof/>
          <w:lang w:val="sq-AL"/>
        </w:rPr>
      </w:pPr>
      <w:r w:rsidRPr="00974240">
        <w:rPr>
          <w:rFonts w:asciiTheme="minorHAnsi" w:hAnsiTheme="minorHAnsi"/>
          <w:noProof/>
          <w:lang w:val="sq-AL"/>
        </w:rPr>
        <w:t>Administrata doganore ka mbledhur 148.4 miliard lekë, 4.2% më pak se parashikimi për vitin 2016, dhe rreth 4.3 miliard lekë më shumë se sa një vit më parë, me rritje 3%. Të gjithë zërat e të ardhurave që mbledhin doganat kanë pësuar rritje krahasuar me vitin 2015 dhe respektivisht TVSH 2.4%, Akciza 7.3%, dhe Taksa doganore 5.9%. Ndërsa Renta ka pësuar rënie 28.9% krahasuar me vitin e kaluar.</w:t>
      </w:r>
      <w:r w:rsidR="00621D97">
        <w:rPr>
          <w:rFonts w:asciiTheme="minorHAnsi" w:hAnsiTheme="minorHAnsi"/>
          <w:noProof/>
          <w:lang w:val="sq-AL"/>
        </w:rPr>
        <w:t xml:space="preserve"> </w:t>
      </w:r>
      <w:r w:rsidRPr="00974240">
        <w:rPr>
          <w:rFonts w:asciiTheme="minorHAnsi" w:hAnsiTheme="minorHAnsi"/>
          <w:noProof/>
          <w:lang w:val="sq-AL"/>
        </w:rPr>
        <w:t>Krahasuar me parashikimin, të ardhurat doganore (përveç Taksës Doganore e cila i ka tejkaluar parashikimet me 1.7%) paraqiten me rënie, përkatësisht TVSH 2.7%, Akciza 6.2%, Renta 31.6%.</w:t>
      </w:r>
    </w:p>
    <w:p w:rsidR="0046664E" w:rsidRPr="0046664E" w:rsidRDefault="0046664E" w:rsidP="00166D8B">
      <w:pPr>
        <w:spacing w:line="276" w:lineRule="auto"/>
        <w:jc w:val="both"/>
        <w:rPr>
          <w:rFonts w:asciiTheme="minorHAnsi" w:hAnsiTheme="minorHAnsi"/>
          <w:noProof/>
          <w:sz w:val="8"/>
          <w:szCs w:val="8"/>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8</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Doganore, sipas natyr</w:t>
      </w:r>
      <w:r w:rsidR="00746EB0">
        <w:rPr>
          <w:rFonts w:asciiTheme="minorHAnsi" w:eastAsia="SimSun" w:hAnsiTheme="minorHAnsi"/>
          <w:i/>
          <w:lang w:val="sq-AL"/>
        </w:rPr>
        <w:t>ë</w:t>
      </w:r>
      <w:r>
        <w:rPr>
          <w:rFonts w:asciiTheme="minorHAnsi" w:eastAsia="SimSun" w:hAnsiTheme="minorHAnsi"/>
          <w:i/>
          <w:lang w:val="sq-AL"/>
        </w:rPr>
        <w:t>s s</w:t>
      </w:r>
      <w:r w:rsidR="00746EB0">
        <w:rPr>
          <w:rFonts w:asciiTheme="minorHAnsi" w:eastAsia="SimSun" w:hAnsiTheme="minorHAnsi"/>
          <w:i/>
          <w:lang w:val="sq-AL"/>
        </w:rPr>
        <w:t>ë</w:t>
      </w:r>
      <w:r>
        <w:rPr>
          <w:rFonts w:asciiTheme="minorHAnsi" w:eastAsia="SimSun" w:hAnsiTheme="minorHAnsi"/>
          <w:i/>
          <w:lang w:val="sq-AL"/>
        </w:rPr>
        <w:t xml:space="preserve"> taksave</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621D97" w:rsidRPr="00974240" w:rsidRDefault="00621D97" w:rsidP="00621D97">
      <w:pPr>
        <w:spacing w:line="276" w:lineRule="auto"/>
        <w:jc w:val="center"/>
        <w:rPr>
          <w:rFonts w:asciiTheme="minorHAnsi" w:hAnsiTheme="minorHAnsi"/>
          <w:i/>
          <w:noProof/>
          <w:sz w:val="20"/>
          <w:lang w:val="sq-AL"/>
        </w:rPr>
      </w:pPr>
      <w:r w:rsidRPr="00621D97">
        <w:rPr>
          <w:noProof/>
        </w:rPr>
        <w:drawing>
          <wp:inline distT="0" distB="0" distL="0" distR="0" wp14:anchorId="0FBC793C" wp14:editId="4C83AF30">
            <wp:extent cx="5232098" cy="1558456"/>
            <wp:effectExtent l="0" t="0" r="6985"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4789" cy="1574151"/>
                    </a:xfrm>
                    <a:prstGeom prst="rect">
                      <a:avLst/>
                    </a:prstGeom>
                    <a:noFill/>
                    <a:ln>
                      <a:noFill/>
                    </a:ln>
                  </pic:spPr>
                </pic:pic>
              </a:graphicData>
            </a:graphic>
          </wp:inline>
        </w:drawing>
      </w:r>
    </w:p>
    <w:p w:rsidR="00F75D11" w:rsidRPr="00974240" w:rsidRDefault="00F75D11" w:rsidP="00166D8B">
      <w:pPr>
        <w:spacing w:line="276" w:lineRule="auto"/>
        <w:ind w:firstLine="720"/>
        <w:rPr>
          <w:rFonts w:asciiTheme="minorHAnsi" w:hAnsiTheme="minorHAnsi"/>
          <w:i/>
          <w:sz w:val="20"/>
          <w:lang w:val="sq-AL"/>
        </w:rPr>
      </w:pPr>
      <w:r w:rsidRPr="00974240">
        <w:rPr>
          <w:rFonts w:asciiTheme="minorHAnsi" w:hAnsiTheme="minorHAnsi"/>
          <w:i/>
          <w:sz w:val="20"/>
          <w:lang w:val="sq-AL"/>
        </w:rPr>
        <w:t>Burimi: Ministria e Financave (2017);</w:t>
      </w:r>
    </w:p>
    <w:p w:rsidR="006A45A0" w:rsidRDefault="00F75D11" w:rsidP="00166D8B">
      <w:pPr>
        <w:spacing w:line="276" w:lineRule="auto"/>
        <w:jc w:val="both"/>
        <w:rPr>
          <w:rFonts w:asciiTheme="minorHAnsi" w:hAnsiTheme="minorHAnsi"/>
          <w:noProof/>
          <w:lang w:val="sq-AL"/>
        </w:rPr>
      </w:pPr>
      <w:r w:rsidRPr="00974240">
        <w:rPr>
          <w:rFonts w:asciiTheme="minorHAnsi" w:hAnsiTheme="minorHAnsi"/>
          <w:noProof/>
          <w:lang w:val="sq-AL"/>
        </w:rPr>
        <w:lastRenderedPageBreak/>
        <w:t xml:space="preserve">Administrata tatimore ka mbledhur (përfshirë kontributet) 202.3 miliard lekë, që do të thotë 12% më shumë të ardhura se 12-mujori i vitit 2015 ose 21.8 miliard lekë më shumë. Totali i të ardhurave nga administrata tatimore (pa përfshirë kontributet) ishte për periudhën rreth 137.3 miliard lekë, duke patur një rritje prej 19.7% krahasuar me të njëjtën periudhë të një viti më parë dhe një realizim ndaj planit në masën 100%. Ndërsa të ardhurat nga kontributet janë rritur me 12.1% mbi baza vjetore. Krahasuar me të dhënat e një viti më parë, të gjitha llojet e të ardhurave tatimore </w:t>
      </w:r>
      <w:r w:rsidRPr="00974240">
        <w:rPr>
          <w:rFonts w:asciiTheme="minorHAnsi" w:hAnsiTheme="minorHAnsi"/>
          <w:lang w:val="sq-AL"/>
        </w:rPr>
        <w:t xml:space="preserve">(i referohemi këtu totalit të mbledhur nga DPT) </w:t>
      </w:r>
      <w:r w:rsidRPr="00974240">
        <w:rPr>
          <w:rFonts w:asciiTheme="minorHAnsi" w:hAnsiTheme="minorHAnsi"/>
          <w:noProof/>
          <w:lang w:val="sq-AL"/>
        </w:rPr>
        <w:t>kanë pasur një ecuri pozitive. Konkretisht TVSH 11.8% më shumë se viti 2015, Tatimi mbi fitimin 18.8%, Tatimi mbi të ardhurat personale 7.3%, Taksat nacionale 11.5%. Parashikimet e vitit 2016 janë tejkaluar nga Tatimi mbi fitimin  19.9%, Tatimi mbi të ardhurat personale 2.1% dhe TVSH e Taksat nacionale paraqiten me një mos realizim ndaj planit, respektivisht 10.1% dhe 0.4%.</w:t>
      </w:r>
    </w:p>
    <w:p w:rsidR="0046664E" w:rsidRPr="0046664E" w:rsidRDefault="0046664E" w:rsidP="0046664E">
      <w:pPr>
        <w:spacing w:line="276" w:lineRule="auto"/>
        <w:rPr>
          <w:rFonts w:asciiTheme="minorHAnsi" w:eastAsia="SimSun" w:hAnsiTheme="minorHAnsi"/>
          <w:i/>
          <w:sz w:val="8"/>
          <w:szCs w:val="8"/>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9</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Tatimore, sipas natyr</w:t>
      </w:r>
      <w:r w:rsidR="00746EB0">
        <w:rPr>
          <w:rFonts w:asciiTheme="minorHAnsi" w:eastAsia="SimSun" w:hAnsiTheme="minorHAnsi"/>
          <w:i/>
          <w:lang w:val="sq-AL"/>
        </w:rPr>
        <w:t>ë</w:t>
      </w:r>
      <w:r>
        <w:rPr>
          <w:rFonts w:asciiTheme="minorHAnsi" w:eastAsia="SimSun" w:hAnsiTheme="minorHAnsi"/>
          <w:i/>
          <w:lang w:val="sq-AL"/>
        </w:rPr>
        <w:t>s s</w:t>
      </w:r>
      <w:r w:rsidR="00746EB0">
        <w:rPr>
          <w:rFonts w:asciiTheme="minorHAnsi" w:eastAsia="SimSun" w:hAnsiTheme="minorHAnsi"/>
          <w:i/>
          <w:lang w:val="sq-AL"/>
        </w:rPr>
        <w:t>ë</w:t>
      </w:r>
      <w:r>
        <w:rPr>
          <w:rFonts w:asciiTheme="minorHAnsi" w:eastAsia="SimSun" w:hAnsiTheme="minorHAnsi"/>
          <w:i/>
          <w:lang w:val="sq-AL"/>
        </w:rPr>
        <w:t xml:space="preserve"> taksave</w:t>
      </w:r>
      <w:r w:rsidRPr="00F268DF">
        <w:rPr>
          <w:rFonts w:asciiTheme="minorHAnsi" w:eastAsia="SimSun" w:hAnsiTheme="minorHAnsi"/>
          <w:i/>
          <w:lang w:val="sq-AL"/>
        </w:rPr>
        <w:t xml:space="preserve"> (në mili</w:t>
      </w:r>
      <w:r>
        <w:rPr>
          <w:rFonts w:asciiTheme="minorHAnsi" w:eastAsia="SimSun" w:hAnsiTheme="minorHAnsi"/>
          <w:i/>
          <w:lang w:val="sq-AL"/>
        </w:rPr>
        <w:t>on</w:t>
      </w:r>
      <w:r w:rsidRPr="00F268DF">
        <w:rPr>
          <w:rFonts w:asciiTheme="minorHAnsi" w:eastAsia="SimSun" w:hAnsiTheme="minorHAnsi"/>
          <w:i/>
          <w:lang w:val="sq-AL"/>
        </w:rPr>
        <w:t>ë LEK)</w:t>
      </w:r>
    </w:p>
    <w:p w:rsidR="004C12C9" w:rsidRPr="00974240" w:rsidRDefault="004C12C9" w:rsidP="00166D8B">
      <w:pPr>
        <w:spacing w:line="276" w:lineRule="auto"/>
        <w:jc w:val="center"/>
        <w:rPr>
          <w:rFonts w:asciiTheme="minorHAnsi" w:hAnsiTheme="minorHAnsi"/>
          <w:noProof/>
          <w:lang w:val="sq-AL"/>
        </w:rPr>
      </w:pPr>
      <w:r w:rsidRPr="00974240">
        <w:rPr>
          <w:rFonts w:asciiTheme="minorHAnsi" w:hAnsiTheme="minorHAnsi"/>
          <w:noProof/>
        </w:rPr>
        <mc:AlternateContent>
          <mc:Choice Requires="wps">
            <w:drawing>
              <wp:anchor distT="0" distB="0" distL="114300" distR="114300" simplePos="0" relativeHeight="251691520" behindDoc="0" locked="0" layoutInCell="1" allowOverlap="1" wp14:anchorId="72E4ADB5" wp14:editId="49E900D3">
                <wp:simplePos x="0" y="0"/>
                <wp:positionH relativeFrom="column">
                  <wp:posOffset>1501140</wp:posOffset>
                </wp:positionH>
                <wp:positionV relativeFrom="paragraph">
                  <wp:posOffset>80010</wp:posOffset>
                </wp:positionV>
                <wp:extent cx="3238500" cy="281940"/>
                <wp:effectExtent l="0" t="0" r="19050" b="2286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81940"/>
                        </a:xfrm>
                        <a:prstGeom prst="rect">
                          <a:avLst/>
                        </a:prstGeom>
                        <a:solidFill>
                          <a:srgbClr val="FFFFFF"/>
                        </a:solidFill>
                        <a:ln w="9525">
                          <a:solidFill>
                            <a:schemeClr val="bg1"/>
                          </a:solidFill>
                          <a:miter lim="800000"/>
                          <a:headEnd/>
                          <a:tailEnd/>
                        </a:ln>
                      </wps:spPr>
                      <wps:txbx>
                        <w:txbxContent>
                          <w:p w:rsidR="00762694" w:rsidRPr="004E0EF1" w:rsidRDefault="00762694" w:rsidP="004E0EF1">
                            <w:pPr>
                              <w:rPr>
                                <w:rFonts w:asciiTheme="minorHAnsi" w:hAnsiTheme="minorHAnsi"/>
                                <w:b/>
                                <w:sz w:val="22"/>
                              </w:rPr>
                            </w:pPr>
                            <w:r w:rsidRPr="00BE34E5">
                              <w:rPr>
                                <w:rFonts w:asciiTheme="minorHAnsi" w:hAnsiTheme="minorHAnsi"/>
                                <w:b/>
                                <w:sz w:val="22"/>
                              </w:rPr>
                              <w:t>Të ardhurat nga DPT sipas taksave</w:t>
                            </w:r>
                            <w:r>
                              <w:rPr>
                                <w:rFonts w:asciiTheme="minorHAnsi" w:hAnsiTheme="minorHAnsi"/>
                                <w:b/>
                                <w:sz w:val="22"/>
                              </w:rPr>
                              <w:t xml:space="preserve"> </w:t>
                            </w:r>
                            <w:r w:rsidRPr="004E0EF1">
                              <w:rPr>
                                <w:rFonts w:asciiTheme="minorHAnsi" w:hAnsiTheme="minorHAnsi"/>
                                <w:b/>
                                <w:bCs/>
                                <w:sz w:val="22"/>
                              </w:rPr>
                              <w:t>(ne milion LEK)</w:t>
                            </w:r>
                          </w:p>
                          <w:p w:rsidR="00762694" w:rsidRPr="00BE34E5" w:rsidRDefault="00762694" w:rsidP="004C12C9">
                            <w:pPr>
                              <w:rPr>
                                <w:rFonts w:asciiTheme="minorHAnsi" w:hAnsiTheme="minorHAnsi"/>
                                <w:b/>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E4ADB5" id="_x0000_t202" coordsize="21600,21600" o:spt="202" path="m,l,21600r21600,l21600,xe">
                <v:stroke joinstyle="miter"/>
                <v:path gradientshapeok="t" o:connecttype="rect"/>
              </v:shapetype>
              <v:shape id="Text Box 2" o:spid="_x0000_s1026" type="#_x0000_t202" style="position:absolute;left:0;text-align:left;margin-left:118.2pt;margin-top:6.3pt;width:255pt;height:22.2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" strokecolor="white [3212]">
                <v:textbox>
                  <w:txbxContent>
                    <w:p w:rsidR="00762694" w:rsidRPr="004E0EF1" w:rsidRDefault="00762694" w:rsidP="004E0EF1">
                      <w:pPr>
                        <w:rPr>
                          <w:rFonts w:asciiTheme="minorHAnsi" w:hAnsiTheme="minorHAnsi"/>
                          <w:b/>
                          <w:sz w:val="22"/>
                        </w:rPr>
                      </w:pPr>
                      <w:r w:rsidRPr="00BE34E5">
                        <w:rPr>
                          <w:rFonts w:asciiTheme="minorHAnsi" w:hAnsiTheme="minorHAnsi"/>
                          <w:b/>
                          <w:sz w:val="22"/>
                        </w:rPr>
                        <w:t>Të ardhurat nga DPT sipas taksave</w:t>
                      </w:r>
                      <w:r>
                        <w:rPr>
                          <w:rFonts w:asciiTheme="minorHAnsi" w:hAnsiTheme="minorHAnsi"/>
                          <w:b/>
                          <w:sz w:val="22"/>
                        </w:rPr>
                        <w:t xml:space="preserve"> </w:t>
                      </w:r>
                      <w:r w:rsidRPr="004E0EF1">
                        <w:rPr>
                          <w:rFonts w:asciiTheme="minorHAnsi" w:hAnsiTheme="minorHAnsi"/>
                          <w:b/>
                          <w:bCs/>
                          <w:sz w:val="22"/>
                        </w:rPr>
                        <w:t>(ne milion LEK)</w:t>
                      </w:r>
                    </w:p>
                    <w:p w:rsidR="00762694" w:rsidRPr="00BE34E5" w:rsidRDefault="00762694" w:rsidP="004C12C9">
                      <w:pPr>
                        <w:rPr>
                          <w:rFonts w:asciiTheme="minorHAnsi" w:hAnsiTheme="minorHAnsi"/>
                          <w:b/>
                          <w:sz w:val="22"/>
                        </w:rPr>
                      </w:pPr>
                    </w:p>
                  </w:txbxContent>
                </v:textbox>
              </v:shape>
            </w:pict>
          </mc:Fallback>
        </mc:AlternateContent>
      </w:r>
      <w:r w:rsidRPr="00974240">
        <w:rPr>
          <w:rFonts w:asciiTheme="minorHAnsi" w:hAnsiTheme="minorHAnsi"/>
          <w:noProof/>
        </w:rPr>
        <w:drawing>
          <wp:inline distT="0" distB="0" distL="0" distR="0" wp14:anchorId="0AD1731A" wp14:editId="203954C2">
            <wp:extent cx="5600700" cy="2188028"/>
            <wp:effectExtent l="0" t="0" r="0" b="3175"/>
            <wp:docPr id="260" name="Chart 2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C12C9" w:rsidRPr="00974240" w:rsidRDefault="004C12C9" w:rsidP="00166D8B">
      <w:pPr>
        <w:spacing w:line="276" w:lineRule="auto"/>
        <w:ind w:firstLine="720"/>
        <w:rPr>
          <w:rFonts w:asciiTheme="minorHAnsi" w:hAnsiTheme="minorHAnsi"/>
          <w:i/>
          <w:sz w:val="20"/>
          <w:lang w:val="sq-AL"/>
        </w:rPr>
      </w:pPr>
      <w:r w:rsidRPr="00974240">
        <w:rPr>
          <w:rFonts w:asciiTheme="minorHAnsi" w:hAnsiTheme="minorHAnsi"/>
          <w:i/>
          <w:sz w:val="20"/>
          <w:lang w:val="sq-AL"/>
        </w:rPr>
        <w:t>Burimi: Ministria e Financave (2017);</w:t>
      </w:r>
    </w:p>
    <w:p w:rsidR="00BF3686" w:rsidRPr="00BF3686" w:rsidRDefault="00BF3686" w:rsidP="00166D8B">
      <w:pPr>
        <w:spacing w:line="276" w:lineRule="auto"/>
        <w:jc w:val="both"/>
        <w:rPr>
          <w:rFonts w:asciiTheme="minorHAnsi" w:hAnsiTheme="minorHAnsi"/>
          <w:sz w:val="12"/>
          <w:szCs w:val="12"/>
          <w:lang w:val="sq-AL"/>
        </w:rPr>
      </w:pPr>
    </w:p>
    <w:p w:rsidR="004C12C9" w:rsidRDefault="004C12C9" w:rsidP="00166D8B">
      <w:pPr>
        <w:spacing w:line="276" w:lineRule="auto"/>
        <w:jc w:val="both"/>
        <w:rPr>
          <w:rFonts w:asciiTheme="minorHAnsi" w:hAnsiTheme="minorHAnsi"/>
          <w:lang w:val="sq-AL"/>
        </w:rPr>
      </w:pPr>
      <w:r w:rsidRPr="00974240">
        <w:rPr>
          <w:rFonts w:asciiTheme="minorHAnsi" w:hAnsiTheme="minorHAnsi"/>
          <w:lang w:val="sq-AL"/>
        </w:rPr>
        <w:t>Nga të dhënat për 12-mujorin 2016, lidhur me kontributin e sektorëve të ekonomisë në totalin e të ardhurave nga administrata tatimore rezulton se peshën kryesore e zë sektori i “</w:t>
      </w:r>
      <w:r w:rsidRPr="00974240">
        <w:rPr>
          <w:rFonts w:asciiTheme="minorHAnsi" w:hAnsiTheme="minorHAnsi"/>
          <w:i/>
          <w:lang w:val="sq-AL"/>
        </w:rPr>
        <w:t>Shërbimeve</w:t>
      </w:r>
      <w:r w:rsidRPr="00974240">
        <w:rPr>
          <w:rFonts w:asciiTheme="minorHAnsi" w:hAnsiTheme="minorHAnsi"/>
          <w:lang w:val="sq-AL"/>
        </w:rPr>
        <w:t>” dhe sektori i “</w:t>
      </w:r>
      <w:r w:rsidRPr="00974240">
        <w:rPr>
          <w:rFonts w:asciiTheme="minorHAnsi" w:hAnsiTheme="minorHAnsi"/>
          <w:i/>
          <w:lang w:val="sq-AL"/>
        </w:rPr>
        <w:t>Tregtisë”</w:t>
      </w:r>
      <w:r w:rsidRPr="00974240">
        <w:rPr>
          <w:rFonts w:asciiTheme="minorHAnsi" w:hAnsiTheme="minorHAnsi"/>
          <w:lang w:val="sq-AL"/>
        </w:rPr>
        <w:t xml:space="preserve">, përkatësisht 56% dhe 19%. </w:t>
      </w:r>
    </w:p>
    <w:p w:rsidR="0046664E" w:rsidRPr="0046664E" w:rsidRDefault="0046664E" w:rsidP="0046664E">
      <w:pPr>
        <w:spacing w:line="276" w:lineRule="auto"/>
        <w:rPr>
          <w:rFonts w:asciiTheme="minorHAnsi" w:eastAsia="SimSun" w:hAnsiTheme="minorHAnsi"/>
          <w:i/>
          <w:sz w:val="8"/>
          <w:szCs w:val="8"/>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10</w:t>
      </w:r>
      <w:r>
        <w:rPr>
          <w:rFonts w:asciiTheme="minorHAnsi" w:eastAsia="SimSun" w:hAnsiTheme="minorHAnsi"/>
          <w:i/>
          <w:lang w:val="sq-AL"/>
        </w:rPr>
        <w:tab/>
        <w:t>T</w:t>
      </w:r>
      <w:r w:rsidR="00746EB0">
        <w:rPr>
          <w:rFonts w:asciiTheme="minorHAnsi" w:eastAsia="SimSun" w:hAnsiTheme="minorHAnsi"/>
          <w:i/>
          <w:lang w:val="sq-AL"/>
        </w:rPr>
        <w:t>ë</w:t>
      </w:r>
      <w:r>
        <w:rPr>
          <w:rFonts w:asciiTheme="minorHAnsi" w:eastAsia="SimSun" w:hAnsiTheme="minorHAnsi"/>
          <w:i/>
          <w:lang w:val="sq-AL"/>
        </w:rPr>
        <w:t xml:space="preserve"> Ardhurat Tatimore, sipas sektor</w:t>
      </w:r>
      <w:r w:rsidR="00746EB0">
        <w:rPr>
          <w:rFonts w:asciiTheme="minorHAnsi" w:eastAsia="SimSun" w:hAnsiTheme="minorHAnsi"/>
          <w:i/>
          <w:lang w:val="sq-AL"/>
        </w:rPr>
        <w:t>ë</w:t>
      </w:r>
      <w:r>
        <w:rPr>
          <w:rFonts w:asciiTheme="minorHAnsi" w:eastAsia="SimSun" w:hAnsiTheme="minorHAnsi"/>
          <w:i/>
          <w:lang w:val="sq-AL"/>
        </w:rPr>
        <w:t>ve</w:t>
      </w:r>
      <w:r w:rsidRPr="00F268DF">
        <w:rPr>
          <w:rFonts w:asciiTheme="minorHAnsi" w:eastAsia="SimSun" w:hAnsiTheme="minorHAnsi"/>
          <w:i/>
          <w:lang w:val="sq-AL"/>
        </w:rPr>
        <w:t xml:space="preserve"> (në </w:t>
      </w:r>
      <w:r>
        <w:rPr>
          <w:rFonts w:asciiTheme="minorHAnsi" w:eastAsia="SimSun" w:hAnsiTheme="minorHAnsi"/>
          <w:i/>
          <w:lang w:val="sq-AL"/>
        </w:rPr>
        <w:t>%</w:t>
      </w:r>
      <w:r w:rsidRPr="00F268DF">
        <w:rPr>
          <w:rFonts w:asciiTheme="minorHAnsi" w:eastAsia="SimSun" w:hAnsiTheme="minorHAnsi"/>
          <w:i/>
          <w:lang w:val="sq-AL"/>
        </w:rPr>
        <w:t>)</w:t>
      </w:r>
    </w:p>
    <w:p w:rsidR="004C12C9" w:rsidRPr="00974240" w:rsidRDefault="004C12C9" w:rsidP="00166D8B">
      <w:pPr>
        <w:spacing w:line="276" w:lineRule="auto"/>
        <w:jc w:val="center"/>
        <w:rPr>
          <w:rFonts w:asciiTheme="minorHAnsi" w:hAnsiTheme="minorHAnsi"/>
          <w:lang w:val="sq-AL"/>
        </w:rPr>
      </w:pPr>
      <w:r w:rsidRPr="00974240">
        <w:rPr>
          <w:rFonts w:asciiTheme="minorHAnsi" w:hAnsiTheme="minorHAnsi"/>
          <w:noProof/>
        </w:rPr>
        <w:drawing>
          <wp:inline distT="0" distB="0" distL="0" distR="0" wp14:anchorId="527565AD" wp14:editId="7CCA7775">
            <wp:extent cx="5128592" cy="2661285"/>
            <wp:effectExtent l="0" t="0" r="0" b="5715"/>
            <wp:docPr id="261" name="Chart 26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C12C9" w:rsidRPr="00974240" w:rsidRDefault="004C12C9" w:rsidP="00166D8B">
      <w:pPr>
        <w:spacing w:line="276" w:lineRule="auto"/>
        <w:ind w:firstLine="720"/>
        <w:rPr>
          <w:rFonts w:asciiTheme="minorHAnsi" w:hAnsiTheme="minorHAnsi"/>
          <w:i/>
          <w:sz w:val="20"/>
          <w:highlight w:val="yellow"/>
          <w:lang w:val="sq-AL"/>
        </w:rPr>
      </w:pPr>
      <w:r w:rsidRPr="00974240">
        <w:rPr>
          <w:rFonts w:asciiTheme="minorHAnsi" w:hAnsiTheme="minorHAnsi"/>
          <w:i/>
          <w:noProof/>
          <w:sz w:val="20"/>
          <w:lang w:val="sq-AL"/>
        </w:rPr>
        <w:t>Burimi:Ministria e Financave (2017);</w:t>
      </w:r>
    </w:p>
    <w:p w:rsidR="00AB4E09" w:rsidRPr="00974240" w:rsidRDefault="00AB4E09" w:rsidP="00166D8B">
      <w:pPr>
        <w:spacing w:before="120" w:after="120" w:line="276" w:lineRule="auto"/>
        <w:jc w:val="both"/>
        <w:rPr>
          <w:rFonts w:asciiTheme="minorHAnsi" w:hAnsiTheme="minorHAnsi"/>
          <w:b/>
          <w:lang w:val="sq-AL"/>
        </w:rPr>
      </w:pPr>
      <w:r w:rsidRPr="00974240">
        <w:rPr>
          <w:rFonts w:asciiTheme="minorHAnsi" w:hAnsiTheme="minorHAnsi"/>
          <w:b/>
          <w:lang w:val="sq-AL"/>
        </w:rPr>
        <w:lastRenderedPageBreak/>
        <w:t>Të ardhurat sipas taksave, tatimeve dhe burimeve të tjera</w:t>
      </w:r>
    </w:p>
    <w:p w:rsidR="00CE3733" w:rsidRPr="00974240" w:rsidRDefault="00CE3733" w:rsidP="00166D8B">
      <w:pPr>
        <w:spacing w:line="276" w:lineRule="auto"/>
        <w:rPr>
          <w:rFonts w:asciiTheme="minorHAnsi" w:hAnsiTheme="minorHAnsi"/>
          <w:i/>
          <w:noProof/>
          <w:lang w:val="sq-AL"/>
        </w:rPr>
      </w:pPr>
      <w:r w:rsidRPr="00974240">
        <w:rPr>
          <w:rFonts w:asciiTheme="minorHAnsi" w:hAnsiTheme="minorHAnsi"/>
          <w:i/>
          <w:noProof/>
          <w:lang w:val="sq-AL"/>
        </w:rPr>
        <w:t>Taksimi i konsumit (indirekt) dhe Tatimi mbi Vlerën e Shtuar</w:t>
      </w:r>
      <w:r w:rsidRPr="00974240">
        <w:rPr>
          <w:rFonts w:asciiTheme="minorHAnsi" w:hAnsiTheme="minorHAnsi"/>
          <w:i/>
          <w:noProof/>
          <w:lang w:val="sq-AL"/>
        </w:rPr>
        <w:fldChar w:fldCharType="begin"/>
      </w:r>
      <w:r w:rsidRPr="00974240">
        <w:rPr>
          <w:rFonts w:asciiTheme="minorHAnsi" w:hAnsiTheme="minorHAnsi"/>
          <w:i/>
          <w:lang w:val="sq-AL"/>
        </w:rPr>
        <w:instrText>tc "</w:instrText>
      </w:r>
      <w:r w:rsidRPr="00974240">
        <w:rPr>
          <w:rFonts w:asciiTheme="minorHAnsi" w:hAnsiTheme="minorHAnsi"/>
          <w:i/>
          <w:noProof/>
          <w:lang w:val="sq-AL"/>
        </w:rPr>
        <w:instrText>Taksimi i konsumit (indirekt)</w:instrText>
      </w:r>
      <w:r w:rsidRPr="00974240">
        <w:rPr>
          <w:rFonts w:asciiTheme="minorHAnsi" w:hAnsiTheme="minorHAnsi"/>
          <w:i/>
          <w:lang w:val="sq-AL"/>
        </w:rPr>
        <w:instrText>" \f C \l 0000002</w:instrText>
      </w:r>
      <w:r w:rsidRPr="00974240">
        <w:rPr>
          <w:rFonts w:asciiTheme="minorHAnsi" w:hAnsiTheme="minorHAnsi"/>
          <w:i/>
          <w:noProof/>
          <w:lang w:val="sq-AL"/>
        </w:rPr>
        <w:fldChar w:fldCharType="end"/>
      </w:r>
    </w:p>
    <w:p w:rsidR="00CE3733" w:rsidRPr="00974240" w:rsidRDefault="00CE3733" w:rsidP="00166D8B">
      <w:pPr>
        <w:spacing w:line="276" w:lineRule="auto"/>
        <w:jc w:val="both"/>
        <w:rPr>
          <w:rFonts w:asciiTheme="minorHAnsi" w:hAnsiTheme="minorHAnsi"/>
          <w:bCs/>
          <w:iCs/>
          <w:lang w:val="sq-AL"/>
        </w:rPr>
      </w:pPr>
      <w:r w:rsidRPr="00974240">
        <w:rPr>
          <w:rFonts w:asciiTheme="minorHAnsi" w:hAnsiTheme="minorHAnsi"/>
          <w:lang w:val="sq-AL"/>
        </w:rPr>
        <w:t xml:space="preserve">Nga Tatimi mbi Vlerën e Shtuar janë mbledhur gjithsej për 12-mujorin, 131.4 miliard lekë ose 5.6 miliard lekë apo 4.5% më shumë se sa një vit më parë. </w:t>
      </w:r>
      <w:r w:rsidRPr="00974240">
        <w:rPr>
          <w:rFonts w:asciiTheme="minorHAnsi" w:hAnsiTheme="minorHAnsi"/>
          <w:bCs/>
          <w:iCs/>
          <w:lang w:val="sq-AL"/>
        </w:rPr>
        <w:t xml:space="preserve">Të ardhurat e mbledhura nga </w:t>
      </w:r>
      <w:r w:rsidRPr="00974240">
        <w:rPr>
          <w:rFonts w:asciiTheme="minorHAnsi" w:hAnsiTheme="minorHAnsi"/>
          <w:bCs/>
          <w:i/>
          <w:iCs/>
          <w:lang w:val="sq-AL"/>
        </w:rPr>
        <w:t xml:space="preserve">TVSH në import </w:t>
      </w:r>
      <w:r w:rsidRPr="00974240">
        <w:rPr>
          <w:rFonts w:asciiTheme="minorHAnsi" w:hAnsiTheme="minorHAnsi"/>
          <w:bCs/>
          <w:iCs/>
          <w:lang w:val="sq-AL"/>
        </w:rPr>
        <w:t xml:space="preserve">ishin në nivelin 97.6 miliard lekë. Për këtë periudhë, të ardhurat nga TVSh-ja në doganë përbëjnë rreth 74.3% të të ardhurave gjithsej nga TVSh-ja. </w:t>
      </w:r>
      <w:r w:rsidRPr="00974240">
        <w:rPr>
          <w:rFonts w:asciiTheme="minorHAnsi" w:hAnsiTheme="minorHAnsi"/>
          <w:lang w:val="sq-AL"/>
        </w:rPr>
        <w:t xml:space="preserve">Ndërsa krahasuar me të njëjtën periudhë të vitit të kaluar ato rezultojnë të jenë 2.2 miliard lekë më shumë ose 2.3%. </w:t>
      </w:r>
      <w:r w:rsidRPr="00974240">
        <w:rPr>
          <w:rFonts w:asciiTheme="minorHAnsi" w:hAnsiTheme="minorHAnsi"/>
          <w:bCs/>
          <w:iCs/>
          <w:lang w:val="sq-AL"/>
        </w:rPr>
        <w:t>Performanca e të ardhurave nga TVSH në import është ndikuar në një masë të rëndësishme nga disa faktorë:</w:t>
      </w:r>
    </w:p>
    <w:p w:rsidR="00CE3733" w:rsidRPr="00974240" w:rsidRDefault="00CE3733" w:rsidP="001700B3">
      <w:pPr>
        <w:numPr>
          <w:ilvl w:val="0"/>
          <w:numId w:val="4"/>
        </w:numPr>
        <w:spacing w:line="276" w:lineRule="auto"/>
        <w:jc w:val="both"/>
        <w:rPr>
          <w:rFonts w:asciiTheme="minorHAnsi" w:hAnsiTheme="minorHAnsi"/>
          <w:bCs/>
          <w:iCs/>
          <w:lang w:val="sq-AL"/>
        </w:rPr>
      </w:pPr>
      <w:r w:rsidRPr="00974240">
        <w:rPr>
          <w:rFonts w:asciiTheme="minorHAnsi" w:hAnsiTheme="minorHAnsi"/>
          <w:bCs/>
          <w:iCs/>
          <w:lang w:val="sq-AL"/>
        </w:rPr>
        <w:t>Rënia e çmimit të karburantitit në bursat ndërkombëtare ku kuotohen këto produkte.</w:t>
      </w:r>
    </w:p>
    <w:p w:rsidR="00CE3733" w:rsidRPr="00974240" w:rsidRDefault="00CE3733" w:rsidP="001700B3">
      <w:pPr>
        <w:numPr>
          <w:ilvl w:val="0"/>
          <w:numId w:val="4"/>
        </w:numPr>
        <w:spacing w:line="276" w:lineRule="auto"/>
        <w:jc w:val="both"/>
        <w:rPr>
          <w:rFonts w:asciiTheme="minorHAnsi" w:hAnsiTheme="minorHAnsi"/>
          <w:bCs/>
          <w:iCs/>
          <w:lang w:val="sq-AL"/>
        </w:rPr>
      </w:pPr>
      <w:r w:rsidRPr="00974240">
        <w:rPr>
          <w:rFonts w:asciiTheme="minorHAnsi" w:hAnsiTheme="minorHAnsi"/>
          <w:bCs/>
          <w:iCs/>
          <w:lang w:val="sq-AL"/>
        </w:rPr>
        <w:t>Rënia e importit të energjisë elektrike si rezultat i rritjes se prodhimit vendas dhe disiplinimit të konsumit.</w:t>
      </w:r>
    </w:p>
    <w:p w:rsidR="00CE3733" w:rsidRPr="00974240" w:rsidRDefault="00CE3733" w:rsidP="001700B3">
      <w:pPr>
        <w:numPr>
          <w:ilvl w:val="0"/>
          <w:numId w:val="4"/>
        </w:numPr>
        <w:spacing w:line="276" w:lineRule="auto"/>
        <w:jc w:val="both"/>
        <w:rPr>
          <w:rFonts w:asciiTheme="minorHAnsi" w:hAnsiTheme="minorHAnsi"/>
          <w:bCs/>
          <w:iCs/>
          <w:lang w:val="sq-AL"/>
        </w:rPr>
      </w:pPr>
      <w:r w:rsidRPr="00974240">
        <w:rPr>
          <w:rFonts w:asciiTheme="minorHAnsi" w:hAnsiTheme="minorHAnsi"/>
          <w:bCs/>
          <w:iCs/>
          <w:lang w:val="sq-AL"/>
        </w:rPr>
        <w:t>Rritja e importit të makinerive dhe pajisjeve të përjashtuar nga TVSH me 145% krahasuar me një vit më parë, si rezultat i intensifikimit të investimeve, përfshirë projektin TAP të përjashtuara nga TVSH.</w:t>
      </w:r>
    </w:p>
    <w:p w:rsidR="00CE3733" w:rsidRPr="00BF3686" w:rsidRDefault="00CE3733" w:rsidP="00166D8B">
      <w:pPr>
        <w:spacing w:line="276" w:lineRule="auto"/>
        <w:jc w:val="both"/>
        <w:rPr>
          <w:rFonts w:asciiTheme="minorHAnsi" w:hAnsiTheme="minorHAnsi"/>
          <w:bCs/>
          <w:iCs/>
          <w:sz w:val="8"/>
          <w:szCs w:val="8"/>
          <w:lang w:val="sq-AL"/>
        </w:rPr>
      </w:pPr>
    </w:p>
    <w:p w:rsidR="00CE3733" w:rsidRPr="00F268DF" w:rsidRDefault="002C2324" w:rsidP="00166D8B">
      <w:pPr>
        <w:spacing w:line="276" w:lineRule="auto"/>
        <w:jc w:val="both"/>
        <w:rPr>
          <w:rFonts w:asciiTheme="minorHAnsi" w:hAnsiTheme="minorHAnsi"/>
          <w:bCs/>
          <w:i/>
          <w:iCs/>
          <w:lang w:val="sq-AL"/>
        </w:rPr>
      </w:pPr>
      <w:r>
        <w:rPr>
          <w:rFonts w:asciiTheme="minorHAnsi" w:hAnsiTheme="minorHAnsi"/>
          <w:bCs/>
          <w:i/>
          <w:iCs/>
          <w:lang w:val="sq-AL"/>
        </w:rPr>
        <w:t>Tabela 7</w:t>
      </w:r>
      <w:r>
        <w:rPr>
          <w:rFonts w:asciiTheme="minorHAnsi" w:hAnsiTheme="minorHAnsi"/>
          <w:bCs/>
          <w:i/>
          <w:iCs/>
          <w:lang w:val="sq-AL"/>
        </w:rPr>
        <w:tab/>
      </w:r>
      <w:r w:rsidR="00CE3733" w:rsidRPr="00F268DF">
        <w:rPr>
          <w:rFonts w:asciiTheme="minorHAnsi" w:hAnsiTheme="minorHAnsi"/>
          <w:bCs/>
          <w:i/>
          <w:iCs/>
          <w:lang w:val="sq-AL"/>
        </w:rPr>
        <w:t>Të dhëna Janar-Dhjetor 2016, krahasuar me 2015 (në milion lekë)</w:t>
      </w:r>
    </w:p>
    <w:tbl>
      <w:tblPr>
        <w:tblW w:w="8642" w:type="dxa"/>
        <w:jc w:val="center"/>
        <w:tblBorders>
          <w:top w:val="single" w:sz="12" w:space="0" w:color="000000"/>
          <w:bottom w:val="single" w:sz="12" w:space="0" w:color="000000"/>
        </w:tblBorders>
        <w:tblLook w:val="04A0" w:firstRow="1" w:lastRow="0" w:firstColumn="1" w:lastColumn="0" w:noHBand="0" w:noVBand="1"/>
      </w:tblPr>
      <w:tblGrid>
        <w:gridCol w:w="1652"/>
        <w:gridCol w:w="2051"/>
        <w:gridCol w:w="4939"/>
      </w:tblGrid>
      <w:tr w:rsidR="00CE3733" w:rsidRPr="00974240" w:rsidTr="00621D97">
        <w:trPr>
          <w:trHeight w:val="781"/>
          <w:jc w:val="center"/>
        </w:trPr>
        <w:tc>
          <w:tcPr>
            <w:tcW w:w="1652" w:type="dxa"/>
            <w:tcBorders>
              <w:bottom w:val="single" w:sz="6" w:space="0" w:color="000000"/>
              <w:right w:val="single" w:sz="6" w:space="0" w:color="000000"/>
            </w:tcBorders>
            <w:shd w:val="clear" w:color="auto" w:fill="auto"/>
            <w:noWrap/>
            <w:hideMark/>
          </w:tcPr>
          <w:p w:rsidR="00CE3733" w:rsidRPr="00974240" w:rsidRDefault="00CE3733" w:rsidP="00166D8B">
            <w:pPr>
              <w:spacing w:line="276" w:lineRule="auto"/>
              <w:jc w:val="center"/>
              <w:rPr>
                <w:rFonts w:asciiTheme="minorHAnsi" w:hAnsiTheme="minorHAnsi"/>
                <w:b/>
                <w:iCs/>
                <w:lang w:val="sq-AL"/>
              </w:rPr>
            </w:pPr>
            <w:r w:rsidRPr="00974240">
              <w:rPr>
                <w:rFonts w:asciiTheme="minorHAnsi" w:hAnsiTheme="minorHAnsi"/>
                <w:b/>
                <w:iCs/>
                <w:lang w:val="sq-AL"/>
              </w:rPr>
              <w:t>Produktet</w:t>
            </w:r>
          </w:p>
        </w:tc>
        <w:tc>
          <w:tcPr>
            <w:tcW w:w="2051" w:type="dxa"/>
            <w:tcBorders>
              <w:bottom w:val="single" w:sz="6" w:space="0" w:color="000000"/>
            </w:tcBorders>
            <w:shd w:val="clear" w:color="auto" w:fill="auto"/>
            <w:hideMark/>
          </w:tcPr>
          <w:p w:rsidR="00CE3733" w:rsidRPr="00974240" w:rsidRDefault="00CE3733" w:rsidP="00166D8B">
            <w:pPr>
              <w:spacing w:line="276" w:lineRule="auto"/>
              <w:jc w:val="center"/>
              <w:rPr>
                <w:rFonts w:asciiTheme="minorHAnsi" w:hAnsiTheme="minorHAnsi"/>
                <w:b/>
                <w:iCs/>
                <w:lang w:val="sq-AL"/>
              </w:rPr>
            </w:pPr>
            <w:r w:rsidRPr="00974240">
              <w:rPr>
                <w:rFonts w:asciiTheme="minorHAnsi" w:hAnsiTheme="minorHAnsi"/>
                <w:b/>
                <w:iCs/>
                <w:lang w:val="sq-AL"/>
              </w:rPr>
              <w:t>Sasia</w:t>
            </w:r>
          </w:p>
        </w:tc>
        <w:tc>
          <w:tcPr>
            <w:tcW w:w="4939" w:type="dxa"/>
            <w:tcBorders>
              <w:bottom w:val="single" w:sz="6" w:space="0" w:color="000000"/>
            </w:tcBorders>
            <w:shd w:val="clear" w:color="auto" w:fill="auto"/>
            <w:noWrap/>
            <w:hideMark/>
          </w:tcPr>
          <w:p w:rsidR="00CE3733" w:rsidRPr="00974240" w:rsidRDefault="00CE3733" w:rsidP="00166D8B">
            <w:pPr>
              <w:spacing w:line="276" w:lineRule="auto"/>
              <w:jc w:val="center"/>
              <w:rPr>
                <w:rFonts w:asciiTheme="minorHAnsi" w:hAnsiTheme="minorHAnsi"/>
                <w:b/>
                <w:iCs/>
                <w:lang w:val="sq-AL"/>
              </w:rPr>
            </w:pPr>
            <w:r w:rsidRPr="00974240">
              <w:rPr>
                <w:rFonts w:asciiTheme="minorHAnsi" w:hAnsiTheme="minorHAnsi"/>
                <w:b/>
                <w:iCs/>
                <w:lang w:val="sq-AL"/>
              </w:rPr>
              <w:t>Arsyet</w:t>
            </w:r>
          </w:p>
        </w:tc>
      </w:tr>
      <w:tr w:rsidR="00CE3733" w:rsidRPr="00974240" w:rsidTr="00621D97">
        <w:trPr>
          <w:trHeight w:val="733"/>
          <w:jc w:val="center"/>
        </w:trPr>
        <w:tc>
          <w:tcPr>
            <w:tcW w:w="1652" w:type="dxa"/>
            <w:tcBorders>
              <w:right w:val="single" w:sz="6" w:space="0" w:color="000000"/>
            </w:tcBorders>
            <w:shd w:val="clear" w:color="auto" w:fill="auto"/>
            <w:noWrap/>
            <w:hideMark/>
          </w:tcPr>
          <w:p w:rsidR="00CE3733" w:rsidRPr="00974240" w:rsidRDefault="00CE3733" w:rsidP="00166D8B">
            <w:pPr>
              <w:spacing w:line="276" w:lineRule="auto"/>
              <w:jc w:val="center"/>
              <w:rPr>
                <w:rFonts w:asciiTheme="minorHAnsi" w:hAnsiTheme="minorHAnsi"/>
                <w:sz w:val="20"/>
                <w:lang w:val="sq-AL"/>
              </w:rPr>
            </w:pPr>
            <w:r w:rsidRPr="00974240">
              <w:rPr>
                <w:rFonts w:asciiTheme="minorHAnsi" w:hAnsiTheme="minorHAnsi"/>
                <w:sz w:val="20"/>
                <w:lang w:val="sq-AL"/>
              </w:rPr>
              <w:t>Energji elektrike</w:t>
            </w:r>
          </w:p>
        </w:tc>
        <w:tc>
          <w:tcPr>
            <w:tcW w:w="2051" w:type="dxa"/>
            <w:shd w:val="clear" w:color="auto" w:fill="auto"/>
            <w:noWrap/>
            <w:hideMark/>
          </w:tcPr>
          <w:p w:rsidR="00CE3733" w:rsidRPr="00974240" w:rsidRDefault="00CE3733" w:rsidP="00166D8B">
            <w:pPr>
              <w:spacing w:line="276" w:lineRule="auto"/>
              <w:jc w:val="center"/>
              <w:rPr>
                <w:rFonts w:asciiTheme="minorHAnsi" w:hAnsiTheme="minorHAnsi"/>
                <w:sz w:val="20"/>
                <w:lang w:val="sq-AL"/>
              </w:rPr>
            </w:pPr>
            <w:r w:rsidRPr="00974240">
              <w:rPr>
                <w:rFonts w:asciiTheme="minorHAnsi" w:hAnsiTheme="minorHAnsi"/>
                <w:sz w:val="20"/>
                <w:lang w:val="sq-AL"/>
              </w:rPr>
              <w:t>(557,287 MegaVator)</w:t>
            </w:r>
          </w:p>
        </w:tc>
        <w:tc>
          <w:tcPr>
            <w:tcW w:w="4939" w:type="dxa"/>
            <w:shd w:val="clear" w:color="auto" w:fill="auto"/>
            <w:hideMark/>
          </w:tcPr>
          <w:p w:rsidR="00CE3733" w:rsidRPr="00974240" w:rsidRDefault="00CE3733" w:rsidP="00166D8B">
            <w:pPr>
              <w:spacing w:line="276" w:lineRule="auto"/>
              <w:jc w:val="both"/>
              <w:rPr>
                <w:rFonts w:asciiTheme="minorHAnsi" w:hAnsiTheme="minorHAnsi"/>
                <w:sz w:val="20"/>
                <w:lang w:val="sq-AL"/>
              </w:rPr>
            </w:pPr>
            <w:r w:rsidRPr="00974240">
              <w:rPr>
                <w:rFonts w:asciiTheme="minorHAnsi" w:hAnsiTheme="minorHAnsi"/>
                <w:sz w:val="20"/>
                <w:lang w:val="sq-AL"/>
              </w:rPr>
              <w:t>Rënie e importit me 27%, si rezultat i rritjes së prodhimit vendas  me 21%, krahasuar me vitin 2015.</w:t>
            </w:r>
          </w:p>
        </w:tc>
      </w:tr>
      <w:tr w:rsidR="00CE3733" w:rsidRPr="00974240" w:rsidTr="00621D97">
        <w:trPr>
          <w:trHeight w:val="698"/>
          <w:jc w:val="center"/>
        </w:trPr>
        <w:tc>
          <w:tcPr>
            <w:tcW w:w="1652" w:type="dxa"/>
            <w:tcBorders>
              <w:right w:val="single" w:sz="6" w:space="0" w:color="000000"/>
            </w:tcBorders>
            <w:shd w:val="clear" w:color="auto" w:fill="auto"/>
            <w:noWrap/>
            <w:hideMark/>
          </w:tcPr>
          <w:p w:rsidR="00CE3733" w:rsidRPr="00974240" w:rsidRDefault="00CE3733" w:rsidP="00166D8B">
            <w:pPr>
              <w:spacing w:line="276" w:lineRule="auto"/>
              <w:jc w:val="center"/>
              <w:rPr>
                <w:rFonts w:asciiTheme="minorHAnsi" w:hAnsiTheme="minorHAnsi"/>
                <w:sz w:val="20"/>
                <w:lang w:val="sq-AL"/>
              </w:rPr>
            </w:pPr>
            <w:r w:rsidRPr="00974240">
              <w:rPr>
                <w:rFonts w:asciiTheme="minorHAnsi" w:hAnsiTheme="minorHAnsi"/>
                <w:sz w:val="20"/>
                <w:lang w:val="sq-AL"/>
              </w:rPr>
              <w:t>Karburant import</w:t>
            </w:r>
          </w:p>
        </w:tc>
        <w:tc>
          <w:tcPr>
            <w:tcW w:w="2051" w:type="dxa"/>
            <w:shd w:val="clear" w:color="auto" w:fill="auto"/>
            <w:noWrap/>
            <w:hideMark/>
          </w:tcPr>
          <w:p w:rsidR="00CE3733" w:rsidRPr="00974240" w:rsidRDefault="00CE3733" w:rsidP="00166D8B">
            <w:pPr>
              <w:spacing w:line="276" w:lineRule="auto"/>
              <w:jc w:val="center"/>
              <w:rPr>
                <w:rFonts w:asciiTheme="minorHAnsi" w:hAnsiTheme="minorHAnsi"/>
                <w:sz w:val="20"/>
                <w:lang w:val="sq-AL"/>
              </w:rPr>
            </w:pPr>
            <w:r w:rsidRPr="00974240">
              <w:rPr>
                <w:rFonts w:asciiTheme="minorHAnsi" w:hAnsiTheme="minorHAnsi"/>
                <w:sz w:val="20"/>
                <w:lang w:val="sq-AL"/>
              </w:rPr>
              <w:t>(43,397 ton)</w:t>
            </w:r>
          </w:p>
        </w:tc>
        <w:tc>
          <w:tcPr>
            <w:tcW w:w="4939" w:type="dxa"/>
            <w:shd w:val="clear" w:color="auto" w:fill="auto"/>
            <w:hideMark/>
          </w:tcPr>
          <w:p w:rsidR="00CE3733" w:rsidRPr="00974240" w:rsidRDefault="00CE3733" w:rsidP="00166D8B">
            <w:pPr>
              <w:spacing w:line="276" w:lineRule="auto"/>
              <w:jc w:val="both"/>
              <w:rPr>
                <w:rFonts w:asciiTheme="minorHAnsi" w:hAnsiTheme="minorHAnsi"/>
                <w:sz w:val="20"/>
                <w:lang w:val="sq-AL"/>
              </w:rPr>
            </w:pPr>
            <w:r w:rsidRPr="00974240">
              <w:rPr>
                <w:rFonts w:asciiTheme="minorHAnsi" w:hAnsiTheme="minorHAnsi"/>
                <w:sz w:val="20"/>
                <w:lang w:val="sq-AL"/>
              </w:rPr>
              <w:t>Ulje e çmimeve ndërkombëtare të karburanteve dhe rënie e kursit të këmbimit USD/LEKË krahasuarra me vitin 2015.</w:t>
            </w:r>
          </w:p>
        </w:tc>
      </w:tr>
    </w:tbl>
    <w:p w:rsidR="00BF3686" w:rsidRPr="00BF3686" w:rsidRDefault="00BF3686" w:rsidP="00166D8B">
      <w:pPr>
        <w:spacing w:line="276" w:lineRule="auto"/>
        <w:jc w:val="both"/>
        <w:rPr>
          <w:rFonts w:asciiTheme="minorHAnsi" w:hAnsiTheme="minorHAnsi"/>
          <w:bCs/>
          <w:iCs/>
          <w:sz w:val="8"/>
          <w:szCs w:val="8"/>
          <w:lang w:val="sq-AL"/>
        </w:rPr>
      </w:pPr>
    </w:p>
    <w:p w:rsidR="00CE3733" w:rsidRDefault="00CE3733" w:rsidP="00166D8B">
      <w:pPr>
        <w:spacing w:line="276" w:lineRule="auto"/>
        <w:jc w:val="both"/>
        <w:rPr>
          <w:rFonts w:asciiTheme="minorHAnsi" w:hAnsiTheme="minorHAnsi"/>
          <w:lang w:val="sq-AL"/>
        </w:rPr>
      </w:pPr>
      <w:r w:rsidRPr="00974240">
        <w:rPr>
          <w:rFonts w:asciiTheme="minorHAnsi" w:hAnsiTheme="minorHAnsi"/>
          <w:bCs/>
          <w:iCs/>
          <w:lang w:val="sq-AL"/>
        </w:rPr>
        <w:t>Të ardhurat e mbledhura nga TVSH brenda vendit janë 33.8 miliard lekë për periudhën</w:t>
      </w:r>
      <w:r w:rsidRPr="00974240">
        <w:rPr>
          <w:rFonts w:asciiTheme="minorHAnsi" w:hAnsiTheme="minorHAnsi"/>
          <w:lang w:val="sq-AL"/>
        </w:rPr>
        <w:t xml:space="preserve">, me rritje kundrejt vitit të kaluar në nivelin 11.8% apo 3.6 miliard lekë. </w:t>
      </w:r>
      <w:r w:rsidRPr="00974240">
        <w:rPr>
          <w:rFonts w:asciiTheme="minorHAnsi" w:hAnsiTheme="minorHAnsi"/>
          <w:bCs/>
          <w:iCs/>
          <w:noProof/>
          <w:lang w:val="sq-AL"/>
        </w:rPr>
        <w:t>Rimbursimi i TVSh-së</w:t>
      </w:r>
      <w:r w:rsidRPr="00974240">
        <w:rPr>
          <w:rFonts w:asciiTheme="minorHAnsi" w:hAnsiTheme="minorHAnsi"/>
          <w:noProof/>
          <w:lang w:val="sq-AL"/>
        </w:rPr>
        <w:t xml:space="preserve"> për periudhën 12-mujore ka arritur 8.9 miliard lekë, me një rritje kundrejt të njëjtës periudhë të vitit të kaluar prej 15.5%</w:t>
      </w:r>
      <w:r w:rsidRPr="00974240">
        <w:rPr>
          <w:rFonts w:asciiTheme="minorHAnsi" w:hAnsiTheme="minorHAnsi"/>
          <w:lang w:val="sq-AL"/>
        </w:rPr>
        <w:t xml:space="preserve">. Të dhënat 12-mujore mbi shpërndarjen sektoriale të TVSh-së tregojnë se </w:t>
      </w:r>
      <w:r w:rsidRPr="00974240">
        <w:rPr>
          <w:rFonts w:asciiTheme="minorHAnsi" w:hAnsiTheme="minorHAnsi"/>
          <w:i/>
          <w:lang w:val="sq-AL"/>
        </w:rPr>
        <w:t>“Shërbimet”</w:t>
      </w:r>
      <w:r w:rsidRPr="00974240">
        <w:rPr>
          <w:rFonts w:asciiTheme="minorHAnsi" w:hAnsiTheme="minorHAnsi"/>
          <w:lang w:val="sq-AL"/>
        </w:rPr>
        <w:t xml:space="preserve">, </w:t>
      </w:r>
      <w:r w:rsidRPr="00974240">
        <w:rPr>
          <w:rFonts w:asciiTheme="minorHAnsi" w:hAnsiTheme="minorHAnsi"/>
          <w:i/>
          <w:lang w:val="sq-AL"/>
        </w:rPr>
        <w:t>“Tregtia”, “Ndërtimi”</w:t>
      </w:r>
      <w:r w:rsidRPr="00974240">
        <w:rPr>
          <w:rFonts w:asciiTheme="minorHAnsi" w:hAnsiTheme="minorHAnsi"/>
          <w:lang w:val="sq-AL"/>
        </w:rPr>
        <w:t xml:space="preserve"> dhe </w:t>
      </w:r>
      <w:r w:rsidRPr="00974240">
        <w:rPr>
          <w:rFonts w:asciiTheme="minorHAnsi" w:hAnsiTheme="minorHAnsi"/>
          <w:i/>
          <w:lang w:val="sq-AL"/>
        </w:rPr>
        <w:t>“Prodhimi”</w:t>
      </w:r>
      <w:r w:rsidRPr="00974240">
        <w:rPr>
          <w:rFonts w:asciiTheme="minorHAnsi" w:hAnsiTheme="minorHAnsi"/>
          <w:lang w:val="sq-AL"/>
        </w:rPr>
        <w:t xml:space="preserve"> kanë peshën kryesore në të ardhurat nga TVSH.</w:t>
      </w:r>
    </w:p>
    <w:p w:rsidR="0046664E" w:rsidRPr="0046664E" w:rsidRDefault="0046664E" w:rsidP="0046664E">
      <w:pPr>
        <w:spacing w:line="276" w:lineRule="auto"/>
        <w:rPr>
          <w:rFonts w:asciiTheme="minorHAnsi" w:eastAsia="SimSun" w:hAnsiTheme="minorHAnsi"/>
          <w:i/>
          <w:sz w:val="8"/>
          <w:szCs w:val="8"/>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Pr>
          <w:rFonts w:asciiTheme="minorHAnsi" w:eastAsia="SimSun" w:hAnsiTheme="minorHAnsi"/>
          <w:i/>
          <w:lang w:val="sq-AL"/>
        </w:rPr>
        <w:t>1</w:t>
      </w:r>
      <w:r w:rsidR="00615269">
        <w:rPr>
          <w:rFonts w:asciiTheme="minorHAnsi" w:eastAsia="SimSun" w:hAnsiTheme="minorHAnsi"/>
          <w:i/>
          <w:lang w:val="sq-AL"/>
        </w:rPr>
        <w:t>1</w:t>
      </w:r>
      <w:r>
        <w:rPr>
          <w:rFonts w:asciiTheme="minorHAnsi" w:eastAsia="SimSun" w:hAnsiTheme="minorHAnsi"/>
          <w:i/>
          <w:lang w:val="sq-AL"/>
        </w:rPr>
        <w:tab/>
        <w:t>TVSH-ja, sipas sektor</w:t>
      </w:r>
      <w:r w:rsidR="00746EB0">
        <w:rPr>
          <w:rFonts w:asciiTheme="minorHAnsi" w:eastAsia="SimSun" w:hAnsiTheme="minorHAnsi"/>
          <w:i/>
          <w:lang w:val="sq-AL"/>
        </w:rPr>
        <w:t>ë</w:t>
      </w:r>
      <w:r>
        <w:rPr>
          <w:rFonts w:asciiTheme="minorHAnsi" w:eastAsia="SimSun" w:hAnsiTheme="minorHAnsi"/>
          <w:i/>
          <w:lang w:val="sq-AL"/>
        </w:rPr>
        <w:t>ve</w:t>
      </w:r>
      <w:r w:rsidRPr="00F268DF">
        <w:rPr>
          <w:rFonts w:asciiTheme="minorHAnsi" w:eastAsia="SimSun" w:hAnsiTheme="minorHAnsi"/>
          <w:i/>
          <w:lang w:val="sq-AL"/>
        </w:rPr>
        <w:t xml:space="preserve"> (në </w:t>
      </w:r>
      <w:r>
        <w:rPr>
          <w:rFonts w:asciiTheme="minorHAnsi" w:eastAsia="SimSun" w:hAnsiTheme="minorHAnsi"/>
          <w:i/>
          <w:lang w:val="sq-AL"/>
        </w:rPr>
        <w:t>%</w:t>
      </w:r>
      <w:r w:rsidRPr="00F268DF">
        <w:rPr>
          <w:rFonts w:asciiTheme="minorHAnsi" w:eastAsia="SimSun" w:hAnsiTheme="minorHAnsi"/>
          <w:i/>
          <w:lang w:val="sq-AL"/>
        </w:rPr>
        <w:t>)</w:t>
      </w:r>
    </w:p>
    <w:p w:rsidR="00CE3733" w:rsidRPr="00974240" w:rsidRDefault="00CE3733" w:rsidP="00166D8B">
      <w:pPr>
        <w:spacing w:line="276" w:lineRule="auto"/>
        <w:jc w:val="center"/>
        <w:rPr>
          <w:rFonts w:asciiTheme="minorHAnsi" w:hAnsiTheme="minorHAnsi"/>
          <w:lang w:val="sq-AL"/>
        </w:rPr>
      </w:pPr>
      <w:r w:rsidRPr="00974240">
        <w:rPr>
          <w:rFonts w:asciiTheme="minorHAnsi" w:hAnsiTheme="minorHAnsi"/>
          <w:noProof/>
        </w:rPr>
        <w:drawing>
          <wp:inline distT="0" distB="0" distL="0" distR="0" wp14:anchorId="7E55CCFE" wp14:editId="3CA63877">
            <wp:extent cx="5082540" cy="2392135"/>
            <wp:effectExtent l="0" t="0" r="3810" b="825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E3733" w:rsidRPr="00974240" w:rsidRDefault="00CE3733" w:rsidP="00166D8B">
      <w:pPr>
        <w:pStyle w:val="NormalWeb"/>
        <w:spacing w:before="0" w:beforeAutospacing="0" w:after="0" w:afterAutospacing="0" w:line="276" w:lineRule="auto"/>
        <w:ind w:firstLine="720"/>
        <w:contextualSpacing/>
        <w:rPr>
          <w:rFonts w:asciiTheme="minorHAnsi" w:hAnsiTheme="minorHAnsi"/>
          <w:i/>
          <w:noProof/>
          <w:sz w:val="20"/>
          <w:lang w:val="sq-AL"/>
        </w:rPr>
      </w:pPr>
      <w:r w:rsidRPr="00974240">
        <w:rPr>
          <w:rFonts w:asciiTheme="minorHAnsi" w:hAnsiTheme="minorHAnsi"/>
          <w:i/>
          <w:noProof/>
          <w:sz w:val="20"/>
          <w:lang w:val="sq-AL"/>
        </w:rPr>
        <w:t>Burimi:Ministria e Financave (2017);</w:t>
      </w:r>
    </w:p>
    <w:p w:rsidR="00CE3733" w:rsidRPr="00974240" w:rsidRDefault="00CE3733" w:rsidP="00166D8B">
      <w:pPr>
        <w:spacing w:line="276" w:lineRule="auto"/>
        <w:jc w:val="both"/>
        <w:rPr>
          <w:rFonts w:asciiTheme="minorHAnsi" w:hAnsiTheme="minorHAnsi"/>
          <w:bCs/>
          <w:i/>
          <w:lang w:val="sq-AL"/>
        </w:rPr>
      </w:pPr>
      <w:r w:rsidRPr="00974240">
        <w:rPr>
          <w:rFonts w:asciiTheme="minorHAnsi" w:hAnsiTheme="minorHAnsi"/>
          <w:bCs/>
          <w:i/>
          <w:lang w:val="sq-AL"/>
        </w:rPr>
        <w:lastRenderedPageBreak/>
        <w:t>Akciza</w:t>
      </w:r>
    </w:p>
    <w:p w:rsidR="00CE3733" w:rsidRPr="00974240" w:rsidRDefault="00CE3733" w:rsidP="00166D8B">
      <w:pPr>
        <w:spacing w:line="276" w:lineRule="auto"/>
        <w:jc w:val="both"/>
        <w:rPr>
          <w:rFonts w:asciiTheme="minorHAnsi" w:hAnsiTheme="minorHAnsi"/>
          <w:lang w:val="sq-AL"/>
        </w:rPr>
      </w:pPr>
      <w:r w:rsidRPr="00974240">
        <w:rPr>
          <w:rFonts w:asciiTheme="minorHAnsi" w:hAnsiTheme="minorHAnsi"/>
          <w:lang w:val="sq-AL"/>
        </w:rPr>
        <w:t>Të ardhurat gjithsej nga Akciza për periudhën Janar–Dhjetor arritën në rreth 41.9 miliard lekë;         2.9 miliard lekë apo 7.4% më shumë krahasuar me të njëjtën periudhë të vitit 2015; të ardhurat nga kjo taksë ishin ndjeshëm nën nivelin e pritshëm, me rreth 6% më pak.</w:t>
      </w:r>
    </w:p>
    <w:p w:rsidR="00CE3733" w:rsidRPr="00974240" w:rsidRDefault="00CE3733" w:rsidP="00166D8B">
      <w:pPr>
        <w:spacing w:line="276" w:lineRule="auto"/>
        <w:jc w:val="both"/>
        <w:rPr>
          <w:rFonts w:asciiTheme="minorHAnsi" w:hAnsiTheme="minorHAnsi"/>
          <w:lang w:val="sq-AL"/>
        </w:rPr>
      </w:pPr>
      <w:r w:rsidRPr="00974240">
        <w:rPr>
          <w:rFonts w:asciiTheme="minorHAnsi" w:hAnsiTheme="minorHAnsi"/>
          <w:lang w:val="sq-AL"/>
        </w:rPr>
        <w:t xml:space="preserve">Sipas llojit të mallrave kryesore me akcizë, situata e zhdoganimeve për periudhën ka qenë si vijon: </w:t>
      </w:r>
    </w:p>
    <w:p w:rsidR="00CE3733" w:rsidRPr="00974240" w:rsidRDefault="00CE3733" w:rsidP="001700B3">
      <w:pPr>
        <w:numPr>
          <w:ilvl w:val="0"/>
          <w:numId w:val="3"/>
        </w:numPr>
        <w:spacing w:line="276" w:lineRule="auto"/>
        <w:ind w:left="786"/>
        <w:jc w:val="both"/>
        <w:rPr>
          <w:rFonts w:asciiTheme="minorHAnsi" w:hAnsiTheme="minorHAnsi"/>
          <w:lang w:val="sq-AL"/>
        </w:rPr>
      </w:pPr>
      <w:r w:rsidRPr="00974240">
        <w:rPr>
          <w:rFonts w:asciiTheme="minorHAnsi" w:hAnsiTheme="minorHAnsi"/>
          <w:lang w:val="sq-AL"/>
        </w:rPr>
        <w:t xml:space="preserve">Sasia e karburanteve të zhdoganuara për periudhën Janar – Dhjetor 2016 është 507,369 ton, me rritje vjetore prej 8.2%. </w:t>
      </w:r>
    </w:p>
    <w:p w:rsidR="00CE3733" w:rsidRPr="00974240" w:rsidRDefault="00CE3733" w:rsidP="001700B3">
      <w:pPr>
        <w:numPr>
          <w:ilvl w:val="0"/>
          <w:numId w:val="3"/>
        </w:numPr>
        <w:spacing w:line="276" w:lineRule="auto"/>
        <w:ind w:left="786"/>
        <w:jc w:val="both"/>
        <w:rPr>
          <w:rFonts w:asciiTheme="minorHAnsi" w:hAnsiTheme="minorHAnsi"/>
          <w:lang w:val="sq-AL"/>
        </w:rPr>
      </w:pPr>
      <w:r w:rsidRPr="00974240">
        <w:rPr>
          <w:rFonts w:asciiTheme="minorHAnsi" w:hAnsiTheme="minorHAnsi"/>
          <w:lang w:val="sq-AL"/>
        </w:rPr>
        <w:t xml:space="preserve">Sasia e cigareve të zhdoganuara për periudhën Janar – Dhjetor 2016 është 2,908 ton, me rritje vjetore prej 15.5%. </w:t>
      </w:r>
    </w:p>
    <w:p w:rsidR="00CE3733" w:rsidRPr="00974240" w:rsidRDefault="00CE3733" w:rsidP="001700B3">
      <w:pPr>
        <w:pStyle w:val="ListParagraph"/>
        <w:numPr>
          <w:ilvl w:val="0"/>
          <w:numId w:val="3"/>
        </w:numPr>
        <w:spacing w:line="276" w:lineRule="auto"/>
        <w:ind w:left="786"/>
        <w:jc w:val="both"/>
        <w:rPr>
          <w:rFonts w:asciiTheme="minorHAnsi" w:hAnsiTheme="minorHAnsi"/>
          <w:lang w:val="sq-AL"/>
        </w:rPr>
      </w:pPr>
      <w:r w:rsidRPr="00974240">
        <w:rPr>
          <w:rFonts w:asciiTheme="minorHAnsi" w:hAnsiTheme="minorHAnsi"/>
          <w:lang w:val="sq-AL"/>
        </w:rPr>
        <w:t>Sasia e birrës së zhdoganuar për periudhën Janar – Dhjetor 2016 është 31,090 mijë litra, me rritje vjetore prej 7.6%.</w:t>
      </w:r>
    </w:p>
    <w:p w:rsidR="00CE3733" w:rsidRPr="00974240" w:rsidRDefault="00CE3733" w:rsidP="001700B3">
      <w:pPr>
        <w:numPr>
          <w:ilvl w:val="0"/>
          <w:numId w:val="3"/>
        </w:numPr>
        <w:spacing w:line="276" w:lineRule="auto"/>
        <w:ind w:left="786"/>
        <w:jc w:val="both"/>
        <w:rPr>
          <w:rFonts w:asciiTheme="minorHAnsi" w:hAnsiTheme="minorHAnsi"/>
          <w:lang w:val="sq-AL"/>
        </w:rPr>
      </w:pPr>
      <w:r w:rsidRPr="00974240">
        <w:rPr>
          <w:rFonts w:asciiTheme="minorHAnsi" w:hAnsiTheme="minorHAnsi"/>
          <w:lang w:val="sq-AL"/>
        </w:rPr>
        <w:t>Kafeja e zhdoganuar për periudhën Janar-Dhjetor 2016 është 0.4% më shumë se e njëjta periudhë e një viti më parë duke arritur në 8,894 ton.</w:t>
      </w:r>
    </w:p>
    <w:p w:rsidR="00CE3733" w:rsidRPr="00974240" w:rsidRDefault="00CE3733" w:rsidP="00166D8B">
      <w:pPr>
        <w:spacing w:line="276" w:lineRule="auto"/>
        <w:jc w:val="both"/>
        <w:rPr>
          <w:rStyle w:val="hps"/>
          <w:rFonts w:asciiTheme="minorHAnsi" w:eastAsia="MS Mincho" w:hAnsiTheme="minorHAnsi"/>
          <w:i/>
          <w:sz w:val="12"/>
          <w:lang w:val="sq-AL"/>
        </w:rPr>
      </w:pPr>
    </w:p>
    <w:p w:rsidR="00CE3733" w:rsidRPr="00974240" w:rsidRDefault="00CE3733" w:rsidP="004B58CA">
      <w:pPr>
        <w:spacing w:line="276" w:lineRule="auto"/>
        <w:jc w:val="both"/>
        <w:rPr>
          <w:rStyle w:val="hps"/>
          <w:rFonts w:asciiTheme="minorHAnsi" w:eastAsia="MS Mincho" w:hAnsiTheme="minorHAnsi"/>
          <w:i/>
          <w:lang w:val="sq-AL"/>
        </w:rPr>
      </w:pPr>
      <w:r w:rsidRPr="00974240">
        <w:rPr>
          <w:rStyle w:val="hps"/>
          <w:rFonts w:asciiTheme="minorHAnsi" w:eastAsia="MS Mincho" w:hAnsiTheme="minorHAnsi"/>
          <w:i/>
          <w:lang w:val="sq-AL"/>
        </w:rPr>
        <w:t xml:space="preserve">Tabela </w:t>
      </w:r>
      <w:r w:rsidR="002C2324">
        <w:rPr>
          <w:rStyle w:val="hps"/>
          <w:rFonts w:asciiTheme="minorHAnsi" w:eastAsia="MS Mincho" w:hAnsiTheme="minorHAnsi"/>
          <w:i/>
          <w:lang w:val="sq-AL"/>
        </w:rPr>
        <w:t>8</w:t>
      </w:r>
      <w:r w:rsidR="002C2324">
        <w:rPr>
          <w:rStyle w:val="hps"/>
          <w:rFonts w:asciiTheme="minorHAnsi" w:eastAsia="MS Mincho" w:hAnsiTheme="minorHAnsi"/>
          <w:i/>
          <w:lang w:val="sq-AL"/>
        </w:rPr>
        <w:tab/>
      </w:r>
      <w:r w:rsidRPr="00974240">
        <w:rPr>
          <w:rStyle w:val="hps"/>
          <w:rFonts w:asciiTheme="minorHAnsi" w:eastAsia="MS Mincho" w:hAnsiTheme="minorHAnsi"/>
          <w:i/>
          <w:lang w:val="sq-AL"/>
        </w:rPr>
        <w:t>Importi i mallrave kryesore të akcizës 2016-2015</w:t>
      </w:r>
    </w:p>
    <w:tbl>
      <w:tblPr>
        <w:tblStyle w:val="TableGridLight"/>
        <w:tblW w:w="8002" w:type="dxa"/>
        <w:jc w:val="center"/>
        <w:tblLook w:val="04A0" w:firstRow="1" w:lastRow="0" w:firstColumn="1" w:lastColumn="0" w:noHBand="0" w:noVBand="1"/>
      </w:tblPr>
      <w:tblGrid>
        <w:gridCol w:w="1280"/>
        <w:gridCol w:w="1285"/>
        <w:gridCol w:w="1285"/>
        <w:gridCol w:w="1384"/>
        <w:gridCol w:w="1681"/>
        <w:gridCol w:w="1087"/>
      </w:tblGrid>
      <w:tr w:rsidR="00CE3733" w:rsidRPr="00974240" w:rsidTr="00621D97">
        <w:trPr>
          <w:trHeight w:val="364"/>
          <w:jc w:val="center"/>
        </w:trPr>
        <w:tc>
          <w:tcPr>
            <w:tcW w:w="1280" w:type="dxa"/>
            <w:vMerge w:val="restart"/>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Mallrat e forta</w:t>
            </w:r>
          </w:p>
        </w:tc>
        <w:tc>
          <w:tcPr>
            <w:tcW w:w="1285" w:type="dxa"/>
            <w:vMerge w:val="restart"/>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Njësia e matjes</w:t>
            </w:r>
          </w:p>
        </w:tc>
        <w:tc>
          <w:tcPr>
            <w:tcW w:w="2669" w:type="dxa"/>
            <w:gridSpan w:val="2"/>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 xml:space="preserve">Janar- Dhjetor </w:t>
            </w:r>
          </w:p>
        </w:tc>
        <w:tc>
          <w:tcPr>
            <w:tcW w:w="1681" w:type="dxa"/>
            <w:noWrap/>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Diferenca</w:t>
            </w:r>
          </w:p>
        </w:tc>
        <w:tc>
          <w:tcPr>
            <w:tcW w:w="1087" w:type="dxa"/>
            <w:vMerge w:val="restart"/>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Në %</w:t>
            </w:r>
          </w:p>
        </w:tc>
      </w:tr>
      <w:tr w:rsidR="001664DF" w:rsidRPr="00974240" w:rsidTr="00621D97">
        <w:trPr>
          <w:trHeight w:val="364"/>
          <w:jc w:val="center"/>
        </w:trPr>
        <w:tc>
          <w:tcPr>
            <w:tcW w:w="1280" w:type="dxa"/>
            <w:vMerge/>
            <w:hideMark/>
          </w:tcPr>
          <w:p w:rsidR="00CE3733" w:rsidRPr="00974240" w:rsidRDefault="00CE3733" w:rsidP="00166D8B">
            <w:pPr>
              <w:spacing w:line="276" w:lineRule="auto"/>
              <w:rPr>
                <w:rFonts w:cs="Calibri"/>
                <w:b/>
                <w:bCs/>
                <w:sz w:val="20"/>
                <w:lang w:val="sq-AL" w:eastAsia="sq-AL"/>
              </w:rPr>
            </w:pPr>
          </w:p>
        </w:tc>
        <w:tc>
          <w:tcPr>
            <w:tcW w:w="1285" w:type="dxa"/>
            <w:vMerge/>
            <w:hideMark/>
          </w:tcPr>
          <w:p w:rsidR="00CE3733" w:rsidRPr="00974240" w:rsidRDefault="00CE3733" w:rsidP="00166D8B">
            <w:pPr>
              <w:spacing w:line="276" w:lineRule="auto"/>
              <w:rPr>
                <w:rFonts w:cs="Calibri"/>
                <w:b/>
                <w:bCs/>
                <w:sz w:val="20"/>
                <w:lang w:val="sq-AL" w:eastAsia="sq-AL"/>
              </w:rPr>
            </w:pPr>
          </w:p>
        </w:tc>
        <w:tc>
          <w:tcPr>
            <w:tcW w:w="1285" w:type="dxa"/>
            <w:noWrap/>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2015</w:t>
            </w:r>
          </w:p>
        </w:tc>
        <w:tc>
          <w:tcPr>
            <w:tcW w:w="1384" w:type="dxa"/>
            <w:noWrap/>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2016</w:t>
            </w:r>
          </w:p>
        </w:tc>
        <w:tc>
          <w:tcPr>
            <w:tcW w:w="1681" w:type="dxa"/>
            <w:hideMark/>
          </w:tcPr>
          <w:p w:rsidR="00CE3733" w:rsidRPr="00974240" w:rsidRDefault="00CE3733" w:rsidP="00166D8B">
            <w:pPr>
              <w:spacing w:line="276" w:lineRule="auto"/>
              <w:jc w:val="center"/>
              <w:rPr>
                <w:rFonts w:cs="Calibri"/>
                <w:b/>
                <w:bCs/>
                <w:sz w:val="20"/>
                <w:lang w:val="sq-AL" w:eastAsia="sq-AL"/>
              </w:rPr>
            </w:pPr>
            <w:r w:rsidRPr="00974240">
              <w:rPr>
                <w:rFonts w:cs="Calibri"/>
                <w:b/>
                <w:bCs/>
                <w:sz w:val="20"/>
                <w:lang w:val="sq-AL" w:eastAsia="sq-AL"/>
              </w:rPr>
              <w:t xml:space="preserve">në njësi fizike          </w:t>
            </w:r>
          </w:p>
        </w:tc>
        <w:tc>
          <w:tcPr>
            <w:tcW w:w="1087" w:type="dxa"/>
            <w:vMerge/>
            <w:hideMark/>
          </w:tcPr>
          <w:p w:rsidR="00CE3733" w:rsidRPr="00974240" w:rsidRDefault="00CE3733" w:rsidP="00166D8B">
            <w:pPr>
              <w:spacing w:line="276" w:lineRule="auto"/>
              <w:rPr>
                <w:rFonts w:cs="Calibri"/>
                <w:b/>
                <w:bCs/>
                <w:sz w:val="20"/>
                <w:lang w:val="sq-AL" w:eastAsia="sq-AL"/>
              </w:rPr>
            </w:pPr>
          </w:p>
        </w:tc>
      </w:tr>
      <w:tr w:rsidR="001664DF" w:rsidRPr="00974240" w:rsidTr="00621D97">
        <w:trPr>
          <w:trHeight w:val="346"/>
          <w:jc w:val="center"/>
        </w:trPr>
        <w:tc>
          <w:tcPr>
            <w:tcW w:w="1280"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Cigare</w:t>
            </w:r>
          </w:p>
        </w:tc>
        <w:tc>
          <w:tcPr>
            <w:tcW w:w="1285"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Ton</w:t>
            </w:r>
          </w:p>
        </w:tc>
        <w:tc>
          <w:tcPr>
            <w:tcW w:w="1285"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2,478</w:t>
            </w:r>
          </w:p>
        </w:tc>
        <w:tc>
          <w:tcPr>
            <w:tcW w:w="1384"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2,908</w:t>
            </w:r>
          </w:p>
        </w:tc>
        <w:tc>
          <w:tcPr>
            <w:tcW w:w="1681"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430</w:t>
            </w:r>
          </w:p>
        </w:tc>
        <w:tc>
          <w:tcPr>
            <w:tcW w:w="1087"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17%</w:t>
            </w:r>
          </w:p>
        </w:tc>
      </w:tr>
      <w:tr w:rsidR="001664DF" w:rsidRPr="00974240" w:rsidTr="00621D97">
        <w:trPr>
          <w:trHeight w:val="346"/>
          <w:jc w:val="center"/>
        </w:trPr>
        <w:tc>
          <w:tcPr>
            <w:tcW w:w="1280"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Kafe</w:t>
            </w:r>
          </w:p>
        </w:tc>
        <w:tc>
          <w:tcPr>
            <w:tcW w:w="1285"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Ton</w:t>
            </w:r>
          </w:p>
        </w:tc>
        <w:tc>
          <w:tcPr>
            <w:tcW w:w="1285"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8,607</w:t>
            </w:r>
          </w:p>
        </w:tc>
        <w:tc>
          <w:tcPr>
            <w:tcW w:w="1384"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8,894</w:t>
            </w:r>
          </w:p>
        </w:tc>
        <w:tc>
          <w:tcPr>
            <w:tcW w:w="1681"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287</w:t>
            </w:r>
          </w:p>
        </w:tc>
        <w:tc>
          <w:tcPr>
            <w:tcW w:w="1087"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3%</w:t>
            </w:r>
          </w:p>
        </w:tc>
      </w:tr>
      <w:tr w:rsidR="001664DF" w:rsidRPr="00974240" w:rsidTr="00621D97">
        <w:trPr>
          <w:trHeight w:val="346"/>
          <w:jc w:val="center"/>
        </w:trPr>
        <w:tc>
          <w:tcPr>
            <w:tcW w:w="1280"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Birrë</w:t>
            </w:r>
          </w:p>
        </w:tc>
        <w:tc>
          <w:tcPr>
            <w:tcW w:w="1285"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Mijë Litra</w:t>
            </w:r>
          </w:p>
        </w:tc>
        <w:tc>
          <w:tcPr>
            <w:tcW w:w="1285"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28,881</w:t>
            </w:r>
          </w:p>
        </w:tc>
        <w:tc>
          <w:tcPr>
            <w:tcW w:w="1384"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31,090</w:t>
            </w:r>
          </w:p>
        </w:tc>
        <w:tc>
          <w:tcPr>
            <w:tcW w:w="1681"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2,209</w:t>
            </w:r>
          </w:p>
        </w:tc>
        <w:tc>
          <w:tcPr>
            <w:tcW w:w="1087"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7.6%</w:t>
            </w:r>
          </w:p>
        </w:tc>
      </w:tr>
      <w:tr w:rsidR="001664DF" w:rsidRPr="00974240" w:rsidTr="00621D97">
        <w:trPr>
          <w:trHeight w:val="364"/>
          <w:jc w:val="center"/>
        </w:trPr>
        <w:tc>
          <w:tcPr>
            <w:tcW w:w="1280"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Karburante</w:t>
            </w:r>
          </w:p>
        </w:tc>
        <w:tc>
          <w:tcPr>
            <w:tcW w:w="1285" w:type="dxa"/>
            <w:noWrap/>
            <w:hideMark/>
          </w:tcPr>
          <w:p w:rsidR="00CE3733" w:rsidRPr="00974240" w:rsidRDefault="00CE3733" w:rsidP="00166D8B">
            <w:pPr>
              <w:spacing w:line="276" w:lineRule="auto"/>
              <w:rPr>
                <w:rFonts w:cs="Calibri"/>
                <w:sz w:val="20"/>
                <w:lang w:val="sq-AL" w:eastAsia="sq-AL"/>
              </w:rPr>
            </w:pPr>
            <w:r w:rsidRPr="00974240">
              <w:rPr>
                <w:rFonts w:cs="Calibri"/>
                <w:sz w:val="20"/>
                <w:lang w:val="sq-AL" w:eastAsia="sq-AL"/>
              </w:rPr>
              <w:t>Ton</w:t>
            </w:r>
          </w:p>
        </w:tc>
        <w:tc>
          <w:tcPr>
            <w:tcW w:w="1285"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463,913</w:t>
            </w:r>
          </w:p>
        </w:tc>
        <w:tc>
          <w:tcPr>
            <w:tcW w:w="1384"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507,310</w:t>
            </w:r>
          </w:p>
        </w:tc>
        <w:tc>
          <w:tcPr>
            <w:tcW w:w="1681"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43,397</w:t>
            </w:r>
          </w:p>
        </w:tc>
        <w:tc>
          <w:tcPr>
            <w:tcW w:w="1087" w:type="dxa"/>
            <w:noWrap/>
            <w:hideMark/>
          </w:tcPr>
          <w:p w:rsidR="00CE3733" w:rsidRPr="00974240" w:rsidRDefault="00CE3733" w:rsidP="00166D8B">
            <w:pPr>
              <w:spacing w:line="276" w:lineRule="auto"/>
              <w:jc w:val="center"/>
              <w:rPr>
                <w:rFonts w:cs="Calibri"/>
                <w:sz w:val="20"/>
                <w:lang w:val="sq-AL" w:eastAsia="sq-AL"/>
              </w:rPr>
            </w:pPr>
            <w:r w:rsidRPr="00974240">
              <w:rPr>
                <w:rFonts w:cs="Calibri"/>
                <w:sz w:val="20"/>
                <w:lang w:val="sq-AL" w:eastAsia="sq-AL"/>
              </w:rPr>
              <w:t>9.4%</w:t>
            </w:r>
          </w:p>
        </w:tc>
      </w:tr>
    </w:tbl>
    <w:p w:rsidR="00CE3733" w:rsidRDefault="00621D97" w:rsidP="00621D97">
      <w:pPr>
        <w:spacing w:line="276" w:lineRule="auto"/>
        <w:jc w:val="both"/>
        <w:rPr>
          <w:rFonts w:asciiTheme="minorHAnsi" w:hAnsiTheme="minorHAnsi"/>
          <w:i/>
          <w:sz w:val="20"/>
          <w:lang w:val="sq-AL"/>
        </w:rPr>
      </w:pPr>
      <w:r>
        <w:rPr>
          <w:rFonts w:asciiTheme="minorHAnsi" w:hAnsiTheme="minorHAnsi"/>
          <w:i/>
          <w:sz w:val="20"/>
          <w:lang w:val="sq-AL"/>
        </w:rPr>
        <w:t xml:space="preserve">                 </w:t>
      </w:r>
      <w:r w:rsidR="00CE3733" w:rsidRPr="00974240">
        <w:rPr>
          <w:rFonts w:asciiTheme="minorHAnsi" w:hAnsiTheme="minorHAnsi"/>
          <w:i/>
          <w:sz w:val="20"/>
          <w:lang w:val="sq-AL"/>
        </w:rPr>
        <w:t>Burimi: Ministria Financave (2017);</w:t>
      </w:r>
    </w:p>
    <w:p w:rsidR="00BF3686" w:rsidRPr="00BF3686" w:rsidRDefault="00BF3686" w:rsidP="0046664E">
      <w:pPr>
        <w:spacing w:line="276" w:lineRule="auto"/>
        <w:rPr>
          <w:rFonts w:asciiTheme="minorHAnsi" w:eastAsia="SimSun" w:hAnsiTheme="minorHAnsi"/>
          <w:i/>
          <w:sz w:val="12"/>
          <w:szCs w:val="8"/>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12</w:t>
      </w:r>
      <w:r>
        <w:rPr>
          <w:rFonts w:asciiTheme="minorHAnsi" w:eastAsia="SimSun" w:hAnsiTheme="minorHAnsi"/>
          <w:i/>
          <w:lang w:val="sq-AL"/>
        </w:rPr>
        <w:tab/>
        <w:t>Akciza, n</w:t>
      </w:r>
      <w:r w:rsidR="00746EB0">
        <w:rPr>
          <w:rFonts w:asciiTheme="minorHAnsi" w:eastAsia="SimSun" w:hAnsiTheme="minorHAnsi"/>
          <w:i/>
          <w:lang w:val="sq-AL"/>
        </w:rPr>
        <w:t>ë</w:t>
      </w:r>
      <w:r>
        <w:rPr>
          <w:rFonts w:asciiTheme="minorHAnsi" w:eastAsia="SimSun" w:hAnsiTheme="minorHAnsi"/>
          <w:i/>
          <w:lang w:val="sq-AL"/>
        </w:rPr>
        <w:t xml:space="preserve"> vite </w:t>
      </w:r>
      <w:r w:rsidRPr="00F268DF">
        <w:rPr>
          <w:rFonts w:asciiTheme="minorHAnsi" w:eastAsia="SimSun" w:hAnsiTheme="minorHAnsi"/>
          <w:i/>
          <w:lang w:val="sq-AL"/>
        </w:rPr>
        <w:t>(në mili</w:t>
      </w:r>
      <w:r>
        <w:rPr>
          <w:rFonts w:asciiTheme="minorHAnsi" w:eastAsia="SimSun" w:hAnsiTheme="minorHAnsi"/>
          <w:i/>
          <w:lang w:val="sq-AL"/>
        </w:rPr>
        <w:t>on</w:t>
      </w:r>
      <w:r w:rsidRPr="00F268DF">
        <w:rPr>
          <w:rFonts w:asciiTheme="minorHAnsi" w:eastAsia="SimSun" w:hAnsiTheme="minorHAnsi"/>
          <w:i/>
          <w:lang w:val="sq-AL"/>
        </w:rPr>
        <w:t>ë LEK)</w:t>
      </w:r>
      <w:r>
        <w:rPr>
          <w:rFonts w:asciiTheme="minorHAnsi" w:eastAsia="SimSun" w:hAnsiTheme="minorHAnsi"/>
          <w:i/>
          <w:lang w:val="sq-AL"/>
        </w:rPr>
        <w:t xml:space="preserve"> dhe sipas natyr</w:t>
      </w:r>
      <w:r w:rsidR="00746EB0">
        <w:rPr>
          <w:rFonts w:asciiTheme="minorHAnsi" w:eastAsia="SimSun" w:hAnsiTheme="minorHAnsi"/>
          <w:i/>
          <w:lang w:val="sq-AL"/>
        </w:rPr>
        <w:t>ë</w:t>
      </w:r>
      <w:r>
        <w:rPr>
          <w:rFonts w:asciiTheme="minorHAnsi" w:eastAsia="SimSun" w:hAnsiTheme="minorHAnsi"/>
          <w:i/>
          <w:lang w:val="sq-AL"/>
        </w:rPr>
        <w:t>s s</w:t>
      </w:r>
      <w:r w:rsidR="00746EB0">
        <w:rPr>
          <w:rFonts w:asciiTheme="minorHAnsi" w:eastAsia="SimSun" w:hAnsiTheme="minorHAnsi"/>
          <w:i/>
          <w:lang w:val="sq-AL"/>
        </w:rPr>
        <w:t>ë</w:t>
      </w:r>
      <w:r>
        <w:rPr>
          <w:rFonts w:asciiTheme="minorHAnsi" w:eastAsia="SimSun" w:hAnsiTheme="minorHAnsi"/>
          <w:i/>
          <w:lang w:val="sq-AL"/>
        </w:rPr>
        <w:t xml:space="preserve"> mallrave</w:t>
      </w:r>
      <w:r w:rsidRPr="00F268DF">
        <w:rPr>
          <w:rFonts w:asciiTheme="minorHAnsi" w:eastAsia="SimSun" w:hAnsiTheme="minorHAnsi"/>
          <w:i/>
          <w:lang w:val="sq-AL"/>
        </w:rPr>
        <w:t xml:space="preserve"> (në </w:t>
      </w:r>
      <w:r>
        <w:rPr>
          <w:rFonts w:asciiTheme="minorHAnsi" w:eastAsia="SimSun" w:hAnsiTheme="minorHAnsi"/>
          <w:i/>
          <w:lang w:val="sq-AL"/>
        </w:rPr>
        <w:t>%</w:t>
      </w:r>
      <w:r w:rsidRPr="00F268DF">
        <w:rPr>
          <w:rFonts w:asciiTheme="minorHAnsi" w:eastAsia="SimSun" w:hAnsiTheme="minorHAnsi"/>
          <w:i/>
          <w:lang w:val="sq-AL"/>
        </w:rPr>
        <w:t>)</w:t>
      </w:r>
    </w:p>
    <w:p w:rsidR="00513D66" w:rsidRPr="00974240" w:rsidRDefault="00513D66" w:rsidP="00166D8B">
      <w:pPr>
        <w:spacing w:line="276" w:lineRule="auto"/>
        <w:jc w:val="center"/>
        <w:rPr>
          <w:rFonts w:asciiTheme="minorHAnsi" w:hAnsiTheme="minorHAnsi"/>
          <w:noProof/>
          <w:sz w:val="12"/>
          <w:lang w:val="sq-AL"/>
        </w:rPr>
      </w:pPr>
    </w:p>
    <w:p w:rsidR="00513D66" w:rsidRPr="00974240" w:rsidRDefault="00513D66" w:rsidP="00166D8B">
      <w:pPr>
        <w:spacing w:line="276" w:lineRule="auto"/>
        <w:jc w:val="center"/>
        <w:rPr>
          <w:rFonts w:asciiTheme="minorHAnsi" w:hAnsiTheme="minorHAnsi"/>
          <w:noProof/>
          <w:sz w:val="20"/>
          <w:lang w:val="sq-AL"/>
        </w:rPr>
      </w:pPr>
      <w:r w:rsidRPr="00974240">
        <w:rPr>
          <w:rFonts w:asciiTheme="minorHAnsi" w:hAnsiTheme="minorHAnsi"/>
          <w:noProof/>
        </w:rPr>
        <w:drawing>
          <wp:inline distT="0" distB="0" distL="0" distR="0" wp14:anchorId="4FD10160" wp14:editId="202E990B">
            <wp:extent cx="5265965" cy="20650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65965" cy="2065020"/>
                    </a:xfrm>
                    <a:prstGeom prst="rect">
                      <a:avLst/>
                    </a:prstGeom>
                    <a:noFill/>
                    <a:ln>
                      <a:noFill/>
                    </a:ln>
                  </pic:spPr>
                </pic:pic>
              </a:graphicData>
            </a:graphic>
          </wp:inline>
        </w:drawing>
      </w:r>
    </w:p>
    <w:p w:rsidR="00CE3733" w:rsidRPr="00974240" w:rsidRDefault="00CE3733" w:rsidP="00166D8B">
      <w:pPr>
        <w:spacing w:line="276" w:lineRule="auto"/>
        <w:ind w:firstLine="720"/>
        <w:jc w:val="both"/>
        <w:rPr>
          <w:rFonts w:asciiTheme="minorHAnsi" w:hAnsiTheme="minorHAnsi"/>
          <w:noProof/>
          <w:sz w:val="20"/>
          <w:lang w:val="sq-AL" w:eastAsia="sq-AL"/>
        </w:rPr>
      </w:pPr>
      <w:r w:rsidRPr="00974240">
        <w:rPr>
          <w:rFonts w:asciiTheme="minorHAnsi" w:hAnsiTheme="minorHAnsi"/>
          <w:i/>
          <w:noProof/>
          <w:sz w:val="20"/>
          <w:lang w:val="sq-AL"/>
        </w:rPr>
        <w:t>Burimi:</w:t>
      </w:r>
      <w:r w:rsidR="0046664E">
        <w:rPr>
          <w:rFonts w:asciiTheme="minorHAnsi" w:hAnsiTheme="minorHAnsi"/>
          <w:i/>
          <w:noProof/>
          <w:sz w:val="20"/>
          <w:lang w:val="sq-AL"/>
        </w:rPr>
        <w:t xml:space="preserve"> </w:t>
      </w:r>
      <w:r w:rsidRPr="00974240">
        <w:rPr>
          <w:rFonts w:asciiTheme="minorHAnsi" w:hAnsiTheme="minorHAnsi"/>
          <w:i/>
          <w:noProof/>
          <w:sz w:val="20"/>
          <w:lang w:val="sq-AL"/>
        </w:rPr>
        <w:t>Ministria e Financave (2017);</w:t>
      </w:r>
    </w:p>
    <w:p w:rsidR="00513D66" w:rsidRPr="00BF3686" w:rsidRDefault="00513D66" w:rsidP="00166D8B">
      <w:pPr>
        <w:spacing w:line="276" w:lineRule="auto"/>
        <w:jc w:val="both"/>
        <w:rPr>
          <w:rFonts w:asciiTheme="minorHAnsi" w:hAnsiTheme="minorHAnsi"/>
          <w:b/>
          <w:noProof/>
          <w:sz w:val="20"/>
          <w:lang w:val="sq-AL"/>
        </w:rPr>
      </w:pPr>
    </w:p>
    <w:p w:rsidR="00CE3733" w:rsidRPr="00974240" w:rsidRDefault="00CE3733" w:rsidP="00166D8B">
      <w:pPr>
        <w:spacing w:line="276" w:lineRule="auto"/>
        <w:jc w:val="both"/>
        <w:rPr>
          <w:rFonts w:asciiTheme="minorHAnsi" w:hAnsiTheme="minorHAnsi"/>
          <w:b/>
          <w:noProof/>
          <w:lang w:val="sq-AL"/>
        </w:rPr>
      </w:pPr>
      <w:r w:rsidRPr="00974240">
        <w:rPr>
          <w:rFonts w:asciiTheme="minorHAnsi" w:hAnsiTheme="minorHAnsi"/>
          <w:b/>
          <w:noProof/>
          <w:lang w:val="sq-AL"/>
        </w:rPr>
        <w:t>Taksimi direkt</w:t>
      </w:r>
    </w:p>
    <w:p w:rsidR="00CE3733" w:rsidRPr="00974240" w:rsidRDefault="00CE3733" w:rsidP="00166D8B">
      <w:pPr>
        <w:spacing w:line="276" w:lineRule="auto"/>
        <w:jc w:val="both"/>
        <w:rPr>
          <w:rFonts w:asciiTheme="minorHAnsi" w:hAnsiTheme="minorHAnsi"/>
          <w:bCs/>
          <w:i/>
          <w:noProof/>
          <w:lang w:val="sq-AL"/>
        </w:rPr>
      </w:pPr>
      <w:r w:rsidRPr="00974240">
        <w:rPr>
          <w:rFonts w:asciiTheme="minorHAnsi" w:hAnsiTheme="minorHAnsi"/>
          <w:bCs/>
          <w:i/>
          <w:noProof/>
          <w:lang w:val="sq-AL"/>
        </w:rPr>
        <w:t>Tatimi mbi të ardhurat personale</w:t>
      </w:r>
    </w:p>
    <w:p w:rsidR="00CE3733" w:rsidRDefault="00CE3733" w:rsidP="00166D8B">
      <w:pPr>
        <w:spacing w:line="276" w:lineRule="auto"/>
        <w:jc w:val="both"/>
        <w:rPr>
          <w:rFonts w:asciiTheme="minorHAnsi" w:hAnsiTheme="minorHAnsi"/>
          <w:lang w:val="sq-AL"/>
        </w:rPr>
      </w:pPr>
      <w:r w:rsidRPr="00974240">
        <w:rPr>
          <w:rFonts w:asciiTheme="minorHAnsi" w:hAnsiTheme="minorHAnsi"/>
          <w:lang w:val="sq-AL"/>
        </w:rPr>
        <w:t>Të ardhurat nga tatimi mbi të ardhurat personale arritën në 31.4 miliard lekë për periudhën Janar-Dhjetor 2016, ose 7.3% më shumë se sa një vit më parë dhe me mosrealizim ndaj planit në masën 2.1%. Sipas burimit të të ardhurave individuale që taksohen, bazuar në të dhënat për 12-mujorin 2016, situata pasqyrohet në grafikun më poshtë:</w:t>
      </w:r>
    </w:p>
    <w:p w:rsidR="0046664E" w:rsidRPr="0046664E" w:rsidRDefault="0046664E" w:rsidP="0046664E">
      <w:pPr>
        <w:spacing w:line="276" w:lineRule="auto"/>
        <w:rPr>
          <w:rFonts w:asciiTheme="minorHAnsi" w:eastAsia="SimSun" w:hAnsiTheme="minorHAnsi"/>
          <w:i/>
          <w:sz w:val="8"/>
          <w:szCs w:val="8"/>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lastRenderedPageBreak/>
        <w:t xml:space="preserve">Grafiku </w:t>
      </w:r>
      <w:r>
        <w:rPr>
          <w:rFonts w:asciiTheme="minorHAnsi" w:eastAsia="SimSun" w:hAnsiTheme="minorHAnsi"/>
          <w:i/>
          <w:lang w:val="sq-AL"/>
        </w:rPr>
        <w:t>1</w:t>
      </w:r>
      <w:r w:rsidR="00615269">
        <w:rPr>
          <w:rFonts w:asciiTheme="minorHAnsi" w:eastAsia="SimSun" w:hAnsiTheme="minorHAnsi"/>
          <w:i/>
          <w:lang w:val="sq-AL"/>
        </w:rPr>
        <w:t>3</w:t>
      </w:r>
      <w:r>
        <w:rPr>
          <w:rFonts w:asciiTheme="minorHAnsi" w:eastAsia="SimSun" w:hAnsiTheme="minorHAnsi"/>
          <w:i/>
          <w:lang w:val="sq-AL"/>
        </w:rPr>
        <w:tab/>
        <w:t>TAP, n</w:t>
      </w:r>
      <w:r w:rsidR="00746EB0">
        <w:rPr>
          <w:rFonts w:asciiTheme="minorHAnsi" w:eastAsia="SimSun" w:hAnsiTheme="minorHAnsi"/>
          <w:i/>
          <w:lang w:val="sq-AL"/>
        </w:rPr>
        <w:t>ë</w:t>
      </w:r>
      <w:r>
        <w:rPr>
          <w:rFonts w:asciiTheme="minorHAnsi" w:eastAsia="SimSun" w:hAnsiTheme="minorHAnsi"/>
          <w:i/>
          <w:lang w:val="sq-AL"/>
        </w:rPr>
        <w:t xml:space="preserve"> vite </w:t>
      </w:r>
      <w:r w:rsidRPr="00F268DF">
        <w:rPr>
          <w:rFonts w:asciiTheme="minorHAnsi" w:eastAsia="SimSun" w:hAnsiTheme="minorHAnsi"/>
          <w:i/>
          <w:lang w:val="sq-AL"/>
        </w:rPr>
        <w:t>(në mili</w:t>
      </w:r>
      <w:r>
        <w:rPr>
          <w:rFonts w:asciiTheme="minorHAnsi" w:eastAsia="SimSun" w:hAnsiTheme="minorHAnsi"/>
          <w:i/>
          <w:lang w:val="sq-AL"/>
        </w:rPr>
        <w:t>on</w:t>
      </w:r>
      <w:r w:rsidRPr="00F268DF">
        <w:rPr>
          <w:rFonts w:asciiTheme="minorHAnsi" w:eastAsia="SimSun" w:hAnsiTheme="minorHAnsi"/>
          <w:i/>
          <w:lang w:val="sq-AL"/>
        </w:rPr>
        <w:t>ë LEK)</w:t>
      </w:r>
      <w:r>
        <w:rPr>
          <w:rFonts w:asciiTheme="minorHAnsi" w:eastAsia="SimSun" w:hAnsiTheme="minorHAnsi"/>
          <w:i/>
          <w:lang w:val="sq-AL"/>
        </w:rPr>
        <w:t xml:space="preserve"> dhe sipas z</w:t>
      </w:r>
      <w:r w:rsidR="00746EB0">
        <w:rPr>
          <w:rFonts w:asciiTheme="minorHAnsi" w:eastAsia="SimSun" w:hAnsiTheme="minorHAnsi"/>
          <w:i/>
          <w:lang w:val="sq-AL"/>
        </w:rPr>
        <w:t>ë</w:t>
      </w:r>
      <w:r>
        <w:rPr>
          <w:rFonts w:asciiTheme="minorHAnsi" w:eastAsia="SimSun" w:hAnsiTheme="minorHAnsi"/>
          <w:i/>
          <w:lang w:val="sq-AL"/>
        </w:rPr>
        <w:t>rave</w:t>
      </w:r>
      <w:r w:rsidRPr="00F268DF">
        <w:rPr>
          <w:rFonts w:asciiTheme="minorHAnsi" w:eastAsia="SimSun" w:hAnsiTheme="minorHAnsi"/>
          <w:i/>
          <w:lang w:val="sq-AL"/>
        </w:rPr>
        <w:t xml:space="preserve"> (në </w:t>
      </w:r>
      <w:r>
        <w:rPr>
          <w:rFonts w:asciiTheme="minorHAnsi" w:eastAsia="SimSun" w:hAnsiTheme="minorHAnsi"/>
          <w:i/>
          <w:lang w:val="sq-AL"/>
        </w:rPr>
        <w:t>%</w:t>
      </w:r>
      <w:r w:rsidRPr="00F268DF">
        <w:rPr>
          <w:rFonts w:asciiTheme="minorHAnsi" w:eastAsia="SimSun" w:hAnsiTheme="minorHAnsi"/>
          <w:i/>
          <w:lang w:val="sq-AL"/>
        </w:rPr>
        <w:t>)</w:t>
      </w:r>
    </w:p>
    <w:p w:rsidR="00241CE3" w:rsidRPr="00974240" w:rsidRDefault="00241CE3"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36B1F451" wp14:editId="63F69F8A">
            <wp:extent cx="5692684" cy="2114550"/>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93449" cy="2114834"/>
                    </a:xfrm>
                    <a:prstGeom prst="rect">
                      <a:avLst/>
                    </a:prstGeom>
                    <a:noFill/>
                    <a:ln>
                      <a:noFill/>
                    </a:ln>
                  </pic:spPr>
                </pic:pic>
              </a:graphicData>
            </a:graphic>
          </wp:inline>
        </w:drawing>
      </w:r>
    </w:p>
    <w:p w:rsidR="00CE3733" w:rsidRPr="00974240" w:rsidRDefault="00621D97" w:rsidP="00166D8B">
      <w:pPr>
        <w:spacing w:line="276" w:lineRule="auto"/>
        <w:jc w:val="both"/>
        <w:rPr>
          <w:rFonts w:asciiTheme="minorHAnsi" w:hAnsiTheme="minorHAnsi"/>
          <w:i/>
          <w:noProof/>
          <w:sz w:val="20"/>
          <w:lang w:val="sq-AL"/>
        </w:rPr>
      </w:pPr>
      <w:r>
        <w:rPr>
          <w:rFonts w:asciiTheme="minorHAnsi" w:hAnsiTheme="minorHAnsi"/>
          <w:i/>
          <w:noProof/>
          <w:sz w:val="20"/>
          <w:lang w:val="sq-AL"/>
        </w:rPr>
        <w:t xml:space="preserve">    </w:t>
      </w:r>
      <w:r w:rsidR="00CE3733" w:rsidRPr="00974240">
        <w:rPr>
          <w:rFonts w:asciiTheme="minorHAnsi" w:hAnsiTheme="minorHAnsi"/>
          <w:i/>
          <w:noProof/>
          <w:sz w:val="20"/>
          <w:lang w:val="sq-AL"/>
        </w:rPr>
        <w:t>Burimi: Ministria e Financave (201</w:t>
      </w:r>
      <w:r>
        <w:rPr>
          <w:rFonts w:asciiTheme="minorHAnsi" w:hAnsiTheme="minorHAnsi"/>
          <w:i/>
          <w:noProof/>
          <w:sz w:val="20"/>
          <w:lang w:val="sq-AL"/>
        </w:rPr>
        <w:t>7</w:t>
      </w:r>
      <w:r w:rsidR="00CE3733" w:rsidRPr="00974240">
        <w:rPr>
          <w:rFonts w:asciiTheme="minorHAnsi" w:hAnsiTheme="minorHAnsi"/>
          <w:i/>
          <w:noProof/>
          <w:sz w:val="20"/>
          <w:lang w:val="sq-AL"/>
        </w:rPr>
        <w:t>);</w:t>
      </w:r>
    </w:p>
    <w:p w:rsidR="00CE3733" w:rsidRPr="00974240" w:rsidRDefault="00CE3733" w:rsidP="00166D8B">
      <w:pPr>
        <w:spacing w:before="100" w:line="276" w:lineRule="auto"/>
        <w:jc w:val="both"/>
        <w:rPr>
          <w:rFonts w:asciiTheme="minorHAnsi" w:hAnsiTheme="minorHAnsi"/>
          <w:lang w:val="sq-AL"/>
        </w:rPr>
      </w:pPr>
      <w:r w:rsidRPr="00974240">
        <w:rPr>
          <w:rFonts w:asciiTheme="minorHAnsi" w:hAnsiTheme="minorHAnsi"/>
          <w:lang w:val="sq-AL"/>
        </w:rPr>
        <w:t>Një nga efektet pozitive në këtë performancë, ka qenë ndërgjegjësimi për formalizimin e punësimit. Numri mesatar i kontribuesve për vitin 2016, është rritur me 6,341 punonjës, krahasuar me vitin 2015.</w:t>
      </w:r>
      <w:r w:rsidR="001829D2" w:rsidRPr="00974240">
        <w:rPr>
          <w:rFonts w:asciiTheme="minorHAnsi" w:hAnsiTheme="minorHAnsi"/>
          <w:lang w:val="sq-AL"/>
        </w:rPr>
        <w:t xml:space="preserve"> </w:t>
      </w:r>
      <w:r w:rsidRPr="00974240">
        <w:rPr>
          <w:rFonts w:asciiTheme="minorHAnsi" w:hAnsiTheme="minorHAnsi"/>
          <w:lang w:val="sq-AL"/>
        </w:rPr>
        <w:t>Referuar mosrealizimit ndaj planit, stimuli monetar i aplikuar nga Banka e Shqipërisë, përmes uljes së normës bazë të interesit në kufijtë minimalë, është reflektuar në një ulje të të ardhurave nga interesat dhe tatimit të lidhur me to</w:t>
      </w:r>
      <w:r w:rsidR="00873C54">
        <w:rPr>
          <w:rFonts w:asciiTheme="minorHAnsi" w:hAnsiTheme="minorHAnsi"/>
          <w:lang w:val="sq-AL"/>
        </w:rPr>
        <w:t xml:space="preserve"> </w:t>
      </w:r>
      <w:r w:rsidR="00873C54" w:rsidRPr="00873C54">
        <w:rPr>
          <w:rFonts w:asciiTheme="minorHAnsi" w:hAnsiTheme="minorHAnsi"/>
          <w:highlight w:val="yellow"/>
          <w:lang w:val="sq-AL"/>
        </w:rPr>
        <w:t>me rreth 1.8 përqind</w:t>
      </w:r>
      <w:r w:rsidRPr="00974240">
        <w:rPr>
          <w:rFonts w:asciiTheme="minorHAnsi" w:hAnsiTheme="minorHAnsi"/>
          <w:lang w:val="sq-AL"/>
        </w:rPr>
        <w:t>.</w:t>
      </w:r>
    </w:p>
    <w:p w:rsidR="00CE3733" w:rsidRPr="00974240" w:rsidRDefault="00CE3733" w:rsidP="00166D8B">
      <w:pPr>
        <w:spacing w:line="276" w:lineRule="auto"/>
        <w:jc w:val="both"/>
        <w:rPr>
          <w:rFonts w:asciiTheme="minorHAnsi" w:hAnsiTheme="minorHAnsi"/>
          <w:sz w:val="16"/>
          <w:lang w:val="sq-AL"/>
        </w:rPr>
      </w:pPr>
    </w:p>
    <w:p w:rsidR="00CE3733" w:rsidRPr="00974240" w:rsidRDefault="00CE3733" w:rsidP="00166D8B">
      <w:pPr>
        <w:spacing w:line="276" w:lineRule="auto"/>
        <w:jc w:val="both"/>
        <w:rPr>
          <w:rFonts w:asciiTheme="minorHAnsi" w:hAnsiTheme="minorHAnsi"/>
          <w:bCs/>
          <w:i/>
          <w:noProof/>
          <w:lang w:val="sq-AL"/>
        </w:rPr>
      </w:pPr>
      <w:r w:rsidRPr="00974240">
        <w:rPr>
          <w:rFonts w:asciiTheme="minorHAnsi" w:hAnsiTheme="minorHAnsi"/>
          <w:bCs/>
          <w:i/>
          <w:noProof/>
          <w:lang w:val="sq-AL"/>
        </w:rPr>
        <w:t>Tatim Fitimi</w:t>
      </w:r>
    </w:p>
    <w:p w:rsidR="00CE3733" w:rsidRDefault="00CE3733" w:rsidP="00166D8B">
      <w:pPr>
        <w:spacing w:line="276" w:lineRule="auto"/>
        <w:jc w:val="both"/>
        <w:rPr>
          <w:rFonts w:asciiTheme="minorHAnsi" w:hAnsiTheme="minorHAnsi"/>
          <w:lang w:val="sq-AL"/>
        </w:rPr>
      </w:pPr>
      <w:r w:rsidRPr="00974240">
        <w:rPr>
          <w:rFonts w:asciiTheme="minorHAnsi" w:hAnsiTheme="minorHAnsi"/>
          <w:lang w:val="sq-AL"/>
        </w:rPr>
        <w:t>Të ardhurat nga tatimi mbi fitimin për 12-mujorin 2016 arritën në rreth 29.1 miliard lekë nga 24.5 miliard të mbledhura një vit më parë, me një rritje prej 18.8%. Krahasuar me planin këto të ardhura kanë pasur një performancë pozitive me rreth 19.9%.</w:t>
      </w:r>
    </w:p>
    <w:p w:rsidR="0046664E" w:rsidRPr="00BF3686" w:rsidRDefault="0046664E" w:rsidP="00166D8B">
      <w:pPr>
        <w:spacing w:line="276" w:lineRule="auto"/>
        <w:jc w:val="both"/>
        <w:rPr>
          <w:rFonts w:asciiTheme="minorHAnsi" w:hAnsiTheme="minorHAnsi"/>
          <w:sz w:val="12"/>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t xml:space="preserve">Grafiku </w:t>
      </w:r>
      <w:r>
        <w:rPr>
          <w:rFonts w:asciiTheme="minorHAnsi" w:eastAsia="SimSun" w:hAnsiTheme="minorHAnsi"/>
          <w:i/>
          <w:lang w:val="sq-AL"/>
        </w:rPr>
        <w:t>1</w:t>
      </w:r>
      <w:r w:rsidR="00615269">
        <w:rPr>
          <w:rFonts w:asciiTheme="minorHAnsi" w:eastAsia="SimSun" w:hAnsiTheme="minorHAnsi"/>
          <w:i/>
          <w:lang w:val="sq-AL"/>
        </w:rPr>
        <w:t>4</w:t>
      </w:r>
      <w:r>
        <w:rPr>
          <w:rFonts w:asciiTheme="minorHAnsi" w:eastAsia="SimSun" w:hAnsiTheme="minorHAnsi"/>
          <w:i/>
          <w:lang w:val="sq-AL"/>
        </w:rPr>
        <w:tab/>
        <w:t>Tatimi mbi Fitimin, n</w:t>
      </w:r>
      <w:r w:rsidR="00746EB0">
        <w:rPr>
          <w:rFonts w:asciiTheme="minorHAnsi" w:eastAsia="SimSun" w:hAnsiTheme="minorHAnsi"/>
          <w:i/>
          <w:lang w:val="sq-AL"/>
        </w:rPr>
        <w:t>ë</w:t>
      </w:r>
      <w:r>
        <w:rPr>
          <w:rFonts w:asciiTheme="minorHAnsi" w:eastAsia="SimSun" w:hAnsiTheme="minorHAnsi"/>
          <w:i/>
          <w:lang w:val="sq-AL"/>
        </w:rPr>
        <w:t xml:space="preserve"> vite </w:t>
      </w:r>
      <w:r w:rsidRPr="00F268DF">
        <w:rPr>
          <w:rFonts w:asciiTheme="minorHAnsi" w:eastAsia="SimSun" w:hAnsiTheme="minorHAnsi"/>
          <w:i/>
          <w:lang w:val="sq-AL"/>
        </w:rPr>
        <w:t>(në mili</w:t>
      </w:r>
      <w:r>
        <w:rPr>
          <w:rFonts w:asciiTheme="minorHAnsi" w:eastAsia="SimSun" w:hAnsiTheme="minorHAnsi"/>
          <w:i/>
          <w:lang w:val="sq-AL"/>
        </w:rPr>
        <w:t>on</w:t>
      </w:r>
      <w:r w:rsidRPr="00F268DF">
        <w:rPr>
          <w:rFonts w:asciiTheme="minorHAnsi" w:eastAsia="SimSun" w:hAnsiTheme="minorHAnsi"/>
          <w:i/>
          <w:lang w:val="sq-AL"/>
        </w:rPr>
        <w:t>ë LEK)</w:t>
      </w:r>
      <w:r>
        <w:rPr>
          <w:rFonts w:asciiTheme="minorHAnsi" w:eastAsia="SimSun" w:hAnsiTheme="minorHAnsi"/>
          <w:i/>
          <w:lang w:val="sq-AL"/>
        </w:rPr>
        <w:t xml:space="preserve"> dhe sipas sektor</w:t>
      </w:r>
      <w:r w:rsidR="00746EB0">
        <w:rPr>
          <w:rFonts w:asciiTheme="minorHAnsi" w:eastAsia="SimSun" w:hAnsiTheme="minorHAnsi"/>
          <w:i/>
          <w:lang w:val="sq-AL"/>
        </w:rPr>
        <w:t>ë</w:t>
      </w:r>
      <w:r>
        <w:rPr>
          <w:rFonts w:asciiTheme="minorHAnsi" w:eastAsia="SimSun" w:hAnsiTheme="minorHAnsi"/>
          <w:i/>
          <w:lang w:val="sq-AL"/>
        </w:rPr>
        <w:t>ve</w:t>
      </w:r>
      <w:r w:rsidRPr="00F268DF">
        <w:rPr>
          <w:rFonts w:asciiTheme="minorHAnsi" w:eastAsia="SimSun" w:hAnsiTheme="minorHAnsi"/>
          <w:i/>
          <w:lang w:val="sq-AL"/>
        </w:rPr>
        <w:t xml:space="preserve"> (në </w:t>
      </w:r>
      <w:r>
        <w:rPr>
          <w:rFonts w:asciiTheme="minorHAnsi" w:eastAsia="SimSun" w:hAnsiTheme="minorHAnsi"/>
          <w:i/>
          <w:lang w:val="sq-AL"/>
        </w:rPr>
        <w:t>%</w:t>
      </w:r>
      <w:r w:rsidRPr="00F268DF">
        <w:rPr>
          <w:rFonts w:asciiTheme="minorHAnsi" w:eastAsia="SimSun" w:hAnsiTheme="minorHAnsi"/>
          <w:i/>
          <w:lang w:val="sq-AL"/>
        </w:rPr>
        <w:t>)</w:t>
      </w:r>
    </w:p>
    <w:p w:rsidR="009A66E7" w:rsidRPr="00974240" w:rsidRDefault="009A66E7" w:rsidP="00166D8B">
      <w:pPr>
        <w:spacing w:line="276" w:lineRule="auto"/>
        <w:jc w:val="center"/>
        <w:rPr>
          <w:rFonts w:asciiTheme="minorHAnsi" w:hAnsiTheme="minorHAnsi"/>
          <w:noProof/>
          <w:lang w:val="sq-AL"/>
        </w:rPr>
      </w:pPr>
      <w:r w:rsidRPr="00974240">
        <w:rPr>
          <w:rFonts w:asciiTheme="minorHAnsi" w:hAnsiTheme="minorHAnsi"/>
          <w:noProof/>
        </w:rPr>
        <w:drawing>
          <wp:inline distT="0" distB="0" distL="0" distR="0" wp14:anchorId="0753625A" wp14:editId="24F0DBC8">
            <wp:extent cx="6213021" cy="25552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15014" cy="2556060"/>
                    </a:xfrm>
                    <a:prstGeom prst="rect">
                      <a:avLst/>
                    </a:prstGeom>
                    <a:noFill/>
                    <a:ln>
                      <a:noFill/>
                    </a:ln>
                  </pic:spPr>
                </pic:pic>
              </a:graphicData>
            </a:graphic>
          </wp:inline>
        </w:drawing>
      </w:r>
    </w:p>
    <w:p w:rsidR="00CE3733" w:rsidRPr="00974240" w:rsidRDefault="00CE3733" w:rsidP="00166D8B">
      <w:pPr>
        <w:spacing w:line="276" w:lineRule="auto"/>
        <w:ind w:firstLine="720"/>
        <w:jc w:val="both"/>
        <w:rPr>
          <w:rFonts w:asciiTheme="minorHAnsi" w:hAnsiTheme="minorHAnsi"/>
          <w:i/>
          <w:noProof/>
          <w:sz w:val="20"/>
          <w:lang w:val="sq-AL"/>
        </w:rPr>
      </w:pPr>
      <w:r w:rsidRPr="00974240">
        <w:rPr>
          <w:rFonts w:asciiTheme="minorHAnsi" w:hAnsiTheme="minorHAnsi"/>
          <w:i/>
          <w:noProof/>
          <w:sz w:val="20"/>
          <w:lang w:val="sq-AL"/>
        </w:rPr>
        <w:t>Burimi: Ministria e Financave (2017);</w:t>
      </w:r>
    </w:p>
    <w:p w:rsidR="00FA2FFA" w:rsidRPr="00621D97" w:rsidRDefault="00FA2FFA" w:rsidP="00166D8B">
      <w:pPr>
        <w:spacing w:before="100" w:line="276" w:lineRule="auto"/>
        <w:jc w:val="both"/>
        <w:rPr>
          <w:rFonts w:asciiTheme="minorHAnsi" w:eastAsia="SimSun" w:hAnsiTheme="minorHAnsi"/>
          <w:sz w:val="4"/>
          <w:lang w:val="sq-AL"/>
        </w:rPr>
      </w:pPr>
    </w:p>
    <w:p w:rsidR="00CE3733" w:rsidRPr="00974240" w:rsidRDefault="00CE3733" w:rsidP="00166D8B">
      <w:pPr>
        <w:spacing w:before="100" w:line="276" w:lineRule="auto"/>
        <w:jc w:val="both"/>
        <w:rPr>
          <w:rFonts w:asciiTheme="minorHAnsi" w:eastAsia="SimSun" w:hAnsiTheme="minorHAnsi"/>
          <w:strike/>
          <w:lang w:val="sq-AL"/>
        </w:rPr>
      </w:pPr>
      <w:r w:rsidRPr="00974240">
        <w:rPr>
          <w:rFonts w:asciiTheme="minorHAnsi" w:eastAsia="SimSun" w:hAnsiTheme="minorHAnsi"/>
          <w:lang w:val="sq-AL"/>
        </w:rPr>
        <w:t xml:space="preserve">Ndikimin kryesor në këtë rezultat, ka patur rritja e ndërgjegjësimit të taksapaguesve për deklarimin real të të ardhurave të realizuara, në kuadër të fazë së dytë të betejës kundër informalitetit në ekonomi dhe intensifikimit të komunikimit të Administratës Tatimore me tatimpaguesit. </w:t>
      </w:r>
    </w:p>
    <w:p w:rsidR="00CE3733" w:rsidRPr="00974240" w:rsidRDefault="00CE3733" w:rsidP="00166D8B">
      <w:pPr>
        <w:spacing w:before="100" w:line="276" w:lineRule="auto"/>
        <w:jc w:val="both"/>
        <w:rPr>
          <w:rFonts w:asciiTheme="minorHAnsi" w:eastAsia="SimSun" w:hAnsiTheme="minorHAnsi"/>
          <w:strike/>
          <w:sz w:val="8"/>
          <w:lang w:val="sq-AL"/>
        </w:rPr>
      </w:pPr>
    </w:p>
    <w:p w:rsidR="00CE3733" w:rsidRPr="00974240" w:rsidRDefault="00CE3733" w:rsidP="00166D8B">
      <w:pPr>
        <w:spacing w:line="276" w:lineRule="auto"/>
        <w:jc w:val="both"/>
        <w:rPr>
          <w:rFonts w:asciiTheme="minorHAnsi" w:hAnsiTheme="minorHAnsi"/>
          <w:bCs/>
          <w:i/>
          <w:noProof/>
          <w:lang w:val="sq-AL"/>
        </w:rPr>
      </w:pPr>
      <w:r w:rsidRPr="00974240">
        <w:rPr>
          <w:rFonts w:asciiTheme="minorHAnsi" w:hAnsiTheme="minorHAnsi"/>
          <w:bCs/>
          <w:i/>
          <w:noProof/>
          <w:lang w:val="sq-AL"/>
        </w:rPr>
        <w:lastRenderedPageBreak/>
        <w:t>Taksat nacionale</w:t>
      </w:r>
    </w:p>
    <w:p w:rsidR="00CE3733" w:rsidRPr="00974240" w:rsidRDefault="00CE3733" w:rsidP="00166D8B">
      <w:pPr>
        <w:spacing w:line="276" w:lineRule="auto"/>
        <w:jc w:val="both"/>
        <w:rPr>
          <w:rFonts w:asciiTheme="minorHAnsi" w:hAnsiTheme="minorHAnsi"/>
          <w:lang w:val="sq-AL"/>
        </w:rPr>
      </w:pPr>
      <w:r w:rsidRPr="00974240">
        <w:rPr>
          <w:rFonts w:asciiTheme="minorHAnsi" w:hAnsiTheme="minorHAnsi"/>
          <w:lang w:val="sq-AL"/>
        </w:rPr>
        <w:t>Të ardhurat nga taksat nacionale në total për periudhën janë 32.9 miliard lekë nga 33.1 miliard lekë të parashikuara për periudhën Janar – Dhjetor 2016, me mosrealizim ndaj planit në masën 0.36%. Krahasuar me vitin e kaluar, të ardhurat nga taksat nacionale janë rritur me 11.5% apo 3.4 miliardë lekë më shumë. Në këtë rezultat kanë ndikuar pozitivisht rritja e të ardhurave nga: taksa e qarkullimit rrugor (+11%), taksa e mjeteve të përdorura të transportit (+16), taksë për  ambalazhet Plastike të lëngjeve të ambalazhuara (+26%).</w:t>
      </w:r>
    </w:p>
    <w:p w:rsidR="00CE3733" w:rsidRPr="00974240" w:rsidRDefault="00CE3733" w:rsidP="00166D8B">
      <w:pPr>
        <w:spacing w:line="276" w:lineRule="auto"/>
        <w:jc w:val="both"/>
        <w:rPr>
          <w:rFonts w:asciiTheme="minorHAnsi" w:hAnsiTheme="minorHAnsi"/>
          <w:b/>
          <w:bCs/>
          <w:sz w:val="16"/>
          <w:lang w:val="sq-AL"/>
        </w:rPr>
      </w:pPr>
    </w:p>
    <w:p w:rsidR="00CE3733" w:rsidRPr="00974240" w:rsidRDefault="00CE3733" w:rsidP="00166D8B">
      <w:pPr>
        <w:spacing w:line="276" w:lineRule="auto"/>
        <w:jc w:val="both"/>
        <w:rPr>
          <w:rFonts w:asciiTheme="minorHAnsi" w:hAnsiTheme="minorHAnsi"/>
          <w:bCs/>
          <w:i/>
          <w:lang w:val="sq-AL"/>
        </w:rPr>
      </w:pPr>
      <w:r w:rsidRPr="00974240">
        <w:rPr>
          <w:rFonts w:asciiTheme="minorHAnsi" w:hAnsiTheme="minorHAnsi"/>
          <w:bCs/>
          <w:i/>
          <w:lang w:val="sq-AL"/>
        </w:rPr>
        <w:t xml:space="preserve">Renta Minerare </w:t>
      </w:r>
    </w:p>
    <w:p w:rsidR="00CE3733" w:rsidRPr="00974240" w:rsidRDefault="00CE3733" w:rsidP="00166D8B">
      <w:pPr>
        <w:spacing w:line="276" w:lineRule="auto"/>
        <w:jc w:val="both"/>
        <w:rPr>
          <w:rFonts w:asciiTheme="minorHAnsi" w:hAnsiTheme="minorHAnsi"/>
          <w:lang w:val="sq-AL"/>
        </w:rPr>
      </w:pPr>
      <w:r w:rsidRPr="00974240">
        <w:rPr>
          <w:rFonts w:asciiTheme="minorHAnsi" w:hAnsiTheme="minorHAnsi"/>
          <w:lang w:val="sq-AL"/>
        </w:rPr>
        <w:t>Të ardhurat nga renta minerare në eksport janë realizuar në vlerën 2.8 miliard lekë, 28.9% ose -1.1 miliard lekë më pak krahasuar me 12 mujorin e vitit 2015 dhe 31.6% ose 1.2 miliard lekë më pak se plani. Arsyet lidhen me rënien drastike të çmimit të naftës bruto në tregjet ndërkombëtare, duke sjellë rënie të rentës për njësi nga 3.2 lekë/kg në 2.15 lekë/kg. Sasia e eksportuar e naftës bruto dhe e mineralve të tjera krahasuar me vitin e kaluar ka pësuar rënie, përkatësisht me 9% dhe 0.2%.</w:t>
      </w:r>
    </w:p>
    <w:p w:rsidR="00FA2FFA" w:rsidRPr="00974240" w:rsidRDefault="00FA2FFA" w:rsidP="00166D8B">
      <w:pPr>
        <w:spacing w:line="276" w:lineRule="auto"/>
        <w:jc w:val="both"/>
        <w:rPr>
          <w:rFonts w:asciiTheme="minorHAnsi" w:hAnsiTheme="minorHAnsi"/>
          <w:b/>
          <w:bCs/>
          <w:sz w:val="16"/>
          <w:lang w:val="sq-AL"/>
        </w:rPr>
      </w:pPr>
    </w:p>
    <w:p w:rsidR="00CE3733" w:rsidRPr="00974240" w:rsidRDefault="00CE3733" w:rsidP="00166D8B">
      <w:pPr>
        <w:spacing w:line="276" w:lineRule="auto"/>
        <w:jc w:val="both"/>
        <w:rPr>
          <w:rFonts w:asciiTheme="minorHAnsi" w:hAnsiTheme="minorHAnsi"/>
          <w:bCs/>
          <w:i/>
          <w:lang w:val="sq-AL"/>
        </w:rPr>
      </w:pPr>
      <w:r w:rsidRPr="00974240">
        <w:rPr>
          <w:rFonts w:asciiTheme="minorHAnsi" w:hAnsiTheme="minorHAnsi"/>
          <w:bCs/>
          <w:i/>
          <w:lang w:val="sq-AL"/>
        </w:rPr>
        <w:t>Taksa doganore</w:t>
      </w:r>
    </w:p>
    <w:p w:rsidR="00CE3733" w:rsidRPr="00762694" w:rsidRDefault="00CE3733" w:rsidP="00166D8B">
      <w:pPr>
        <w:spacing w:line="276" w:lineRule="auto"/>
        <w:jc w:val="both"/>
        <w:rPr>
          <w:rFonts w:asciiTheme="minorHAnsi" w:hAnsiTheme="minorHAnsi"/>
          <w:noProof/>
          <w:lang w:val="sq-AL"/>
        </w:rPr>
      </w:pPr>
      <w:r w:rsidRPr="00974240">
        <w:rPr>
          <w:rFonts w:asciiTheme="minorHAnsi" w:hAnsiTheme="minorHAnsi"/>
          <w:noProof/>
          <w:lang w:val="sq-AL"/>
        </w:rPr>
        <w:t xml:space="preserve">Të ardhurat nga taksa doganore për </w:t>
      </w:r>
      <w:r w:rsidRPr="00762694">
        <w:rPr>
          <w:rFonts w:asciiTheme="minorHAnsi" w:hAnsiTheme="minorHAnsi"/>
          <w:noProof/>
          <w:lang w:val="sq-AL"/>
        </w:rPr>
        <w:t xml:space="preserve">periudhën Janar – Dhjetor janë rreth 6.1 miliard lekë; krahasuar me të njëjtën periudhë të vitit 2015 të ardhurat nga kjo taksë janë rritur me 341 milion lekë ose 5.9%. </w:t>
      </w:r>
    </w:p>
    <w:p w:rsidR="00FA2FFA" w:rsidRPr="00762694" w:rsidRDefault="00FA2FFA" w:rsidP="00166D8B">
      <w:pPr>
        <w:spacing w:line="276" w:lineRule="auto"/>
        <w:jc w:val="both"/>
        <w:rPr>
          <w:rFonts w:asciiTheme="minorHAnsi" w:hAnsiTheme="minorHAnsi"/>
          <w:b/>
          <w:bCs/>
          <w:sz w:val="16"/>
          <w:lang w:val="sq-AL"/>
        </w:rPr>
      </w:pPr>
    </w:p>
    <w:p w:rsidR="00CE3733" w:rsidRPr="00762694" w:rsidRDefault="00CE3733" w:rsidP="00166D8B">
      <w:pPr>
        <w:spacing w:line="276" w:lineRule="auto"/>
        <w:jc w:val="both"/>
        <w:rPr>
          <w:rFonts w:asciiTheme="minorHAnsi" w:hAnsiTheme="minorHAnsi"/>
          <w:bCs/>
          <w:i/>
          <w:lang w:val="sq-AL"/>
        </w:rPr>
      </w:pPr>
      <w:r w:rsidRPr="00762694">
        <w:rPr>
          <w:rFonts w:asciiTheme="minorHAnsi" w:hAnsiTheme="minorHAnsi"/>
          <w:bCs/>
          <w:i/>
          <w:lang w:val="sq-AL"/>
        </w:rPr>
        <w:t>Të ardhura të tjera nga pushteti vendor</w:t>
      </w:r>
    </w:p>
    <w:p w:rsidR="00CE3733" w:rsidRPr="00974240" w:rsidRDefault="00CE3733" w:rsidP="00166D8B">
      <w:pPr>
        <w:spacing w:line="276" w:lineRule="auto"/>
        <w:jc w:val="both"/>
        <w:rPr>
          <w:rFonts w:asciiTheme="minorHAnsi" w:hAnsiTheme="minorHAnsi"/>
          <w:lang w:val="sq-AL"/>
        </w:rPr>
      </w:pPr>
      <w:r w:rsidRPr="00762694">
        <w:rPr>
          <w:rFonts w:asciiTheme="minorHAnsi" w:hAnsiTheme="minorHAnsi"/>
          <w:lang w:val="sq-AL"/>
        </w:rPr>
        <w:t xml:space="preserve">Të ardhurat e mbledhura nga taksat vendore për periudhën Janar – Dhjetor 2016, arritën 14.9 miliard lekë nga 14.5 miliard lekë të planifikuara, ndërsa kundrejt vitit 2015 të ardhurat janë rritur me rreth 27.8%. Zërat që përbëjnë të ardhurat nga pushteti vendor janë: </w:t>
      </w:r>
      <w:r w:rsidR="00873C54" w:rsidRPr="00762694">
        <w:rPr>
          <w:rFonts w:asciiTheme="minorHAnsi" w:hAnsiTheme="minorHAnsi"/>
          <w:lang w:val="sq-AL"/>
        </w:rPr>
        <w:t>Tatimi i thjeshtuar mbi fitimin për biznesin e vogël me qarkullim vjetor 5-8 milion lekë, në masën 5%, Taksa vendore dhe  Tatimi mbi pasurinë, të cilat kanë mbledhur përkatësisht, 9.7 miliard lekë, 4.7 miliard lekë dhe       598 milion lekë</w:t>
      </w:r>
      <w:r w:rsidRPr="00762694">
        <w:rPr>
          <w:rFonts w:asciiTheme="minorHAnsi" w:hAnsiTheme="minorHAnsi"/>
          <w:lang w:val="sq-AL"/>
        </w:rPr>
        <w:t>.</w:t>
      </w:r>
    </w:p>
    <w:p w:rsidR="00FA2FFA" w:rsidRPr="00974240" w:rsidRDefault="00FA2FFA" w:rsidP="00166D8B">
      <w:pPr>
        <w:spacing w:line="276" w:lineRule="auto"/>
        <w:jc w:val="both"/>
        <w:rPr>
          <w:rFonts w:asciiTheme="minorHAnsi" w:hAnsiTheme="minorHAnsi"/>
          <w:b/>
          <w:bCs/>
          <w:noProof/>
          <w:sz w:val="16"/>
          <w:lang w:val="sq-AL"/>
        </w:rPr>
      </w:pPr>
    </w:p>
    <w:p w:rsidR="00CE3733" w:rsidRPr="00974240" w:rsidRDefault="00CE3733" w:rsidP="00166D8B">
      <w:pPr>
        <w:spacing w:line="276" w:lineRule="auto"/>
        <w:jc w:val="both"/>
        <w:rPr>
          <w:rFonts w:asciiTheme="minorHAnsi" w:hAnsiTheme="minorHAnsi"/>
          <w:bCs/>
          <w:i/>
          <w:noProof/>
          <w:lang w:val="sq-AL"/>
        </w:rPr>
      </w:pPr>
      <w:r w:rsidRPr="00974240">
        <w:rPr>
          <w:rFonts w:asciiTheme="minorHAnsi" w:hAnsiTheme="minorHAnsi"/>
          <w:bCs/>
          <w:i/>
          <w:noProof/>
          <w:lang w:val="sq-AL"/>
        </w:rPr>
        <w:t>Të ardhurat e fondeve speciale</w:t>
      </w:r>
    </w:p>
    <w:p w:rsidR="00CE3733" w:rsidRPr="00974240" w:rsidRDefault="00CE3733" w:rsidP="00166D8B">
      <w:pPr>
        <w:spacing w:line="276" w:lineRule="auto"/>
        <w:jc w:val="both"/>
        <w:rPr>
          <w:rFonts w:asciiTheme="minorHAnsi" w:hAnsiTheme="minorHAnsi"/>
          <w:lang w:val="sq-AL"/>
        </w:rPr>
      </w:pPr>
      <w:r w:rsidRPr="00974240">
        <w:rPr>
          <w:rFonts w:asciiTheme="minorHAnsi" w:hAnsiTheme="minorHAnsi"/>
          <w:lang w:val="sq-AL"/>
        </w:rPr>
        <w:t>Të ardhurat nga fondet speciale për periudhën Janar – Dhjetor 2016 arritën në 79.1 miliard lekë, me realizmin në masën 100% kundrejt planit dhe 10%  më shumë krahasuar me të njëjtën periudhë të një viti më parë. Ky grup të ardhurash përbën rreth 21.3% të të ardhurave tatimore gjithsej për këtë periudhë. Nga totali i fondeve speciale, rreth 77.5 miliard lekë janë kontribute të Sigurimeve Shoqërore dhe Shëndetësore dhe 1.6 milion lekë të ardhura për kompensimin në vlerë të pronarëve.</w:t>
      </w:r>
      <w:r w:rsidR="0046664E">
        <w:rPr>
          <w:rFonts w:asciiTheme="minorHAnsi" w:hAnsiTheme="minorHAnsi"/>
          <w:lang w:val="sq-AL"/>
        </w:rPr>
        <w:t xml:space="preserve"> </w:t>
      </w:r>
      <w:r w:rsidRPr="00974240">
        <w:rPr>
          <w:rFonts w:asciiTheme="minorHAnsi" w:hAnsiTheme="minorHAnsi"/>
          <w:lang w:val="sq-AL"/>
        </w:rPr>
        <w:t>Nga sigurimet shoqërore janë mbledhur rreth 66.7 miliard lekë, 10.9% më shumë se sa viti i kaluar dhe nga sigurimet shëndetësore janë mbledhur 10.8 miliard lekë, 12.8% më shumë krahasuar me të njëjtën periudhë të një viti më parë.</w:t>
      </w:r>
    </w:p>
    <w:p w:rsidR="002570C3" w:rsidRPr="005612CA" w:rsidRDefault="002570C3" w:rsidP="00166D8B">
      <w:pPr>
        <w:spacing w:line="276" w:lineRule="auto"/>
        <w:jc w:val="both"/>
        <w:rPr>
          <w:rFonts w:asciiTheme="minorHAnsi" w:hAnsiTheme="minorHAnsi"/>
          <w:sz w:val="16"/>
          <w:lang w:val="sq-AL"/>
        </w:rPr>
      </w:pPr>
    </w:p>
    <w:p w:rsidR="008A299E" w:rsidRDefault="00CE3733" w:rsidP="00166D8B">
      <w:pPr>
        <w:spacing w:line="276" w:lineRule="auto"/>
        <w:jc w:val="both"/>
        <w:rPr>
          <w:rFonts w:asciiTheme="minorHAnsi" w:hAnsiTheme="minorHAnsi"/>
          <w:lang w:val="sq-AL"/>
        </w:rPr>
      </w:pPr>
      <w:r w:rsidRPr="00974240">
        <w:rPr>
          <w:rFonts w:asciiTheme="minorHAnsi" w:hAnsiTheme="minorHAnsi"/>
          <w:lang w:val="sq-AL"/>
        </w:rPr>
        <w:t xml:space="preserve">Përsa i takon bazës së taksueshme, nga të dhënat e Drejtorisë së Përgjithshme të Tatimeve, për periudhën 12-mujore rezulton se në total ka një rritje të numrit mesatar të të punësuarve për efekt të derdhjes së kontributeve krahasuar me mesataren e një viti më parë, me afërsisht 1.3%. </w:t>
      </w:r>
    </w:p>
    <w:p w:rsidR="0046664E" w:rsidRPr="0046664E" w:rsidRDefault="0046664E" w:rsidP="0046664E">
      <w:pPr>
        <w:spacing w:line="276" w:lineRule="auto"/>
        <w:rPr>
          <w:rFonts w:asciiTheme="minorHAnsi" w:eastAsia="SimSun" w:hAnsiTheme="minorHAnsi"/>
          <w:i/>
          <w:sz w:val="8"/>
          <w:szCs w:val="8"/>
          <w:lang w:val="sq-AL"/>
        </w:rPr>
      </w:pPr>
    </w:p>
    <w:p w:rsidR="00BF3686" w:rsidRDefault="00BF3686" w:rsidP="0046664E">
      <w:pPr>
        <w:spacing w:line="276" w:lineRule="auto"/>
        <w:rPr>
          <w:rFonts w:asciiTheme="minorHAnsi" w:eastAsia="SimSun" w:hAnsiTheme="minorHAnsi"/>
          <w:i/>
          <w:lang w:val="sq-AL"/>
        </w:rPr>
      </w:pPr>
    </w:p>
    <w:p w:rsidR="0046664E" w:rsidRPr="00974240" w:rsidRDefault="0046664E" w:rsidP="0046664E">
      <w:pPr>
        <w:spacing w:line="276" w:lineRule="auto"/>
        <w:rPr>
          <w:rFonts w:asciiTheme="minorHAnsi" w:hAnsiTheme="minorHAnsi"/>
          <w:noProof/>
          <w:lang w:val="sq-AL"/>
        </w:rPr>
      </w:pPr>
      <w:r w:rsidRPr="00F268DF">
        <w:rPr>
          <w:rFonts w:asciiTheme="minorHAnsi" w:eastAsia="SimSun" w:hAnsiTheme="minorHAnsi"/>
          <w:i/>
          <w:lang w:val="sq-AL"/>
        </w:rPr>
        <w:lastRenderedPageBreak/>
        <w:t xml:space="preserve">Grafiku </w:t>
      </w:r>
      <w:r>
        <w:rPr>
          <w:rFonts w:asciiTheme="minorHAnsi" w:eastAsia="SimSun" w:hAnsiTheme="minorHAnsi"/>
          <w:i/>
          <w:lang w:val="sq-AL"/>
        </w:rPr>
        <w:t>1</w:t>
      </w:r>
      <w:r w:rsidR="00615269">
        <w:rPr>
          <w:rFonts w:asciiTheme="minorHAnsi" w:eastAsia="SimSun" w:hAnsiTheme="minorHAnsi"/>
          <w:i/>
          <w:lang w:val="sq-AL"/>
        </w:rPr>
        <w:t>5</w:t>
      </w:r>
      <w:r>
        <w:rPr>
          <w:rFonts w:asciiTheme="minorHAnsi" w:eastAsia="SimSun" w:hAnsiTheme="minorHAnsi"/>
          <w:i/>
          <w:lang w:val="sq-AL"/>
        </w:rPr>
        <w:tab/>
        <w:t>Kontribuesit, sipas natyr</w:t>
      </w:r>
      <w:r w:rsidR="00746EB0">
        <w:rPr>
          <w:rFonts w:asciiTheme="minorHAnsi" w:eastAsia="SimSun" w:hAnsiTheme="minorHAnsi"/>
          <w:i/>
          <w:lang w:val="sq-AL"/>
        </w:rPr>
        <w:t>ë</w:t>
      </w:r>
      <w:r>
        <w:rPr>
          <w:rFonts w:asciiTheme="minorHAnsi" w:eastAsia="SimSun" w:hAnsiTheme="minorHAnsi"/>
          <w:i/>
          <w:lang w:val="sq-AL"/>
        </w:rPr>
        <w:t>s dhe sektor</w:t>
      </w:r>
      <w:r w:rsidR="00746EB0">
        <w:rPr>
          <w:rFonts w:asciiTheme="minorHAnsi" w:eastAsia="SimSun" w:hAnsiTheme="minorHAnsi"/>
          <w:i/>
          <w:lang w:val="sq-AL"/>
        </w:rPr>
        <w:t>ë</w:t>
      </w:r>
      <w:r>
        <w:rPr>
          <w:rFonts w:asciiTheme="minorHAnsi" w:eastAsia="SimSun" w:hAnsiTheme="minorHAnsi"/>
          <w:i/>
          <w:lang w:val="sq-AL"/>
        </w:rPr>
        <w:t>ve</w:t>
      </w:r>
      <w:r w:rsidRPr="00F268DF">
        <w:rPr>
          <w:rFonts w:asciiTheme="minorHAnsi" w:eastAsia="SimSun" w:hAnsiTheme="minorHAnsi"/>
          <w:i/>
          <w:lang w:val="sq-AL"/>
        </w:rPr>
        <w:t xml:space="preserve"> (në </w:t>
      </w:r>
      <w:r>
        <w:rPr>
          <w:rFonts w:asciiTheme="minorHAnsi" w:eastAsia="SimSun" w:hAnsiTheme="minorHAnsi"/>
          <w:i/>
          <w:lang w:val="sq-AL"/>
        </w:rPr>
        <w:t>%</w:t>
      </w:r>
      <w:r w:rsidRPr="00F268DF">
        <w:rPr>
          <w:rFonts w:asciiTheme="minorHAnsi" w:eastAsia="SimSun" w:hAnsiTheme="minorHAnsi"/>
          <w:i/>
          <w:lang w:val="sq-AL"/>
        </w:rPr>
        <w:t>)</w:t>
      </w:r>
    </w:p>
    <w:p w:rsidR="008A299E" w:rsidRDefault="008A299E" w:rsidP="008A299E">
      <w:pPr>
        <w:spacing w:line="276" w:lineRule="auto"/>
        <w:jc w:val="center"/>
        <w:rPr>
          <w:rFonts w:asciiTheme="minorHAnsi" w:hAnsiTheme="minorHAnsi"/>
          <w:lang w:val="sq-AL"/>
        </w:rPr>
      </w:pPr>
      <w:r w:rsidRPr="00974240">
        <w:rPr>
          <w:rFonts w:asciiTheme="minorHAnsi" w:hAnsiTheme="minorHAnsi"/>
          <w:noProof/>
        </w:rPr>
        <w:drawing>
          <wp:inline distT="0" distB="0" distL="0" distR="0" wp14:anchorId="47706708" wp14:editId="3E2D6CA8">
            <wp:extent cx="5639764" cy="205938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0826" cy="2088987"/>
                    </a:xfrm>
                    <a:prstGeom prst="rect">
                      <a:avLst/>
                    </a:prstGeom>
                    <a:noFill/>
                    <a:ln>
                      <a:noFill/>
                    </a:ln>
                  </pic:spPr>
                </pic:pic>
              </a:graphicData>
            </a:graphic>
          </wp:inline>
        </w:drawing>
      </w:r>
    </w:p>
    <w:p w:rsidR="008A299E" w:rsidRDefault="008A299E" w:rsidP="008A299E">
      <w:pPr>
        <w:spacing w:line="276" w:lineRule="auto"/>
        <w:jc w:val="center"/>
        <w:rPr>
          <w:rFonts w:asciiTheme="minorHAnsi" w:hAnsiTheme="minorHAnsi"/>
          <w:lang w:val="sq-AL"/>
        </w:rPr>
      </w:pPr>
    </w:p>
    <w:p w:rsidR="008A299E" w:rsidRDefault="008A299E" w:rsidP="008A299E">
      <w:pPr>
        <w:spacing w:line="276" w:lineRule="auto"/>
        <w:ind w:left="180"/>
        <w:jc w:val="center"/>
        <w:rPr>
          <w:rFonts w:asciiTheme="minorHAnsi" w:hAnsiTheme="minorHAnsi"/>
          <w:lang w:val="sq-AL"/>
        </w:rPr>
      </w:pPr>
      <w:r w:rsidRPr="00974240">
        <w:rPr>
          <w:rFonts w:asciiTheme="minorHAnsi" w:hAnsiTheme="minorHAnsi"/>
          <w:noProof/>
        </w:rPr>
        <w:drawing>
          <wp:inline distT="0" distB="0" distL="0" distR="0" wp14:anchorId="6FAE3F32" wp14:editId="0ABB5D06">
            <wp:extent cx="4810539" cy="20828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69686" cy="2108409"/>
                    </a:xfrm>
                    <a:prstGeom prst="rect">
                      <a:avLst/>
                    </a:prstGeom>
                    <a:noFill/>
                    <a:ln>
                      <a:noFill/>
                    </a:ln>
                  </pic:spPr>
                </pic:pic>
              </a:graphicData>
            </a:graphic>
          </wp:inline>
        </w:drawing>
      </w:r>
    </w:p>
    <w:p w:rsidR="008A299E" w:rsidRPr="00974240" w:rsidRDefault="008A299E" w:rsidP="008A299E">
      <w:pPr>
        <w:spacing w:line="276" w:lineRule="auto"/>
        <w:ind w:firstLine="720"/>
        <w:rPr>
          <w:rFonts w:asciiTheme="minorHAnsi" w:hAnsiTheme="minorHAnsi"/>
          <w:i/>
          <w:noProof/>
          <w:sz w:val="20"/>
          <w:lang w:val="sq-AL"/>
        </w:rPr>
      </w:pPr>
      <w:r w:rsidRPr="00974240">
        <w:rPr>
          <w:rFonts w:asciiTheme="minorHAnsi" w:hAnsiTheme="minorHAnsi"/>
          <w:i/>
          <w:noProof/>
          <w:sz w:val="20"/>
          <w:lang w:val="sq-AL"/>
        </w:rPr>
        <w:t>Burimi: Ministria e Financave (2017);</w:t>
      </w:r>
    </w:p>
    <w:p w:rsidR="00BF3686" w:rsidRPr="00BF3686" w:rsidRDefault="00BF3686" w:rsidP="00166D8B">
      <w:pPr>
        <w:spacing w:line="276" w:lineRule="auto"/>
        <w:jc w:val="both"/>
        <w:rPr>
          <w:rFonts w:asciiTheme="minorHAnsi" w:hAnsiTheme="minorHAnsi"/>
          <w:sz w:val="8"/>
          <w:szCs w:val="8"/>
          <w:lang w:val="sq-AL"/>
        </w:rPr>
      </w:pPr>
    </w:p>
    <w:p w:rsidR="00CE3733" w:rsidRPr="00974240" w:rsidRDefault="00CE3733" w:rsidP="00166D8B">
      <w:pPr>
        <w:spacing w:line="276" w:lineRule="auto"/>
        <w:jc w:val="both"/>
        <w:rPr>
          <w:rFonts w:asciiTheme="minorHAnsi" w:hAnsiTheme="minorHAnsi"/>
          <w:lang w:val="sq-AL"/>
        </w:rPr>
      </w:pPr>
      <w:r w:rsidRPr="00974240">
        <w:rPr>
          <w:rFonts w:asciiTheme="minorHAnsi" w:hAnsiTheme="minorHAnsi"/>
          <w:lang w:val="sq-AL"/>
        </w:rPr>
        <w:t xml:space="preserve">Peshën më të madhe, për numër mesatar kontribuesish e zë biznesi i madh dhe ndërmarrjet shtetërore buxhetore, përkatësisht 51% dhe 23%. Në sektorin shtetëror vihet re një rritje e këtij treguesi me 2.4% në ndërmarrjet shtetërore jobuxhetore, dhe 1.3% në ndërmarrjet shtetërore buxhetore. Edhe në sektorin privat ky tregues ka shënuar rritje dhe konkretisht 2.4% në biznesin e madh dhe 0.8% në subjektet private me TVSH. Duke e analizuar nga këndvështrimi i sektorëve të ekonomisë, krahasuar me vitin e kaluar, ky tregues ka pësuar këto ndryshime: sektori “Ndërtimit” është rritur me  2.8%, sektori i “Transportit” është rritur me 2.6%, sektori “Prodhimit” me 1.4%, sektori i “Shërbimeve” dhe sektori i “Tregtisë” janë rritur me 1.1%. </w:t>
      </w:r>
    </w:p>
    <w:p w:rsidR="002570C3" w:rsidRPr="00974240" w:rsidRDefault="002570C3" w:rsidP="00166D8B">
      <w:pPr>
        <w:spacing w:line="276" w:lineRule="auto"/>
        <w:jc w:val="both"/>
        <w:rPr>
          <w:rFonts w:asciiTheme="minorHAnsi" w:hAnsiTheme="minorHAnsi"/>
          <w:sz w:val="20"/>
          <w:lang w:val="sq-AL"/>
        </w:rPr>
      </w:pPr>
    </w:p>
    <w:p w:rsidR="00CE3733" w:rsidRPr="00974240" w:rsidRDefault="009E4504" w:rsidP="00166D8B">
      <w:pPr>
        <w:pStyle w:val="Heading2"/>
        <w:spacing w:line="276" w:lineRule="auto"/>
        <w:ind w:left="720" w:hanging="720"/>
        <w:rPr>
          <w:noProof/>
          <w:color w:val="4F81BD" w:themeColor="accent1"/>
          <w:sz w:val="26"/>
          <w:lang w:val="sq-AL"/>
        </w:rPr>
      </w:pPr>
      <w:bookmarkStart w:id="13" w:name="_Toc482775138"/>
      <w:r w:rsidRPr="00974240">
        <w:rPr>
          <w:noProof/>
          <w:color w:val="4F81BD" w:themeColor="accent1"/>
          <w:sz w:val="26"/>
          <w:lang w:val="sq-AL"/>
        </w:rPr>
        <w:t>IV.2</w:t>
      </w:r>
      <w:r w:rsidRPr="00974240">
        <w:rPr>
          <w:noProof/>
          <w:color w:val="4F81BD" w:themeColor="accent1"/>
          <w:sz w:val="26"/>
          <w:lang w:val="sq-AL"/>
        </w:rPr>
        <w:tab/>
      </w:r>
      <w:r w:rsidR="002570C3" w:rsidRPr="00974240">
        <w:rPr>
          <w:noProof/>
          <w:color w:val="4F81BD" w:themeColor="accent1"/>
          <w:sz w:val="26"/>
          <w:lang w:val="sq-AL"/>
        </w:rPr>
        <w:t>Shpenzimet e P</w:t>
      </w:r>
      <w:r w:rsidR="00F268DF">
        <w:rPr>
          <w:noProof/>
          <w:color w:val="4F81BD" w:themeColor="accent1"/>
          <w:sz w:val="26"/>
          <w:lang w:val="sq-AL"/>
        </w:rPr>
        <w:t>ë</w:t>
      </w:r>
      <w:r w:rsidR="002570C3" w:rsidRPr="00974240">
        <w:rPr>
          <w:noProof/>
          <w:color w:val="4F81BD" w:themeColor="accent1"/>
          <w:sz w:val="26"/>
          <w:lang w:val="sq-AL"/>
        </w:rPr>
        <w:t>rgjithshme</w:t>
      </w:r>
      <w:bookmarkEnd w:id="13"/>
    </w:p>
    <w:p w:rsidR="00F268DF" w:rsidRPr="00F268DF" w:rsidRDefault="00F268DF" w:rsidP="00F268DF">
      <w:pPr>
        <w:spacing w:line="276" w:lineRule="auto"/>
        <w:jc w:val="both"/>
        <w:rPr>
          <w:rFonts w:asciiTheme="minorHAnsi" w:hAnsiTheme="minorHAnsi"/>
          <w:lang w:val="sq-AL"/>
        </w:rPr>
      </w:pPr>
      <w:r w:rsidRPr="00F268DF">
        <w:rPr>
          <w:rFonts w:asciiTheme="minorHAnsi" w:hAnsiTheme="minorHAnsi"/>
          <w:lang w:val="sq-AL"/>
        </w:rPr>
        <w:t>Zbatimi i buxhetit të shtetit në kohë dhe në respekt të përcaktimeve ligjore, përveçse një faktor orientues, është edhe një instrument stimulues për aktivitetin ekonomik nëpërmjet ekzekutimit të shpenzimeve publike. Realizimi me efektivitet i shpenzimeve buxhetore sipas programit, mbetet një prioritet i Qeverisë, duke krijuar në këtë mënyrë një pasqyrë të saktë të shpenzimeve vjetore të realizuara për vitin 2016. Ministria e Financave ka kontribuar në lehtësimin e këtij procesi duke harmonizuar kërkesat e institucioneve buxhetore me politikën fiskale të Qeverisë dhe si rezultat i monitorimit të vazhdueshëm, ka trajtuar me kompetencë çdo specifikë të luhatjes së shpenzimeve qeveritare.</w:t>
      </w:r>
    </w:p>
    <w:p w:rsidR="00F268DF" w:rsidRPr="0023717E" w:rsidRDefault="00F268DF"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lastRenderedPageBreak/>
        <w:t xml:space="preserve">Tabela </w:t>
      </w:r>
      <w:r w:rsidR="002C2324">
        <w:rPr>
          <w:rFonts w:asciiTheme="minorHAnsi" w:eastAsia="SimSun" w:hAnsiTheme="minorHAnsi"/>
          <w:i/>
          <w:lang w:val="sq-AL"/>
        </w:rPr>
        <w:t>9</w:t>
      </w:r>
      <w:r>
        <w:rPr>
          <w:rFonts w:asciiTheme="minorHAnsi" w:eastAsia="SimSun" w:hAnsiTheme="minorHAnsi"/>
          <w:i/>
          <w:lang w:val="sq-AL"/>
        </w:rPr>
        <w:tab/>
      </w:r>
      <w:r w:rsidRPr="00F268DF">
        <w:rPr>
          <w:rFonts w:asciiTheme="minorHAnsi" w:eastAsia="SimSun" w:hAnsiTheme="minorHAnsi"/>
          <w:i/>
          <w:lang w:val="sq-AL"/>
        </w:rPr>
        <w:t>Treguesit fiskal të konsoliduar për vitin 2016 (në milion LEK).</w:t>
      </w:r>
    </w:p>
    <w:p w:rsidR="00F268DF" w:rsidRPr="00F268DF" w:rsidRDefault="0057792F" w:rsidP="00F268DF">
      <w:pPr>
        <w:spacing w:line="276" w:lineRule="auto"/>
        <w:jc w:val="center"/>
        <w:rPr>
          <w:rFonts w:asciiTheme="minorHAnsi" w:eastAsia="SimSun" w:hAnsiTheme="minorHAnsi"/>
          <w:i/>
          <w:lang w:val="sq-AL"/>
        </w:rPr>
      </w:pPr>
      <w:r w:rsidRPr="0057792F">
        <w:rPr>
          <w:rFonts w:eastAsia="SimSun"/>
          <w:noProof/>
        </w:rPr>
        <w:drawing>
          <wp:inline distT="0" distB="0" distL="0" distR="0" wp14:anchorId="50EC6C65" wp14:editId="190747E5">
            <wp:extent cx="5461907" cy="1610320"/>
            <wp:effectExtent l="0" t="0" r="571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19786" cy="1627384"/>
                    </a:xfrm>
                    <a:prstGeom prst="rect">
                      <a:avLst/>
                    </a:prstGeom>
                    <a:noFill/>
                    <a:ln>
                      <a:noFill/>
                    </a:ln>
                  </pic:spPr>
                </pic:pic>
              </a:graphicData>
            </a:graphic>
          </wp:inline>
        </w:drawing>
      </w:r>
    </w:p>
    <w:p w:rsidR="00F268DF" w:rsidRPr="00F268DF" w:rsidRDefault="00F268DF" w:rsidP="00F268DF">
      <w:pPr>
        <w:spacing w:line="276" w:lineRule="auto"/>
        <w:ind w:firstLine="720"/>
        <w:rPr>
          <w:rFonts w:asciiTheme="minorHAnsi" w:eastAsia="SimSun" w:hAnsiTheme="minorHAnsi"/>
          <w:i/>
          <w:sz w:val="20"/>
          <w:lang w:val="sq-AL"/>
        </w:rPr>
      </w:pPr>
      <w:r w:rsidRPr="00F268DF">
        <w:rPr>
          <w:rFonts w:asciiTheme="minorHAnsi" w:eastAsia="SimSun" w:hAnsiTheme="minorHAnsi"/>
          <w:i/>
          <w:sz w:val="20"/>
          <w:lang w:val="sq-AL"/>
        </w:rPr>
        <w:t>Burimi: Ministria e Financave (2017)</w:t>
      </w:r>
    </w:p>
    <w:p w:rsidR="00F268DF" w:rsidRPr="00BF3686" w:rsidRDefault="00F268DF" w:rsidP="00F268DF">
      <w:pPr>
        <w:spacing w:line="276" w:lineRule="auto"/>
        <w:rPr>
          <w:rFonts w:asciiTheme="minorHAnsi" w:eastAsia="SimSun" w:hAnsiTheme="minorHAnsi"/>
          <w:i/>
          <w:sz w:val="16"/>
          <w:lang w:val="sq-AL"/>
        </w:rPr>
      </w:pPr>
    </w:p>
    <w:p w:rsidR="0023717E" w:rsidRDefault="00F268DF" w:rsidP="0023717E">
      <w:pPr>
        <w:spacing w:line="276" w:lineRule="auto"/>
        <w:jc w:val="both"/>
        <w:rPr>
          <w:rFonts w:asciiTheme="minorHAnsi" w:eastAsia="SimSun" w:hAnsiTheme="minorHAnsi"/>
          <w:lang w:val="sq-AL"/>
        </w:rPr>
      </w:pPr>
      <w:r w:rsidRPr="00F268DF">
        <w:rPr>
          <w:rFonts w:asciiTheme="minorHAnsi" w:eastAsia="SimSun" w:hAnsiTheme="minorHAnsi"/>
          <w:b/>
          <w:bCs/>
          <w:lang w:val="sq-AL"/>
        </w:rPr>
        <w:t>Shpenzimet e përgjithshme publike</w:t>
      </w:r>
      <w:r w:rsidRPr="00F268DF">
        <w:rPr>
          <w:rFonts w:asciiTheme="minorHAnsi" w:eastAsia="SimSun" w:hAnsiTheme="minorHAnsi"/>
          <w:bCs/>
          <w:lang w:val="sq-AL"/>
        </w:rPr>
        <w:t>, për vitin 2016, arritën në rreth 43</w:t>
      </w:r>
      <w:r w:rsidR="00670AC6">
        <w:rPr>
          <w:rFonts w:asciiTheme="minorHAnsi" w:eastAsia="SimSun" w:hAnsiTheme="minorHAnsi"/>
          <w:bCs/>
          <w:lang w:val="sq-AL"/>
        </w:rPr>
        <w:t>3.7</w:t>
      </w:r>
      <w:r w:rsidRPr="00F268DF">
        <w:rPr>
          <w:rFonts w:asciiTheme="minorHAnsi" w:eastAsia="SimSun" w:hAnsiTheme="minorHAnsi"/>
          <w:bCs/>
          <w:lang w:val="sq-AL"/>
        </w:rPr>
        <w:t xml:space="preserve"> miliardë lekë me një realizim në masën 96</w:t>
      </w:r>
      <w:r w:rsidR="00670AC6">
        <w:rPr>
          <w:rFonts w:asciiTheme="minorHAnsi" w:eastAsia="SimSun" w:hAnsiTheme="minorHAnsi"/>
          <w:bCs/>
          <w:lang w:val="sq-AL"/>
        </w:rPr>
        <w:t>.3</w:t>
      </w:r>
      <w:r w:rsidRPr="00F268DF">
        <w:rPr>
          <w:rFonts w:asciiTheme="minorHAnsi" w:eastAsia="SimSun" w:hAnsiTheme="minorHAnsi"/>
          <w:bCs/>
          <w:lang w:val="sq-AL"/>
        </w:rPr>
        <w:t xml:space="preserve"> përqind të planit. Gjatë vitit 2016 është ndjekur një politikë e kujdesshme për realizimin e shpenzimeve buxhetore, duke synuar  kufizimin e shpenzimeve të panevojshme, kryesisht shpenzimeve korrente, dhe rritjen e shpenzimeve që sjellin vlerë të shtuar në ekonomi.</w:t>
      </w:r>
      <w:r w:rsidR="00E0717E">
        <w:rPr>
          <w:rFonts w:asciiTheme="minorHAnsi" w:eastAsia="SimSun" w:hAnsiTheme="minorHAnsi"/>
          <w:bCs/>
          <w:lang w:val="sq-AL"/>
        </w:rPr>
        <w:t xml:space="preserve"> </w:t>
      </w:r>
      <w:r w:rsidR="00E0717E" w:rsidRPr="00F268DF">
        <w:rPr>
          <w:rFonts w:asciiTheme="minorHAnsi" w:hAnsiTheme="minorHAnsi"/>
          <w:lang w:val="sq-AL"/>
        </w:rPr>
        <w:t>Shpenzimet korente</w:t>
      </w:r>
      <w:r w:rsidR="00E0717E">
        <w:rPr>
          <w:rFonts w:asciiTheme="minorHAnsi" w:hAnsiTheme="minorHAnsi"/>
          <w:lang w:val="sq-AL"/>
        </w:rPr>
        <w:t>,</w:t>
      </w:r>
      <w:r w:rsidR="00E0717E" w:rsidRPr="00F268DF">
        <w:rPr>
          <w:rFonts w:asciiTheme="minorHAnsi" w:hAnsiTheme="minorHAnsi"/>
          <w:lang w:val="sq-AL"/>
        </w:rPr>
        <w:t xml:space="preserve"> ashtu </w:t>
      </w:r>
      <w:r w:rsidR="00E0717E">
        <w:rPr>
          <w:rFonts w:asciiTheme="minorHAnsi" w:hAnsiTheme="minorHAnsi"/>
          <w:lang w:val="sq-AL"/>
        </w:rPr>
        <w:t xml:space="preserve">si </w:t>
      </w:r>
      <w:r w:rsidR="00E0717E" w:rsidRPr="00F268DF">
        <w:rPr>
          <w:rFonts w:asciiTheme="minorHAnsi" w:hAnsiTheme="minorHAnsi"/>
          <w:lang w:val="sq-AL"/>
        </w:rPr>
        <w:t xml:space="preserve">edhe ato kapitale, kanë shënuar një realizim të </w:t>
      </w:r>
      <w:r w:rsidR="00E0717E">
        <w:rPr>
          <w:rFonts w:asciiTheme="minorHAnsi" w:hAnsiTheme="minorHAnsi"/>
          <w:lang w:val="sq-AL"/>
        </w:rPr>
        <w:t>kënaqshëm</w:t>
      </w:r>
      <w:r w:rsidR="00E0717E" w:rsidRPr="00F268DF">
        <w:rPr>
          <w:rFonts w:asciiTheme="minorHAnsi" w:hAnsiTheme="minorHAnsi"/>
          <w:lang w:val="sq-AL"/>
        </w:rPr>
        <w:t xml:space="preserve">, respektivisht në </w:t>
      </w:r>
      <w:r w:rsidR="00E0717E" w:rsidRPr="00E0717E">
        <w:rPr>
          <w:rFonts w:asciiTheme="minorHAnsi" w:hAnsiTheme="minorHAnsi"/>
          <w:lang w:val="sq-AL"/>
        </w:rPr>
        <w:t>nivelin 96.1</w:t>
      </w:r>
      <w:r w:rsidR="00835E4D">
        <w:rPr>
          <w:rFonts w:asciiTheme="minorHAnsi" w:eastAsia="SimSun" w:hAnsiTheme="minorHAnsi"/>
          <w:lang w:val="sq-AL"/>
        </w:rPr>
        <w:t xml:space="preserve"> dhe 93.4 përqind të planit, me nj</w:t>
      </w:r>
      <w:r w:rsidR="00F70E24">
        <w:rPr>
          <w:rFonts w:asciiTheme="minorHAnsi" w:eastAsia="SimSun" w:hAnsiTheme="minorHAnsi"/>
          <w:lang w:val="sq-AL"/>
        </w:rPr>
        <w:t>ë</w:t>
      </w:r>
      <w:r w:rsidR="0023717E">
        <w:rPr>
          <w:rFonts w:asciiTheme="minorHAnsi" w:eastAsia="SimSun" w:hAnsiTheme="minorHAnsi"/>
          <w:lang w:val="sq-AL"/>
        </w:rPr>
        <w:t xml:space="preserve"> </w:t>
      </w:r>
      <w:r w:rsidR="0023717E" w:rsidRPr="00F268DF">
        <w:rPr>
          <w:rFonts w:asciiTheme="minorHAnsi" w:eastAsia="SimSun" w:hAnsiTheme="minorHAnsi"/>
          <w:lang w:val="sq-AL"/>
        </w:rPr>
        <w:t xml:space="preserve">deficit </w:t>
      </w:r>
      <w:r w:rsidR="0023717E">
        <w:rPr>
          <w:rFonts w:asciiTheme="minorHAnsi" w:eastAsia="SimSun" w:hAnsiTheme="minorHAnsi"/>
          <w:lang w:val="sq-AL"/>
        </w:rPr>
        <w:t>faktik prej rreth</w:t>
      </w:r>
      <w:r w:rsidR="0023717E" w:rsidRPr="00F268DF">
        <w:rPr>
          <w:rFonts w:asciiTheme="minorHAnsi" w:eastAsia="SimSun" w:hAnsiTheme="minorHAnsi"/>
          <w:lang w:val="sq-AL"/>
        </w:rPr>
        <w:t xml:space="preserve"> 26.</w:t>
      </w:r>
      <w:r w:rsidR="0023717E">
        <w:rPr>
          <w:rFonts w:asciiTheme="minorHAnsi" w:eastAsia="SimSun" w:hAnsiTheme="minorHAnsi"/>
          <w:lang w:val="sq-AL"/>
        </w:rPr>
        <w:t>6</w:t>
      </w:r>
      <w:r w:rsidR="0023717E" w:rsidRPr="00F268DF">
        <w:rPr>
          <w:rFonts w:asciiTheme="minorHAnsi" w:eastAsia="SimSun" w:hAnsiTheme="minorHAnsi"/>
          <w:lang w:val="sq-AL"/>
        </w:rPr>
        <w:t xml:space="preserve"> miliardë lekë. </w:t>
      </w:r>
      <w:r w:rsidR="0023717E" w:rsidRPr="00E0717E">
        <w:rPr>
          <w:rFonts w:asciiTheme="minorHAnsi" w:eastAsia="SimSun" w:hAnsiTheme="minorHAnsi"/>
          <w:lang w:val="sq-AL"/>
        </w:rPr>
        <w:t>Treguesit</w:t>
      </w:r>
      <w:r w:rsidR="0023717E" w:rsidRPr="00F268DF">
        <w:rPr>
          <w:rFonts w:asciiTheme="minorHAnsi" w:eastAsia="SimSun" w:hAnsiTheme="minorHAnsi"/>
          <w:lang w:val="sq-AL"/>
        </w:rPr>
        <w:t xml:space="preserve"> e buxhetit të konsoliduar për vitin që lamë pas, reflektojnë njëkohësisht edhe ndryshimet e Aktit Normativ nr.1 datë 29.07.2016 dhe Aktit Normativ nr 2 datë 16.12.2016</w:t>
      </w:r>
      <w:r w:rsidR="0023717E">
        <w:rPr>
          <w:rFonts w:asciiTheme="minorHAnsi" w:eastAsia="SimSun" w:hAnsiTheme="minorHAnsi"/>
          <w:lang w:val="sq-AL"/>
        </w:rPr>
        <w:t>,</w:t>
      </w:r>
      <w:r w:rsidR="0023717E" w:rsidRPr="00F268DF">
        <w:rPr>
          <w:rFonts w:asciiTheme="minorHAnsi" w:eastAsia="SimSun" w:hAnsiTheme="minorHAnsi"/>
          <w:lang w:val="sq-AL"/>
        </w:rPr>
        <w:t xml:space="preserve"> të </w:t>
      </w:r>
      <w:r w:rsidR="0023717E">
        <w:rPr>
          <w:rFonts w:asciiTheme="minorHAnsi" w:eastAsia="SimSun" w:hAnsiTheme="minorHAnsi"/>
          <w:lang w:val="sq-AL"/>
        </w:rPr>
        <w:t>b</w:t>
      </w:r>
      <w:r w:rsidR="0023717E" w:rsidRPr="00F268DF">
        <w:rPr>
          <w:rFonts w:asciiTheme="minorHAnsi" w:eastAsia="SimSun" w:hAnsiTheme="minorHAnsi"/>
          <w:lang w:val="sq-AL"/>
        </w:rPr>
        <w:t xml:space="preserve">uxhetit </w:t>
      </w:r>
      <w:r w:rsidR="0023717E">
        <w:rPr>
          <w:rFonts w:asciiTheme="minorHAnsi" w:eastAsia="SimSun" w:hAnsiTheme="minorHAnsi"/>
          <w:lang w:val="sq-AL"/>
        </w:rPr>
        <w:t xml:space="preserve">të vitit </w:t>
      </w:r>
      <w:r w:rsidR="0023717E" w:rsidRPr="00F268DF">
        <w:rPr>
          <w:rFonts w:asciiTheme="minorHAnsi" w:eastAsia="SimSun" w:hAnsiTheme="minorHAnsi"/>
          <w:lang w:val="sq-AL"/>
        </w:rPr>
        <w:t>2016</w:t>
      </w:r>
      <w:r w:rsidR="0023717E">
        <w:rPr>
          <w:rFonts w:asciiTheme="minorHAnsi" w:eastAsia="SimSun" w:hAnsiTheme="minorHAnsi"/>
          <w:lang w:val="sq-AL"/>
        </w:rPr>
        <w:t>.</w:t>
      </w:r>
    </w:p>
    <w:p w:rsidR="00F268DF" w:rsidRPr="0023717E" w:rsidRDefault="00F268DF" w:rsidP="00F268DF">
      <w:pPr>
        <w:spacing w:line="276" w:lineRule="auto"/>
        <w:jc w:val="both"/>
        <w:rPr>
          <w:rFonts w:asciiTheme="minorHAnsi" w:eastAsia="SimSun" w:hAnsiTheme="minorHAnsi"/>
          <w:bCs/>
          <w:i/>
          <w:sz w:val="8"/>
          <w:lang w:val="sq-AL"/>
        </w:rPr>
      </w:pPr>
    </w:p>
    <w:p w:rsidR="00F268DF" w:rsidRPr="00F268DF" w:rsidRDefault="00F268DF" w:rsidP="00F268DF">
      <w:pPr>
        <w:spacing w:line="276" w:lineRule="auto"/>
        <w:jc w:val="both"/>
        <w:rPr>
          <w:rFonts w:asciiTheme="minorHAnsi" w:eastAsia="SimSun" w:hAnsiTheme="minorHAnsi"/>
          <w:bCs/>
          <w:i/>
          <w:lang w:val="sq-AL"/>
        </w:rPr>
      </w:pPr>
      <w:r w:rsidRPr="00F268DF">
        <w:rPr>
          <w:rFonts w:asciiTheme="minorHAnsi" w:eastAsia="SimSun" w:hAnsiTheme="minorHAnsi"/>
          <w:bCs/>
          <w:i/>
          <w:lang w:val="sq-AL"/>
        </w:rPr>
        <w:t xml:space="preserve">Tabela </w:t>
      </w:r>
      <w:r w:rsidR="002C2324">
        <w:rPr>
          <w:rFonts w:asciiTheme="minorHAnsi" w:eastAsia="SimSun" w:hAnsiTheme="minorHAnsi"/>
          <w:bCs/>
          <w:i/>
          <w:lang w:val="sq-AL"/>
        </w:rPr>
        <w:t>10</w:t>
      </w:r>
      <w:r>
        <w:rPr>
          <w:rFonts w:asciiTheme="minorHAnsi" w:eastAsia="SimSun" w:hAnsiTheme="minorHAnsi"/>
          <w:bCs/>
          <w:i/>
          <w:lang w:val="sq-AL"/>
        </w:rPr>
        <w:tab/>
      </w:r>
      <w:r w:rsidRPr="00F268DF">
        <w:rPr>
          <w:rFonts w:asciiTheme="minorHAnsi" w:eastAsia="SimSun" w:hAnsiTheme="minorHAnsi"/>
          <w:bCs/>
          <w:i/>
          <w:lang w:val="sq-AL"/>
        </w:rPr>
        <w:t xml:space="preserve">Treguesit fiskal </w:t>
      </w:r>
      <w:r w:rsidR="00186CC4">
        <w:rPr>
          <w:rFonts w:asciiTheme="minorHAnsi" w:eastAsia="SimSun" w:hAnsiTheme="minorHAnsi"/>
          <w:bCs/>
          <w:i/>
          <w:lang w:val="sq-AL"/>
        </w:rPr>
        <w:t xml:space="preserve">vjetor </w:t>
      </w:r>
      <w:r w:rsidRPr="00F268DF">
        <w:rPr>
          <w:rFonts w:asciiTheme="minorHAnsi" w:eastAsia="SimSun" w:hAnsiTheme="minorHAnsi"/>
          <w:bCs/>
          <w:i/>
          <w:lang w:val="sq-AL"/>
        </w:rPr>
        <w:t xml:space="preserve">të konsoliduar </w:t>
      </w:r>
      <w:r>
        <w:rPr>
          <w:rFonts w:asciiTheme="minorHAnsi" w:eastAsia="SimSun" w:hAnsiTheme="minorHAnsi"/>
          <w:bCs/>
          <w:i/>
          <w:lang w:val="sq-AL"/>
        </w:rPr>
        <w:t>2016</w:t>
      </w:r>
      <w:r w:rsidRPr="00F268DF">
        <w:rPr>
          <w:rFonts w:asciiTheme="minorHAnsi" w:eastAsia="SimSun" w:hAnsiTheme="minorHAnsi"/>
          <w:bCs/>
          <w:i/>
          <w:lang w:val="sq-AL"/>
        </w:rPr>
        <w:t xml:space="preserve"> </w:t>
      </w:r>
      <w:r>
        <w:rPr>
          <w:rFonts w:asciiTheme="minorHAnsi" w:eastAsia="SimSun" w:hAnsiTheme="minorHAnsi"/>
          <w:bCs/>
          <w:i/>
          <w:lang w:val="sq-AL"/>
        </w:rPr>
        <w:t xml:space="preserve">vs </w:t>
      </w:r>
      <w:r w:rsidRPr="00F268DF">
        <w:rPr>
          <w:rFonts w:asciiTheme="minorHAnsi" w:eastAsia="SimSun" w:hAnsiTheme="minorHAnsi"/>
          <w:bCs/>
          <w:i/>
          <w:lang w:val="sq-AL"/>
        </w:rPr>
        <w:t>201</w:t>
      </w:r>
      <w:r>
        <w:rPr>
          <w:rFonts w:asciiTheme="minorHAnsi" w:eastAsia="SimSun" w:hAnsiTheme="minorHAnsi"/>
          <w:bCs/>
          <w:i/>
          <w:lang w:val="sq-AL"/>
        </w:rPr>
        <w:t xml:space="preserve">5 </w:t>
      </w:r>
      <w:r w:rsidRPr="00F268DF">
        <w:rPr>
          <w:rFonts w:asciiTheme="minorHAnsi" w:eastAsia="SimSun" w:hAnsiTheme="minorHAnsi"/>
          <w:bCs/>
          <w:i/>
          <w:lang w:val="sq-AL"/>
        </w:rPr>
        <w:t>(në milion LEK).</w:t>
      </w:r>
    </w:p>
    <w:p w:rsidR="00F268DF" w:rsidRPr="00F268DF" w:rsidRDefault="00186CC4" w:rsidP="00E625CA">
      <w:pPr>
        <w:spacing w:line="276" w:lineRule="auto"/>
        <w:jc w:val="center"/>
        <w:rPr>
          <w:rFonts w:asciiTheme="minorHAnsi" w:eastAsia="SimSun" w:hAnsiTheme="minorHAnsi"/>
          <w:bCs/>
          <w:lang w:val="sq-AL"/>
        </w:rPr>
      </w:pPr>
      <w:r w:rsidRPr="00186CC4">
        <w:rPr>
          <w:rFonts w:eastAsia="SimSun"/>
          <w:noProof/>
        </w:rPr>
        <w:drawing>
          <wp:inline distT="0" distB="0" distL="0" distR="0" wp14:anchorId="475DD091" wp14:editId="7517233D">
            <wp:extent cx="6017079" cy="126492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76258" cy="1277361"/>
                    </a:xfrm>
                    <a:prstGeom prst="rect">
                      <a:avLst/>
                    </a:prstGeom>
                    <a:noFill/>
                    <a:ln>
                      <a:noFill/>
                    </a:ln>
                  </pic:spPr>
                </pic:pic>
              </a:graphicData>
            </a:graphic>
          </wp:inline>
        </w:drawing>
      </w:r>
    </w:p>
    <w:p w:rsidR="00F268DF" w:rsidRPr="00F268DF" w:rsidRDefault="00F268DF" w:rsidP="00E625CA">
      <w:pPr>
        <w:spacing w:line="276" w:lineRule="auto"/>
        <w:ind w:firstLine="720"/>
        <w:rPr>
          <w:rFonts w:asciiTheme="minorHAnsi" w:eastAsia="SimSun" w:hAnsiTheme="minorHAnsi"/>
          <w:i/>
          <w:sz w:val="20"/>
          <w:lang w:val="sq-AL"/>
        </w:rPr>
      </w:pPr>
      <w:r w:rsidRPr="00F268DF">
        <w:rPr>
          <w:rFonts w:asciiTheme="minorHAnsi" w:eastAsia="SimSun" w:hAnsiTheme="minorHAnsi"/>
          <w:i/>
          <w:sz w:val="20"/>
          <w:lang w:val="sq-AL"/>
        </w:rPr>
        <w:t>Burimi: Ministria e Financave (201</w:t>
      </w:r>
      <w:r w:rsidR="00811C4D">
        <w:rPr>
          <w:rFonts w:asciiTheme="minorHAnsi" w:eastAsia="SimSun" w:hAnsiTheme="minorHAnsi"/>
          <w:i/>
          <w:sz w:val="20"/>
          <w:lang w:val="sq-AL"/>
        </w:rPr>
        <w:t>7</w:t>
      </w:r>
      <w:r w:rsidRPr="00F268DF">
        <w:rPr>
          <w:rFonts w:asciiTheme="minorHAnsi" w:eastAsia="SimSun" w:hAnsiTheme="minorHAnsi"/>
          <w:i/>
          <w:sz w:val="20"/>
          <w:lang w:val="sq-AL"/>
        </w:rPr>
        <w:t>)</w:t>
      </w:r>
    </w:p>
    <w:p w:rsidR="009F67D6" w:rsidRPr="0057792F" w:rsidRDefault="009F67D6" w:rsidP="00E625CA">
      <w:pPr>
        <w:spacing w:line="276" w:lineRule="auto"/>
        <w:jc w:val="both"/>
        <w:rPr>
          <w:rFonts w:asciiTheme="minorHAnsi" w:eastAsia="SimSun" w:hAnsiTheme="minorHAnsi"/>
          <w:sz w:val="12"/>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1</w:t>
      </w:r>
      <w:r w:rsidR="00615269">
        <w:rPr>
          <w:rFonts w:asciiTheme="minorHAnsi" w:eastAsia="SimSun" w:hAnsiTheme="minorHAnsi"/>
          <w:i/>
          <w:lang w:val="sq-AL"/>
        </w:rPr>
        <w:t>6</w:t>
      </w:r>
      <w:r w:rsidR="00925AC8">
        <w:rPr>
          <w:rFonts w:asciiTheme="minorHAnsi" w:eastAsia="SimSun" w:hAnsiTheme="minorHAnsi"/>
          <w:i/>
          <w:lang w:val="sq-AL"/>
        </w:rPr>
        <w:tab/>
      </w:r>
      <w:r w:rsidRPr="00F268DF">
        <w:rPr>
          <w:rFonts w:asciiTheme="minorHAnsi" w:eastAsia="SimSun" w:hAnsiTheme="minorHAnsi"/>
          <w:i/>
          <w:lang w:val="sq-AL"/>
        </w:rPr>
        <w:t>Shpenzimet e përgjithshme dhe ritmi i rritjes së tyre (në miliardë LEK)</w:t>
      </w:r>
    </w:p>
    <w:p w:rsidR="00F268DF" w:rsidRPr="00F268DF" w:rsidRDefault="00F268DF" w:rsidP="00F268DF">
      <w:pPr>
        <w:spacing w:line="276" w:lineRule="auto"/>
        <w:jc w:val="center"/>
        <w:rPr>
          <w:rFonts w:asciiTheme="minorHAnsi" w:eastAsia="SimSun" w:hAnsiTheme="minorHAnsi"/>
          <w:i/>
          <w:lang w:val="sq-AL"/>
        </w:rPr>
      </w:pPr>
      <w:r w:rsidRPr="00F268DF">
        <w:rPr>
          <w:rFonts w:asciiTheme="minorHAnsi" w:eastAsia="SimSun" w:hAnsiTheme="minorHAnsi"/>
          <w:i/>
          <w:noProof/>
        </w:rPr>
        <w:drawing>
          <wp:inline distT="0" distB="0" distL="0" distR="0" wp14:anchorId="13AFCFD4" wp14:editId="5AC4A472">
            <wp:extent cx="5445125" cy="2424430"/>
            <wp:effectExtent l="38100" t="38100" r="98425" b="901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60333" cy="2475726"/>
                    </a:xfrm>
                    <a:prstGeom prst="rect">
                      <a:avLst/>
                    </a:prstGeom>
                    <a:noFill/>
                    <a:effectLst>
                      <a:outerShdw blurRad="50800" dist="38100" dir="2700000" algn="tl" rotWithShape="0">
                        <a:prstClr val="black">
                          <a:alpha val="40000"/>
                        </a:prstClr>
                      </a:outerShdw>
                    </a:effectLst>
                  </pic:spPr>
                </pic:pic>
              </a:graphicData>
            </a:graphic>
          </wp:inline>
        </w:drawing>
      </w:r>
    </w:p>
    <w:p w:rsidR="00F268DF" w:rsidRPr="00925AC8" w:rsidRDefault="00F268DF" w:rsidP="00F268DF">
      <w:pPr>
        <w:spacing w:line="276" w:lineRule="auto"/>
        <w:rPr>
          <w:rFonts w:asciiTheme="minorHAnsi" w:eastAsia="SimSun" w:hAnsiTheme="minorHAnsi"/>
          <w:i/>
          <w:sz w:val="20"/>
          <w:lang w:val="sq-AL"/>
        </w:rPr>
      </w:pPr>
      <w:r w:rsidRPr="00925AC8">
        <w:rPr>
          <w:rFonts w:asciiTheme="minorHAnsi" w:eastAsia="SimSun" w:hAnsiTheme="minorHAnsi"/>
          <w:i/>
          <w:sz w:val="20"/>
          <w:lang w:val="sq-AL"/>
        </w:rPr>
        <w:t xml:space="preserve">       </w:t>
      </w:r>
      <w:r w:rsidR="00925AC8">
        <w:rPr>
          <w:rFonts w:asciiTheme="minorHAnsi" w:eastAsia="SimSun" w:hAnsiTheme="minorHAnsi"/>
          <w:i/>
          <w:sz w:val="20"/>
          <w:lang w:val="sq-AL"/>
        </w:rPr>
        <w:tab/>
      </w:r>
      <w:r w:rsidRPr="00925AC8">
        <w:rPr>
          <w:rFonts w:asciiTheme="minorHAnsi" w:eastAsia="SimSun" w:hAnsiTheme="minorHAnsi"/>
          <w:i/>
          <w:sz w:val="20"/>
          <w:lang w:val="sq-AL"/>
        </w:rPr>
        <w:t>Burimi: Ministria e Financave (201</w:t>
      </w:r>
      <w:r w:rsidR="00925AC8">
        <w:rPr>
          <w:rFonts w:asciiTheme="minorHAnsi" w:eastAsia="SimSun" w:hAnsiTheme="minorHAnsi"/>
          <w:i/>
          <w:sz w:val="20"/>
          <w:lang w:val="sq-AL"/>
        </w:rPr>
        <w:t>7</w:t>
      </w:r>
      <w:r w:rsidRPr="00925AC8">
        <w:rPr>
          <w:rFonts w:asciiTheme="minorHAnsi" w:eastAsia="SimSun" w:hAnsiTheme="minorHAnsi"/>
          <w:i/>
          <w:sz w:val="20"/>
          <w:lang w:val="sq-AL"/>
        </w:rPr>
        <w:t>)</w:t>
      </w:r>
    </w:p>
    <w:p w:rsidR="00F268DF" w:rsidRPr="00F268DF" w:rsidRDefault="00F268DF" w:rsidP="00925AC8">
      <w:pPr>
        <w:spacing w:line="276" w:lineRule="auto"/>
        <w:jc w:val="both"/>
        <w:rPr>
          <w:rFonts w:asciiTheme="minorHAnsi" w:eastAsia="SimSun" w:hAnsiTheme="minorHAnsi"/>
          <w:lang w:val="sq-AL"/>
        </w:rPr>
      </w:pPr>
      <w:r w:rsidRPr="00F268DF">
        <w:rPr>
          <w:rFonts w:asciiTheme="minorHAnsi" w:eastAsia="SimSun" w:hAnsiTheme="minorHAnsi"/>
          <w:b/>
          <w:lang w:val="sq-AL"/>
        </w:rPr>
        <w:lastRenderedPageBreak/>
        <w:t>Shpenzimet korrente</w:t>
      </w:r>
      <w:r w:rsidRPr="00F268DF">
        <w:rPr>
          <w:rFonts w:asciiTheme="minorHAnsi" w:eastAsia="SimSun" w:hAnsiTheme="minorHAnsi"/>
          <w:lang w:val="sq-AL"/>
        </w:rPr>
        <w:t xml:space="preserve"> paraqesin një realizim në raport me planin vjetor të këtij viti prej 96</w:t>
      </w:r>
      <w:r w:rsidR="000A47EC">
        <w:rPr>
          <w:rFonts w:asciiTheme="minorHAnsi" w:eastAsia="SimSun" w:hAnsiTheme="minorHAnsi"/>
          <w:lang w:val="sq-AL"/>
        </w:rPr>
        <w:t>.1</w:t>
      </w:r>
      <w:r w:rsidRPr="00F268DF">
        <w:rPr>
          <w:rFonts w:asciiTheme="minorHAnsi" w:eastAsia="SimSun" w:hAnsiTheme="minorHAnsi"/>
          <w:lang w:val="sq-AL"/>
        </w:rPr>
        <w:t xml:space="preserve"> përqind, duke rezultuar në 368.7 miliardë lekë nga </w:t>
      </w:r>
      <w:r w:rsidR="000A47EC">
        <w:rPr>
          <w:rFonts w:asciiTheme="minorHAnsi" w:eastAsia="SimSun" w:hAnsiTheme="minorHAnsi"/>
          <w:lang w:val="sq-AL"/>
        </w:rPr>
        <w:t>383.5</w:t>
      </w:r>
      <w:r w:rsidR="0023717E">
        <w:rPr>
          <w:rFonts w:asciiTheme="minorHAnsi" w:eastAsia="SimSun" w:hAnsiTheme="minorHAnsi"/>
          <w:lang w:val="sq-AL"/>
        </w:rPr>
        <w:t xml:space="preserve"> miliardë lekë të planifikuara, </w:t>
      </w:r>
      <w:r w:rsidR="0023717E" w:rsidRPr="00F268DF">
        <w:rPr>
          <w:rFonts w:asciiTheme="minorHAnsi" w:eastAsia="SimSun" w:hAnsiTheme="minorHAnsi"/>
          <w:lang w:val="sq-AL"/>
        </w:rPr>
        <w:t xml:space="preserve">ndërsa krahasuar me një vit më parë ky zë ka rezultuar me 4.8 % më i lartë ose </w:t>
      </w:r>
      <w:r w:rsidR="0023717E">
        <w:rPr>
          <w:rFonts w:asciiTheme="minorHAnsi" w:eastAsia="SimSun" w:hAnsiTheme="minorHAnsi"/>
          <w:lang w:val="sq-AL"/>
        </w:rPr>
        <w:t>16.9</w:t>
      </w:r>
      <w:r w:rsidR="0023717E" w:rsidRPr="00F268DF">
        <w:rPr>
          <w:rFonts w:asciiTheme="minorHAnsi" w:eastAsia="SimSun" w:hAnsiTheme="minorHAnsi"/>
          <w:lang w:val="sq-AL"/>
        </w:rPr>
        <w:t xml:space="preserve"> miliard lekë më shumë.</w:t>
      </w:r>
      <w:r w:rsidRPr="00F268DF">
        <w:rPr>
          <w:rFonts w:asciiTheme="minorHAnsi" w:eastAsia="SimSun" w:hAnsiTheme="minorHAnsi"/>
          <w:lang w:val="sq-AL"/>
        </w:rPr>
        <w:t xml:space="preserve"> Zërat kryesorë që ndikuan në nivelin e realizimit të shpenzimeve korente kundrejt planit vjetor janë përkatësisht: shpenzimet e personelit me 100 përqind, shpenzimet për fondet speciale me 98 përqind, shpenzimet operative mirëmbajtje me </w:t>
      </w:r>
      <w:r w:rsidR="000A47EC">
        <w:rPr>
          <w:rFonts w:asciiTheme="minorHAnsi" w:eastAsia="SimSun" w:hAnsiTheme="minorHAnsi"/>
          <w:lang w:val="sq-AL"/>
        </w:rPr>
        <w:t>95.1</w:t>
      </w:r>
      <w:r w:rsidRPr="00F268DF">
        <w:rPr>
          <w:rFonts w:asciiTheme="minorHAnsi" w:eastAsia="SimSun" w:hAnsiTheme="minorHAnsi"/>
          <w:lang w:val="sq-AL"/>
        </w:rPr>
        <w:t xml:space="preserve"> përqind, shpenzimet e tjera sociale me </w:t>
      </w:r>
      <w:r w:rsidR="000A47EC">
        <w:rPr>
          <w:rFonts w:asciiTheme="minorHAnsi" w:eastAsia="SimSun" w:hAnsiTheme="minorHAnsi"/>
          <w:lang w:val="sq-AL"/>
        </w:rPr>
        <w:t>99.2</w:t>
      </w:r>
      <w:r w:rsidRPr="00F268DF">
        <w:rPr>
          <w:rFonts w:asciiTheme="minorHAnsi" w:eastAsia="SimSun" w:hAnsiTheme="minorHAnsi"/>
          <w:lang w:val="sq-AL"/>
        </w:rPr>
        <w:t xml:space="preserve"> përqind. Niveli i realizimit të shpenzimeve publike dhe realizimi </w:t>
      </w:r>
      <w:r w:rsidR="00925AC8">
        <w:rPr>
          <w:rFonts w:asciiTheme="minorHAnsi" w:eastAsia="SimSun" w:hAnsiTheme="minorHAnsi"/>
          <w:lang w:val="sq-AL"/>
        </w:rPr>
        <w:t xml:space="preserve">i </w:t>
      </w:r>
      <w:r w:rsidRPr="00F268DF">
        <w:rPr>
          <w:rFonts w:asciiTheme="minorHAnsi" w:eastAsia="SimSun" w:hAnsiTheme="minorHAnsi"/>
          <w:lang w:val="sq-AL"/>
        </w:rPr>
        <w:t>të ardhurave të planifikuara, në masën 98 përqind, është shoqëruar me një nivel defiçiti prej afërsisht 26.</w:t>
      </w:r>
      <w:r w:rsidR="000A47EC">
        <w:rPr>
          <w:rFonts w:asciiTheme="minorHAnsi" w:eastAsia="SimSun" w:hAnsiTheme="minorHAnsi"/>
          <w:lang w:val="sq-AL"/>
        </w:rPr>
        <w:t>6</w:t>
      </w:r>
      <w:r w:rsidRPr="00F268DF">
        <w:rPr>
          <w:rFonts w:asciiTheme="minorHAnsi" w:eastAsia="SimSun" w:hAnsiTheme="minorHAnsi"/>
          <w:lang w:val="sq-AL"/>
        </w:rPr>
        <w:t xml:space="preserve"> miliardë lekë.</w:t>
      </w:r>
    </w:p>
    <w:p w:rsidR="000A47EC" w:rsidRPr="00BF3686" w:rsidRDefault="000A47EC"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1</w:t>
      </w:r>
      <w:r w:rsidR="00615269">
        <w:rPr>
          <w:rFonts w:asciiTheme="minorHAnsi" w:eastAsia="SimSun" w:hAnsiTheme="minorHAnsi"/>
          <w:i/>
          <w:lang w:val="sq-AL"/>
        </w:rPr>
        <w:t>7</w:t>
      </w:r>
      <w:r w:rsidR="00925AC8">
        <w:rPr>
          <w:rFonts w:asciiTheme="minorHAnsi" w:eastAsia="SimSun" w:hAnsiTheme="minorHAnsi"/>
          <w:i/>
          <w:lang w:val="sq-AL"/>
        </w:rPr>
        <w:tab/>
      </w:r>
      <w:r w:rsidRPr="00F268DF">
        <w:rPr>
          <w:rFonts w:asciiTheme="minorHAnsi" w:eastAsia="SimSun" w:hAnsiTheme="minorHAnsi"/>
          <w:i/>
          <w:lang w:val="sq-AL"/>
        </w:rPr>
        <w:t>Shpenzimet Korente dhe ritmi i rritjes së tyre (në miliardë LEK)</w:t>
      </w:r>
    </w:p>
    <w:p w:rsidR="00F268DF" w:rsidRPr="00F268DF" w:rsidRDefault="00F268DF" w:rsidP="00F268DF">
      <w:pPr>
        <w:spacing w:line="276" w:lineRule="auto"/>
        <w:ind w:firstLine="720"/>
        <w:rPr>
          <w:rFonts w:asciiTheme="minorHAnsi" w:eastAsia="SimSun" w:hAnsiTheme="minorHAnsi"/>
          <w:i/>
          <w:lang w:val="sq-AL"/>
        </w:rPr>
      </w:pPr>
      <w:r w:rsidRPr="00F268DF">
        <w:rPr>
          <w:rFonts w:asciiTheme="minorHAnsi" w:eastAsia="SimSun" w:hAnsiTheme="minorHAnsi"/>
          <w:i/>
          <w:noProof/>
        </w:rPr>
        <w:drawing>
          <wp:inline distT="0" distB="0" distL="0" distR="0" wp14:anchorId="44E59E9A" wp14:editId="38025715">
            <wp:extent cx="5020137" cy="2375807"/>
            <wp:effectExtent l="38100" t="38100" r="85725" b="1009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95957" cy="2411689"/>
                    </a:xfrm>
                    <a:prstGeom prst="rect">
                      <a:avLst/>
                    </a:prstGeom>
                    <a:noFill/>
                    <a:effectLst>
                      <a:outerShdw blurRad="50800" dist="38100" dir="2700000" algn="tl" rotWithShape="0">
                        <a:prstClr val="black">
                          <a:alpha val="40000"/>
                        </a:prstClr>
                      </a:outerShdw>
                    </a:effectLst>
                  </pic:spPr>
                </pic:pic>
              </a:graphicData>
            </a:graphic>
          </wp:inline>
        </w:drawing>
      </w:r>
    </w:p>
    <w:p w:rsidR="00F268DF" w:rsidRPr="00925AC8" w:rsidRDefault="00F268DF" w:rsidP="00F268DF">
      <w:pPr>
        <w:spacing w:line="276" w:lineRule="auto"/>
        <w:ind w:firstLine="720"/>
        <w:rPr>
          <w:rFonts w:asciiTheme="minorHAnsi" w:eastAsia="SimSun" w:hAnsiTheme="minorHAnsi"/>
          <w:i/>
          <w:sz w:val="20"/>
          <w:lang w:val="sq-AL"/>
        </w:rPr>
      </w:pPr>
      <w:r w:rsidRPr="00925AC8">
        <w:rPr>
          <w:rFonts w:asciiTheme="minorHAnsi" w:eastAsia="SimSun" w:hAnsiTheme="minorHAnsi"/>
          <w:i/>
          <w:sz w:val="20"/>
          <w:lang w:val="sq-AL"/>
        </w:rPr>
        <w:t>Burimi: Ministria e Financ</w:t>
      </w:r>
      <w:r w:rsidR="005612CA">
        <w:rPr>
          <w:rFonts w:asciiTheme="minorHAnsi" w:eastAsia="SimSun" w:hAnsiTheme="minorHAnsi"/>
          <w:i/>
          <w:sz w:val="20"/>
          <w:lang w:val="sq-AL"/>
        </w:rPr>
        <w:t>ave</w:t>
      </w:r>
      <w:r w:rsidRPr="00925AC8">
        <w:rPr>
          <w:rFonts w:asciiTheme="minorHAnsi" w:eastAsia="SimSun" w:hAnsiTheme="minorHAnsi"/>
          <w:i/>
          <w:sz w:val="20"/>
          <w:lang w:val="sq-AL"/>
        </w:rPr>
        <w:t xml:space="preserve"> (201</w:t>
      </w:r>
      <w:r w:rsidR="00925AC8">
        <w:rPr>
          <w:rFonts w:asciiTheme="minorHAnsi" w:eastAsia="SimSun" w:hAnsiTheme="minorHAnsi"/>
          <w:i/>
          <w:sz w:val="20"/>
          <w:lang w:val="sq-AL"/>
        </w:rPr>
        <w:t>7</w:t>
      </w:r>
      <w:r w:rsidRPr="00925AC8">
        <w:rPr>
          <w:rFonts w:asciiTheme="minorHAnsi" w:eastAsia="SimSun" w:hAnsiTheme="minorHAnsi"/>
          <w:i/>
          <w:sz w:val="20"/>
          <w:lang w:val="sq-AL"/>
        </w:rPr>
        <w:t>)</w:t>
      </w:r>
    </w:p>
    <w:p w:rsidR="00BF3686" w:rsidRPr="00BF3686" w:rsidRDefault="00BF3686" w:rsidP="00925AC8">
      <w:pPr>
        <w:spacing w:line="276" w:lineRule="auto"/>
        <w:jc w:val="both"/>
        <w:rPr>
          <w:rFonts w:asciiTheme="minorHAnsi" w:eastAsia="SimSun" w:hAnsiTheme="minorHAnsi"/>
          <w:i/>
          <w:sz w:val="12"/>
          <w:szCs w:val="8"/>
          <w:lang w:val="sq-AL"/>
        </w:rPr>
      </w:pPr>
    </w:p>
    <w:p w:rsidR="00F268DF" w:rsidRPr="00F268DF" w:rsidRDefault="00F268DF" w:rsidP="00925AC8">
      <w:pPr>
        <w:spacing w:line="276" w:lineRule="auto"/>
        <w:jc w:val="both"/>
        <w:rPr>
          <w:rFonts w:asciiTheme="minorHAnsi" w:eastAsia="SimSun" w:hAnsiTheme="minorHAnsi"/>
          <w:b/>
          <w:lang w:val="sq-AL"/>
        </w:rPr>
      </w:pPr>
      <w:r w:rsidRPr="00F268DF">
        <w:rPr>
          <w:rFonts w:asciiTheme="minorHAnsi" w:eastAsia="SimSun" w:hAnsiTheme="minorHAnsi"/>
          <w:i/>
          <w:lang w:val="sq-AL"/>
        </w:rPr>
        <w:t>Shpenzimet e Personelit,</w:t>
      </w:r>
      <w:r w:rsidRPr="00F268DF">
        <w:rPr>
          <w:rFonts w:asciiTheme="minorHAnsi" w:eastAsia="SimSun" w:hAnsiTheme="minorHAnsi"/>
          <w:lang w:val="sq-AL"/>
        </w:rPr>
        <w:t xml:space="preserve"> gjatë vitit 2016, përfaqësuan rreth 18 përqind të totalit të shpenzimeve korente. Niveli i shpenzimeve faktike të personelit prej rreth 67.5 miliard LEK, realizon nivelin e parashikuar për këtë zë në planin vjetor, në masën 100 përqind. Krahasuar me të njëjtën periudhë të vitit 2015, ky zë ka rezultuar 6.8 përqind më i ulët, ose në masën rreth  4.95 miliardë më pak.</w:t>
      </w:r>
    </w:p>
    <w:p w:rsidR="000A47EC" w:rsidRPr="008A299E" w:rsidRDefault="000A47EC"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1</w:t>
      </w:r>
      <w:r w:rsidR="00615269">
        <w:rPr>
          <w:rFonts w:asciiTheme="minorHAnsi" w:eastAsia="SimSun" w:hAnsiTheme="minorHAnsi"/>
          <w:i/>
          <w:lang w:val="sq-AL"/>
        </w:rPr>
        <w:t>8</w:t>
      </w:r>
      <w:r w:rsidR="00925AC8">
        <w:rPr>
          <w:rFonts w:asciiTheme="minorHAnsi" w:eastAsia="SimSun" w:hAnsiTheme="minorHAnsi"/>
          <w:i/>
          <w:lang w:val="sq-AL"/>
        </w:rPr>
        <w:tab/>
      </w:r>
      <w:r w:rsidRPr="00F268DF">
        <w:rPr>
          <w:rFonts w:asciiTheme="minorHAnsi" w:eastAsia="SimSun" w:hAnsiTheme="minorHAnsi"/>
          <w:i/>
          <w:lang w:val="sq-AL"/>
        </w:rPr>
        <w:t>Shpenzimet e Personelit dhe ritmi i rritjes së tyre (në miliardë LEK)</w:t>
      </w:r>
    </w:p>
    <w:p w:rsidR="00F268DF" w:rsidRPr="00F268DF" w:rsidRDefault="00F268DF" w:rsidP="00F268DF">
      <w:pPr>
        <w:spacing w:line="276" w:lineRule="auto"/>
        <w:ind w:firstLine="720"/>
        <w:jc w:val="both"/>
        <w:rPr>
          <w:rFonts w:asciiTheme="minorHAnsi" w:eastAsia="SimSun" w:hAnsiTheme="minorHAnsi"/>
          <w:i/>
          <w:lang w:val="sq-AL"/>
        </w:rPr>
      </w:pPr>
      <w:r w:rsidRPr="00F268DF">
        <w:rPr>
          <w:rFonts w:asciiTheme="minorHAnsi" w:eastAsia="SimSun" w:hAnsiTheme="minorHAnsi"/>
          <w:i/>
          <w:noProof/>
        </w:rPr>
        <w:drawing>
          <wp:inline distT="0" distB="0" distL="0" distR="0" wp14:anchorId="4CD39200" wp14:editId="6B94EDE1">
            <wp:extent cx="5109866" cy="2359479"/>
            <wp:effectExtent l="38100" t="38100" r="90805" b="984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80357" cy="2392028"/>
                    </a:xfrm>
                    <a:prstGeom prst="rect">
                      <a:avLst/>
                    </a:prstGeom>
                    <a:noFill/>
                    <a:effectLst>
                      <a:outerShdw blurRad="50800" dist="38100" dir="2700000" algn="tl" rotWithShape="0">
                        <a:prstClr val="black">
                          <a:alpha val="40000"/>
                        </a:prstClr>
                      </a:outerShdw>
                    </a:effectLst>
                  </pic:spPr>
                </pic:pic>
              </a:graphicData>
            </a:graphic>
          </wp:inline>
        </w:drawing>
      </w:r>
    </w:p>
    <w:p w:rsidR="00F268DF" w:rsidRPr="00925AC8" w:rsidRDefault="00F268DF" w:rsidP="00F268DF">
      <w:pPr>
        <w:spacing w:line="276" w:lineRule="auto"/>
        <w:ind w:firstLine="720"/>
        <w:rPr>
          <w:rFonts w:asciiTheme="minorHAnsi" w:eastAsia="SimSun" w:hAnsiTheme="minorHAnsi"/>
          <w:i/>
          <w:sz w:val="20"/>
          <w:lang w:val="sq-AL"/>
        </w:rPr>
      </w:pPr>
      <w:r w:rsidRPr="00925AC8">
        <w:rPr>
          <w:rFonts w:asciiTheme="minorHAnsi" w:eastAsia="SimSun" w:hAnsiTheme="minorHAnsi"/>
          <w:i/>
          <w:sz w:val="20"/>
          <w:lang w:val="sq-AL"/>
        </w:rPr>
        <w:t>Burimi: Ministria e Financ</w:t>
      </w:r>
      <w:r w:rsidR="005612CA">
        <w:rPr>
          <w:rFonts w:asciiTheme="minorHAnsi" w:eastAsia="SimSun" w:hAnsiTheme="minorHAnsi"/>
          <w:i/>
          <w:sz w:val="20"/>
          <w:lang w:val="sq-AL"/>
        </w:rPr>
        <w:t>ave</w:t>
      </w:r>
      <w:r w:rsidRPr="00925AC8">
        <w:rPr>
          <w:rFonts w:asciiTheme="minorHAnsi" w:eastAsia="SimSun" w:hAnsiTheme="minorHAnsi"/>
          <w:i/>
          <w:sz w:val="20"/>
          <w:lang w:val="sq-AL"/>
        </w:rPr>
        <w:t xml:space="preserve"> (201</w:t>
      </w:r>
      <w:r w:rsidR="00925AC8">
        <w:rPr>
          <w:rFonts w:asciiTheme="minorHAnsi" w:eastAsia="SimSun" w:hAnsiTheme="minorHAnsi"/>
          <w:i/>
          <w:sz w:val="20"/>
          <w:lang w:val="sq-AL"/>
        </w:rPr>
        <w:t>7</w:t>
      </w:r>
      <w:r w:rsidRPr="00925AC8">
        <w:rPr>
          <w:rFonts w:asciiTheme="minorHAnsi" w:eastAsia="SimSun" w:hAnsiTheme="minorHAnsi"/>
          <w:i/>
          <w:sz w:val="20"/>
          <w:lang w:val="sq-AL"/>
        </w:rPr>
        <w:t>)</w:t>
      </w:r>
    </w:p>
    <w:p w:rsidR="00B0186A" w:rsidRDefault="00F268DF" w:rsidP="0061319C">
      <w:pPr>
        <w:spacing w:line="276" w:lineRule="auto"/>
        <w:jc w:val="both"/>
        <w:rPr>
          <w:rFonts w:asciiTheme="minorHAnsi" w:eastAsia="SimSun" w:hAnsiTheme="minorHAnsi"/>
          <w:lang w:val="sq-AL"/>
        </w:rPr>
      </w:pPr>
      <w:r w:rsidRPr="00F268DF">
        <w:rPr>
          <w:rFonts w:asciiTheme="minorHAnsi" w:eastAsia="SimSun" w:hAnsiTheme="minorHAnsi"/>
          <w:i/>
          <w:lang w:val="sq-AL"/>
        </w:rPr>
        <w:lastRenderedPageBreak/>
        <w:t>Shpenzimet për Paga,</w:t>
      </w:r>
      <w:r w:rsidRPr="00F268DF">
        <w:rPr>
          <w:rFonts w:asciiTheme="minorHAnsi" w:eastAsia="SimSun" w:hAnsiTheme="minorHAnsi"/>
          <w:lang w:val="sq-AL"/>
        </w:rPr>
        <w:t xml:space="preserve"> në fund të vitit 2016 u realizuan në masën 10</w:t>
      </w:r>
      <w:r w:rsidR="007C3E85">
        <w:rPr>
          <w:rFonts w:asciiTheme="minorHAnsi" w:eastAsia="SimSun" w:hAnsiTheme="minorHAnsi"/>
          <w:lang w:val="sq-AL"/>
        </w:rPr>
        <w:t>0</w:t>
      </w:r>
      <w:r w:rsidRPr="00F268DF">
        <w:rPr>
          <w:rFonts w:asciiTheme="minorHAnsi" w:eastAsia="SimSun" w:hAnsiTheme="minorHAnsi"/>
          <w:lang w:val="sq-AL"/>
        </w:rPr>
        <w:t xml:space="preserve"> përqind, duke konsideruar këtu shpërndarjen gjatë vitit të Fondit të Veçantë të pagave, si edhe alokim</w:t>
      </w:r>
      <w:r w:rsidR="0061319C">
        <w:rPr>
          <w:rFonts w:asciiTheme="minorHAnsi" w:eastAsia="SimSun" w:hAnsiTheme="minorHAnsi"/>
          <w:lang w:val="sq-AL"/>
        </w:rPr>
        <w:t>e</w:t>
      </w:r>
      <w:r w:rsidRPr="00F268DF">
        <w:rPr>
          <w:rFonts w:asciiTheme="minorHAnsi" w:eastAsia="SimSun" w:hAnsiTheme="minorHAnsi"/>
          <w:lang w:val="sq-AL"/>
        </w:rPr>
        <w:t>t event</w:t>
      </w:r>
      <w:r w:rsidR="0061319C">
        <w:rPr>
          <w:rFonts w:asciiTheme="minorHAnsi" w:eastAsia="SimSun" w:hAnsiTheme="minorHAnsi"/>
          <w:lang w:val="sq-AL"/>
        </w:rPr>
        <w:t>uale përmes Fondit Rezervë apo K</w:t>
      </w:r>
      <w:r w:rsidRPr="00F268DF">
        <w:rPr>
          <w:rFonts w:asciiTheme="minorHAnsi" w:eastAsia="SimSun" w:hAnsiTheme="minorHAnsi"/>
          <w:lang w:val="sq-AL"/>
        </w:rPr>
        <w:t xml:space="preserve">ontigjencës. Niveli i realizmit, sidoqoftë, rezulton rreth 6.8 përqind më i ulët se viti 2015, ose rreth 4.3 miliard më pak. Për rrjedhojë, edhe shpenzimet për sigurime shoqërore ndoqën të njëjtin trend me to, duke rezultuar rreth 6.8 përqind më të ulta se një vit më parë. </w:t>
      </w:r>
    </w:p>
    <w:p w:rsidR="00F268DF" w:rsidRPr="00F268DF" w:rsidRDefault="00F268DF" w:rsidP="0061319C">
      <w:pPr>
        <w:spacing w:line="276" w:lineRule="auto"/>
        <w:jc w:val="both"/>
        <w:rPr>
          <w:rFonts w:asciiTheme="minorHAnsi" w:hAnsiTheme="minorHAnsi"/>
          <w:lang w:val="sq-AL"/>
        </w:rPr>
      </w:pPr>
      <w:r w:rsidRPr="00F268DF">
        <w:rPr>
          <w:rFonts w:asciiTheme="minorHAnsi" w:eastAsia="SimSun" w:hAnsiTheme="minorHAnsi"/>
          <w:lang w:val="sq-AL"/>
        </w:rPr>
        <w:t xml:space="preserve">Ky reduktim vjen kryesisht në kuadër të thellimit të procesit të decentralizimit </w:t>
      </w:r>
      <w:r w:rsidRPr="00F268DF">
        <w:rPr>
          <w:rFonts w:asciiTheme="minorHAnsi" w:hAnsiTheme="minorHAnsi"/>
          <w:lang w:val="sq-AL"/>
        </w:rPr>
        <w:t xml:space="preserve">si rezultat i </w:t>
      </w:r>
      <w:r w:rsidRPr="00F268DF">
        <w:rPr>
          <w:rFonts w:asciiTheme="minorHAnsi" w:eastAsia="SimSun" w:hAnsiTheme="minorHAnsi"/>
          <w:lang w:val="sq-AL"/>
        </w:rPr>
        <w:t xml:space="preserve">zbatimit të reformës administrative-territoriale, ku në fillim të vitit 2016 </w:t>
      </w:r>
      <w:r w:rsidRPr="00F268DF">
        <w:rPr>
          <w:rFonts w:asciiTheme="minorHAnsi" w:hAnsiTheme="minorHAnsi"/>
          <w:lang w:val="sq-AL"/>
        </w:rPr>
        <w:t xml:space="preserve">një numër funksionesh kaluan në kompetencë të bashkive të reja, duke përfshirë numrin e punonjësve dhe shpenzimet për: </w:t>
      </w:r>
    </w:p>
    <w:p w:rsidR="00F268DF" w:rsidRPr="00F268DF" w:rsidRDefault="00F268DF" w:rsidP="001700B3">
      <w:pPr>
        <w:numPr>
          <w:ilvl w:val="0"/>
          <w:numId w:val="14"/>
        </w:numPr>
        <w:spacing w:after="160" w:line="276" w:lineRule="auto"/>
        <w:ind w:left="1800"/>
        <w:contextualSpacing/>
        <w:jc w:val="both"/>
        <w:rPr>
          <w:rFonts w:asciiTheme="minorHAnsi" w:hAnsiTheme="minorHAnsi"/>
          <w:lang w:val="sq-AL"/>
        </w:rPr>
      </w:pPr>
      <w:r w:rsidRPr="00F268DF">
        <w:rPr>
          <w:rFonts w:asciiTheme="minorHAnsi" w:hAnsiTheme="minorHAnsi"/>
          <w:lang w:val="sq-AL"/>
        </w:rPr>
        <w:t>Personelin edukativ dhe mbështetës në arsimin parashkollor;</w:t>
      </w:r>
    </w:p>
    <w:p w:rsidR="00F268DF" w:rsidRPr="00F268DF" w:rsidRDefault="00F268DF" w:rsidP="001700B3">
      <w:pPr>
        <w:numPr>
          <w:ilvl w:val="0"/>
          <w:numId w:val="14"/>
        </w:numPr>
        <w:spacing w:after="160" w:line="276" w:lineRule="auto"/>
        <w:ind w:left="1800"/>
        <w:contextualSpacing/>
        <w:jc w:val="both"/>
        <w:rPr>
          <w:rFonts w:asciiTheme="minorHAnsi" w:hAnsiTheme="minorHAnsi"/>
          <w:lang w:val="sq-AL"/>
        </w:rPr>
      </w:pPr>
      <w:r w:rsidRPr="00F268DF">
        <w:rPr>
          <w:rFonts w:asciiTheme="minorHAnsi" w:hAnsiTheme="minorHAnsi"/>
          <w:lang w:val="sq-AL"/>
        </w:rPr>
        <w:t>Personelin mbështetës të arsimit parauniversitar;</w:t>
      </w:r>
    </w:p>
    <w:p w:rsidR="00F268DF" w:rsidRPr="00F268DF" w:rsidRDefault="00F268DF" w:rsidP="001700B3">
      <w:pPr>
        <w:numPr>
          <w:ilvl w:val="0"/>
          <w:numId w:val="14"/>
        </w:numPr>
        <w:spacing w:after="160" w:line="276" w:lineRule="auto"/>
        <w:ind w:left="1800"/>
        <w:contextualSpacing/>
        <w:jc w:val="both"/>
        <w:rPr>
          <w:rFonts w:asciiTheme="minorHAnsi" w:hAnsiTheme="minorHAnsi"/>
          <w:lang w:val="sq-AL"/>
        </w:rPr>
      </w:pPr>
      <w:r w:rsidRPr="00F268DF">
        <w:rPr>
          <w:rFonts w:asciiTheme="minorHAnsi" w:hAnsiTheme="minorHAnsi"/>
          <w:lang w:val="sq-AL"/>
        </w:rPr>
        <w:t>Shërbimin e mbrojtjes nga zjarri;</w:t>
      </w:r>
    </w:p>
    <w:p w:rsidR="00F268DF" w:rsidRPr="00F268DF" w:rsidRDefault="00F268DF" w:rsidP="001700B3">
      <w:pPr>
        <w:numPr>
          <w:ilvl w:val="0"/>
          <w:numId w:val="14"/>
        </w:numPr>
        <w:spacing w:after="160" w:line="276" w:lineRule="auto"/>
        <w:ind w:left="1800"/>
        <w:contextualSpacing/>
        <w:jc w:val="both"/>
        <w:rPr>
          <w:rFonts w:asciiTheme="minorHAnsi" w:hAnsiTheme="minorHAnsi"/>
          <w:lang w:val="sq-AL"/>
        </w:rPr>
      </w:pPr>
      <w:r w:rsidRPr="00F268DF">
        <w:rPr>
          <w:rFonts w:asciiTheme="minorHAnsi" w:hAnsiTheme="minorHAnsi"/>
          <w:lang w:val="sq-AL"/>
        </w:rPr>
        <w:t>Shërbimi pyjor, etj.</w:t>
      </w:r>
    </w:p>
    <w:p w:rsidR="00F268DF" w:rsidRPr="00F268DF" w:rsidRDefault="00F268DF" w:rsidP="00F268DF">
      <w:pPr>
        <w:spacing w:line="276" w:lineRule="auto"/>
        <w:jc w:val="both"/>
        <w:rPr>
          <w:rFonts w:asciiTheme="minorHAnsi" w:eastAsia="SimSun" w:hAnsiTheme="minorHAnsi"/>
          <w:lang w:val="sq-AL"/>
        </w:rPr>
      </w:pPr>
      <w:r w:rsidRPr="00F268DF">
        <w:rPr>
          <w:rFonts w:asciiTheme="minorHAnsi" w:eastAsia="SimSun" w:hAnsiTheme="minorHAnsi"/>
          <w:lang w:val="sq-AL"/>
        </w:rPr>
        <w:t xml:space="preserve">Realizimi faktik i këtyre zërave së bashku, është në nivelin 100 përqind krahasuar </w:t>
      </w:r>
      <w:r w:rsidR="00B0186A">
        <w:rPr>
          <w:rFonts w:asciiTheme="minorHAnsi" w:eastAsia="SimSun" w:hAnsiTheme="minorHAnsi"/>
          <w:lang w:val="sq-AL"/>
        </w:rPr>
        <w:t xml:space="preserve">me planin </w:t>
      </w:r>
      <w:r w:rsidRPr="00F268DF">
        <w:rPr>
          <w:rFonts w:asciiTheme="minorHAnsi" w:eastAsia="SimSun" w:hAnsiTheme="minorHAnsi"/>
          <w:lang w:val="sq-AL"/>
        </w:rPr>
        <w:t>vjetor.</w:t>
      </w:r>
    </w:p>
    <w:p w:rsidR="007C3E85" w:rsidRPr="0023717E" w:rsidRDefault="007C3E85"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19</w:t>
      </w:r>
      <w:r w:rsidR="00B0186A">
        <w:rPr>
          <w:rFonts w:asciiTheme="minorHAnsi" w:eastAsia="SimSun" w:hAnsiTheme="minorHAnsi"/>
          <w:i/>
          <w:lang w:val="sq-AL"/>
        </w:rPr>
        <w:tab/>
      </w:r>
      <w:r w:rsidRPr="00F268DF">
        <w:rPr>
          <w:rFonts w:asciiTheme="minorHAnsi" w:eastAsia="SimSun" w:hAnsiTheme="minorHAnsi"/>
          <w:i/>
          <w:lang w:val="sq-AL"/>
        </w:rPr>
        <w:t>Shpenzimet e Pagave dhe ritmi i rritjes së tyre (në miliardë LEK)</w:t>
      </w:r>
    </w:p>
    <w:p w:rsidR="00F268DF" w:rsidRPr="00F268DF" w:rsidRDefault="00F268DF" w:rsidP="0046664E">
      <w:pPr>
        <w:spacing w:line="276" w:lineRule="auto"/>
        <w:ind w:firstLine="450"/>
        <w:rPr>
          <w:rFonts w:asciiTheme="minorHAnsi" w:eastAsia="SimSun" w:hAnsiTheme="minorHAnsi"/>
          <w:i/>
          <w:lang w:val="sq-AL"/>
        </w:rPr>
      </w:pPr>
      <w:r w:rsidRPr="00F268DF">
        <w:rPr>
          <w:rFonts w:asciiTheme="minorHAnsi" w:eastAsia="SimSun" w:hAnsiTheme="minorHAnsi"/>
          <w:i/>
          <w:noProof/>
        </w:rPr>
        <w:drawing>
          <wp:inline distT="0" distB="0" distL="0" distR="0" wp14:anchorId="4B76AF73" wp14:editId="23359909">
            <wp:extent cx="5331279" cy="1983740"/>
            <wp:effectExtent l="38100" t="38100" r="98425" b="927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60592" cy="1994647"/>
                    </a:xfrm>
                    <a:prstGeom prst="rect">
                      <a:avLst/>
                    </a:prstGeom>
                    <a:noFill/>
                    <a:effectLst>
                      <a:outerShdw blurRad="50800" dist="38100" dir="2700000" algn="tl" rotWithShape="0">
                        <a:prstClr val="black">
                          <a:alpha val="40000"/>
                        </a:prstClr>
                      </a:outerShdw>
                    </a:effectLst>
                  </pic:spPr>
                </pic:pic>
              </a:graphicData>
            </a:graphic>
          </wp:inline>
        </w:drawing>
      </w:r>
    </w:p>
    <w:p w:rsidR="00F268DF" w:rsidRPr="00B0186A" w:rsidRDefault="00F268DF" w:rsidP="00F268DF">
      <w:pPr>
        <w:spacing w:line="276" w:lineRule="auto"/>
        <w:ind w:firstLine="720"/>
        <w:rPr>
          <w:rFonts w:asciiTheme="minorHAnsi" w:eastAsia="SimSun" w:hAnsiTheme="minorHAnsi"/>
          <w:i/>
          <w:sz w:val="20"/>
          <w:lang w:val="sq-AL"/>
        </w:rPr>
      </w:pPr>
      <w:r w:rsidRPr="00B0186A">
        <w:rPr>
          <w:rFonts w:asciiTheme="minorHAnsi" w:eastAsia="SimSun" w:hAnsiTheme="minorHAnsi"/>
          <w:i/>
          <w:sz w:val="20"/>
          <w:lang w:val="sq-AL"/>
        </w:rPr>
        <w:t>Burimi: Ministria e Financ</w:t>
      </w:r>
      <w:r w:rsidR="005612CA">
        <w:rPr>
          <w:rFonts w:asciiTheme="minorHAnsi" w:eastAsia="SimSun" w:hAnsiTheme="minorHAnsi"/>
          <w:i/>
          <w:sz w:val="20"/>
          <w:lang w:val="sq-AL"/>
        </w:rPr>
        <w:t>ave</w:t>
      </w:r>
      <w:r w:rsidRPr="00B0186A">
        <w:rPr>
          <w:rFonts w:asciiTheme="minorHAnsi" w:eastAsia="SimSun" w:hAnsiTheme="minorHAnsi"/>
          <w:i/>
          <w:sz w:val="20"/>
          <w:lang w:val="sq-AL"/>
        </w:rPr>
        <w:t xml:space="preserve"> (201</w:t>
      </w:r>
      <w:r w:rsidR="00B0186A">
        <w:rPr>
          <w:rFonts w:asciiTheme="minorHAnsi" w:eastAsia="SimSun" w:hAnsiTheme="minorHAnsi"/>
          <w:i/>
          <w:sz w:val="20"/>
          <w:lang w:val="sq-AL"/>
        </w:rPr>
        <w:t>7</w:t>
      </w:r>
      <w:r w:rsidRPr="00B0186A">
        <w:rPr>
          <w:rFonts w:asciiTheme="minorHAnsi" w:eastAsia="SimSun" w:hAnsiTheme="minorHAnsi"/>
          <w:i/>
          <w:sz w:val="20"/>
          <w:lang w:val="sq-AL"/>
        </w:rPr>
        <w:t>)</w:t>
      </w:r>
    </w:p>
    <w:p w:rsidR="00BF3686" w:rsidRPr="00BF3686" w:rsidRDefault="00BF3686" w:rsidP="00B0186A">
      <w:pPr>
        <w:spacing w:line="276" w:lineRule="auto"/>
        <w:jc w:val="both"/>
        <w:rPr>
          <w:rFonts w:asciiTheme="minorHAnsi" w:eastAsia="SimSun" w:hAnsiTheme="minorHAnsi"/>
          <w:i/>
          <w:sz w:val="12"/>
          <w:szCs w:val="12"/>
          <w:lang w:val="sq-AL"/>
        </w:rPr>
      </w:pPr>
    </w:p>
    <w:p w:rsidR="00F268DF" w:rsidRPr="00F268DF" w:rsidRDefault="00F268DF" w:rsidP="00B0186A">
      <w:pPr>
        <w:spacing w:line="276" w:lineRule="auto"/>
        <w:jc w:val="both"/>
        <w:rPr>
          <w:rFonts w:asciiTheme="minorHAnsi" w:eastAsia="SimSun" w:hAnsiTheme="minorHAnsi"/>
          <w:lang w:val="sq-AL"/>
        </w:rPr>
      </w:pPr>
      <w:r w:rsidRPr="00F268DF">
        <w:rPr>
          <w:rFonts w:asciiTheme="minorHAnsi" w:eastAsia="SimSun" w:hAnsiTheme="minorHAnsi"/>
          <w:i/>
          <w:lang w:val="sq-AL"/>
        </w:rPr>
        <w:t>Shpenzimet për Interesa,</w:t>
      </w:r>
      <w:r w:rsidRPr="00F268DF">
        <w:rPr>
          <w:rFonts w:asciiTheme="minorHAnsi" w:eastAsia="SimSun" w:hAnsiTheme="minorHAnsi"/>
          <w:lang w:val="sq-AL"/>
        </w:rPr>
        <w:t xml:space="preserve"> gjatë vitit 2016 kanë përfaqësuar rreth 9.8 përqind të shpenzimeve korente. </w:t>
      </w:r>
      <w:r w:rsidRPr="00F268DF">
        <w:rPr>
          <w:rFonts w:asciiTheme="minorHAnsi" w:hAnsiTheme="minorHAnsi"/>
          <w:lang w:val="sq-AL"/>
        </w:rPr>
        <w:t xml:space="preserve">Në raport me </w:t>
      </w:r>
      <w:r w:rsidRPr="00F268DF">
        <w:rPr>
          <w:rFonts w:asciiTheme="minorHAnsi" w:eastAsia="SimSun" w:hAnsiTheme="minorHAnsi"/>
          <w:lang w:val="sq-AL"/>
        </w:rPr>
        <w:t>planin vjetor prej rreth 42.6 miliard LEK, këto shpenzime janë realizuar në masën 85</w:t>
      </w:r>
      <w:r w:rsidR="007B562A">
        <w:rPr>
          <w:rFonts w:asciiTheme="minorHAnsi" w:eastAsia="SimSun" w:hAnsiTheme="minorHAnsi"/>
          <w:lang w:val="sq-AL"/>
        </w:rPr>
        <w:t>.1</w:t>
      </w:r>
      <w:r w:rsidRPr="00F268DF">
        <w:rPr>
          <w:rFonts w:asciiTheme="minorHAnsi" w:eastAsia="SimSun" w:hAnsiTheme="minorHAnsi"/>
          <w:lang w:val="sq-AL"/>
        </w:rPr>
        <w:t xml:space="preserve"> përqind të tij, n</w:t>
      </w:r>
      <w:r w:rsidRPr="00F268DF">
        <w:rPr>
          <w:rFonts w:asciiTheme="minorHAnsi" w:hAnsiTheme="minorHAnsi"/>
          <w:lang w:val="sq-AL"/>
        </w:rPr>
        <w:t xml:space="preserve">dërsa krahasuar me </w:t>
      </w:r>
      <w:r w:rsidRPr="00F268DF">
        <w:rPr>
          <w:rFonts w:asciiTheme="minorHAnsi" w:eastAsia="SimSun" w:hAnsiTheme="minorHAnsi"/>
          <w:lang w:val="sq-AL"/>
        </w:rPr>
        <w:t>vitin 2015, ky zë ka rezultuar rreth 6.2 përqind më i ulët, me një kursim nominal në masën 2.4 miliard LEK.</w:t>
      </w:r>
    </w:p>
    <w:p w:rsidR="007B562A" w:rsidRPr="0023717E" w:rsidRDefault="007B562A"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615269">
        <w:rPr>
          <w:rFonts w:asciiTheme="minorHAnsi" w:eastAsia="SimSun" w:hAnsiTheme="minorHAnsi"/>
          <w:i/>
          <w:lang w:val="sq-AL"/>
        </w:rPr>
        <w:t>20</w:t>
      </w:r>
      <w:r w:rsidR="00B0186A">
        <w:rPr>
          <w:rFonts w:asciiTheme="minorHAnsi" w:eastAsia="SimSun" w:hAnsiTheme="minorHAnsi"/>
          <w:i/>
          <w:lang w:val="sq-AL"/>
        </w:rPr>
        <w:tab/>
      </w:r>
      <w:r w:rsidRPr="00F268DF">
        <w:rPr>
          <w:rFonts w:asciiTheme="minorHAnsi" w:eastAsia="SimSun" w:hAnsiTheme="minorHAnsi"/>
          <w:i/>
          <w:lang w:val="sq-AL"/>
        </w:rPr>
        <w:t>Shpenzimet për Interesa (në miliardë LEK)</w:t>
      </w:r>
    </w:p>
    <w:p w:rsidR="00F268DF" w:rsidRPr="00F268DF" w:rsidRDefault="00F268DF" w:rsidP="00F268DF">
      <w:pPr>
        <w:spacing w:line="276" w:lineRule="auto"/>
        <w:jc w:val="center"/>
        <w:rPr>
          <w:rFonts w:asciiTheme="minorHAnsi" w:eastAsia="SimSun" w:hAnsiTheme="minorHAnsi"/>
          <w:lang w:val="sq-AL"/>
        </w:rPr>
      </w:pPr>
      <w:r w:rsidRPr="00F268DF">
        <w:rPr>
          <w:rFonts w:asciiTheme="minorHAnsi" w:eastAsia="SimSun" w:hAnsiTheme="minorHAnsi"/>
          <w:noProof/>
        </w:rPr>
        <w:drawing>
          <wp:inline distT="0" distB="0" distL="0" distR="0" wp14:anchorId="5A3CA1F8" wp14:editId="631E8DAB">
            <wp:extent cx="5212374" cy="1950720"/>
            <wp:effectExtent l="38100" t="38100" r="102870" b="8763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63631" cy="1969903"/>
                    </a:xfrm>
                    <a:prstGeom prst="rect">
                      <a:avLst/>
                    </a:prstGeom>
                    <a:noFill/>
                    <a:effectLst>
                      <a:outerShdw blurRad="50800" dist="38100" dir="2700000" algn="tl" rotWithShape="0">
                        <a:prstClr val="black">
                          <a:alpha val="40000"/>
                        </a:prstClr>
                      </a:outerShdw>
                    </a:effectLst>
                  </pic:spPr>
                </pic:pic>
              </a:graphicData>
            </a:graphic>
          </wp:inline>
        </w:drawing>
      </w:r>
    </w:p>
    <w:p w:rsidR="00F268DF" w:rsidRPr="00B0186A" w:rsidRDefault="00F268DF" w:rsidP="00F268DF">
      <w:pPr>
        <w:spacing w:line="276" w:lineRule="auto"/>
        <w:ind w:firstLine="720"/>
        <w:rPr>
          <w:rFonts w:asciiTheme="minorHAnsi" w:eastAsia="SimSun" w:hAnsiTheme="minorHAnsi"/>
          <w:i/>
          <w:sz w:val="20"/>
          <w:lang w:val="sq-AL"/>
        </w:rPr>
      </w:pPr>
      <w:r w:rsidRPr="00B0186A">
        <w:rPr>
          <w:rFonts w:asciiTheme="minorHAnsi" w:eastAsia="SimSun" w:hAnsiTheme="minorHAnsi"/>
          <w:i/>
          <w:sz w:val="20"/>
          <w:lang w:val="sq-AL"/>
        </w:rPr>
        <w:t>Burimi: Ministria e Financ</w:t>
      </w:r>
      <w:r w:rsidR="005612CA">
        <w:rPr>
          <w:rFonts w:asciiTheme="minorHAnsi" w:eastAsia="SimSun" w:hAnsiTheme="minorHAnsi"/>
          <w:i/>
          <w:sz w:val="20"/>
          <w:lang w:val="sq-AL"/>
        </w:rPr>
        <w:t>ave</w:t>
      </w:r>
      <w:r w:rsidRPr="00B0186A">
        <w:rPr>
          <w:rFonts w:asciiTheme="minorHAnsi" w:eastAsia="SimSun" w:hAnsiTheme="minorHAnsi"/>
          <w:i/>
          <w:sz w:val="20"/>
          <w:lang w:val="sq-AL"/>
        </w:rPr>
        <w:t xml:space="preserve"> (201</w:t>
      </w:r>
      <w:r w:rsidR="00B0186A">
        <w:rPr>
          <w:rFonts w:asciiTheme="minorHAnsi" w:eastAsia="SimSun" w:hAnsiTheme="minorHAnsi"/>
          <w:i/>
          <w:sz w:val="20"/>
          <w:lang w:val="sq-AL"/>
        </w:rPr>
        <w:t>7</w:t>
      </w:r>
      <w:r w:rsidRPr="00B0186A">
        <w:rPr>
          <w:rFonts w:asciiTheme="minorHAnsi" w:eastAsia="SimSun" w:hAnsiTheme="minorHAnsi"/>
          <w:i/>
          <w:sz w:val="20"/>
          <w:lang w:val="sq-AL"/>
        </w:rPr>
        <w:t>)</w:t>
      </w:r>
    </w:p>
    <w:p w:rsidR="00F268DF" w:rsidRPr="00F268DF" w:rsidRDefault="00F268DF" w:rsidP="00B0186A">
      <w:pPr>
        <w:spacing w:line="276" w:lineRule="auto"/>
        <w:jc w:val="both"/>
        <w:rPr>
          <w:rFonts w:asciiTheme="minorHAnsi" w:eastAsia="SimSun" w:hAnsiTheme="minorHAnsi"/>
          <w:i/>
          <w:lang w:val="sq-AL"/>
        </w:rPr>
      </w:pPr>
      <w:r w:rsidRPr="00F268DF">
        <w:rPr>
          <w:rFonts w:asciiTheme="minorHAnsi" w:eastAsia="SimSun" w:hAnsiTheme="minorHAnsi"/>
          <w:i/>
          <w:lang w:val="sq-AL"/>
        </w:rPr>
        <w:lastRenderedPageBreak/>
        <w:t xml:space="preserve">Shpenzimet Operative &amp; Mirëmbajtje, </w:t>
      </w:r>
      <w:r w:rsidRPr="00F268DF">
        <w:rPr>
          <w:rFonts w:asciiTheme="minorHAnsi" w:eastAsia="SimSun" w:hAnsiTheme="minorHAnsi"/>
          <w:lang w:val="sq-AL"/>
        </w:rPr>
        <w:t xml:space="preserve">gjatë vitit që lamë pas kanë rezultuar me një realizim në masën </w:t>
      </w:r>
      <w:r w:rsidR="008C42C5">
        <w:rPr>
          <w:rFonts w:asciiTheme="minorHAnsi" w:eastAsia="SimSun" w:hAnsiTheme="minorHAnsi"/>
          <w:lang w:val="sq-AL"/>
        </w:rPr>
        <w:t>95.1</w:t>
      </w:r>
      <w:r w:rsidRPr="00F268DF">
        <w:rPr>
          <w:rFonts w:asciiTheme="minorHAnsi" w:eastAsia="SimSun" w:hAnsiTheme="minorHAnsi"/>
          <w:lang w:val="sq-AL"/>
        </w:rPr>
        <w:t xml:space="preserve"> përqind kundrejt planit</w:t>
      </w:r>
      <w:r w:rsidR="008C42C5">
        <w:rPr>
          <w:rFonts w:asciiTheme="minorHAnsi" w:eastAsia="SimSun" w:hAnsiTheme="minorHAnsi"/>
          <w:lang w:val="sq-AL"/>
        </w:rPr>
        <w:t xml:space="preserve"> vjetor</w:t>
      </w:r>
      <w:r w:rsidRPr="00F268DF">
        <w:rPr>
          <w:rFonts w:asciiTheme="minorHAnsi" w:eastAsia="SimSun" w:hAnsiTheme="minorHAnsi"/>
          <w:lang w:val="sq-AL"/>
        </w:rPr>
        <w:t xml:space="preserve">, ndërkohë që kundrejt të njëjtës periudhë të vitit 2015 </w:t>
      </w:r>
      <w:r w:rsidR="008C42C5">
        <w:rPr>
          <w:rFonts w:asciiTheme="minorHAnsi" w:eastAsia="SimSun" w:hAnsiTheme="minorHAnsi"/>
          <w:lang w:val="sq-AL"/>
        </w:rPr>
        <w:t xml:space="preserve">ato </w:t>
      </w:r>
      <w:r w:rsidRPr="00F268DF">
        <w:rPr>
          <w:rFonts w:asciiTheme="minorHAnsi" w:eastAsia="SimSun" w:hAnsiTheme="minorHAnsi"/>
          <w:lang w:val="sq-AL"/>
        </w:rPr>
        <w:t xml:space="preserve">rezultojnë rreth </w:t>
      </w:r>
      <w:r w:rsidR="008C42C5">
        <w:rPr>
          <w:rFonts w:asciiTheme="minorHAnsi" w:eastAsia="SimSun" w:hAnsiTheme="minorHAnsi"/>
          <w:lang w:val="sq-AL"/>
        </w:rPr>
        <w:t>1.9</w:t>
      </w:r>
      <w:r w:rsidRPr="00F268DF">
        <w:rPr>
          <w:rFonts w:asciiTheme="minorHAnsi" w:eastAsia="SimSun" w:hAnsiTheme="minorHAnsi"/>
          <w:lang w:val="sq-AL"/>
        </w:rPr>
        <w:t xml:space="preserve"> </w:t>
      </w:r>
      <w:r w:rsidR="008C42C5">
        <w:rPr>
          <w:rFonts w:asciiTheme="minorHAnsi" w:eastAsia="SimSun" w:hAnsiTheme="minorHAnsi"/>
          <w:lang w:val="sq-AL"/>
        </w:rPr>
        <w:t>miliardë</w:t>
      </w:r>
      <w:r w:rsidRPr="00F268DF">
        <w:rPr>
          <w:rFonts w:asciiTheme="minorHAnsi" w:eastAsia="SimSun" w:hAnsiTheme="minorHAnsi"/>
          <w:lang w:val="sq-AL"/>
        </w:rPr>
        <w:t xml:space="preserve"> LEK më </w:t>
      </w:r>
      <w:r w:rsidR="008C42C5">
        <w:rPr>
          <w:rFonts w:asciiTheme="minorHAnsi" w:eastAsia="SimSun" w:hAnsiTheme="minorHAnsi"/>
          <w:lang w:val="sq-AL"/>
        </w:rPr>
        <w:t>shumë</w:t>
      </w:r>
      <w:r w:rsidRPr="00F268DF">
        <w:rPr>
          <w:rFonts w:asciiTheme="minorHAnsi" w:eastAsia="SimSun" w:hAnsiTheme="minorHAnsi"/>
          <w:lang w:val="sq-AL"/>
        </w:rPr>
        <w:t>.</w:t>
      </w:r>
      <w:r w:rsidRPr="00F268DF">
        <w:rPr>
          <w:rFonts w:asciiTheme="minorHAnsi" w:hAnsiTheme="minorHAnsi"/>
        </w:rPr>
        <w:t xml:space="preserve"> </w:t>
      </w:r>
    </w:p>
    <w:p w:rsidR="007B562A" w:rsidRPr="00BF3686" w:rsidRDefault="007B562A" w:rsidP="00F268DF">
      <w:pPr>
        <w:spacing w:line="276" w:lineRule="auto"/>
        <w:rPr>
          <w:rFonts w:asciiTheme="minorHAnsi" w:eastAsia="SimSun" w:hAnsiTheme="minorHAnsi"/>
          <w:i/>
          <w:sz w:val="8"/>
          <w:szCs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2</w:t>
      </w:r>
      <w:r w:rsidR="00615269">
        <w:rPr>
          <w:rFonts w:asciiTheme="minorHAnsi" w:eastAsia="SimSun" w:hAnsiTheme="minorHAnsi"/>
          <w:i/>
          <w:lang w:val="sq-AL"/>
        </w:rPr>
        <w:t>1</w:t>
      </w:r>
      <w:r w:rsidR="00B0186A">
        <w:rPr>
          <w:rFonts w:asciiTheme="minorHAnsi" w:eastAsia="SimSun" w:hAnsiTheme="minorHAnsi"/>
          <w:i/>
          <w:lang w:val="sq-AL"/>
        </w:rPr>
        <w:tab/>
      </w:r>
      <w:r w:rsidRPr="00F268DF">
        <w:rPr>
          <w:rFonts w:asciiTheme="minorHAnsi" w:eastAsia="SimSun" w:hAnsiTheme="minorHAnsi"/>
          <w:i/>
          <w:lang w:val="sq-AL"/>
        </w:rPr>
        <w:t>Shpenzimet Operative dhe ritmi i rritjes së tyre (në miliardë LEK)</w:t>
      </w:r>
    </w:p>
    <w:p w:rsidR="00F268DF" w:rsidRPr="00F268DF" w:rsidRDefault="00F268DF" w:rsidP="00F268DF">
      <w:pPr>
        <w:spacing w:line="276" w:lineRule="auto"/>
        <w:jc w:val="center"/>
        <w:rPr>
          <w:rFonts w:asciiTheme="minorHAnsi" w:eastAsia="SimSun" w:hAnsiTheme="minorHAnsi"/>
          <w:lang w:val="sq-AL"/>
        </w:rPr>
      </w:pPr>
      <w:r w:rsidRPr="00F268DF">
        <w:rPr>
          <w:rFonts w:asciiTheme="minorHAnsi" w:eastAsia="SimSun" w:hAnsiTheme="minorHAnsi"/>
          <w:noProof/>
        </w:rPr>
        <w:drawing>
          <wp:inline distT="0" distB="0" distL="0" distR="0" wp14:anchorId="262DCC83" wp14:editId="460B8CF0">
            <wp:extent cx="5161915" cy="2588079"/>
            <wp:effectExtent l="0" t="0" r="635"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90154" cy="2602237"/>
                    </a:xfrm>
                    <a:prstGeom prst="rect">
                      <a:avLst/>
                    </a:prstGeom>
                    <a:noFill/>
                  </pic:spPr>
                </pic:pic>
              </a:graphicData>
            </a:graphic>
          </wp:inline>
        </w:drawing>
      </w:r>
    </w:p>
    <w:p w:rsidR="00F268DF" w:rsidRPr="00B0186A" w:rsidRDefault="00F268DF" w:rsidP="00F268DF">
      <w:pPr>
        <w:spacing w:line="276" w:lineRule="auto"/>
        <w:rPr>
          <w:rFonts w:asciiTheme="minorHAnsi" w:eastAsia="SimSun" w:hAnsiTheme="minorHAnsi"/>
          <w:i/>
          <w:sz w:val="20"/>
          <w:lang w:val="sq-AL"/>
        </w:rPr>
      </w:pPr>
      <w:r w:rsidRPr="00B0186A">
        <w:rPr>
          <w:rFonts w:asciiTheme="minorHAnsi" w:eastAsia="SimSun" w:hAnsiTheme="minorHAnsi"/>
          <w:i/>
          <w:sz w:val="20"/>
          <w:lang w:val="sq-AL"/>
        </w:rPr>
        <w:t xml:space="preserve">          </w:t>
      </w:r>
      <w:r w:rsidR="00B0186A">
        <w:rPr>
          <w:rFonts w:asciiTheme="minorHAnsi" w:eastAsia="SimSun" w:hAnsiTheme="minorHAnsi"/>
          <w:i/>
          <w:sz w:val="20"/>
          <w:lang w:val="sq-AL"/>
        </w:rPr>
        <w:tab/>
      </w:r>
      <w:r w:rsidRPr="00B0186A">
        <w:rPr>
          <w:rFonts w:asciiTheme="minorHAnsi" w:eastAsia="SimSun" w:hAnsiTheme="minorHAnsi"/>
          <w:i/>
          <w:sz w:val="20"/>
          <w:lang w:val="sq-AL"/>
        </w:rPr>
        <w:t>Burimi: Ministria e Financ</w:t>
      </w:r>
      <w:r w:rsidR="005612CA">
        <w:rPr>
          <w:rFonts w:asciiTheme="minorHAnsi" w:eastAsia="SimSun" w:hAnsiTheme="minorHAnsi"/>
          <w:i/>
          <w:sz w:val="20"/>
          <w:lang w:val="sq-AL"/>
        </w:rPr>
        <w:t>ave</w:t>
      </w:r>
      <w:r w:rsidRPr="00B0186A">
        <w:rPr>
          <w:rFonts w:asciiTheme="minorHAnsi" w:eastAsia="SimSun" w:hAnsiTheme="minorHAnsi"/>
          <w:i/>
          <w:sz w:val="20"/>
          <w:lang w:val="sq-AL"/>
        </w:rPr>
        <w:t xml:space="preserve"> (201</w:t>
      </w:r>
      <w:r w:rsidR="00B0186A">
        <w:rPr>
          <w:rFonts w:asciiTheme="minorHAnsi" w:eastAsia="SimSun" w:hAnsiTheme="minorHAnsi"/>
          <w:i/>
          <w:sz w:val="20"/>
          <w:lang w:val="sq-AL"/>
        </w:rPr>
        <w:t>7</w:t>
      </w:r>
      <w:r w:rsidRPr="00B0186A">
        <w:rPr>
          <w:rFonts w:asciiTheme="minorHAnsi" w:eastAsia="SimSun" w:hAnsiTheme="minorHAnsi"/>
          <w:i/>
          <w:sz w:val="20"/>
          <w:lang w:val="sq-AL"/>
        </w:rPr>
        <w:t>)</w:t>
      </w:r>
    </w:p>
    <w:p w:rsidR="00F268DF" w:rsidRPr="00BF3686" w:rsidRDefault="00F268DF" w:rsidP="00F268DF">
      <w:pPr>
        <w:spacing w:line="276" w:lineRule="auto"/>
        <w:ind w:firstLine="720"/>
        <w:jc w:val="both"/>
        <w:rPr>
          <w:rFonts w:asciiTheme="minorHAnsi" w:eastAsia="SimSun" w:hAnsiTheme="minorHAnsi"/>
          <w:i/>
          <w:sz w:val="12"/>
          <w:lang w:val="sq-AL"/>
        </w:rPr>
      </w:pPr>
    </w:p>
    <w:p w:rsidR="00F268DF" w:rsidRDefault="00F268DF" w:rsidP="00B0186A">
      <w:pPr>
        <w:spacing w:line="276" w:lineRule="auto"/>
        <w:jc w:val="both"/>
        <w:rPr>
          <w:rFonts w:asciiTheme="minorHAnsi" w:eastAsia="SimSun" w:hAnsiTheme="minorHAnsi"/>
          <w:lang w:val="sq-AL"/>
        </w:rPr>
      </w:pPr>
      <w:r w:rsidRPr="00F268DF">
        <w:rPr>
          <w:rFonts w:asciiTheme="minorHAnsi" w:eastAsia="SimSun" w:hAnsiTheme="minorHAnsi"/>
          <w:i/>
          <w:lang w:val="sq-AL"/>
        </w:rPr>
        <w:t>Shpenzimet për Subvencione,</w:t>
      </w:r>
      <w:r w:rsidRPr="00F268DF">
        <w:rPr>
          <w:rFonts w:asciiTheme="minorHAnsi" w:eastAsia="SimSun" w:hAnsiTheme="minorHAnsi"/>
          <w:lang w:val="sq-AL"/>
        </w:rPr>
        <w:t xml:space="preserve"> në fund të vitit 2016 arritën nivelin 1.7</w:t>
      </w:r>
      <w:r w:rsidR="00C61EAC">
        <w:rPr>
          <w:rFonts w:asciiTheme="minorHAnsi" w:eastAsia="SimSun" w:hAnsiTheme="minorHAnsi"/>
          <w:lang w:val="sq-AL"/>
        </w:rPr>
        <w:t>2</w:t>
      </w:r>
      <w:r w:rsidRPr="00F268DF">
        <w:rPr>
          <w:rFonts w:asciiTheme="minorHAnsi" w:eastAsia="SimSun" w:hAnsiTheme="minorHAnsi"/>
          <w:lang w:val="sq-AL"/>
        </w:rPr>
        <w:t xml:space="preserve"> miliard LEK, </w:t>
      </w:r>
      <w:r w:rsidRPr="00F268DF">
        <w:rPr>
          <w:rFonts w:asciiTheme="minorHAnsi" w:hAnsiTheme="minorHAnsi"/>
          <w:lang w:val="sq-AL"/>
        </w:rPr>
        <w:t xml:space="preserve">me një realizim </w:t>
      </w:r>
      <w:r w:rsidRPr="00F268DF">
        <w:rPr>
          <w:rFonts w:asciiTheme="minorHAnsi" w:eastAsia="SimSun" w:hAnsiTheme="minorHAnsi"/>
          <w:lang w:val="sq-AL"/>
        </w:rPr>
        <w:t>në masën 99</w:t>
      </w:r>
      <w:r w:rsidR="00C61EAC">
        <w:rPr>
          <w:rFonts w:asciiTheme="minorHAnsi" w:eastAsia="SimSun" w:hAnsiTheme="minorHAnsi"/>
          <w:lang w:val="sq-AL"/>
        </w:rPr>
        <w:t>.1</w:t>
      </w:r>
      <w:r w:rsidRPr="00F268DF">
        <w:rPr>
          <w:rFonts w:asciiTheme="minorHAnsi" w:eastAsia="SimSun" w:hAnsiTheme="minorHAnsi"/>
          <w:lang w:val="sq-AL"/>
        </w:rPr>
        <w:t xml:space="preserve"> përqind ose rreth 15 milion LEK më pak se plani. </w:t>
      </w:r>
      <w:r w:rsidRPr="00F268DF">
        <w:rPr>
          <w:rFonts w:asciiTheme="minorHAnsi" w:hAnsiTheme="minorHAnsi"/>
          <w:lang w:val="sq-AL"/>
        </w:rPr>
        <w:t>K</w:t>
      </w:r>
      <w:r w:rsidRPr="00F268DF">
        <w:rPr>
          <w:rFonts w:asciiTheme="minorHAnsi" w:eastAsia="SimSun" w:hAnsiTheme="minorHAnsi"/>
          <w:lang w:val="sq-AL"/>
        </w:rPr>
        <w:t xml:space="preserve">undrejt vitit 2015 </w:t>
      </w:r>
      <w:r w:rsidRPr="00F268DF">
        <w:rPr>
          <w:rFonts w:asciiTheme="minorHAnsi" w:hAnsiTheme="minorHAnsi"/>
          <w:lang w:val="sq-AL"/>
        </w:rPr>
        <w:t>shpenzimet për subvencione</w:t>
      </w:r>
      <w:r w:rsidRPr="00F268DF">
        <w:rPr>
          <w:rFonts w:asciiTheme="minorHAnsi" w:eastAsia="SimSun" w:hAnsiTheme="minorHAnsi"/>
          <w:lang w:val="sq-AL"/>
        </w:rPr>
        <w:t xml:space="preserve"> rezultojnë rreth 0.6 përqind ose rreth 10 milion LEK më të ulta.</w:t>
      </w:r>
    </w:p>
    <w:p w:rsidR="0023717E" w:rsidRPr="00BF3686" w:rsidRDefault="0023717E" w:rsidP="00F268DF">
      <w:pPr>
        <w:spacing w:line="276" w:lineRule="auto"/>
        <w:rPr>
          <w:rFonts w:asciiTheme="minorHAnsi" w:eastAsia="SimSun" w:hAnsiTheme="minorHAnsi"/>
          <w:i/>
          <w:sz w:val="8"/>
          <w:szCs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2</w:t>
      </w:r>
      <w:r w:rsidR="00615269">
        <w:rPr>
          <w:rFonts w:asciiTheme="minorHAnsi" w:eastAsia="SimSun" w:hAnsiTheme="minorHAnsi"/>
          <w:i/>
          <w:lang w:val="sq-AL"/>
        </w:rPr>
        <w:t>2</w:t>
      </w:r>
      <w:r w:rsidR="00B0186A">
        <w:rPr>
          <w:rFonts w:asciiTheme="minorHAnsi" w:eastAsia="SimSun" w:hAnsiTheme="minorHAnsi"/>
          <w:i/>
          <w:lang w:val="sq-AL"/>
        </w:rPr>
        <w:tab/>
      </w:r>
      <w:r w:rsidRPr="00F268DF">
        <w:rPr>
          <w:rFonts w:asciiTheme="minorHAnsi" w:eastAsia="SimSun" w:hAnsiTheme="minorHAnsi"/>
          <w:i/>
          <w:lang w:val="sq-AL"/>
        </w:rPr>
        <w:t>Shpenzimet për Subvencione dhe ritmi i rritjes së tyre (në miliardë LEK)</w:t>
      </w:r>
    </w:p>
    <w:p w:rsidR="00F268DF" w:rsidRPr="00F268DF" w:rsidRDefault="00F268DF" w:rsidP="00F268DF">
      <w:pPr>
        <w:spacing w:line="276" w:lineRule="auto"/>
        <w:jc w:val="center"/>
        <w:rPr>
          <w:rFonts w:asciiTheme="minorHAnsi" w:eastAsia="SimSun" w:hAnsiTheme="minorHAnsi"/>
          <w:lang w:val="sq-AL"/>
        </w:rPr>
      </w:pPr>
      <w:r w:rsidRPr="00F268DF">
        <w:rPr>
          <w:rFonts w:asciiTheme="minorHAnsi" w:eastAsia="SimSun" w:hAnsiTheme="minorHAnsi"/>
          <w:noProof/>
        </w:rPr>
        <w:drawing>
          <wp:inline distT="0" distB="0" distL="0" distR="0" wp14:anchorId="442ABABD" wp14:editId="364ABF8D">
            <wp:extent cx="5339443" cy="2498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41411" cy="2499011"/>
                    </a:xfrm>
                    <a:prstGeom prst="rect">
                      <a:avLst/>
                    </a:prstGeom>
                    <a:noFill/>
                  </pic:spPr>
                </pic:pic>
              </a:graphicData>
            </a:graphic>
          </wp:inline>
        </w:drawing>
      </w:r>
    </w:p>
    <w:p w:rsidR="00F268DF" w:rsidRPr="00B0186A" w:rsidRDefault="00F268DF" w:rsidP="00F268DF">
      <w:pPr>
        <w:spacing w:line="276" w:lineRule="auto"/>
        <w:rPr>
          <w:rFonts w:asciiTheme="minorHAnsi" w:eastAsia="SimSun" w:hAnsiTheme="minorHAnsi"/>
          <w:i/>
          <w:sz w:val="20"/>
          <w:lang w:val="sq-AL"/>
        </w:rPr>
      </w:pPr>
      <w:r w:rsidRPr="00B0186A">
        <w:rPr>
          <w:rFonts w:asciiTheme="minorHAnsi" w:eastAsia="SimSun" w:hAnsiTheme="minorHAnsi"/>
          <w:i/>
          <w:sz w:val="20"/>
          <w:lang w:val="sq-AL"/>
        </w:rPr>
        <w:t xml:space="preserve">          </w:t>
      </w:r>
      <w:r w:rsidR="00070A9E">
        <w:rPr>
          <w:rFonts w:asciiTheme="minorHAnsi" w:eastAsia="SimSun" w:hAnsiTheme="minorHAnsi"/>
          <w:i/>
          <w:sz w:val="20"/>
          <w:lang w:val="sq-AL"/>
        </w:rPr>
        <w:t xml:space="preserve"> </w:t>
      </w:r>
      <w:r w:rsidR="00C61EAC">
        <w:rPr>
          <w:rFonts w:asciiTheme="minorHAnsi" w:eastAsia="SimSun" w:hAnsiTheme="minorHAnsi"/>
          <w:i/>
          <w:sz w:val="20"/>
          <w:lang w:val="sq-AL"/>
        </w:rPr>
        <w:tab/>
      </w:r>
      <w:r w:rsidR="00070A9E">
        <w:rPr>
          <w:rFonts w:asciiTheme="minorHAnsi" w:eastAsia="SimSun" w:hAnsiTheme="minorHAnsi"/>
          <w:i/>
          <w:sz w:val="20"/>
          <w:lang w:val="sq-AL"/>
        </w:rPr>
        <w:t>Burimi: Ministria e Financave (2017)</w:t>
      </w:r>
    </w:p>
    <w:p w:rsidR="00F140E4" w:rsidRPr="00F140E4" w:rsidRDefault="00F140E4" w:rsidP="00B0186A">
      <w:pPr>
        <w:spacing w:line="276" w:lineRule="auto"/>
        <w:jc w:val="both"/>
        <w:rPr>
          <w:rFonts w:asciiTheme="minorHAnsi" w:eastAsia="SimSun" w:hAnsiTheme="minorHAnsi"/>
          <w:i/>
          <w:sz w:val="12"/>
          <w:lang w:val="sq-AL"/>
        </w:rPr>
      </w:pPr>
    </w:p>
    <w:p w:rsidR="00F268DF" w:rsidRPr="00F268DF" w:rsidRDefault="00F268DF" w:rsidP="00B0186A">
      <w:pPr>
        <w:spacing w:line="276" w:lineRule="auto"/>
        <w:jc w:val="both"/>
        <w:rPr>
          <w:rFonts w:asciiTheme="minorHAnsi" w:eastAsia="SimSun" w:hAnsiTheme="minorHAnsi"/>
          <w:lang w:val="sq-AL"/>
        </w:rPr>
      </w:pPr>
      <w:r w:rsidRPr="00F268DF">
        <w:rPr>
          <w:rFonts w:asciiTheme="minorHAnsi" w:eastAsia="SimSun" w:hAnsiTheme="minorHAnsi"/>
          <w:i/>
          <w:lang w:val="sq-AL"/>
        </w:rPr>
        <w:t>Shpenzimet për Fondet Speciale</w:t>
      </w:r>
      <w:r w:rsidRPr="00F268DF">
        <w:rPr>
          <w:rFonts w:asciiTheme="minorHAnsi" w:eastAsia="SimSun" w:hAnsiTheme="minorHAnsi"/>
          <w:lang w:val="sq-AL"/>
        </w:rPr>
        <w:t xml:space="preserve"> </w:t>
      </w:r>
      <w:r w:rsidRPr="00F268DF">
        <w:rPr>
          <w:rFonts w:asciiTheme="minorHAnsi" w:hAnsiTheme="minorHAnsi"/>
          <w:lang w:val="sq-AL"/>
        </w:rPr>
        <w:t xml:space="preserve">për vitin 2016 </w:t>
      </w:r>
      <w:r w:rsidRPr="00F268DF">
        <w:rPr>
          <w:rFonts w:asciiTheme="minorHAnsi" w:eastAsia="SimSun" w:hAnsiTheme="minorHAnsi"/>
          <w:lang w:val="sq-AL"/>
        </w:rPr>
        <w:t>rezultuan në nivelin 152.6 miliard LEK, me një realizim prej rreth 98</w:t>
      </w:r>
      <w:r w:rsidR="00F140E4">
        <w:rPr>
          <w:rFonts w:asciiTheme="minorHAnsi" w:eastAsia="SimSun" w:hAnsiTheme="minorHAnsi"/>
          <w:lang w:val="sq-AL"/>
        </w:rPr>
        <w:t>.3</w:t>
      </w:r>
      <w:r w:rsidRPr="00F268DF">
        <w:rPr>
          <w:rFonts w:asciiTheme="minorHAnsi" w:eastAsia="SimSun" w:hAnsiTheme="minorHAnsi"/>
          <w:lang w:val="sq-AL"/>
        </w:rPr>
        <w:t xml:space="preserve"> përqind kundrejt planit vjetor. Përkatësisht, shpenzimet për Sigurime Shoqërore </w:t>
      </w:r>
      <w:r w:rsidRPr="00F268DF">
        <w:rPr>
          <w:rFonts w:asciiTheme="minorHAnsi" w:hAnsiTheme="minorHAnsi"/>
          <w:lang w:val="sq-AL"/>
        </w:rPr>
        <w:t>u realizuan në masën</w:t>
      </w:r>
      <w:r w:rsidRPr="00F268DF">
        <w:rPr>
          <w:rFonts w:asciiTheme="minorHAnsi" w:eastAsia="SimSun" w:hAnsiTheme="minorHAnsi"/>
          <w:lang w:val="sq-AL"/>
        </w:rPr>
        <w:t xml:space="preserve"> 9</w:t>
      </w:r>
      <w:r w:rsidR="00F140E4">
        <w:rPr>
          <w:rFonts w:asciiTheme="minorHAnsi" w:eastAsia="SimSun" w:hAnsiTheme="minorHAnsi"/>
          <w:lang w:val="sq-AL"/>
        </w:rPr>
        <w:t>8.6</w:t>
      </w:r>
      <w:r w:rsidRPr="00F268DF">
        <w:rPr>
          <w:rFonts w:asciiTheme="minorHAnsi" w:eastAsia="SimSun" w:hAnsiTheme="minorHAnsi"/>
          <w:lang w:val="sq-AL"/>
        </w:rPr>
        <w:t xml:space="preserve"> përqind, </w:t>
      </w:r>
      <w:r w:rsidRPr="00F268DF">
        <w:rPr>
          <w:rFonts w:asciiTheme="minorHAnsi" w:hAnsiTheme="minorHAnsi"/>
          <w:lang w:val="sq-AL"/>
        </w:rPr>
        <w:t>shpenzimet</w:t>
      </w:r>
      <w:r w:rsidRPr="00F268DF">
        <w:rPr>
          <w:rFonts w:asciiTheme="minorHAnsi" w:eastAsia="SimSun" w:hAnsiTheme="minorHAnsi"/>
          <w:lang w:val="sq-AL"/>
        </w:rPr>
        <w:t xml:space="preserve"> për sigurime shëndetësore në rreth 97</w:t>
      </w:r>
      <w:r w:rsidR="00F140E4">
        <w:rPr>
          <w:rFonts w:asciiTheme="minorHAnsi" w:eastAsia="SimSun" w:hAnsiTheme="minorHAnsi"/>
          <w:lang w:val="sq-AL"/>
        </w:rPr>
        <w:t>.2</w:t>
      </w:r>
      <w:r w:rsidRPr="00F268DF">
        <w:rPr>
          <w:rFonts w:asciiTheme="minorHAnsi" w:eastAsia="SimSun" w:hAnsiTheme="minorHAnsi"/>
          <w:lang w:val="sq-AL"/>
        </w:rPr>
        <w:t xml:space="preserve"> përqind dhe ato për kompensimin e ish-pronarëve në masën rreth 9</w:t>
      </w:r>
      <w:r w:rsidR="00F140E4">
        <w:rPr>
          <w:rFonts w:asciiTheme="minorHAnsi" w:eastAsia="SimSun" w:hAnsiTheme="minorHAnsi"/>
          <w:lang w:val="sq-AL"/>
        </w:rPr>
        <w:t>7.</w:t>
      </w:r>
      <w:r w:rsidRPr="00F268DF">
        <w:rPr>
          <w:rFonts w:asciiTheme="minorHAnsi" w:eastAsia="SimSun" w:hAnsiTheme="minorHAnsi"/>
          <w:lang w:val="sq-AL"/>
        </w:rPr>
        <w:t xml:space="preserve">8 përqind, të planit </w:t>
      </w:r>
      <w:r w:rsidR="00F140E4">
        <w:rPr>
          <w:rFonts w:asciiTheme="minorHAnsi" w:eastAsia="SimSun" w:hAnsiTheme="minorHAnsi"/>
          <w:lang w:val="sq-AL"/>
        </w:rPr>
        <w:t>vjetor</w:t>
      </w:r>
      <w:r w:rsidRPr="00F268DF">
        <w:rPr>
          <w:rFonts w:asciiTheme="minorHAnsi" w:eastAsia="SimSun" w:hAnsiTheme="minorHAnsi"/>
          <w:lang w:val="sq-AL"/>
        </w:rPr>
        <w:t>.</w:t>
      </w:r>
      <w:r w:rsidRPr="00F268DF">
        <w:rPr>
          <w:rFonts w:asciiTheme="minorHAnsi" w:hAnsiTheme="minorHAnsi"/>
        </w:rPr>
        <w:t xml:space="preserve"> </w:t>
      </w:r>
      <w:r w:rsidRPr="00F268DF">
        <w:rPr>
          <w:rFonts w:asciiTheme="minorHAnsi" w:eastAsia="SimSun" w:hAnsiTheme="minorHAnsi"/>
          <w:lang w:val="sq-AL"/>
        </w:rPr>
        <w:t xml:space="preserve">Kundrejt vitit 2015, shpenzimet për sigurime shoqërore janë rreth 6.97 miliardë lekë më të larta dhe shpenzimet për sigurime shëndetësore rreth 2.1 miliardë </w:t>
      </w:r>
      <w:r w:rsidR="00F140E4">
        <w:rPr>
          <w:rFonts w:asciiTheme="minorHAnsi" w:eastAsia="SimSun" w:hAnsiTheme="minorHAnsi"/>
          <w:lang w:val="sq-AL"/>
        </w:rPr>
        <w:t>lek</w:t>
      </w:r>
      <w:r w:rsidR="00AA5901">
        <w:rPr>
          <w:rFonts w:asciiTheme="minorHAnsi" w:eastAsia="SimSun" w:hAnsiTheme="minorHAnsi"/>
          <w:lang w:val="sq-AL"/>
        </w:rPr>
        <w:t>ë</w:t>
      </w:r>
      <w:r w:rsidR="00F140E4">
        <w:rPr>
          <w:rFonts w:asciiTheme="minorHAnsi" w:eastAsia="SimSun" w:hAnsiTheme="minorHAnsi"/>
          <w:lang w:val="sq-AL"/>
        </w:rPr>
        <w:t xml:space="preserve"> </w:t>
      </w:r>
      <w:r w:rsidRPr="00F268DF">
        <w:rPr>
          <w:rFonts w:asciiTheme="minorHAnsi" w:eastAsia="SimSun" w:hAnsiTheme="minorHAnsi"/>
          <w:lang w:val="sq-AL"/>
        </w:rPr>
        <w:t>më shumë.</w:t>
      </w:r>
    </w:p>
    <w:p w:rsidR="00C03964" w:rsidRPr="00C03964" w:rsidRDefault="00C03964" w:rsidP="00F268DF">
      <w:pPr>
        <w:spacing w:line="276" w:lineRule="auto"/>
        <w:rPr>
          <w:rFonts w:asciiTheme="minorHAnsi" w:eastAsia="SimSun" w:hAnsiTheme="minorHAnsi"/>
          <w:i/>
          <w:sz w:val="12"/>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lastRenderedPageBreak/>
        <w:t xml:space="preserve">Grafiku </w:t>
      </w:r>
      <w:r w:rsidR="0046664E">
        <w:rPr>
          <w:rFonts w:asciiTheme="minorHAnsi" w:eastAsia="SimSun" w:hAnsiTheme="minorHAnsi"/>
          <w:i/>
          <w:lang w:val="sq-AL"/>
        </w:rPr>
        <w:t>2</w:t>
      </w:r>
      <w:r w:rsidR="00615269">
        <w:rPr>
          <w:rFonts w:asciiTheme="minorHAnsi" w:eastAsia="SimSun" w:hAnsiTheme="minorHAnsi"/>
          <w:i/>
          <w:lang w:val="sq-AL"/>
        </w:rPr>
        <w:t>3</w:t>
      </w:r>
      <w:r w:rsidR="00FF65C9">
        <w:rPr>
          <w:rFonts w:asciiTheme="minorHAnsi" w:eastAsia="SimSun" w:hAnsiTheme="minorHAnsi"/>
          <w:i/>
          <w:lang w:val="sq-AL"/>
        </w:rPr>
        <w:tab/>
      </w:r>
      <w:r w:rsidRPr="00F268DF">
        <w:rPr>
          <w:rFonts w:asciiTheme="minorHAnsi" w:eastAsia="SimSun" w:hAnsiTheme="minorHAnsi"/>
          <w:i/>
          <w:lang w:val="sq-AL"/>
        </w:rPr>
        <w:t>Shpenzimet për Sigurime Shoqërore dhe Shëndetësore (në miliardë LEK)</w:t>
      </w:r>
    </w:p>
    <w:p w:rsidR="00F268DF" w:rsidRPr="00F268DF" w:rsidRDefault="00F268DF" w:rsidP="00F268DF">
      <w:pPr>
        <w:spacing w:line="276" w:lineRule="auto"/>
        <w:jc w:val="center"/>
        <w:rPr>
          <w:rFonts w:asciiTheme="minorHAnsi" w:eastAsia="SimSun" w:hAnsiTheme="minorHAnsi"/>
          <w:lang w:val="sq-AL"/>
        </w:rPr>
      </w:pPr>
      <w:r w:rsidRPr="00F268DF">
        <w:rPr>
          <w:rFonts w:asciiTheme="minorHAnsi" w:eastAsia="SimSun" w:hAnsiTheme="minorHAnsi"/>
          <w:noProof/>
        </w:rPr>
        <w:drawing>
          <wp:inline distT="0" distB="0" distL="0" distR="0" wp14:anchorId="6CA3445C" wp14:editId="4E8269D8">
            <wp:extent cx="5420995" cy="2530929"/>
            <wp:effectExtent l="0" t="0" r="825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25175" cy="2532880"/>
                    </a:xfrm>
                    <a:prstGeom prst="rect">
                      <a:avLst/>
                    </a:prstGeom>
                    <a:noFill/>
                  </pic:spPr>
                </pic:pic>
              </a:graphicData>
            </a:graphic>
          </wp:inline>
        </w:drawing>
      </w:r>
    </w:p>
    <w:p w:rsidR="00F268DF" w:rsidRPr="00FF65C9" w:rsidRDefault="00F268DF" w:rsidP="00F268DF">
      <w:pPr>
        <w:spacing w:line="276" w:lineRule="auto"/>
        <w:ind w:firstLine="720"/>
        <w:rPr>
          <w:rFonts w:asciiTheme="minorHAnsi" w:eastAsia="SimSun" w:hAnsiTheme="minorHAnsi"/>
          <w:i/>
          <w:sz w:val="20"/>
          <w:lang w:val="sq-AL"/>
        </w:rPr>
      </w:pPr>
      <w:r w:rsidRPr="00FF65C9">
        <w:rPr>
          <w:rFonts w:asciiTheme="minorHAnsi" w:eastAsia="SimSun" w:hAnsiTheme="minorHAnsi"/>
          <w:i/>
          <w:sz w:val="20"/>
          <w:lang w:val="sq-AL"/>
        </w:rPr>
        <w:t>Burimi: Ministria e Financ</w:t>
      </w:r>
      <w:r w:rsidR="005612CA">
        <w:rPr>
          <w:rFonts w:asciiTheme="minorHAnsi" w:eastAsia="SimSun" w:hAnsiTheme="minorHAnsi"/>
          <w:i/>
          <w:sz w:val="20"/>
          <w:lang w:val="sq-AL"/>
        </w:rPr>
        <w:t>ave</w:t>
      </w:r>
      <w:r w:rsidRPr="00FF65C9">
        <w:rPr>
          <w:rFonts w:asciiTheme="minorHAnsi" w:eastAsia="SimSun" w:hAnsiTheme="minorHAnsi"/>
          <w:i/>
          <w:sz w:val="20"/>
          <w:lang w:val="sq-AL"/>
        </w:rPr>
        <w:t xml:space="preserve"> (201</w:t>
      </w:r>
      <w:r w:rsidR="00FF65C9">
        <w:rPr>
          <w:rFonts w:asciiTheme="minorHAnsi" w:eastAsia="SimSun" w:hAnsiTheme="minorHAnsi"/>
          <w:i/>
          <w:sz w:val="20"/>
          <w:lang w:val="sq-AL"/>
        </w:rPr>
        <w:t>7</w:t>
      </w:r>
      <w:r w:rsidRPr="00FF65C9">
        <w:rPr>
          <w:rFonts w:asciiTheme="minorHAnsi" w:eastAsia="SimSun" w:hAnsiTheme="minorHAnsi"/>
          <w:i/>
          <w:sz w:val="20"/>
          <w:lang w:val="sq-AL"/>
        </w:rPr>
        <w:t>)</w:t>
      </w:r>
    </w:p>
    <w:p w:rsidR="00F268DF" w:rsidRPr="00C94EA4" w:rsidRDefault="00F268DF" w:rsidP="00F268DF">
      <w:pPr>
        <w:spacing w:line="276" w:lineRule="auto"/>
        <w:ind w:firstLine="720"/>
        <w:jc w:val="both"/>
        <w:rPr>
          <w:rFonts w:asciiTheme="minorHAnsi" w:eastAsia="SimSun" w:hAnsiTheme="minorHAnsi"/>
          <w:i/>
          <w:sz w:val="12"/>
          <w:lang w:val="sq-AL"/>
        </w:rPr>
      </w:pPr>
    </w:p>
    <w:p w:rsidR="00F268DF" w:rsidRPr="00F268DF" w:rsidRDefault="00F268DF" w:rsidP="00C94EA4">
      <w:pPr>
        <w:spacing w:line="276" w:lineRule="auto"/>
        <w:jc w:val="both"/>
        <w:rPr>
          <w:rFonts w:asciiTheme="minorHAnsi" w:eastAsia="SimSun" w:hAnsiTheme="minorHAnsi"/>
          <w:lang w:val="sq-AL"/>
        </w:rPr>
      </w:pPr>
      <w:r w:rsidRPr="00F268DF">
        <w:rPr>
          <w:rFonts w:asciiTheme="minorHAnsi" w:eastAsia="SimSun" w:hAnsiTheme="minorHAnsi"/>
          <w:i/>
          <w:lang w:val="sq-AL"/>
        </w:rPr>
        <w:t>Shpenzimet për Papunësinë</w:t>
      </w:r>
      <w:r w:rsidRPr="00F268DF">
        <w:rPr>
          <w:rFonts w:asciiTheme="minorHAnsi" w:eastAsia="SimSun" w:hAnsiTheme="minorHAnsi"/>
          <w:lang w:val="sq-AL"/>
        </w:rPr>
        <w:t xml:space="preserve"> </w:t>
      </w:r>
      <w:r w:rsidRPr="00F268DF">
        <w:rPr>
          <w:rFonts w:asciiTheme="minorHAnsi" w:hAnsiTheme="minorHAnsi"/>
          <w:lang w:val="sq-AL"/>
        </w:rPr>
        <w:t xml:space="preserve">për vitin 2016 </w:t>
      </w:r>
      <w:r w:rsidRPr="00F268DF">
        <w:rPr>
          <w:rFonts w:asciiTheme="minorHAnsi" w:eastAsia="SimSun" w:hAnsiTheme="minorHAnsi"/>
          <w:lang w:val="sq-AL"/>
        </w:rPr>
        <w:t>janë realizuar në masën 81</w:t>
      </w:r>
      <w:r w:rsidR="00F140E4">
        <w:rPr>
          <w:rFonts w:asciiTheme="minorHAnsi" w:eastAsia="SimSun" w:hAnsiTheme="minorHAnsi"/>
          <w:lang w:val="sq-AL"/>
        </w:rPr>
        <w:t>.3 përqind e planit, duke r</w:t>
      </w:r>
      <w:r w:rsidRPr="00F268DF">
        <w:rPr>
          <w:rFonts w:asciiTheme="minorHAnsi" w:eastAsia="SimSun" w:hAnsiTheme="minorHAnsi"/>
          <w:lang w:val="sq-AL"/>
        </w:rPr>
        <w:t>uaj</w:t>
      </w:r>
      <w:r w:rsidR="00F140E4">
        <w:rPr>
          <w:rFonts w:asciiTheme="minorHAnsi" w:eastAsia="SimSun" w:hAnsiTheme="minorHAnsi"/>
          <w:lang w:val="sq-AL"/>
        </w:rPr>
        <w:t>tur</w:t>
      </w:r>
      <w:r w:rsidRPr="00F268DF">
        <w:rPr>
          <w:rFonts w:asciiTheme="minorHAnsi" w:eastAsia="SimSun" w:hAnsiTheme="minorHAnsi"/>
          <w:lang w:val="sq-AL"/>
        </w:rPr>
        <w:t xml:space="preserve"> të njëjtin nivel në terma nominalë planifikimi dhe realizimi, si në </w:t>
      </w:r>
      <w:r w:rsidR="00C94EA4">
        <w:rPr>
          <w:rFonts w:asciiTheme="minorHAnsi" w:eastAsia="SimSun" w:hAnsiTheme="minorHAnsi"/>
          <w:lang w:val="sq-AL"/>
        </w:rPr>
        <w:t xml:space="preserve">vitet </w:t>
      </w:r>
      <w:r w:rsidRPr="00F268DF">
        <w:rPr>
          <w:rFonts w:asciiTheme="minorHAnsi" w:eastAsia="SimSun" w:hAnsiTheme="minorHAnsi"/>
          <w:lang w:val="sq-AL"/>
        </w:rPr>
        <w:t xml:space="preserve">paraardhëse. </w:t>
      </w:r>
    </w:p>
    <w:p w:rsidR="00C114B0" w:rsidRPr="00BF3686" w:rsidRDefault="00C114B0" w:rsidP="00C94EA4">
      <w:pPr>
        <w:spacing w:line="276" w:lineRule="auto"/>
        <w:jc w:val="both"/>
        <w:rPr>
          <w:rFonts w:asciiTheme="minorHAnsi" w:eastAsia="SimSun" w:hAnsiTheme="minorHAnsi"/>
          <w:i/>
          <w:sz w:val="8"/>
          <w:lang w:val="sq-AL"/>
        </w:rPr>
      </w:pPr>
    </w:p>
    <w:p w:rsidR="00F268DF" w:rsidRPr="00F268DF" w:rsidRDefault="00F268DF" w:rsidP="00C94EA4">
      <w:pPr>
        <w:spacing w:line="276" w:lineRule="auto"/>
        <w:jc w:val="both"/>
        <w:rPr>
          <w:rFonts w:asciiTheme="minorHAnsi" w:eastAsia="SimSun" w:hAnsiTheme="minorHAnsi"/>
          <w:lang w:val="sq-AL"/>
        </w:rPr>
      </w:pPr>
      <w:r w:rsidRPr="00F268DF">
        <w:rPr>
          <w:rFonts w:asciiTheme="minorHAnsi" w:eastAsia="SimSun" w:hAnsiTheme="minorHAnsi"/>
          <w:i/>
          <w:lang w:val="sq-AL"/>
        </w:rPr>
        <w:t>Shpenzimet për Ndihmën Ekonomike dhe Pagesen e Paaftësisë</w:t>
      </w:r>
      <w:r w:rsidRPr="00F268DF">
        <w:rPr>
          <w:rFonts w:asciiTheme="minorHAnsi" w:eastAsia="SimSun" w:hAnsiTheme="minorHAnsi"/>
          <w:lang w:val="sq-AL"/>
        </w:rPr>
        <w:t xml:space="preserve"> (PAK) </w:t>
      </w:r>
      <w:r w:rsidRPr="00F268DF">
        <w:rPr>
          <w:rFonts w:asciiTheme="minorHAnsi" w:hAnsiTheme="minorHAnsi"/>
          <w:lang w:val="sq-AL"/>
        </w:rPr>
        <w:t xml:space="preserve">u realizuan në masën </w:t>
      </w:r>
      <w:r w:rsidRPr="00F268DF">
        <w:rPr>
          <w:rFonts w:asciiTheme="minorHAnsi" w:eastAsia="SimSun" w:hAnsiTheme="minorHAnsi"/>
          <w:lang w:val="sq-AL"/>
        </w:rPr>
        <w:t>10</w:t>
      </w:r>
      <w:r w:rsidR="00F140E4">
        <w:rPr>
          <w:rFonts w:asciiTheme="minorHAnsi" w:eastAsia="SimSun" w:hAnsiTheme="minorHAnsi"/>
          <w:lang w:val="sq-AL"/>
        </w:rPr>
        <w:t>0 përqind kundrejt planit vjetor. Nd</w:t>
      </w:r>
      <w:r w:rsidR="00AA5901">
        <w:rPr>
          <w:rFonts w:asciiTheme="minorHAnsi" w:eastAsia="SimSun" w:hAnsiTheme="minorHAnsi"/>
          <w:lang w:val="sq-AL"/>
        </w:rPr>
        <w:t>ë</w:t>
      </w:r>
      <w:r w:rsidR="00F140E4">
        <w:rPr>
          <w:rFonts w:asciiTheme="minorHAnsi" w:eastAsia="SimSun" w:hAnsiTheme="minorHAnsi"/>
          <w:lang w:val="sq-AL"/>
        </w:rPr>
        <w:t>rkoh</w:t>
      </w:r>
      <w:r w:rsidR="00AA5901">
        <w:rPr>
          <w:rFonts w:asciiTheme="minorHAnsi" w:eastAsia="SimSun" w:hAnsiTheme="minorHAnsi"/>
          <w:lang w:val="sq-AL"/>
        </w:rPr>
        <w:t>ë</w:t>
      </w:r>
      <w:r w:rsidR="00F140E4">
        <w:rPr>
          <w:rFonts w:asciiTheme="minorHAnsi" w:eastAsia="SimSun" w:hAnsiTheme="minorHAnsi"/>
          <w:lang w:val="sq-AL"/>
        </w:rPr>
        <w:t xml:space="preserve"> k</w:t>
      </w:r>
      <w:r w:rsidRPr="00F268DF">
        <w:rPr>
          <w:rFonts w:asciiTheme="minorHAnsi" w:eastAsia="SimSun" w:hAnsiTheme="minorHAnsi"/>
          <w:lang w:val="sq-AL"/>
        </w:rPr>
        <w:t>undrejt vitit 2015</w:t>
      </w:r>
      <w:r w:rsidR="00C94EA4">
        <w:rPr>
          <w:rFonts w:asciiTheme="minorHAnsi" w:eastAsia="SimSun" w:hAnsiTheme="minorHAnsi"/>
          <w:lang w:val="sq-AL"/>
        </w:rPr>
        <w:t>,</w:t>
      </w:r>
      <w:r w:rsidRPr="00F268DF">
        <w:rPr>
          <w:rFonts w:asciiTheme="minorHAnsi" w:eastAsia="SimSun" w:hAnsiTheme="minorHAnsi"/>
          <w:lang w:val="sq-AL"/>
        </w:rPr>
        <w:t xml:space="preserve"> shpenzimet për këtë zë rezultojnë me n</w:t>
      </w:r>
      <w:r w:rsidR="00C94EA4">
        <w:rPr>
          <w:rFonts w:asciiTheme="minorHAnsi" w:eastAsia="SimSun" w:hAnsiTheme="minorHAnsi"/>
          <w:lang w:val="sq-AL"/>
        </w:rPr>
        <w:t>jë rritje në masën 13.4 përqind</w:t>
      </w:r>
      <w:r w:rsidRPr="00F268DF">
        <w:rPr>
          <w:rFonts w:asciiTheme="minorHAnsi" w:eastAsia="SimSun" w:hAnsiTheme="minorHAnsi"/>
          <w:lang w:val="sq-AL"/>
        </w:rPr>
        <w:t xml:space="preserve"> ose rreth 2.</w:t>
      </w:r>
      <w:r w:rsidR="00F96AD8">
        <w:rPr>
          <w:rFonts w:asciiTheme="minorHAnsi" w:eastAsia="SimSun" w:hAnsiTheme="minorHAnsi"/>
          <w:lang w:val="sq-AL"/>
        </w:rPr>
        <w:t>3</w:t>
      </w:r>
      <w:r w:rsidRPr="00F268DF">
        <w:rPr>
          <w:rFonts w:asciiTheme="minorHAnsi" w:eastAsia="SimSun" w:hAnsiTheme="minorHAnsi"/>
          <w:lang w:val="sq-AL"/>
        </w:rPr>
        <w:t xml:space="preserve"> miliardë LEK </w:t>
      </w:r>
      <w:r w:rsidR="00C94EA4">
        <w:rPr>
          <w:rFonts w:asciiTheme="minorHAnsi" w:eastAsia="SimSun" w:hAnsiTheme="minorHAnsi"/>
          <w:lang w:val="sq-AL"/>
        </w:rPr>
        <w:t>m</w:t>
      </w:r>
      <w:r w:rsidR="00070A9E">
        <w:rPr>
          <w:rFonts w:asciiTheme="minorHAnsi" w:eastAsia="SimSun" w:hAnsiTheme="minorHAnsi"/>
          <w:lang w:val="sq-AL"/>
        </w:rPr>
        <w:t>ë</w:t>
      </w:r>
      <w:r w:rsidR="00C94EA4">
        <w:rPr>
          <w:rFonts w:asciiTheme="minorHAnsi" w:eastAsia="SimSun" w:hAnsiTheme="minorHAnsi"/>
          <w:lang w:val="sq-AL"/>
        </w:rPr>
        <w:t xml:space="preserve"> shum</w:t>
      </w:r>
      <w:r w:rsidR="00070A9E">
        <w:rPr>
          <w:rFonts w:asciiTheme="minorHAnsi" w:eastAsia="SimSun" w:hAnsiTheme="minorHAnsi"/>
          <w:lang w:val="sq-AL"/>
        </w:rPr>
        <w:t>ë</w:t>
      </w:r>
      <w:r w:rsidRPr="00F268DF">
        <w:rPr>
          <w:rFonts w:asciiTheme="minorHAnsi" w:eastAsia="SimSun" w:hAnsiTheme="minorHAnsi"/>
          <w:lang w:val="sq-AL"/>
        </w:rPr>
        <w:t>.</w:t>
      </w:r>
    </w:p>
    <w:p w:rsidR="00F140E4" w:rsidRPr="00BF3686" w:rsidRDefault="00F140E4"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2</w:t>
      </w:r>
      <w:r w:rsidR="00615269">
        <w:rPr>
          <w:rFonts w:asciiTheme="minorHAnsi" w:eastAsia="SimSun" w:hAnsiTheme="minorHAnsi"/>
          <w:i/>
          <w:lang w:val="sq-AL"/>
        </w:rPr>
        <w:t>4</w:t>
      </w:r>
      <w:r w:rsidR="00F96AD8">
        <w:rPr>
          <w:rFonts w:asciiTheme="minorHAnsi" w:eastAsia="SimSun" w:hAnsiTheme="minorHAnsi"/>
          <w:i/>
          <w:lang w:val="sq-AL"/>
        </w:rPr>
        <w:tab/>
      </w:r>
      <w:r w:rsidRPr="00F268DF">
        <w:rPr>
          <w:rFonts w:asciiTheme="minorHAnsi" w:eastAsia="SimSun" w:hAnsiTheme="minorHAnsi"/>
          <w:i/>
          <w:lang w:val="sq-AL"/>
        </w:rPr>
        <w:t>Shpenzimet për Ndihmën Ekonomike, PAK dhe Papunësinë (në miliardë LEK)</w:t>
      </w:r>
    </w:p>
    <w:p w:rsidR="00F268DF" w:rsidRPr="00F268DF" w:rsidRDefault="00F268DF" w:rsidP="00C03964">
      <w:pPr>
        <w:spacing w:line="276" w:lineRule="auto"/>
        <w:ind w:firstLine="360"/>
        <w:jc w:val="both"/>
        <w:rPr>
          <w:rFonts w:asciiTheme="minorHAnsi" w:eastAsia="SimSun" w:hAnsiTheme="minorHAnsi"/>
          <w:lang w:val="sq-AL"/>
        </w:rPr>
      </w:pPr>
      <w:r w:rsidRPr="00F268DF">
        <w:rPr>
          <w:rFonts w:asciiTheme="minorHAnsi" w:eastAsia="SimSun" w:hAnsiTheme="minorHAnsi"/>
          <w:noProof/>
        </w:rPr>
        <w:drawing>
          <wp:inline distT="0" distB="0" distL="0" distR="0" wp14:anchorId="7C235703" wp14:editId="72CDFC3B">
            <wp:extent cx="5404485" cy="2367643"/>
            <wp:effectExtent l="0" t="0" r="571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5345" cy="2372401"/>
                    </a:xfrm>
                    <a:prstGeom prst="rect">
                      <a:avLst/>
                    </a:prstGeom>
                    <a:noFill/>
                  </pic:spPr>
                </pic:pic>
              </a:graphicData>
            </a:graphic>
          </wp:inline>
        </w:drawing>
      </w:r>
    </w:p>
    <w:p w:rsidR="00F268DF" w:rsidRPr="00F96AD8" w:rsidRDefault="00070A9E" w:rsidP="00F268DF">
      <w:pPr>
        <w:spacing w:line="276" w:lineRule="auto"/>
        <w:ind w:firstLine="720"/>
        <w:jc w:val="both"/>
        <w:rPr>
          <w:rFonts w:asciiTheme="minorHAnsi" w:eastAsia="SimSun" w:hAnsiTheme="minorHAnsi"/>
          <w:sz w:val="20"/>
          <w:lang w:val="sq-AL"/>
        </w:rPr>
      </w:pPr>
      <w:r>
        <w:rPr>
          <w:rFonts w:asciiTheme="minorHAnsi" w:eastAsia="SimSun" w:hAnsiTheme="minorHAnsi"/>
          <w:sz w:val="20"/>
          <w:lang w:val="sq-AL"/>
        </w:rPr>
        <w:t xml:space="preserve"> Burimi: Ministria e Financave (2017)</w:t>
      </w:r>
    </w:p>
    <w:p w:rsidR="00C114B0" w:rsidRPr="00C114B0" w:rsidRDefault="00C114B0" w:rsidP="00C114B0">
      <w:pPr>
        <w:spacing w:line="276" w:lineRule="auto"/>
        <w:jc w:val="both"/>
        <w:rPr>
          <w:rFonts w:asciiTheme="minorHAnsi" w:eastAsia="SimSun" w:hAnsiTheme="minorHAnsi"/>
          <w:i/>
          <w:sz w:val="12"/>
          <w:lang w:val="sq-AL"/>
        </w:rPr>
      </w:pPr>
    </w:p>
    <w:p w:rsidR="00F268DF" w:rsidRPr="00F268DF" w:rsidRDefault="00F268DF" w:rsidP="00C114B0">
      <w:pPr>
        <w:spacing w:line="276" w:lineRule="auto"/>
        <w:jc w:val="both"/>
        <w:rPr>
          <w:rFonts w:asciiTheme="minorHAnsi" w:eastAsia="SimSun" w:hAnsiTheme="minorHAnsi"/>
          <w:lang w:val="sq-AL"/>
        </w:rPr>
      </w:pPr>
      <w:r w:rsidRPr="00F268DF">
        <w:rPr>
          <w:rFonts w:asciiTheme="minorHAnsi" w:eastAsia="SimSun" w:hAnsiTheme="minorHAnsi"/>
          <w:i/>
          <w:lang w:val="sq-AL"/>
        </w:rPr>
        <w:t>Kompensimi për ish-të Përndjekurit Politikë,</w:t>
      </w:r>
      <w:r w:rsidRPr="00F268DF">
        <w:rPr>
          <w:rFonts w:asciiTheme="minorHAnsi" w:eastAsia="SimSun" w:hAnsiTheme="minorHAnsi"/>
          <w:lang w:val="sq-AL"/>
        </w:rPr>
        <w:t xml:space="preserve"> në fund të vitit 2016 arriti nivelin 1.9</w:t>
      </w:r>
      <w:r w:rsidR="009E4647">
        <w:rPr>
          <w:rFonts w:asciiTheme="minorHAnsi" w:eastAsia="SimSun" w:hAnsiTheme="minorHAnsi"/>
          <w:lang w:val="sq-AL"/>
        </w:rPr>
        <w:t>7</w:t>
      </w:r>
      <w:r w:rsidRPr="00F268DF">
        <w:rPr>
          <w:rFonts w:asciiTheme="minorHAnsi" w:eastAsia="SimSun" w:hAnsiTheme="minorHAnsi"/>
          <w:lang w:val="sq-AL"/>
        </w:rPr>
        <w:t xml:space="preserve"> miliard LEK, me një realizim në masën 99 përqind të planit. Ecuria e shpenzimeve për këtë zë është e lidhur ngushtë me ritmin dhe korrektësinë e aplikimit dhe kompletimit të dosjeve nga ana e përfituesve, </w:t>
      </w:r>
      <w:r w:rsidRPr="00F268DF">
        <w:rPr>
          <w:rFonts w:asciiTheme="minorHAnsi" w:hAnsiTheme="minorHAnsi"/>
          <w:lang w:val="sq-AL"/>
        </w:rPr>
        <w:t xml:space="preserve">proces i cili kërkon një kohë </w:t>
      </w:r>
      <w:r w:rsidRPr="00F268DF">
        <w:rPr>
          <w:rFonts w:asciiTheme="minorHAnsi" w:eastAsia="SimSun" w:hAnsiTheme="minorHAnsi"/>
          <w:lang w:val="sq-AL"/>
        </w:rPr>
        <w:t xml:space="preserve">të konsiderueshme.  </w:t>
      </w:r>
    </w:p>
    <w:p w:rsidR="00C114B0" w:rsidRPr="00C114B0" w:rsidRDefault="00C114B0" w:rsidP="00C114B0">
      <w:pPr>
        <w:spacing w:line="276" w:lineRule="auto"/>
        <w:jc w:val="both"/>
        <w:rPr>
          <w:rFonts w:asciiTheme="minorHAnsi" w:eastAsia="SimSun" w:hAnsiTheme="minorHAnsi"/>
          <w:i/>
          <w:sz w:val="12"/>
          <w:lang w:val="sq-AL"/>
        </w:rPr>
      </w:pPr>
    </w:p>
    <w:p w:rsidR="00F268DF" w:rsidRPr="00F268DF" w:rsidRDefault="00F268DF" w:rsidP="00C114B0">
      <w:pPr>
        <w:spacing w:line="276" w:lineRule="auto"/>
        <w:jc w:val="both"/>
        <w:rPr>
          <w:rFonts w:asciiTheme="minorHAnsi" w:eastAsia="SimSun" w:hAnsiTheme="minorHAnsi"/>
          <w:lang w:val="sq-AL"/>
        </w:rPr>
      </w:pPr>
      <w:r w:rsidRPr="00EB2B3E">
        <w:rPr>
          <w:rFonts w:asciiTheme="minorHAnsi" w:eastAsia="SimSun" w:hAnsiTheme="minorHAnsi"/>
          <w:i/>
          <w:lang w:val="sq-AL"/>
        </w:rPr>
        <w:t>Shpenzimet për Pushtetin Vendor</w:t>
      </w:r>
      <w:r w:rsidRPr="00EB2B3E">
        <w:rPr>
          <w:rFonts w:asciiTheme="minorHAnsi" w:eastAsia="SimSun" w:hAnsiTheme="minorHAnsi"/>
          <w:lang w:val="sq-AL"/>
        </w:rPr>
        <w:t xml:space="preserve">, gjatë periudhës vjetore kanë përbërë rreth 11.8 përqind të shpenzimeve korente, duke dëshmuar angazhimin dhe përpjekjen e qeverisjes qendrore për rritjen e shpenzimeve dedikuar njësive të qeverisjes vendore. Niveli aktual i realizimit të tyre prej </w:t>
      </w:r>
      <w:r w:rsidRPr="00EB2B3E">
        <w:rPr>
          <w:rFonts w:asciiTheme="minorHAnsi" w:eastAsia="SimSun" w:hAnsiTheme="minorHAnsi"/>
          <w:lang w:val="sq-AL"/>
        </w:rPr>
        <w:lastRenderedPageBreak/>
        <w:t>rreth 43.</w:t>
      </w:r>
      <w:r w:rsidR="009E4647">
        <w:rPr>
          <w:rFonts w:asciiTheme="minorHAnsi" w:eastAsia="SimSun" w:hAnsiTheme="minorHAnsi"/>
          <w:lang w:val="sq-AL"/>
        </w:rPr>
        <w:t>5</w:t>
      </w:r>
      <w:r w:rsidRPr="00EB2B3E">
        <w:rPr>
          <w:rFonts w:asciiTheme="minorHAnsi" w:eastAsia="SimSun" w:hAnsiTheme="minorHAnsi"/>
          <w:lang w:val="sq-AL"/>
        </w:rPr>
        <w:t xml:space="preserve"> miliard LEK, rezulton të jetë në masën </w:t>
      </w:r>
      <w:r w:rsidR="009E4647">
        <w:rPr>
          <w:rFonts w:asciiTheme="minorHAnsi" w:eastAsia="SimSun" w:hAnsiTheme="minorHAnsi"/>
          <w:lang w:val="sq-AL"/>
        </w:rPr>
        <w:t>92.8</w:t>
      </w:r>
      <w:r w:rsidRPr="00EB2B3E">
        <w:rPr>
          <w:rFonts w:asciiTheme="minorHAnsi" w:eastAsia="SimSun" w:hAnsiTheme="minorHAnsi"/>
          <w:lang w:val="sq-AL"/>
        </w:rPr>
        <w:t xml:space="preserve"> përqind të planit vjetor. Kundrejt të njëtës periudhë të vitit 2015 ky nivel rezulton rreth 9.5 miliard më i lartë, ose rreth </w:t>
      </w:r>
      <w:r w:rsidR="009E4647">
        <w:rPr>
          <w:rFonts w:asciiTheme="minorHAnsi" w:eastAsia="SimSun" w:hAnsiTheme="minorHAnsi"/>
          <w:lang w:val="sq-AL"/>
        </w:rPr>
        <w:t>27.8</w:t>
      </w:r>
      <w:r w:rsidRPr="00EB2B3E">
        <w:rPr>
          <w:rFonts w:asciiTheme="minorHAnsi" w:eastAsia="SimSun" w:hAnsiTheme="minorHAnsi"/>
          <w:lang w:val="sq-AL"/>
        </w:rPr>
        <w:t xml:space="preserve"> përqind më shumë. Kjo rritje vjen në kuadër të përforcimit të rolit të njësive të reja/të riorganizuara të qeverisjes vendore. Njëkohësisht, bazuar </w:t>
      </w:r>
      <w:r w:rsidRPr="00EB2B3E">
        <w:rPr>
          <w:rFonts w:asciiTheme="minorHAnsi" w:hAnsiTheme="minorHAnsi"/>
          <w:lang w:val="sq-AL"/>
        </w:rPr>
        <w:t>në Udhëzimin e Ministrit të Financave “</w:t>
      </w:r>
      <w:r w:rsidRPr="00EB2B3E">
        <w:rPr>
          <w:rFonts w:asciiTheme="minorHAnsi" w:hAnsiTheme="minorHAnsi"/>
          <w:i/>
          <w:lang w:val="sq-AL"/>
        </w:rPr>
        <w:t>Për mbylljen e llogarive të vitit 2016</w:t>
      </w:r>
      <w:r w:rsidRPr="00EB2B3E">
        <w:rPr>
          <w:rFonts w:asciiTheme="minorHAnsi" w:hAnsiTheme="minorHAnsi"/>
          <w:lang w:val="sq-AL"/>
        </w:rPr>
        <w:t>”, në vijim të rekomandimit të FMN për klasifikimin e shpenzimeve, në shpenzimet faktike të pushtetit vendor shfaqet edhe niveli faktik i zërit “Huadhënie neto për vendorin”, i cili për 12 mujorin 2016 është rreth 1.</w:t>
      </w:r>
      <w:r w:rsidR="009E4647">
        <w:rPr>
          <w:rFonts w:asciiTheme="minorHAnsi" w:hAnsiTheme="minorHAnsi"/>
          <w:lang w:val="sq-AL"/>
        </w:rPr>
        <w:t>88</w:t>
      </w:r>
      <w:r w:rsidRPr="00EB2B3E">
        <w:rPr>
          <w:rFonts w:asciiTheme="minorHAnsi" w:hAnsiTheme="minorHAnsi"/>
          <w:lang w:val="sq-AL"/>
        </w:rPr>
        <w:t xml:space="preserve"> miliard LEK.</w:t>
      </w:r>
    </w:p>
    <w:p w:rsidR="009E4647" w:rsidRPr="00BF3686" w:rsidRDefault="009E4647" w:rsidP="00F268DF">
      <w:pPr>
        <w:spacing w:line="276" w:lineRule="auto"/>
        <w:rPr>
          <w:rFonts w:asciiTheme="minorHAnsi" w:eastAsia="SimSun" w:hAnsiTheme="minorHAnsi"/>
          <w:i/>
          <w:sz w:val="8"/>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46664E">
        <w:rPr>
          <w:rFonts w:asciiTheme="minorHAnsi" w:eastAsia="SimSun" w:hAnsiTheme="minorHAnsi"/>
          <w:i/>
          <w:lang w:val="sq-AL"/>
        </w:rPr>
        <w:t>2</w:t>
      </w:r>
      <w:r w:rsidR="00615269">
        <w:rPr>
          <w:rFonts w:asciiTheme="minorHAnsi" w:eastAsia="SimSun" w:hAnsiTheme="minorHAnsi"/>
          <w:i/>
          <w:lang w:val="sq-AL"/>
        </w:rPr>
        <w:t>5</w:t>
      </w:r>
      <w:r w:rsidR="00C114B0">
        <w:rPr>
          <w:rFonts w:asciiTheme="minorHAnsi" w:eastAsia="SimSun" w:hAnsiTheme="minorHAnsi"/>
          <w:i/>
          <w:lang w:val="sq-AL"/>
        </w:rPr>
        <w:tab/>
      </w:r>
      <w:r w:rsidRPr="00F268DF">
        <w:rPr>
          <w:rFonts w:asciiTheme="minorHAnsi" w:eastAsia="SimSun" w:hAnsiTheme="minorHAnsi"/>
          <w:i/>
          <w:lang w:val="sq-AL"/>
        </w:rPr>
        <w:t>Shpenzimet e Pushtetit Vendor dhe ritmi i rritjes së tyre (në miliardë LEK)</w:t>
      </w:r>
    </w:p>
    <w:p w:rsidR="00F268DF" w:rsidRPr="00F268DF" w:rsidRDefault="00F268DF" w:rsidP="00F268DF">
      <w:pPr>
        <w:spacing w:line="276" w:lineRule="auto"/>
        <w:jc w:val="center"/>
        <w:rPr>
          <w:rFonts w:asciiTheme="minorHAnsi" w:eastAsia="SimSun" w:hAnsiTheme="minorHAnsi"/>
          <w:lang w:val="sq-AL"/>
        </w:rPr>
      </w:pPr>
      <w:r w:rsidRPr="00F268DF">
        <w:rPr>
          <w:rFonts w:asciiTheme="minorHAnsi" w:eastAsia="SimSun" w:hAnsiTheme="minorHAnsi"/>
          <w:noProof/>
        </w:rPr>
        <w:drawing>
          <wp:inline distT="0" distB="0" distL="0" distR="0" wp14:anchorId="6352643C" wp14:editId="6ADC34ED">
            <wp:extent cx="5478235" cy="2473159"/>
            <wp:effectExtent l="0" t="0" r="825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94878" cy="2480672"/>
                    </a:xfrm>
                    <a:prstGeom prst="rect">
                      <a:avLst/>
                    </a:prstGeom>
                    <a:noFill/>
                  </pic:spPr>
                </pic:pic>
              </a:graphicData>
            </a:graphic>
          </wp:inline>
        </w:drawing>
      </w:r>
    </w:p>
    <w:p w:rsidR="00F268DF" w:rsidRPr="00C114B0" w:rsidRDefault="00F268DF" w:rsidP="00F268DF">
      <w:pPr>
        <w:spacing w:line="276" w:lineRule="auto"/>
        <w:ind w:firstLine="720"/>
        <w:rPr>
          <w:rFonts w:asciiTheme="minorHAnsi" w:eastAsia="SimSun" w:hAnsiTheme="minorHAnsi"/>
          <w:i/>
          <w:sz w:val="20"/>
          <w:lang w:val="sq-AL"/>
        </w:rPr>
      </w:pPr>
      <w:r w:rsidRPr="00C114B0">
        <w:rPr>
          <w:rFonts w:asciiTheme="minorHAnsi" w:eastAsia="SimSun" w:hAnsiTheme="minorHAnsi"/>
          <w:i/>
          <w:sz w:val="20"/>
          <w:lang w:val="sq-AL"/>
        </w:rPr>
        <w:t>Burimi: Ministria e Financ</w:t>
      </w:r>
      <w:r w:rsidR="00070A9E">
        <w:rPr>
          <w:rFonts w:asciiTheme="minorHAnsi" w:eastAsia="SimSun" w:hAnsiTheme="minorHAnsi"/>
          <w:i/>
          <w:sz w:val="20"/>
          <w:lang w:val="sq-AL"/>
        </w:rPr>
        <w:t>ave</w:t>
      </w:r>
      <w:r w:rsidRPr="00C114B0">
        <w:rPr>
          <w:rFonts w:asciiTheme="minorHAnsi" w:eastAsia="SimSun" w:hAnsiTheme="minorHAnsi"/>
          <w:i/>
          <w:sz w:val="20"/>
          <w:lang w:val="sq-AL"/>
        </w:rPr>
        <w:t xml:space="preserve"> (201</w:t>
      </w:r>
      <w:r w:rsidR="00C114B0">
        <w:rPr>
          <w:rFonts w:asciiTheme="minorHAnsi" w:eastAsia="SimSun" w:hAnsiTheme="minorHAnsi"/>
          <w:i/>
          <w:sz w:val="20"/>
          <w:lang w:val="sq-AL"/>
        </w:rPr>
        <w:t>7</w:t>
      </w:r>
      <w:r w:rsidRPr="00C114B0">
        <w:rPr>
          <w:rFonts w:asciiTheme="minorHAnsi" w:eastAsia="SimSun" w:hAnsiTheme="minorHAnsi"/>
          <w:i/>
          <w:sz w:val="20"/>
          <w:lang w:val="sq-AL"/>
        </w:rPr>
        <w:t>)</w:t>
      </w:r>
    </w:p>
    <w:p w:rsidR="00BF3686" w:rsidRPr="00BF3686" w:rsidRDefault="00BF3686" w:rsidP="00EB2B3E">
      <w:pPr>
        <w:tabs>
          <w:tab w:val="left" w:pos="1005"/>
        </w:tabs>
        <w:spacing w:line="276" w:lineRule="auto"/>
        <w:jc w:val="both"/>
        <w:rPr>
          <w:rFonts w:asciiTheme="minorHAnsi" w:hAnsiTheme="minorHAnsi"/>
          <w:sz w:val="12"/>
          <w:szCs w:val="12"/>
        </w:rPr>
      </w:pPr>
    </w:p>
    <w:p w:rsidR="00EB2B3E" w:rsidRDefault="00EB2B3E" w:rsidP="007E4DD7">
      <w:pPr>
        <w:tabs>
          <w:tab w:val="left" w:pos="1005"/>
        </w:tabs>
        <w:spacing w:line="276" w:lineRule="auto"/>
        <w:jc w:val="both"/>
        <w:rPr>
          <w:rFonts w:asciiTheme="minorHAnsi" w:hAnsiTheme="minorHAnsi"/>
        </w:rPr>
      </w:pPr>
      <w:r w:rsidRPr="00EB2B3E">
        <w:rPr>
          <w:rFonts w:asciiTheme="minorHAnsi" w:hAnsiTheme="minorHAnsi"/>
        </w:rPr>
        <w:t>Ndër vite shpenzimet e pushtetit vendor janë një tregues në rritje të lehtë dhe kjo vjen si pasojë e rritjes së nivelit të shërbimeve dhe funksioneve që pushteti vendor ofron për qytetarët e saj. Shpenzimet e pushtetit vendor sipas strukturës kanë pësuar luhatje të vogla por në tërësi struktura ka mbetur e njëjtë</w:t>
      </w:r>
      <w:r>
        <w:rPr>
          <w:rFonts w:asciiTheme="minorHAnsi" w:hAnsiTheme="minorHAnsi"/>
        </w:rPr>
        <w:t xml:space="preserve">, ku </w:t>
      </w:r>
      <w:r w:rsidRPr="00EB2B3E">
        <w:rPr>
          <w:rFonts w:asciiTheme="minorHAnsi" w:hAnsiTheme="minorHAnsi"/>
        </w:rPr>
        <w:t xml:space="preserve">pjesën më të madhe të shpenzimeve e zënë </w:t>
      </w:r>
      <w:r>
        <w:rPr>
          <w:rFonts w:asciiTheme="minorHAnsi" w:hAnsiTheme="minorHAnsi"/>
        </w:rPr>
        <w:t>ato</w:t>
      </w:r>
      <w:r w:rsidRPr="00EB2B3E">
        <w:rPr>
          <w:rFonts w:asciiTheme="minorHAnsi" w:hAnsiTheme="minorHAnsi"/>
        </w:rPr>
        <w:t xml:space="preserve"> kapitale dhe pas tyre vi</w:t>
      </w:r>
      <w:r>
        <w:rPr>
          <w:rFonts w:asciiTheme="minorHAnsi" w:hAnsiTheme="minorHAnsi"/>
        </w:rPr>
        <w:t>j</w:t>
      </w:r>
      <w:r w:rsidRPr="00EB2B3E">
        <w:rPr>
          <w:rFonts w:asciiTheme="minorHAnsi" w:hAnsiTheme="minorHAnsi"/>
        </w:rPr>
        <w:t xml:space="preserve">në shpenzimet për personelin. Pas miratimit të reformës </w:t>
      </w:r>
      <w:r>
        <w:rPr>
          <w:rFonts w:asciiTheme="minorHAnsi" w:hAnsiTheme="minorHAnsi"/>
        </w:rPr>
        <w:t xml:space="preserve">administrative-territoriale </w:t>
      </w:r>
      <w:r w:rsidRPr="00EB2B3E">
        <w:rPr>
          <w:rFonts w:asciiTheme="minorHAnsi" w:hAnsiTheme="minorHAnsi"/>
        </w:rPr>
        <w:t xml:space="preserve">në vitin 2015, gjatë vitit 2016 janë bërë përpjekje për të analizuar vazhdimisht sjelljen e shpenzimeve vendore në raport me shpenzimet </w:t>
      </w:r>
      <w:r>
        <w:rPr>
          <w:rFonts w:asciiTheme="minorHAnsi" w:hAnsiTheme="minorHAnsi"/>
        </w:rPr>
        <w:t>p</w:t>
      </w:r>
      <w:r w:rsidR="002F0689">
        <w:rPr>
          <w:rFonts w:asciiTheme="minorHAnsi" w:hAnsiTheme="minorHAnsi"/>
        </w:rPr>
        <w:t>ë</w:t>
      </w:r>
      <w:r>
        <w:rPr>
          <w:rFonts w:asciiTheme="minorHAnsi" w:hAnsiTheme="minorHAnsi"/>
        </w:rPr>
        <w:t>r</w:t>
      </w:r>
      <w:r w:rsidRPr="00EB2B3E">
        <w:rPr>
          <w:rFonts w:asciiTheme="minorHAnsi" w:hAnsiTheme="minorHAnsi"/>
        </w:rPr>
        <w:t>para reformës.</w:t>
      </w:r>
    </w:p>
    <w:p w:rsidR="009E4647" w:rsidRPr="00BF3686" w:rsidRDefault="009E4647" w:rsidP="00B70042">
      <w:pPr>
        <w:rPr>
          <w:i/>
          <w:sz w:val="8"/>
        </w:rPr>
      </w:pPr>
    </w:p>
    <w:p w:rsidR="00B70042" w:rsidRPr="00615269" w:rsidRDefault="00B70042" w:rsidP="00B70042">
      <w:pPr>
        <w:rPr>
          <w:rFonts w:asciiTheme="minorHAnsi" w:hAnsiTheme="minorHAnsi"/>
          <w:i/>
        </w:rPr>
      </w:pPr>
      <w:r w:rsidRPr="00615269">
        <w:rPr>
          <w:rFonts w:asciiTheme="minorHAnsi" w:hAnsiTheme="minorHAnsi"/>
          <w:i/>
        </w:rPr>
        <w:t xml:space="preserve">Grafiku </w:t>
      </w:r>
      <w:r w:rsidR="0046664E" w:rsidRPr="00615269">
        <w:rPr>
          <w:rFonts w:asciiTheme="minorHAnsi" w:hAnsiTheme="minorHAnsi"/>
          <w:i/>
        </w:rPr>
        <w:t>2</w:t>
      </w:r>
      <w:r w:rsidR="00615269" w:rsidRPr="00615269">
        <w:rPr>
          <w:rFonts w:asciiTheme="minorHAnsi" w:hAnsiTheme="minorHAnsi"/>
          <w:i/>
        </w:rPr>
        <w:t>6</w:t>
      </w:r>
      <w:r w:rsidR="00002BA1" w:rsidRPr="00615269">
        <w:rPr>
          <w:rFonts w:asciiTheme="minorHAnsi" w:hAnsiTheme="minorHAnsi"/>
          <w:i/>
        </w:rPr>
        <w:tab/>
      </w:r>
      <w:r w:rsidRPr="00615269">
        <w:rPr>
          <w:rFonts w:asciiTheme="minorHAnsi" w:hAnsiTheme="minorHAnsi"/>
          <w:i/>
        </w:rPr>
        <w:t>Shpenzimet e pushtetit vendor sipas strukturës</w:t>
      </w:r>
    </w:p>
    <w:p w:rsidR="006A09D1" w:rsidRPr="00EB2B3E" w:rsidRDefault="006A09D1" w:rsidP="00D76167">
      <w:pPr>
        <w:spacing w:line="276" w:lineRule="auto"/>
        <w:ind w:right="180"/>
        <w:jc w:val="center"/>
        <w:rPr>
          <w:rFonts w:asciiTheme="minorHAnsi" w:hAnsiTheme="minorHAnsi"/>
        </w:rPr>
      </w:pPr>
      <w:r>
        <w:rPr>
          <w:noProof/>
        </w:rPr>
        <w:drawing>
          <wp:inline distT="0" distB="0" distL="0" distR="0" wp14:anchorId="1CE74DDA" wp14:editId="70A27172">
            <wp:extent cx="5476875" cy="2438400"/>
            <wp:effectExtent l="0" t="0" r="9525"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002BA1" w:rsidRPr="00C114B0" w:rsidRDefault="00002BA1" w:rsidP="00002BA1">
      <w:pPr>
        <w:spacing w:line="276" w:lineRule="auto"/>
        <w:ind w:firstLine="720"/>
        <w:rPr>
          <w:rFonts w:asciiTheme="minorHAnsi" w:eastAsia="SimSun" w:hAnsiTheme="minorHAnsi"/>
          <w:i/>
          <w:sz w:val="20"/>
          <w:lang w:val="sq-AL"/>
        </w:rPr>
      </w:pPr>
      <w:r w:rsidRPr="00C114B0">
        <w:rPr>
          <w:rFonts w:asciiTheme="minorHAnsi" w:eastAsia="SimSun" w:hAnsiTheme="minorHAnsi"/>
          <w:i/>
          <w:sz w:val="20"/>
          <w:lang w:val="sq-AL"/>
        </w:rPr>
        <w:t>Burimi: Ministria e Financ</w:t>
      </w:r>
      <w:r>
        <w:rPr>
          <w:rFonts w:asciiTheme="minorHAnsi" w:eastAsia="SimSun" w:hAnsiTheme="minorHAnsi"/>
          <w:i/>
          <w:sz w:val="20"/>
          <w:lang w:val="sq-AL"/>
        </w:rPr>
        <w:t>ave</w:t>
      </w:r>
      <w:r w:rsidRPr="00C114B0">
        <w:rPr>
          <w:rFonts w:asciiTheme="minorHAnsi" w:eastAsia="SimSun" w:hAnsiTheme="minorHAnsi"/>
          <w:i/>
          <w:sz w:val="20"/>
          <w:lang w:val="sq-AL"/>
        </w:rPr>
        <w:t xml:space="preserve"> (201</w:t>
      </w:r>
      <w:r>
        <w:rPr>
          <w:rFonts w:asciiTheme="minorHAnsi" w:eastAsia="SimSun" w:hAnsiTheme="minorHAnsi"/>
          <w:i/>
          <w:sz w:val="20"/>
          <w:lang w:val="sq-AL"/>
        </w:rPr>
        <w:t>7</w:t>
      </w:r>
      <w:r w:rsidRPr="00C114B0">
        <w:rPr>
          <w:rFonts w:asciiTheme="minorHAnsi" w:eastAsia="SimSun" w:hAnsiTheme="minorHAnsi"/>
          <w:i/>
          <w:sz w:val="20"/>
          <w:lang w:val="sq-AL"/>
        </w:rPr>
        <w:t>)</w:t>
      </w:r>
    </w:p>
    <w:p w:rsidR="00002BA1" w:rsidRPr="00002BA1" w:rsidRDefault="00002BA1" w:rsidP="00002BA1">
      <w:pPr>
        <w:spacing w:line="276" w:lineRule="auto"/>
        <w:rPr>
          <w:rFonts w:asciiTheme="minorHAnsi" w:hAnsiTheme="minorHAnsi"/>
        </w:rPr>
      </w:pPr>
      <w:r w:rsidRPr="00002BA1">
        <w:rPr>
          <w:rFonts w:asciiTheme="minorHAnsi" w:hAnsiTheme="minorHAnsi"/>
        </w:rPr>
        <w:lastRenderedPageBreak/>
        <w:t>Më poshtë paraqitet në mënyrë të përmbledhur tabela e ndryshimeve të të ardhurave dhe shpenzimeve në fianancat publike vendore.</w:t>
      </w:r>
    </w:p>
    <w:p w:rsidR="009E4647" w:rsidRPr="0023717E" w:rsidRDefault="009E4647" w:rsidP="00002BA1">
      <w:pPr>
        <w:spacing w:line="276" w:lineRule="auto"/>
        <w:rPr>
          <w:rFonts w:asciiTheme="minorHAnsi" w:hAnsiTheme="minorHAnsi"/>
          <w:i/>
          <w:sz w:val="8"/>
        </w:rPr>
      </w:pPr>
    </w:p>
    <w:p w:rsidR="00002BA1" w:rsidRDefault="00002BA1" w:rsidP="00002BA1">
      <w:pPr>
        <w:spacing w:line="276" w:lineRule="auto"/>
        <w:rPr>
          <w:rFonts w:asciiTheme="minorHAnsi" w:hAnsiTheme="minorHAnsi"/>
          <w:i/>
        </w:rPr>
      </w:pPr>
      <w:r w:rsidRPr="00002BA1">
        <w:rPr>
          <w:rFonts w:asciiTheme="minorHAnsi" w:hAnsiTheme="minorHAnsi"/>
          <w:i/>
        </w:rPr>
        <w:t xml:space="preserve">Tabela </w:t>
      </w:r>
      <w:r w:rsidR="004B58CA">
        <w:rPr>
          <w:rFonts w:asciiTheme="minorHAnsi" w:hAnsiTheme="minorHAnsi"/>
          <w:i/>
        </w:rPr>
        <w:t>11</w:t>
      </w:r>
      <w:r>
        <w:rPr>
          <w:rFonts w:asciiTheme="minorHAnsi" w:hAnsiTheme="minorHAnsi"/>
          <w:i/>
        </w:rPr>
        <w:tab/>
      </w:r>
      <w:r w:rsidRPr="00002BA1">
        <w:rPr>
          <w:rFonts w:asciiTheme="minorHAnsi" w:hAnsiTheme="minorHAnsi"/>
          <w:i/>
        </w:rPr>
        <w:t>Të ardhurat dhe shpenzimet e pushtetit vendor</w:t>
      </w:r>
      <w:r w:rsidR="007E3A95">
        <w:rPr>
          <w:rFonts w:asciiTheme="minorHAnsi" w:hAnsiTheme="minorHAnsi"/>
          <w:i/>
        </w:rPr>
        <w:t>,</w:t>
      </w:r>
      <w:r w:rsidRPr="00002BA1">
        <w:rPr>
          <w:rFonts w:asciiTheme="minorHAnsi" w:hAnsiTheme="minorHAnsi"/>
          <w:i/>
        </w:rPr>
        <w:t xml:space="preserve"> sipas natyrës</w:t>
      </w:r>
    </w:p>
    <w:p w:rsidR="00002BA1" w:rsidRPr="007E3A95" w:rsidRDefault="007E3A95" w:rsidP="007E3A95">
      <w:pPr>
        <w:spacing w:line="276" w:lineRule="auto"/>
        <w:ind w:left="4320" w:firstLine="720"/>
        <w:jc w:val="center"/>
        <w:rPr>
          <w:rFonts w:asciiTheme="minorHAnsi" w:hAnsiTheme="minorHAnsi"/>
          <w:i/>
        </w:rPr>
      </w:pPr>
      <w:r>
        <w:rPr>
          <w:rFonts w:asciiTheme="minorHAnsi" w:hAnsiTheme="minorHAnsi"/>
          <w:i/>
          <w:iCs/>
          <w:color w:val="000000"/>
          <w:sz w:val="20"/>
          <w:lang w:eastAsia="sq-AL"/>
        </w:rPr>
        <w:t xml:space="preserve">         </w:t>
      </w:r>
      <w:r w:rsidR="00002BA1" w:rsidRPr="007E3A95">
        <w:rPr>
          <w:rFonts w:asciiTheme="minorHAnsi" w:hAnsiTheme="minorHAnsi"/>
          <w:i/>
          <w:iCs/>
          <w:color w:val="000000"/>
          <w:sz w:val="20"/>
          <w:lang w:eastAsia="sq-AL"/>
        </w:rPr>
        <w:t xml:space="preserve"> </w:t>
      </w:r>
      <w:r w:rsidR="00B02ECC">
        <w:rPr>
          <w:rFonts w:asciiTheme="minorHAnsi" w:hAnsiTheme="minorHAnsi"/>
          <w:i/>
          <w:iCs/>
          <w:color w:val="000000"/>
          <w:sz w:val="20"/>
          <w:lang w:eastAsia="sq-AL"/>
        </w:rPr>
        <w:t xml:space="preserve">                      </w:t>
      </w:r>
      <w:r w:rsidR="00002BA1" w:rsidRPr="007E3A95">
        <w:rPr>
          <w:rFonts w:asciiTheme="minorHAnsi" w:hAnsiTheme="minorHAnsi"/>
          <w:i/>
          <w:iCs/>
          <w:color w:val="000000"/>
          <w:sz w:val="20"/>
          <w:lang w:eastAsia="sq-AL"/>
        </w:rPr>
        <w:t>(në milion LEK)</w:t>
      </w:r>
    </w:p>
    <w:tbl>
      <w:tblPr>
        <w:tblW w:w="8167" w:type="dxa"/>
        <w:jc w:val="center"/>
        <w:tblLook w:val="04A0" w:firstRow="1" w:lastRow="0" w:firstColumn="1" w:lastColumn="0" w:noHBand="0" w:noVBand="1"/>
      </w:tblPr>
      <w:tblGrid>
        <w:gridCol w:w="520"/>
        <w:gridCol w:w="3057"/>
        <w:gridCol w:w="990"/>
        <w:gridCol w:w="900"/>
        <w:gridCol w:w="1260"/>
        <w:gridCol w:w="1440"/>
      </w:tblGrid>
      <w:tr w:rsidR="00002BA1" w:rsidRPr="00002BA1" w:rsidTr="00002BA1">
        <w:trPr>
          <w:trHeight w:val="315"/>
          <w:jc w:val="center"/>
        </w:trPr>
        <w:tc>
          <w:tcPr>
            <w:tcW w:w="520" w:type="dxa"/>
            <w:vMerge w:val="restart"/>
            <w:tcBorders>
              <w:top w:val="nil"/>
              <w:left w:val="double" w:sz="6" w:space="0" w:color="auto"/>
              <w:bottom w:val="single" w:sz="8" w:space="0" w:color="000000"/>
              <w:right w:val="nil"/>
            </w:tcBorders>
            <w:shd w:val="clear" w:color="000000" w:fill="FABF8F"/>
            <w:noWrap/>
            <w:vAlign w:val="center"/>
            <w:hideMark/>
          </w:tcPr>
          <w:p w:rsidR="00002BA1" w:rsidRPr="00002BA1" w:rsidRDefault="00002BA1" w:rsidP="00002BA1">
            <w:pPr>
              <w:spacing w:line="276" w:lineRule="auto"/>
              <w:rPr>
                <w:rFonts w:asciiTheme="minorHAnsi" w:hAnsiTheme="minorHAnsi"/>
                <w:b/>
                <w:bCs/>
                <w:color w:val="000000"/>
                <w:sz w:val="20"/>
                <w:lang w:eastAsia="sq-AL"/>
              </w:rPr>
            </w:pPr>
            <w:r w:rsidRPr="00002BA1">
              <w:rPr>
                <w:rFonts w:asciiTheme="minorHAnsi" w:hAnsiTheme="minorHAnsi"/>
                <w:b/>
                <w:bCs/>
                <w:color w:val="000000"/>
                <w:sz w:val="20"/>
                <w:lang w:eastAsia="sq-AL"/>
              </w:rPr>
              <w:t>Nr</w:t>
            </w:r>
          </w:p>
        </w:tc>
        <w:tc>
          <w:tcPr>
            <w:tcW w:w="3057" w:type="dxa"/>
            <w:vMerge w:val="restart"/>
            <w:tcBorders>
              <w:top w:val="nil"/>
              <w:left w:val="single" w:sz="8" w:space="0" w:color="auto"/>
              <w:bottom w:val="single" w:sz="8" w:space="0" w:color="000000"/>
              <w:right w:val="double" w:sz="6" w:space="0" w:color="auto"/>
            </w:tcBorders>
            <w:shd w:val="clear" w:color="000000" w:fill="FABF8F"/>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E  M  Ë  R  T  I  M  I</w:t>
            </w:r>
          </w:p>
        </w:tc>
        <w:tc>
          <w:tcPr>
            <w:tcW w:w="1890" w:type="dxa"/>
            <w:gridSpan w:val="2"/>
            <w:tcBorders>
              <w:top w:val="double" w:sz="6" w:space="0" w:color="auto"/>
              <w:left w:val="nil"/>
              <w:bottom w:val="single" w:sz="8" w:space="0" w:color="auto"/>
              <w:right w:val="nil"/>
            </w:tcBorders>
            <w:shd w:val="clear" w:color="000000" w:fill="FABF8F"/>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Fakt 12 mujori</w:t>
            </w:r>
          </w:p>
        </w:tc>
        <w:tc>
          <w:tcPr>
            <w:tcW w:w="2700" w:type="dxa"/>
            <w:gridSpan w:val="2"/>
            <w:tcBorders>
              <w:top w:val="double" w:sz="6" w:space="0" w:color="auto"/>
              <w:left w:val="double" w:sz="6" w:space="0" w:color="auto"/>
              <w:bottom w:val="single" w:sz="8" w:space="0" w:color="auto"/>
              <w:right w:val="double" w:sz="6" w:space="0" w:color="000000"/>
            </w:tcBorders>
            <w:shd w:val="clear" w:color="000000" w:fill="FABF8F"/>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Diferenca</w:t>
            </w:r>
          </w:p>
        </w:tc>
      </w:tr>
      <w:tr w:rsidR="00002BA1" w:rsidRPr="00002BA1" w:rsidTr="00002BA1">
        <w:trPr>
          <w:trHeight w:val="286"/>
          <w:jc w:val="center"/>
        </w:trPr>
        <w:tc>
          <w:tcPr>
            <w:tcW w:w="520" w:type="dxa"/>
            <w:vMerge/>
            <w:tcBorders>
              <w:top w:val="nil"/>
              <w:left w:val="double" w:sz="6" w:space="0" w:color="auto"/>
              <w:bottom w:val="single" w:sz="8" w:space="0" w:color="000000"/>
              <w:right w:val="nil"/>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c>
          <w:tcPr>
            <w:tcW w:w="3057" w:type="dxa"/>
            <w:vMerge/>
            <w:tcBorders>
              <w:top w:val="nil"/>
              <w:left w:val="single" w:sz="8" w:space="0" w:color="auto"/>
              <w:bottom w:val="single" w:sz="8" w:space="0" w:color="000000"/>
              <w:right w:val="double" w:sz="6" w:space="0" w:color="auto"/>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c>
          <w:tcPr>
            <w:tcW w:w="990" w:type="dxa"/>
            <w:vMerge w:val="restart"/>
            <w:tcBorders>
              <w:top w:val="nil"/>
              <w:left w:val="double" w:sz="6" w:space="0" w:color="auto"/>
              <w:bottom w:val="single" w:sz="8" w:space="0" w:color="000000"/>
              <w:right w:val="nil"/>
            </w:tcBorders>
            <w:shd w:val="clear" w:color="000000" w:fill="FABF8F"/>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2016</w:t>
            </w:r>
          </w:p>
        </w:tc>
        <w:tc>
          <w:tcPr>
            <w:tcW w:w="900" w:type="dxa"/>
            <w:vMerge w:val="restart"/>
            <w:tcBorders>
              <w:top w:val="nil"/>
              <w:left w:val="single" w:sz="4" w:space="0" w:color="auto"/>
              <w:bottom w:val="single" w:sz="8" w:space="0" w:color="000000"/>
              <w:right w:val="double" w:sz="6" w:space="0" w:color="auto"/>
            </w:tcBorders>
            <w:shd w:val="clear" w:color="000000" w:fill="FABF8F"/>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2015</w:t>
            </w:r>
          </w:p>
        </w:tc>
        <w:tc>
          <w:tcPr>
            <w:tcW w:w="1260" w:type="dxa"/>
            <w:tcBorders>
              <w:top w:val="nil"/>
              <w:left w:val="nil"/>
              <w:bottom w:val="nil"/>
              <w:right w:val="nil"/>
            </w:tcBorders>
            <w:shd w:val="clear" w:color="000000" w:fill="FABF8F"/>
            <w:vAlign w:val="center"/>
            <w:hideMark/>
          </w:tcPr>
          <w:p w:rsidR="00002BA1" w:rsidRDefault="00002BA1" w:rsidP="00002BA1">
            <w:pPr>
              <w:spacing w:line="276" w:lineRule="auto"/>
              <w:jc w:val="center"/>
              <w:rPr>
                <w:rFonts w:asciiTheme="minorHAnsi" w:hAnsiTheme="minorHAnsi"/>
                <w:b/>
                <w:bCs/>
                <w:color w:val="000000"/>
                <w:sz w:val="20"/>
                <w:lang w:eastAsia="sq-AL"/>
              </w:rPr>
            </w:pPr>
          </w:p>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2016 /</w:t>
            </w:r>
            <w:r>
              <w:rPr>
                <w:rFonts w:asciiTheme="minorHAnsi" w:hAnsiTheme="minorHAnsi"/>
                <w:b/>
                <w:bCs/>
                <w:color w:val="000000"/>
                <w:sz w:val="20"/>
                <w:lang w:eastAsia="sq-AL"/>
              </w:rPr>
              <w:t xml:space="preserve"> 2015</w:t>
            </w:r>
          </w:p>
        </w:tc>
        <w:tc>
          <w:tcPr>
            <w:tcW w:w="1440" w:type="dxa"/>
            <w:vMerge w:val="restart"/>
            <w:tcBorders>
              <w:top w:val="nil"/>
              <w:left w:val="single" w:sz="4" w:space="0" w:color="auto"/>
              <w:bottom w:val="single" w:sz="8" w:space="0" w:color="000000"/>
              <w:right w:val="double" w:sz="6" w:space="0" w:color="auto"/>
            </w:tcBorders>
            <w:shd w:val="clear" w:color="000000" w:fill="FABF8F"/>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 e 2016 kundrejt 2015</w:t>
            </w:r>
          </w:p>
        </w:tc>
      </w:tr>
      <w:tr w:rsidR="00002BA1" w:rsidRPr="00002BA1" w:rsidTr="00002BA1">
        <w:trPr>
          <w:trHeight w:val="48"/>
          <w:jc w:val="center"/>
        </w:trPr>
        <w:tc>
          <w:tcPr>
            <w:tcW w:w="520" w:type="dxa"/>
            <w:vMerge/>
            <w:tcBorders>
              <w:top w:val="nil"/>
              <w:left w:val="double" w:sz="6" w:space="0" w:color="auto"/>
              <w:bottom w:val="single" w:sz="8" w:space="0" w:color="000000"/>
              <w:right w:val="nil"/>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c>
          <w:tcPr>
            <w:tcW w:w="3057" w:type="dxa"/>
            <w:vMerge/>
            <w:tcBorders>
              <w:top w:val="nil"/>
              <w:left w:val="single" w:sz="8" w:space="0" w:color="auto"/>
              <w:bottom w:val="single" w:sz="8" w:space="0" w:color="000000"/>
              <w:right w:val="double" w:sz="6" w:space="0" w:color="auto"/>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c>
          <w:tcPr>
            <w:tcW w:w="990" w:type="dxa"/>
            <w:vMerge/>
            <w:tcBorders>
              <w:top w:val="nil"/>
              <w:left w:val="double" w:sz="6" w:space="0" w:color="auto"/>
              <w:bottom w:val="single" w:sz="8" w:space="0" w:color="000000"/>
              <w:right w:val="nil"/>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c>
          <w:tcPr>
            <w:tcW w:w="900" w:type="dxa"/>
            <w:vMerge/>
            <w:tcBorders>
              <w:top w:val="nil"/>
              <w:left w:val="single" w:sz="4" w:space="0" w:color="auto"/>
              <w:bottom w:val="single" w:sz="8" w:space="0" w:color="000000"/>
              <w:right w:val="double" w:sz="6" w:space="0" w:color="auto"/>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c>
          <w:tcPr>
            <w:tcW w:w="1260" w:type="dxa"/>
            <w:tcBorders>
              <w:top w:val="nil"/>
              <w:left w:val="nil"/>
              <w:bottom w:val="single" w:sz="8" w:space="0" w:color="auto"/>
              <w:right w:val="nil"/>
            </w:tcBorders>
            <w:shd w:val="clear" w:color="000000" w:fill="FABF8F"/>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p>
        </w:tc>
        <w:tc>
          <w:tcPr>
            <w:tcW w:w="1440" w:type="dxa"/>
            <w:vMerge/>
            <w:tcBorders>
              <w:top w:val="nil"/>
              <w:left w:val="single" w:sz="4" w:space="0" w:color="auto"/>
              <w:bottom w:val="single" w:sz="8" w:space="0" w:color="000000"/>
              <w:right w:val="double" w:sz="6" w:space="0" w:color="auto"/>
            </w:tcBorders>
            <w:vAlign w:val="center"/>
            <w:hideMark/>
          </w:tcPr>
          <w:p w:rsidR="00002BA1" w:rsidRPr="00002BA1" w:rsidRDefault="00002BA1" w:rsidP="00002BA1">
            <w:pPr>
              <w:spacing w:line="276" w:lineRule="auto"/>
              <w:rPr>
                <w:rFonts w:asciiTheme="minorHAnsi" w:hAnsiTheme="minorHAnsi"/>
                <w:b/>
                <w:bCs/>
                <w:color w:val="000000"/>
                <w:sz w:val="20"/>
                <w:lang w:eastAsia="sq-AL"/>
              </w:rPr>
            </w:pPr>
          </w:p>
        </w:tc>
      </w:tr>
      <w:tr w:rsidR="00002BA1" w:rsidRPr="00002BA1" w:rsidTr="00002BA1">
        <w:trPr>
          <w:trHeight w:val="315"/>
          <w:jc w:val="center"/>
        </w:trPr>
        <w:tc>
          <w:tcPr>
            <w:tcW w:w="520" w:type="dxa"/>
            <w:tcBorders>
              <w:top w:val="nil"/>
              <w:left w:val="double" w:sz="6" w:space="0" w:color="auto"/>
              <w:bottom w:val="single" w:sz="8" w:space="0" w:color="auto"/>
              <w:right w:val="single" w:sz="8" w:space="0" w:color="C0C0C0"/>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I.</w:t>
            </w:r>
          </w:p>
        </w:tc>
        <w:tc>
          <w:tcPr>
            <w:tcW w:w="3057" w:type="dxa"/>
            <w:tcBorders>
              <w:top w:val="nil"/>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b/>
                <w:bCs/>
                <w:color w:val="000000"/>
                <w:sz w:val="20"/>
                <w:lang w:eastAsia="sq-AL"/>
              </w:rPr>
            </w:pPr>
            <w:r w:rsidRPr="00002BA1">
              <w:rPr>
                <w:rFonts w:asciiTheme="minorHAnsi" w:hAnsiTheme="minorHAnsi"/>
                <w:b/>
                <w:bCs/>
                <w:color w:val="000000"/>
                <w:sz w:val="20"/>
                <w:lang w:eastAsia="sq-AL"/>
              </w:rPr>
              <w:t>Të ardhura nga Pushteti vendor</w:t>
            </w:r>
          </w:p>
        </w:tc>
        <w:tc>
          <w:tcPr>
            <w:tcW w:w="990" w:type="dxa"/>
            <w:tcBorders>
              <w:top w:val="nil"/>
              <w:left w:val="nil"/>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14.951</w:t>
            </w:r>
          </w:p>
        </w:tc>
        <w:tc>
          <w:tcPr>
            <w:tcW w:w="900" w:type="dxa"/>
            <w:tcBorders>
              <w:top w:val="nil"/>
              <w:left w:val="nil"/>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11.700</w:t>
            </w:r>
          </w:p>
        </w:tc>
        <w:tc>
          <w:tcPr>
            <w:tcW w:w="1260" w:type="dxa"/>
            <w:tcBorders>
              <w:top w:val="nil"/>
              <w:left w:val="double" w:sz="6" w:space="0" w:color="auto"/>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3.251</w:t>
            </w:r>
          </w:p>
        </w:tc>
        <w:tc>
          <w:tcPr>
            <w:tcW w:w="1440" w:type="dxa"/>
            <w:tcBorders>
              <w:top w:val="nil"/>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128%</w:t>
            </w:r>
          </w:p>
        </w:tc>
      </w:tr>
      <w:tr w:rsidR="00002BA1" w:rsidRPr="00002BA1" w:rsidTr="00002BA1">
        <w:trPr>
          <w:trHeight w:val="343"/>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I.1</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Taksa mbi pasurinë</w:t>
            </w:r>
          </w:p>
        </w:tc>
        <w:tc>
          <w:tcPr>
            <w:tcW w:w="990" w:type="dxa"/>
            <w:tcBorders>
              <w:top w:val="single" w:sz="8" w:space="0" w:color="auto"/>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4.678</w:t>
            </w:r>
          </w:p>
        </w:tc>
        <w:tc>
          <w:tcPr>
            <w:tcW w:w="900" w:type="dxa"/>
            <w:tcBorders>
              <w:top w:val="single" w:sz="8" w:space="0" w:color="auto"/>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3.921</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757</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119%</w:t>
            </w:r>
          </w:p>
        </w:tc>
      </w:tr>
      <w:tr w:rsidR="00002BA1" w:rsidRPr="00002BA1" w:rsidTr="00002BA1">
        <w:trPr>
          <w:trHeight w:val="315"/>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I.2</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Taksa e biznesit të vogël</w:t>
            </w:r>
          </w:p>
        </w:tc>
        <w:tc>
          <w:tcPr>
            <w:tcW w:w="990" w:type="dxa"/>
            <w:tcBorders>
              <w:top w:val="single" w:sz="8" w:space="0" w:color="C0C0C0"/>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598</w:t>
            </w:r>
          </w:p>
        </w:tc>
        <w:tc>
          <w:tcPr>
            <w:tcW w:w="900" w:type="dxa"/>
            <w:tcBorders>
              <w:top w:val="single" w:sz="8" w:space="0" w:color="C0C0C0"/>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2.033</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-1.435</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29%</w:t>
            </w:r>
          </w:p>
        </w:tc>
      </w:tr>
      <w:tr w:rsidR="00002BA1" w:rsidRPr="00002BA1" w:rsidTr="00002BA1">
        <w:trPr>
          <w:trHeight w:val="315"/>
          <w:jc w:val="center"/>
        </w:trPr>
        <w:tc>
          <w:tcPr>
            <w:tcW w:w="520" w:type="dxa"/>
            <w:tcBorders>
              <w:top w:val="nil"/>
              <w:left w:val="double" w:sz="6" w:space="0" w:color="auto"/>
              <w:bottom w:val="single" w:sz="8" w:space="0" w:color="auto"/>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I.3</w:t>
            </w:r>
          </w:p>
        </w:tc>
        <w:tc>
          <w:tcPr>
            <w:tcW w:w="3057" w:type="dxa"/>
            <w:tcBorders>
              <w:top w:val="nil"/>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Taksa Lokale</w:t>
            </w:r>
          </w:p>
        </w:tc>
        <w:tc>
          <w:tcPr>
            <w:tcW w:w="990" w:type="dxa"/>
            <w:tcBorders>
              <w:top w:val="single" w:sz="8" w:space="0" w:color="C0C0C0"/>
              <w:left w:val="double" w:sz="6" w:space="0" w:color="auto"/>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9.675</w:t>
            </w:r>
          </w:p>
        </w:tc>
        <w:tc>
          <w:tcPr>
            <w:tcW w:w="900" w:type="dxa"/>
            <w:tcBorders>
              <w:top w:val="single" w:sz="8" w:space="0" w:color="C0C0C0"/>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5.746</w:t>
            </w:r>
          </w:p>
        </w:tc>
        <w:tc>
          <w:tcPr>
            <w:tcW w:w="1260" w:type="dxa"/>
            <w:tcBorders>
              <w:top w:val="nil"/>
              <w:left w:val="double" w:sz="6" w:space="0" w:color="auto"/>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3.929</w:t>
            </w:r>
          </w:p>
        </w:tc>
        <w:tc>
          <w:tcPr>
            <w:tcW w:w="1440" w:type="dxa"/>
            <w:tcBorders>
              <w:top w:val="nil"/>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168%</w:t>
            </w:r>
          </w:p>
        </w:tc>
      </w:tr>
      <w:tr w:rsidR="00002BA1" w:rsidRPr="00002BA1" w:rsidTr="00002BA1">
        <w:trPr>
          <w:trHeight w:val="315"/>
          <w:jc w:val="center"/>
        </w:trPr>
        <w:tc>
          <w:tcPr>
            <w:tcW w:w="520" w:type="dxa"/>
            <w:tcBorders>
              <w:top w:val="nil"/>
              <w:left w:val="double" w:sz="6" w:space="0" w:color="auto"/>
              <w:bottom w:val="single" w:sz="8" w:space="0" w:color="auto"/>
              <w:right w:val="single" w:sz="8" w:space="0" w:color="C0C0C0"/>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II.</w:t>
            </w:r>
          </w:p>
        </w:tc>
        <w:tc>
          <w:tcPr>
            <w:tcW w:w="3057" w:type="dxa"/>
            <w:tcBorders>
              <w:top w:val="nil"/>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b/>
                <w:bCs/>
                <w:color w:val="000000"/>
                <w:sz w:val="20"/>
                <w:lang w:eastAsia="sq-AL"/>
              </w:rPr>
            </w:pPr>
            <w:r w:rsidRPr="00002BA1">
              <w:rPr>
                <w:rFonts w:asciiTheme="minorHAnsi" w:hAnsiTheme="minorHAnsi"/>
                <w:b/>
                <w:bCs/>
                <w:color w:val="000000"/>
                <w:sz w:val="20"/>
                <w:lang w:eastAsia="sq-AL"/>
              </w:rPr>
              <w:t>Shpenzime nga Pushtetit Vendor</w:t>
            </w:r>
          </w:p>
        </w:tc>
        <w:tc>
          <w:tcPr>
            <w:tcW w:w="990" w:type="dxa"/>
            <w:tcBorders>
              <w:top w:val="nil"/>
              <w:left w:val="nil"/>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43.580</w:t>
            </w:r>
          </w:p>
        </w:tc>
        <w:tc>
          <w:tcPr>
            <w:tcW w:w="900" w:type="dxa"/>
            <w:tcBorders>
              <w:top w:val="nil"/>
              <w:left w:val="nil"/>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34.066</w:t>
            </w:r>
          </w:p>
        </w:tc>
        <w:tc>
          <w:tcPr>
            <w:tcW w:w="1260" w:type="dxa"/>
            <w:tcBorders>
              <w:top w:val="nil"/>
              <w:left w:val="double" w:sz="6" w:space="0" w:color="auto"/>
              <w:bottom w:val="single" w:sz="8"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9.514</w:t>
            </w:r>
          </w:p>
        </w:tc>
        <w:tc>
          <w:tcPr>
            <w:tcW w:w="1440" w:type="dxa"/>
            <w:tcBorders>
              <w:top w:val="nil"/>
              <w:left w:val="nil"/>
              <w:bottom w:val="single" w:sz="8" w:space="0" w:color="auto"/>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b/>
                <w:bCs/>
                <w:color w:val="000000"/>
                <w:sz w:val="20"/>
                <w:lang w:eastAsia="sq-AL"/>
              </w:rPr>
            </w:pPr>
            <w:r w:rsidRPr="00002BA1">
              <w:rPr>
                <w:rFonts w:asciiTheme="minorHAnsi" w:hAnsiTheme="minorHAnsi"/>
                <w:b/>
                <w:bCs/>
                <w:color w:val="000000"/>
                <w:sz w:val="20"/>
                <w:lang w:eastAsia="sq-AL"/>
              </w:rPr>
              <w:t>128%</w:t>
            </w:r>
          </w:p>
        </w:tc>
      </w:tr>
      <w:tr w:rsidR="00002BA1" w:rsidRPr="00002BA1" w:rsidTr="00002BA1">
        <w:trPr>
          <w:trHeight w:val="315"/>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II.1</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b/>
                <w:bCs/>
                <w:i/>
                <w:iCs/>
                <w:color w:val="000000"/>
                <w:sz w:val="20"/>
                <w:lang w:eastAsia="sq-AL"/>
              </w:rPr>
            </w:pPr>
            <w:r w:rsidRPr="00002BA1">
              <w:rPr>
                <w:rFonts w:asciiTheme="minorHAnsi" w:hAnsiTheme="minorHAnsi"/>
                <w:b/>
                <w:bCs/>
                <w:i/>
                <w:iCs/>
                <w:color w:val="000000"/>
                <w:sz w:val="20"/>
                <w:lang w:eastAsia="sq-AL"/>
              </w:rPr>
              <w:t>Shpenzime Korente</w:t>
            </w:r>
          </w:p>
        </w:tc>
        <w:tc>
          <w:tcPr>
            <w:tcW w:w="99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26.739</w:t>
            </w:r>
          </w:p>
        </w:tc>
        <w:tc>
          <w:tcPr>
            <w:tcW w:w="90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20.858</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5.880</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128%</w:t>
            </w:r>
          </w:p>
        </w:tc>
      </w:tr>
      <w:tr w:rsidR="00002BA1" w:rsidRPr="00002BA1" w:rsidTr="00002BA1">
        <w:trPr>
          <w:trHeight w:val="315"/>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 </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 xml:space="preserve">Personeli </w:t>
            </w:r>
          </w:p>
        </w:tc>
        <w:tc>
          <w:tcPr>
            <w:tcW w:w="99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15.906</w:t>
            </w:r>
          </w:p>
        </w:tc>
        <w:tc>
          <w:tcPr>
            <w:tcW w:w="90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10.870</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5.035</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146%</w:t>
            </w:r>
          </w:p>
        </w:tc>
      </w:tr>
      <w:tr w:rsidR="00002BA1" w:rsidRPr="00002BA1" w:rsidTr="00002BA1">
        <w:trPr>
          <w:trHeight w:val="315"/>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 </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Shpenzime Oper. Mirmbajtje</w:t>
            </w:r>
          </w:p>
        </w:tc>
        <w:tc>
          <w:tcPr>
            <w:tcW w:w="99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9.988</w:t>
            </w:r>
          </w:p>
        </w:tc>
        <w:tc>
          <w:tcPr>
            <w:tcW w:w="90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9.277</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711</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108%</w:t>
            </w:r>
          </w:p>
        </w:tc>
      </w:tr>
      <w:tr w:rsidR="00002BA1" w:rsidRPr="00002BA1" w:rsidTr="00002BA1">
        <w:trPr>
          <w:trHeight w:val="315"/>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 </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Subvencione</w:t>
            </w:r>
          </w:p>
        </w:tc>
        <w:tc>
          <w:tcPr>
            <w:tcW w:w="99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106</w:t>
            </w:r>
          </w:p>
        </w:tc>
        <w:tc>
          <w:tcPr>
            <w:tcW w:w="90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126</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-20</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84%</w:t>
            </w:r>
          </w:p>
        </w:tc>
      </w:tr>
      <w:tr w:rsidR="00002BA1" w:rsidRPr="00002BA1" w:rsidTr="00002BA1">
        <w:trPr>
          <w:trHeight w:val="315"/>
          <w:jc w:val="center"/>
        </w:trPr>
        <w:tc>
          <w:tcPr>
            <w:tcW w:w="520" w:type="dxa"/>
            <w:tcBorders>
              <w:top w:val="nil"/>
              <w:left w:val="double" w:sz="6" w:space="0" w:color="auto"/>
              <w:bottom w:val="single" w:sz="8" w:space="0" w:color="C0C0C0"/>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 </w:t>
            </w:r>
          </w:p>
        </w:tc>
        <w:tc>
          <w:tcPr>
            <w:tcW w:w="3057"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i/>
                <w:iCs/>
                <w:color w:val="000000"/>
                <w:sz w:val="20"/>
                <w:lang w:eastAsia="sq-AL"/>
              </w:rPr>
            </w:pPr>
            <w:r w:rsidRPr="00002BA1">
              <w:rPr>
                <w:rFonts w:asciiTheme="minorHAnsi" w:hAnsiTheme="minorHAnsi"/>
                <w:i/>
                <w:iCs/>
                <w:color w:val="000000"/>
                <w:sz w:val="20"/>
                <w:lang w:eastAsia="sq-AL"/>
              </w:rPr>
              <w:t>Te tjera</w:t>
            </w:r>
          </w:p>
        </w:tc>
        <w:tc>
          <w:tcPr>
            <w:tcW w:w="99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740</w:t>
            </w:r>
          </w:p>
        </w:tc>
        <w:tc>
          <w:tcPr>
            <w:tcW w:w="900" w:type="dxa"/>
            <w:tcBorders>
              <w:top w:val="nil"/>
              <w:left w:val="nil"/>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iCs/>
                <w:color w:val="000000"/>
                <w:sz w:val="20"/>
                <w:lang w:eastAsia="sq-AL"/>
              </w:rPr>
            </w:pPr>
            <w:r w:rsidRPr="00002BA1">
              <w:rPr>
                <w:rFonts w:asciiTheme="minorHAnsi" w:hAnsiTheme="minorHAnsi"/>
                <w:iCs/>
                <w:color w:val="000000"/>
                <w:sz w:val="20"/>
                <w:lang w:eastAsia="sq-AL"/>
              </w:rPr>
              <w:t>585</w:t>
            </w:r>
          </w:p>
        </w:tc>
        <w:tc>
          <w:tcPr>
            <w:tcW w:w="1260" w:type="dxa"/>
            <w:tcBorders>
              <w:top w:val="nil"/>
              <w:left w:val="double" w:sz="6" w:space="0" w:color="auto"/>
              <w:bottom w:val="single" w:sz="8" w:space="0" w:color="C0C0C0"/>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155</w:t>
            </w:r>
          </w:p>
        </w:tc>
        <w:tc>
          <w:tcPr>
            <w:tcW w:w="1440" w:type="dxa"/>
            <w:tcBorders>
              <w:top w:val="nil"/>
              <w:left w:val="nil"/>
              <w:bottom w:val="single" w:sz="8" w:space="0" w:color="C0C0C0"/>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126%</w:t>
            </w:r>
          </w:p>
        </w:tc>
      </w:tr>
      <w:tr w:rsidR="00002BA1" w:rsidRPr="00002BA1" w:rsidTr="00002BA1">
        <w:trPr>
          <w:trHeight w:val="315"/>
          <w:jc w:val="center"/>
        </w:trPr>
        <w:tc>
          <w:tcPr>
            <w:tcW w:w="520" w:type="dxa"/>
            <w:tcBorders>
              <w:top w:val="single" w:sz="8" w:space="0" w:color="C0C0C0"/>
              <w:left w:val="double" w:sz="6" w:space="0" w:color="auto"/>
              <w:bottom w:val="double" w:sz="6" w:space="0" w:color="auto"/>
              <w:right w:val="single" w:sz="8" w:space="0" w:color="C0C0C0"/>
            </w:tcBorders>
            <w:shd w:val="clear" w:color="auto" w:fill="auto"/>
            <w:noWrap/>
            <w:vAlign w:val="center"/>
            <w:hideMark/>
          </w:tcPr>
          <w:p w:rsidR="00002BA1" w:rsidRPr="00002BA1" w:rsidRDefault="00002BA1" w:rsidP="00002BA1">
            <w:pPr>
              <w:spacing w:line="276" w:lineRule="auto"/>
              <w:jc w:val="right"/>
              <w:rPr>
                <w:rFonts w:asciiTheme="minorHAnsi" w:hAnsiTheme="minorHAnsi"/>
                <w:color w:val="000000"/>
                <w:sz w:val="20"/>
                <w:lang w:eastAsia="sq-AL"/>
              </w:rPr>
            </w:pPr>
            <w:r w:rsidRPr="00002BA1">
              <w:rPr>
                <w:rFonts w:asciiTheme="minorHAnsi" w:hAnsiTheme="minorHAnsi"/>
                <w:color w:val="000000"/>
                <w:sz w:val="20"/>
                <w:lang w:eastAsia="sq-AL"/>
              </w:rPr>
              <w:t>II.2</w:t>
            </w:r>
          </w:p>
        </w:tc>
        <w:tc>
          <w:tcPr>
            <w:tcW w:w="3057" w:type="dxa"/>
            <w:tcBorders>
              <w:top w:val="single" w:sz="8" w:space="0" w:color="C0C0C0"/>
              <w:left w:val="nil"/>
              <w:bottom w:val="double" w:sz="6" w:space="0" w:color="auto"/>
              <w:right w:val="double" w:sz="6" w:space="0" w:color="auto"/>
            </w:tcBorders>
            <w:shd w:val="clear" w:color="auto" w:fill="auto"/>
            <w:noWrap/>
            <w:vAlign w:val="center"/>
            <w:hideMark/>
          </w:tcPr>
          <w:p w:rsidR="00002BA1" w:rsidRPr="00002BA1" w:rsidRDefault="00002BA1" w:rsidP="00002BA1">
            <w:pPr>
              <w:spacing w:line="276" w:lineRule="auto"/>
              <w:rPr>
                <w:rFonts w:asciiTheme="minorHAnsi" w:hAnsiTheme="minorHAnsi"/>
                <w:b/>
                <w:bCs/>
                <w:i/>
                <w:iCs/>
                <w:color w:val="000000"/>
                <w:sz w:val="20"/>
                <w:lang w:eastAsia="sq-AL"/>
              </w:rPr>
            </w:pPr>
            <w:r w:rsidRPr="00002BA1">
              <w:rPr>
                <w:rFonts w:asciiTheme="minorHAnsi" w:hAnsiTheme="minorHAnsi"/>
                <w:b/>
                <w:bCs/>
                <w:i/>
                <w:iCs/>
                <w:color w:val="000000"/>
                <w:sz w:val="20"/>
                <w:lang w:eastAsia="sq-AL"/>
              </w:rPr>
              <w:t>Shpenzime Kapitale</w:t>
            </w:r>
          </w:p>
        </w:tc>
        <w:tc>
          <w:tcPr>
            <w:tcW w:w="990" w:type="dxa"/>
            <w:tcBorders>
              <w:top w:val="single" w:sz="8" w:space="0" w:color="C0C0C0"/>
              <w:left w:val="nil"/>
              <w:bottom w:val="double" w:sz="6"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16.841</w:t>
            </w:r>
          </w:p>
        </w:tc>
        <w:tc>
          <w:tcPr>
            <w:tcW w:w="900" w:type="dxa"/>
            <w:tcBorders>
              <w:top w:val="single" w:sz="8" w:space="0" w:color="C0C0C0"/>
              <w:left w:val="nil"/>
              <w:bottom w:val="double" w:sz="6"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13.208</w:t>
            </w:r>
          </w:p>
        </w:tc>
        <w:tc>
          <w:tcPr>
            <w:tcW w:w="1260" w:type="dxa"/>
            <w:tcBorders>
              <w:top w:val="single" w:sz="8" w:space="0" w:color="C0C0C0"/>
              <w:left w:val="double" w:sz="6" w:space="0" w:color="auto"/>
              <w:bottom w:val="double" w:sz="6" w:space="0" w:color="auto"/>
              <w:right w:val="nil"/>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3.634</w:t>
            </w:r>
          </w:p>
        </w:tc>
        <w:tc>
          <w:tcPr>
            <w:tcW w:w="1440" w:type="dxa"/>
            <w:tcBorders>
              <w:top w:val="single" w:sz="8" w:space="0" w:color="C0C0C0"/>
              <w:left w:val="nil"/>
              <w:bottom w:val="double" w:sz="6" w:space="0" w:color="auto"/>
              <w:right w:val="double" w:sz="6" w:space="0" w:color="auto"/>
            </w:tcBorders>
            <w:shd w:val="clear" w:color="auto" w:fill="auto"/>
            <w:noWrap/>
            <w:vAlign w:val="center"/>
            <w:hideMark/>
          </w:tcPr>
          <w:p w:rsidR="00002BA1" w:rsidRPr="00002BA1" w:rsidRDefault="00002BA1" w:rsidP="00002BA1">
            <w:pPr>
              <w:spacing w:line="276" w:lineRule="auto"/>
              <w:jc w:val="center"/>
              <w:rPr>
                <w:rFonts w:asciiTheme="minorHAnsi" w:hAnsiTheme="minorHAnsi"/>
                <w:color w:val="000000"/>
                <w:sz w:val="20"/>
                <w:lang w:eastAsia="sq-AL"/>
              </w:rPr>
            </w:pPr>
            <w:r w:rsidRPr="00002BA1">
              <w:rPr>
                <w:rFonts w:asciiTheme="minorHAnsi" w:hAnsiTheme="minorHAnsi"/>
                <w:color w:val="000000"/>
                <w:sz w:val="20"/>
                <w:lang w:eastAsia="sq-AL"/>
              </w:rPr>
              <w:t>128%</w:t>
            </w:r>
          </w:p>
        </w:tc>
      </w:tr>
    </w:tbl>
    <w:p w:rsidR="0047559A" w:rsidRPr="00C114B0" w:rsidRDefault="0047559A" w:rsidP="0047559A">
      <w:pPr>
        <w:spacing w:line="276" w:lineRule="auto"/>
        <w:ind w:firstLine="720"/>
        <w:rPr>
          <w:rFonts w:asciiTheme="minorHAnsi" w:eastAsia="SimSun" w:hAnsiTheme="minorHAnsi"/>
          <w:i/>
          <w:sz w:val="20"/>
          <w:lang w:val="sq-AL"/>
        </w:rPr>
      </w:pPr>
      <w:r w:rsidRPr="00C114B0">
        <w:rPr>
          <w:rFonts w:asciiTheme="minorHAnsi" w:eastAsia="SimSun" w:hAnsiTheme="minorHAnsi"/>
          <w:i/>
          <w:sz w:val="20"/>
          <w:lang w:val="sq-AL"/>
        </w:rPr>
        <w:t>Burimi: Ministria e Financ</w:t>
      </w:r>
      <w:r>
        <w:rPr>
          <w:rFonts w:asciiTheme="minorHAnsi" w:eastAsia="SimSun" w:hAnsiTheme="minorHAnsi"/>
          <w:i/>
          <w:sz w:val="20"/>
          <w:lang w:val="sq-AL"/>
        </w:rPr>
        <w:t>ave</w:t>
      </w:r>
      <w:r w:rsidRPr="00C114B0">
        <w:rPr>
          <w:rFonts w:asciiTheme="minorHAnsi" w:eastAsia="SimSun" w:hAnsiTheme="minorHAnsi"/>
          <w:i/>
          <w:sz w:val="20"/>
          <w:lang w:val="sq-AL"/>
        </w:rPr>
        <w:t xml:space="preserve"> (201</w:t>
      </w:r>
      <w:r>
        <w:rPr>
          <w:rFonts w:asciiTheme="minorHAnsi" w:eastAsia="SimSun" w:hAnsiTheme="minorHAnsi"/>
          <w:i/>
          <w:sz w:val="20"/>
          <w:lang w:val="sq-AL"/>
        </w:rPr>
        <w:t>7</w:t>
      </w:r>
      <w:r w:rsidRPr="00C114B0">
        <w:rPr>
          <w:rFonts w:asciiTheme="minorHAnsi" w:eastAsia="SimSun" w:hAnsiTheme="minorHAnsi"/>
          <w:i/>
          <w:sz w:val="20"/>
          <w:lang w:val="sq-AL"/>
        </w:rPr>
        <w:t>)</w:t>
      </w:r>
    </w:p>
    <w:p w:rsidR="00002BA1" w:rsidRPr="00BF3686" w:rsidRDefault="00002BA1" w:rsidP="00002BA1">
      <w:pPr>
        <w:spacing w:line="276" w:lineRule="auto"/>
        <w:jc w:val="both"/>
        <w:rPr>
          <w:rFonts w:asciiTheme="minorHAnsi" w:eastAsia="SimSun" w:hAnsiTheme="minorHAnsi"/>
          <w:b/>
          <w:sz w:val="16"/>
          <w:lang w:val="sq-AL"/>
        </w:rPr>
      </w:pPr>
    </w:p>
    <w:p w:rsidR="00F268DF" w:rsidRPr="00F268DF" w:rsidRDefault="00F268DF" w:rsidP="00C114B0">
      <w:pPr>
        <w:spacing w:line="276" w:lineRule="auto"/>
        <w:jc w:val="both"/>
        <w:rPr>
          <w:rFonts w:asciiTheme="minorHAnsi" w:eastAsia="SimSun" w:hAnsiTheme="minorHAnsi"/>
          <w:lang w:val="sq-AL"/>
        </w:rPr>
      </w:pPr>
      <w:r w:rsidRPr="00F268DF">
        <w:rPr>
          <w:rFonts w:asciiTheme="minorHAnsi" w:eastAsia="SimSun" w:hAnsiTheme="minorHAnsi"/>
          <w:b/>
          <w:lang w:val="sq-AL"/>
        </w:rPr>
        <w:t>Huadhënia neto</w:t>
      </w:r>
      <w:r w:rsidRPr="00F268DF">
        <w:rPr>
          <w:rFonts w:asciiTheme="minorHAnsi" w:eastAsia="SimSun" w:hAnsiTheme="minorHAnsi"/>
          <w:i/>
          <w:lang w:val="sq-AL"/>
        </w:rPr>
        <w:t>,</w:t>
      </w:r>
      <w:r w:rsidRPr="00F268DF">
        <w:rPr>
          <w:rFonts w:asciiTheme="minorHAnsi" w:eastAsia="SimSun" w:hAnsiTheme="minorHAnsi"/>
          <w:lang w:val="sq-AL"/>
        </w:rPr>
        <w:t xml:space="preserve"> në fund të viti</w:t>
      </w:r>
      <w:r w:rsidR="00933D99">
        <w:rPr>
          <w:rFonts w:asciiTheme="minorHAnsi" w:eastAsia="SimSun" w:hAnsiTheme="minorHAnsi"/>
          <w:lang w:val="sq-AL"/>
        </w:rPr>
        <w:t>t 2016 arriti nivelin faktik 5.49</w:t>
      </w:r>
      <w:r w:rsidRPr="00F268DF">
        <w:rPr>
          <w:rFonts w:asciiTheme="minorHAnsi" w:eastAsia="SimSun" w:hAnsiTheme="minorHAnsi"/>
          <w:lang w:val="sq-AL"/>
        </w:rPr>
        <w:t xml:space="preserve"> miliard LEK. Kjo, përsa kohë që, </w:t>
      </w:r>
      <w:r w:rsidRPr="00F268DF">
        <w:rPr>
          <w:rFonts w:asciiTheme="minorHAnsi" w:hAnsiTheme="minorHAnsi"/>
          <w:lang w:val="sq-AL"/>
        </w:rPr>
        <w:t xml:space="preserve">në vijim të kriterit të FMN për të qenë në </w:t>
      </w:r>
      <w:r w:rsidRPr="008A2D28">
        <w:rPr>
          <w:rFonts w:asciiTheme="minorHAnsi" w:hAnsiTheme="minorHAnsi"/>
          <w:lang w:val="sq-AL"/>
        </w:rPr>
        <w:t xml:space="preserve">përputhje me standartet ndërkombëtare, të dhënat faktike vjetore të këtij zëri përfshijnë jo vetëm realizmin e huadhënies ndaj sektorit energjitik, por edhe të gjitha nënhuatë ndaj sektorëve të tjerë. Në këto kushte, realizimi faktik i sektorit energjitik është </w:t>
      </w:r>
      <w:r w:rsidRPr="008A2D28">
        <w:rPr>
          <w:rFonts w:asciiTheme="minorHAnsi" w:eastAsia="SimSun" w:hAnsiTheme="minorHAnsi"/>
          <w:lang w:val="sq-AL"/>
        </w:rPr>
        <w:t>2.2</w:t>
      </w:r>
      <w:r w:rsidR="009E4647" w:rsidRPr="008A2D28">
        <w:rPr>
          <w:rFonts w:asciiTheme="minorHAnsi" w:eastAsia="SimSun" w:hAnsiTheme="minorHAnsi"/>
          <w:lang w:val="sq-AL"/>
        </w:rPr>
        <w:t>4</w:t>
      </w:r>
      <w:r w:rsidRPr="008A2D28">
        <w:rPr>
          <w:rFonts w:asciiTheme="minorHAnsi" w:eastAsia="SimSun" w:hAnsiTheme="minorHAnsi"/>
          <w:lang w:val="sq-AL"/>
        </w:rPr>
        <w:t xml:space="preserve"> miliard LEK, </w:t>
      </w:r>
      <w:r w:rsidR="00193047" w:rsidRPr="008A2D28">
        <w:rPr>
          <w:rFonts w:asciiTheme="minorHAnsi" w:eastAsia="SimSun" w:hAnsiTheme="minorHAnsi"/>
          <w:lang w:val="sq-AL"/>
        </w:rPr>
        <w:t xml:space="preserve">ose </w:t>
      </w:r>
      <w:r w:rsidRPr="008A2D28">
        <w:rPr>
          <w:rFonts w:asciiTheme="minorHAnsi" w:eastAsia="SimSun" w:hAnsiTheme="minorHAnsi"/>
          <w:lang w:val="sq-AL"/>
        </w:rPr>
        <w:t xml:space="preserve">75 përqind </w:t>
      </w:r>
      <w:r w:rsidR="00193047" w:rsidRPr="008A2D28">
        <w:rPr>
          <w:rFonts w:asciiTheme="minorHAnsi" w:eastAsia="SimSun" w:hAnsiTheme="minorHAnsi"/>
          <w:lang w:val="sq-AL"/>
        </w:rPr>
        <w:t>e</w:t>
      </w:r>
      <w:r w:rsidRPr="008A2D28">
        <w:rPr>
          <w:rFonts w:asciiTheme="minorHAnsi" w:eastAsia="SimSun" w:hAnsiTheme="minorHAnsi"/>
          <w:lang w:val="sq-AL"/>
        </w:rPr>
        <w:t xml:space="preserve"> planit vjetor prej 3 miliard LEK. Ndërkohë</w:t>
      </w:r>
      <w:r w:rsidR="00C34A07" w:rsidRPr="008A2D28">
        <w:rPr>
          <w:rFonts w:asciiTheme="minorHAnsi" w:eastAsia="SimSun" w:hAnsiTheme="minorHAnsi"/>
          <w:lang w:val="sq-AL"/>
        </w:rPr>
        <w:t xml:space="preserve"> që</w:t>
      </w:r>
      <w:r w:rsidRPr="008A2D28">
        <w:rPr>
          <w:rFonts w:asciiTheme="minorHAnsi" w:eastAsia="SimSun" w:hAnsiTheme="minorHAnsi"/>
          <w:lang w:val="sq-AL"/>
        </w:rPr>
        <w:t>,</w:t>
      </w:r>
      <w:r w:rsidR="009E4647" w:rsidRPr="008A2D28">
        <w:rPr>
          <w:rFonts w:asciiTheme="minorHAnsi" w:hAnsiTheme="minorHAnsi"/>
          <w:lang w:val="sq-AL"/>
        </w:rPr>
        <w:t xml:space="preserve"> pjesa tjetër prej rreth 3.25</w:t>
      </w:r>
      <w:r w:rsidRPr="008A2D28">
        <w:rPr>
          <w:rFonts w:asciiTheme="minorHAnsi" w:hAnsiTheme="minorHAnsi"/>
          <w:lang w:val="sq-AL"/>
        </w:rPr>
        <w:t xml:space="preserve"> miliard LEK, për qëllime raportimi, është zbritur nga zëri “</w:t>
      </w:r>
      <w:r w:rsidRPr="008A2D28">
        <w:rPr>
          <w:rFonts w:asciiTheme="minorHAnsi" w:hAnsiTheme="minorHAnsi"/>
          <w:i/>
          <w:lang w:val="sq-AL"/>
        </w:rPr>
        <w:t>shpenzime kapitale me financim të huaj</w:t>
      </w:r>
      <w:r w:rsidRPr="008A2D28">
        <w:rPr>
          <w:rFonts w:asciiTheme="minorHAnsi" w:hAnsiTheme="minorHAnsi"/>
          <w:lang w:val="sq-AL"/>
        </w:rPr>
        <w:t xml:space="preserve">” duke </w:t>
      </w:r>
      <w:r w:rsidR="00C34A07" w:rsidRPr="008A2D28">
        <w:rPr>
          <w:rFonts w:asciiTheme="minorHAnsi" w:hAnsiTheme="minorHAnsi"/>
          <w:lang w:val="sq-AL"/>
        </w:rPr>
        <w:t>u klasifikuar si huadhënie neto. Kjo shifër</w:t>
      </w:r>
      <w:r w:rsidRPr="008A2D28">
        <w:rPr>
          <w:rFonts w:asciiTheme="minorHAnsi" w:hAnsiTheme="minorHAnsi"/>
          <w:lang w:val="sq-AL"/>
        </w:rPr>
        <w:t xml:space="preserve"> </w:t>
      </w:r>
      <w:r w:rsidR="00C34A07" w:rsidRPr="008A2D28">
        <w:rPr>
          <w:rFonts w:asciiTheme="minorHAnsi" w:hAnsiTheme="minorHAnsi"/>
          <w:lang w:val="sq-AL"/>
        </w:rPr>
        <w:t xml:space="preserve">i </w:t>
      </w:r>
      <w:r w:rsidRPr="008A2D28">
        <w:rPr>
          <w:rFonts w:asciiTheme="minorHAnsi" w:hAnsiTheme="minorHAnsi"/>
          <w:lang w:val="sq-AL"/>
        </w:rPr>
        <w:t>refer</w:t>
      </w:r>
      <w:r w:rsidR="00C34A07" w:rsidRPr="008A2D28">
        <w:rPr>
          <w:rFonts w:asciiTheme="minorHAnsi" w:hAnsiTheme="minorHAnsi"/>
          <w:lang w:val="sq-AL"/>
        </w:rPr>
        <w:t>ohet</w:t>
      </w:r>
      <w:r w:rsidRPr="008A2D28">
        <w:rPr>
          <w:rFonts w:asciiTheme="minorHAnsi" w:hAnsiTheme="minorHAnsi"/>
          <w:lang w:val="sq-AL"/>
        </w:rPr>
        <w:t xml:space="preserve"> nënhuasë dhënë sektorëve të </w:t>
      </w:r>
      <w:r w:rsidR="008A2D28">
        <w:rPr>
          <w:rFonts w:asciiTheme="minorHAnsi" w:hAnsiTheme="minorHAnsi"/>
          <w:lang w:val="sq-AL"/>
        </w:rPr>
        <w:t>tjerë</w:t>
      </w:r>
      <w:r w:rsidRPr="008A2D28">
        <w:rPr>
          <w:rFonts w:asciiTheme="minorHAnsi" w:hAnsiTheme="minorHAnsi"/>
          <w:lang w:val="sq-AL"/>
        </w:rPr>
        <w:t xml:space="preserve">, kryesisht ujësjellës-kanalizime. Ky </w:t>
      </w:r>
      <w:r w:rsidR="00193047" w:rsidRPr="008A2D28">
        <w:rPr>
          <w:rFonts w:asciiTheme="minorHAnsi" w:hAnsiTheme="minorHAnsi"/>
          <w:lang w:val="sq-AL"/>
        </w:rPr>
        <w:t>ri</w:t>
      </w:r>
      <w:r w:rsidRPr="008A2D28">
        <w:rPr>
          <w:rFonts w:asciiTheme="minorHAnsi" w:hAnsiTheme="minorHAnsi"/>
          <w:lang w:val="sq-AL"/>
        </w:rPr>
        <w:t>klasifikim</w:t>
      </w:r>
      <w:r w:rsidR="00C34A07" w:rsidRPr="008A2D28">
        <w:rPr>
          <w:rFonts w:asciiTheme="minorHAnsi" w:hAnsiTheme="minorHAnsi"/>
          <w:lang w:val="sq-AL"/>
        </w:rPr>
        <w:t>, në vijim të rekomandimit të FMN,</w:t>
      </w:r>
      <w:r w:rsidRPr="008A2D28">
        <w:rPr>
          <w:rFonts w:asciiTheme="minorHAnsi" w:hAnsiTheme="minorHAnsi"/>
          <w:lang w:val="sq-AL"/>
        </w:rPr>
        <w:t xml:space="preserve"> është miratuar </w:t>
      </w:r>
      <w:r w:rsidR="00C34A07" w:rsidRPr="008A2D28">
        <w:rPr>
          <w:rFonts w:asciiTheme="minorHAnsi" w:hAnsiTheme="minorHAnsi"/>
          <w:lang w:val="sq-AL"/>
        </w:rPr>
        <w:t xml:space="preserve">edhe </w:t>
      </w:r>
      <w:r w:rsidRPr="008A2D28">
        <w:rPr>
          <w:rFonts w:asciiTheme="minorHAnsi" w:hAnsiTheme="minorHAnsi"/>
          <w:lang w:val="sq-AL"/>
        </w:rPr>
        <w:t>në udhëzimin e Ministrit të Financave “</w:t>
      </w:r>
      <w:r w:rsidRPr="008A2D28">
        <w:rPr>
          <w:rFonts w:asciiTheme="minorHAnsi" w:hAnsiTheme="minorHAnsi"/>
          <w:i/>
          <w:lang w:val="sq-AL"/>
        </w:rPr>
        <w:t>Për mbylljen e llogarive të vitit 2016</w:t>
      </w:r>
      <w:r w:rsidRPr="008A2D28">
        <w:rPr>
          <w:rFonts w:asciiTheme="minorHAnsi" w:hAnsiTheme="minorHAnsi"/>
          <w:lang w:val="sq-AL"/>
        </w:rPr>
        <w:t>”.</w:t>
      </w:r>
      <w:r w:rsidRPr="00F268DF">
        <w:rPr>
          <w:rFonts w:asciiTheme="minorHAnsi" w:eastAsia="SimSun" w:hAnsiTheme="minorHAnsi"/>
          <w:lang w:val="sq-AL"/>
        </w:rPr>
        <w:t xml:space="preserve"> </w:t>
      </w:r>
    </w:p>
    <w:p w:rsidR="00F268DF" w:rsidRPr="00BF3686" w:rsidRDefault="00F268DF" w:rsidP="00F268DF">
      <w:pPr>
        <w:spacing w:line="276" w:lineRule="auto"/>
        <w:ind w:firstLine="720"/>
        <w:jc w:val="both"/>
        <w:rPr>
          <w:rFonts w:asciiTheme="minorHAnsi" w:eastAsia="SimSun" w:hAnsiTheme="minorHAnsi"/>
          <w:b/>
          <w:sz w:val="16"/>
          <w:lang w:val="sq-AL"/>
        </w:rPr>
      </w:pPr>
    </w:p>
    <w:p w:rsidR="00F268DF" w:rsidRPr="00F268DF" w:rsidRDefault="00F268DF" w:rsidP="00C114B0">
      <w:pPr>
        <w:spacing w:line="276" w:lineRule="auto"/>
        <w:jc w:val="both"/>
        <w:rPr>
          <w:rFonts w:asciiTheme="minorHAnsi" w:eastAsia="SimSun" w:hAnsiTheme="minorHAnsi"/>
          <w:bCs/>
          <w:lang w:val="sq-AL"/>
        </w:rPr>
      </w:pPr>
      <w:r w:rsidRPr="00AA5901">
        <w:rPr>
          <w:rFonts w:asciiTheme="minorHAnsi" w:eastAsia="SimSun" w:hAnsiTheme="minorHAnsi"/>
          <w:b/>
          <w:lang w:val="sq-AL"/>
        </w:rPr>
        <w:t xml:space="preserve">Shpenzimet kapitale, </w:t>
      </w:r>
      <w:r w:rsidRPr="00AA5901">
        <w:rPr>
          <w:rFonts w:asciiTheme="minorHAnsi" w:eastAsia="SimSun" w:hAnsiTheme="minorHAnsi"/>
          <w:lang w:val="sq-AL"/>
        </w:rPr>
        <w:t>në vijim të analizës</w:t>
      </w:r>
      <w:r w:rsidRPr="00AA5901">
        <w:rPr>
          <w:rFonts w:asciiTheme="minorHAnsi" w:eastAsia="SimSun" w:hAnsiTheme="minorHAnsi"/>
          <w:b/>
          <w:lang w:val="sq-AL"/>
        </w:rPr>
        <w:t xml:space="preserve"> </w:t>
      </w:r>
      <w:r w:rsidRPr="00AA5901">
        <w:rPr>
          <w:rFonts w:asciiTheme="minorHAnsi" w:eastAsia="SimSun" w:hAnsiTheme="minorHAnsi"/>
          <w:lang w:val="sq-AL"/>
        </w:rPr>
        <w:t xml:space="preserve">së ecurisë së </w:t>
      </w:r>
      <w:r w:rsidR="00B02ECC" w:rsidRPr="00AA5901">
        <w:rPr>
          <w:rFonts w:asciiTheme="minorHAnsi" w:eastAsia="SimSun" w:hAnsiTheme="minorHAnsi"/>
          <w:lang w:val="sq-AL"/>
        </w:rPr>
        <w:t>tyre</w:t>
      </w:r>
      <w:r w:rsidRPr="00AA5901">
        <w:rPr>
          <w:rFonts w:asciiTheme="minorHAnsi" w:eastAsia="SimSun" w:hAnsiTheme="minorHAnsi"/>
          <w:lang w:val="sq-AL"/>
        </w:rPr>
        <w:t xml:space="preserve"> për vitin 2016 </w:t>
      </w:r>
      <w:r w:rsidR="00B02ECC" w:rsidRPr="00AA5901">
        <w:rPr>
          <w:rFonts w:asciiTheme="minorHAnsi" w:eastAsia="SimSun" w:hAnsiTheme="minorHAnsi"/>
          <w:lang w:val="sq-AL"/>
        </w:rPr>
        <w:t>kan</w:t>
      </w:r>
      <w:r w:rsidR="00EB6117" w:rsidRPr="00AA5901">
        <w:rPr>
          <w:rFonts w:asciiTheme="minorHAnsi" w:eastAsia="SimSun" w:hAnsiTheme="minorHAnsi"/>
          <w:lang w:val="sq-AL"/>
        </w:rPr>
        <w:t>ë</w:t>
      </w:r>
      <w:r w:rsidR="00B02ECC" w:rsidRPr="00AA5901">
        <w:rPr>
          <w:rFonts w:asciiTheme="minorHAnsi" w:eastAsia="SimSun" w:hAnsiTheme="minorHAnsi"/>
          <w:lang w:val="sq-AL"/>
        </w:rPr>
        <w:t xml:space="preserve"> sh</w:t>
      </w:r>
      <w:r w:rsidR="00EB6117" w:rsidRPr="00AA5901">
        <w:rPr>
          <w:rFonts w:asciiTheme="minorHAnsi" w:eastAsia="SimSun" w:hAnsiTheme="minorHAnsi"/>
          <w:lang w:val="sq-AL"/>
        </w:rPr>
        <w:t>ë</w:t>
      </w:r>
      <w:r w:rsidR="00B02ECC" w:rsidRPr="00AA5901">
        <w:rPr>
          <w:rFonts w:asciiTheme="minorHAnsi" w:eastAsia="SimSun" w:hAnsiTheme="minorHAnsi"/>
          <w:lang w:val="sq-AL"/>
        </w:rPr>
        <w:t xml:space="preserve">nuar </w:t>
      </w:r>
      <w:r w:rsidRPr="00AA5901">
        <w:rPr>
          <w:rFonts w:asciiTheme="minorHAnsi" w:eastAsia="SimSun" w:hAnsiTheme="minorHAnsi"/>
          <w:lang w:val="sq-AL"/>
        </w:rPr>
        <w:t>një</w:t>
      </w:r>
      <w:r w:rsidRPr="00F268DF">
        <w:rPr>
          <w:rFonts w:asciiTheme="minorHAnsi" w:eastAsia="SimSun" w:hAnsiTheme="minorHAnsi"/>
          <w:lang w:val="sq-AL"/>
        </w:rPr>
        <w:t xml:space="preserve"> realizim në masën </w:t>
      </w:r>
      <w:r w:rsidR="00933D99">
        <w:rPr>
          <w:rFonts w:asciiTheme="minorHAnsi" w:eastAsia="SimSun" w:hAnsiTheme="minorHAnsi"/>
          <w:lang w:val="sq-AL"/>
        </w:rPr>
        <w:t>93.4</w:t>
      </w:r>
      <w:r w:rsidRPr="00F268DF">
        <w:rPr>
          <w:rFonts w:asciiTheme="minorHAnsi" w:eastAsia="SimSun" w:hAnsiTheme="minorHAnsi"/>
          <w:lang w:val="sq-AL"/>
        </w:rPr>
        <w:t xml:space="preserve"> përqind, në raport me planin</w:t>
      </w:r>
      <w:r w:rsidR="00933D99">
        <w:rPr>
          <w:rFonts w:asciiTheme="minorHAnsi" w:eastAsia="SimSun" w:hAnsiTheme="minorHAnsi"/>
          <w:lang w:val="sq-AL"/>
        </w:rPr>
        <w:t xml:space="preserve"> vjetor</w:t>
      </w:r>
      <w:r w:rsidRPr="00F268DF">
        <w:rPr>
          <w:rFonts w:asciiTheme="minorHAnsi" w:eastAsia="SimSun" w:hAnsiTheme="minorHAnsi"/>
          <w:lang w:val="sq-AL"/>
        </w:rPr>
        <w:t>.</w:t>
      </w:r>
      <w:r w:rsidR="0023717E" w:rsidRPr="00F268DF">
        <w:rPr>
          <w:rFonts w:asciiTheme="minorHAnsi" w:eastAsia="SimSun" w:hAnsiTheme="minorHAnsi"/>
          <w:lang w:val="sq-AL"/>
        </w:rPr>
        <w:t xml:space="preserve"> </w:t>
      </w:r>
      <w:r w:rsidRPr="00F268DF">
        <w:rPr>
          <w:rFonts w:asciiTheme="minorHAnsi" w:eastAsia="SimSun" w:hAnsiTheme="minorHAnsi"/>
          <w:lang w:val="sq-AL"/>
        </w:rPr>
        <w:t xml:space="preserve">Investimet me financim të brendshëm rezultojnë me një realizim në masën </w:t>
      </w:r>
      <w:r w:rsidR="0023717E">
        <w:rPr>
          <w:rFonts w:asciiTheme="minorHAnsi" w:eastAsia="SimSun" w:hAnsiTheme="minorHAnsi"/>
          <w:lang w:val="sq-AL"/>
        </w:rPr>
        <w:t>93</w:t>
      </w:r>
      <w:r w:rsidR="00933D99">
        <w:rPr>
          <w:rFonts w:asciiTheme="minorHAnsi" w:eastAsia="SimSun" w:hAnsiTheme="minorHAnsi"/>
          <w:lang w:val="sq-AL"/>
        </w:rPr>
        <w:t xml:space="preserve">.5 </w:t>
      </w:r>
      <w:r w:rsidRPr="00F268DF">
        <w:rPr>
          <w:rFonts w:asciiTheme="minorHAnsi" w:eastAsia="SimSun" w:hAnsiTheme="minorHAnsi"/>
          <w:lang w:val="sq-AL"/>
        </w:rPr>
        <w:t>përqind</w:t>
      </w:r>
      <w:r w:rsidR="00933D99">
        <w:rPr>
          <w:rFonts w:asciiTheme="minorHAnsi" w:eastAsia="SimSun" w:hAnsiTheme="minorHAnsi"/>
          <w:lang w:val="sq-AL"/>
        </w:rPr>
        <w:t xml:space="preserve"> ose rreth 39.1 miliard lek</w:t>
      </w:r>
      <w:r w:rsidR="00AA5901">
        <w:rPr>
          <w:rFonts w:asciiTheme="minorHAnsi" w:eastAsia="SimSun" w:hAnsiTheme="minorHAnsi"/>
          <w:lang w:val="sq-AL"/>
        </w:rPr>
        <w:t>ë</w:t>
      </w:r>
      <w:r w:rsidRPr="00F268DF">
        <w:rPr>
          <w:rFonts w:asciiTheme="minorHAnsi" w:eastAsia="SimSun" w:hAnsiTheme="minorHAnsi"/>
          <w:lang w:val="sq-AL"/>
        </w:rPr>
        <w:t>. Ky nivel reflekton alokimin tek ministritë e linjës së projekteve të Fondit për Zhvillimin e Rajoneve,</w:t>
      </w:r>
      <w:r w:rsidRPr="00F268DF">
        <w:rPr>
          <w:rFonts w:asciiTheme="minorHAnsi" w:eastAsia="SimSun" w:hAnsiTheme="minorHAnsi"/>
          <w:bCs/>
          <w:lang w:val="sq-AL"/>
        </w:rPr>
        <w:t xml:space="preserve"> </w:t>
      </w:r>
      <w:r w:rsidRPr="00F268DF">
        <w:rPr>
          <w:rFonts w:asciiTheme="minorHAnsi" w:eastAsia="SimSun" w:hAnsiTheme="minorHAnsi"/>
          <w:lang w:val="sq-AL"/>
        </w:rPr>
        <w:t>dedikuar skemës “Shqipëria Dixhitale”, si edhe akordimet e fondeve sht</w:t>
      </w:r>
      <w:r w:rsidR="00933D99">
        <w:rPr>
          <w:rFonts w:asciiTheme="minorHAnsi" w:eastAsia="SimSun" w:hAnsiTheme="minorHAnsi"/>
          <w:lang w:val="sq-AL"/>
        </w:rPr>
        <w:t>e</w:t>
      </w:r>
      <w:r w:rsidRPr="00F268DF">
        <w:rPr>
          <w:rFonts w:asciiTheme="minorHAnsi" w:eastAsia="SimSun" w:hAnsiTheme="minorHAnsi"/>
          <w:lang w:val="sq-AL"/>
        </w:rPr>
        <w:t>së përmes Fondit Rezervë</w:t>
      </w:r>
      <w:r w:rsidR="00933D99">
        <w:rPr>
          <w:rFonts w:asciiTheme="minorHAnsi" w:eastAsia="SimSun" w:hAnsiTheme="minorHAnsi"/>
          <w:lang w:val="sq-AL"/>
        </w:rPr>
        <w:t xml:space="preserve"> t</w:t>
      </w:r>
      <w:r w:rsidR="00AA5901">
        <w:rPr>
          <w:rFonts w:asciiTheme="minorHAnsi" w:eastAsia="SimSun" w:hAnsiTheme="minorHAnsi"/>
          <w:lang w:val="sq-AL"/>
        </w:rPr>
        <w:t>ë</w:t>
      </w:r>
      <w:r w:rsidR="00933D99">
        <w:rPr>
          <w:rFonts w:asciiTheme="minorHAnsi" w:eastAsia="SimSun" w:hAnsiTheme="minorHAnsi"/>
          <w:lang w:val="sq-AL"/>
        </w:rPr>
        <w:t xml:space="preserve"> buxhetit t</w:t>
      </w:r>
      <w:r w:rsidR="00AA5901">
        <w:rPr>
          <w:rFonts w:asciiTheme="minorHAnsi" w:eastAsia="SimSun" w:hAnsiTheme="minorHAnsi"/>
          <w:lang w:val="sq-AL"/>
        </w:rPr>
        <w:t>ë</w:t>
      </w:r>
      <w:r w:rsidR="00933D99">
        <w:rPr>
          <w:rFonts w:asciiTheme="minorHAnsi" w:eastAsia="SimSun" w:hAnsiTheme="minorHAnsi"/>
          <w:lang w:val="sq-AL"/>
        </w:rPr>
        <w:t xml:space="preserve"> shtetit</w:t>
      </w:r>
      <w:r w:rsidRPr="00F268DF">
        <w:rPr>
          <w:rFonts w:asciiTheme="minorHAnsi" w:eastAsia="SimSun" w:hAnsiTheme="minorHAnsi"/>
          <w:lang w:val="sq-AL"/>
        </w:rPr>
        <w:t xml:space="preserve">. Ndërkohë, projektet e investimeve me financim të huaj shënojnë një realizim faktik </w:t>
      </w:r>
      <w:r w:rsidR="00933D99">
        <w:rPr>
          <w:rFonts w:asciiTheme="minorHAnsi" w:eastAsia="SimSun" w:hAnsiTheme="minorHAnsi"/>
          <w:lang w:val="sq-AL"/>
        </w:rPr>
        <w:t>prej rreth 20.36 miliard</w:t>
      </w:r>
      <w:r w:rsidR="00AA5901">
        <w:rPr>
          <w:rFonts w:asciiTheme="minorHAnsi" w:eastAsia="SimSun" w:hAnsiTheme="minorHAnsi"/>
          <w:lang w:val="sq-AL"/>
        </w:rPr>
        <w:t>ë</w:t>
      </w:r>
      <w:r w:rsidR="00933D99">
        <w:rPr>
          <w:rFonts w:asciiTheme="minorHAnsi" w:eastAsia="SimSun" w:hAnsiTheme="minorHAnsi"/>
          <w:lang w:val="sq-AL"/>
        </w:rPr>
        <w:t xml:space="preserve"> lek</w:t>
      </w:r>
      <w:r w:rsidR="00AA5901">
        <w:rPr>
          <w:rFonts w:asciiTheme="minorHAnsi" w:eastAsia="SimSun" w:hAnsiTheme="minorHAnsi"/>
          <w:lang w:val="sq-AL"/>
        </w:rPr>
        <w:t>ë</w:t>
      </w:r>
      <w:r w:rsidR="0023717E">
        <w:rPr>
          <w:rFonts w:asciiTheme="minorHAnsi" w:eastAsia="SimSun" w:hAnsiTheme="minorHAnsi"/>
          <w:lang w:val="sq-AL"/>
        </w:rPr>
        <w:t xml:space="preserve"> ose 93.2 p</w:t>
      </w:r>
      <w:r w:rsidR="009F115E">
        <w:rPr>
          <w:rFonts w:asciiTheme="minorHAnsi" w:eastAsia="SimSun" w:hAnsiTheme="minorHAnsi"/>
          <w:lang w:val="sq-AL"/>
        </w:rPr>
        <w:t>ë</w:t>
      </w:r>
      <w:r w:rsidR="0023717E">
        <w:rPr>
          <w:rFonts w:asciiTheme="minorHAnsi" w:eastAsia="SimSun" w:hAnsiTheme="minorHAnsi"/>
          <w:lang w:val="sq-AL"/>
        </w:rPr>
        <w:t>rqind kundrejt planit</w:t>
      </w:r>
      <w:r w:rsidRPr="00F268DF">
        <w:rPr>
          <w:rFonts w:asciiTheme="minorHAnsi" w:eastAsia="SimSun" w:hAnsiTheme="minorHAnsi"/>
          <w:lang w:val="sq-AL"/>
        </w:rPr>
        <w:t xml:space="preserve">. </w:t>
      </w:r>
      <w:r w:rsidR="0023717E">
        <w:rPr>
          <w:rFonts w:asciiTheme="minorHAnsi" w:eastAsia="SimSun" w:hAnsiTheme="minorHAnsi"/>
          <w:lang w:val="sq-AL"/>
        </w:rPr>
        <w:t>S</w:t>
      </w:r>
      <w:r w:rsidRPr="00F268DF">
        <w:rPr>
          <w:rFonts w:asciiTheme="minorHAnsi" w:eastAsia="SimSun" w:hAnsiTheme="minorHAnsi"/>
          <w:lang w:val="sq-AL"/>
        </w:rPr>
        <w:t>iç përmendëm mësipër, realizmi i këtij zëri reflekton edhe shpenzimet faktike totale të huadhënies neto në masën 5.</w:t>
      </w:r>
      <w:r w:rsidR="00933D99">
        <w:rPr>
          <w:rFonts w:asciiTheme="minorHAnsi" w:eastAsia="SimSun" w:hAnsiTheme="minorHAnsi"/>
          <w:lang w:val="sq-AL"/>
        </w:rPr>
        <w:t>49</w:t>
      </w:r>
      <w:r w:rsidRPr="00F268DF">
        <w:rPr>
          <w:rFonts w:asciiTheme="minorHAnsi" w:eastAsia="SimSun" w:hAnsiTheme="minorHAnsi"/>
          <w:lang w:val="sq-AL"/>
        </w:rPr>
        <w:t xml:space="preserve"> miliard LEK. </w:t>
      </w:r>
    </w:p>
    <w:p w:rsidR="00933D99" w:rsidRPr="00D76167" w:rsidRDefault="00933D99" w:rsidP="00F268DF">
      <w:pPr>
        <w:spacing w:line="276" w:lineRule="auto"/>
        <w:rPr>
          <w:rFonts w:asciiTheme="minorHAnsi" w:eastAsia="SimSun" w:hAnsiTheme="minorHAnsi"/>
          <w:i/>
          <w:sz w:val="8"/>
          <w:lang w:val="sq-AL"/>
        </w:rPr>
      </w:pPr>
    </w:p>
    <w:p w:rsidR="00BF3686" w:rsidRDefault="00BF3686" w:rsidP="00F268DF">
      <w:pPr>
        <w:spacing w:line="276" w:lineRule="auto"/>
        <w:rPr>
          <w:rFonts w:asciiTheme="minorHAnsi" w:eastAsia="SimSun" w:hAnsiTheme="minorHAnsi"/>
          <w:i/>
          <w:lang w:val="sq-AL"/>
        </w:rPr>
      </w:pPr>
    </w:p>
    <w:p w:rsidR="00BF3686" w:rsidRDefault="00BF3686" w:rsidP="00F268DF">
      <w:pPr>
        <w:spacing w:line="276" w:lineRule="auto"/>
        <w:rPr>
          <w:rFonts w:asciiTheme="minorHAnsi" w:eastAsia="SimSun" w:hAnsiTheme="minorHAnsi"/>
          <w:i/>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lastRenderedPageBreak/>
        <w:t xml:space="preserve">Grafiku </w:t>
      </w:r>
      <w:r w:rsidR="001C7383">
        <w:rPr>
          <w:rFonts w:asciiTheme="minorHAnsi" w:eastAsia="SimSun" w:hAnsiTheme="minorHAnsi"/>
          <w:i/>
          <w:lang w:val="sq-AL"/>
        </w:rPr>
        <w:t>27</w:t>
      </w:r>
      <w:r w:rsidR="00070A9E">
        <w:rPr>
          <w:rFonts w:asciiTheme="minorHAnsi" w:eastAsia="SimSun" w:hAnsiTheme="minorHAnsi"/>
          <w:i/>
          <w:lang w:val="sq-AL"/>
        </w:rPr>
        <w:tab/>
      </w:r>
      <w:r w:rsidRPr="00F268DF">
        <w:rPr>
          <w:rFonts w:asciiTheme="minorHAnsi" w:eastAsia="SimSun" w:hAnsiTheme="minorHAnsi"/>
          <w:i/>
          <w:lang w:val="sq-AL"/>
        </w:rPr>
        <w:t>Shpenzimet Kapitale dhe ritmi i rritjes së tyre (në miliardë LEK)</w:t>
      </w:r>
    </w:p>
    <w:p w:rsidR="00F268DF" w:rsidRPr="00F268DF" w:rsidRDefault="00F268DF" w:rsidP="008B46D3">
      <w:pPr>
        <w:spacing w:line="276" w:lineRule="auto"/>
        <w:ind w:firstLine="270"/>
        <w:jc w:val="center"/>
        <w:rPr>
          <w:rFonts w:asciiTheme="minorHAnsi" w:eastAsia="SimSun" w:hAnsiTheme="minorHAnsi"/>
          <w:lang w:val="sq-AL"/>
        </w:rPr>
      </w:pPr>
      <w:r w:rsidRPr="00F268DF">
        <w:rPr>
          <w:rFonts w:asciiTheme="minorHAnsi" w:eastAsia="SimSun" w:hAnsiTheme="minorHAnsi"/>
          <w:noProof/>
        </w:rPr>
        <w:drawing>
          <wp:inline distT="0" distB="0" distL="0" distR="0" wp14:anchorId="22E706AC" wp14:editId="13F7A976">
            <wp:extent cx="5108564" cy="231865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41503" cy="2333607"/>
                    </a:xfrm>
                    <a:prstGeom prst="rect">
                      <a:avLst/>
                    </a:prstGeom>
                    <a:noFill/>
                  </pic:spPr>
                </pic:pic>
              </a:graphicData>
            </a:graphic>
          </wp:inline>
        </w:drawing>
      </w:r>
    </w:p>
    <w:p w:rsidR="00F268DF" w:rsidRPr="00070A9E" w:rsidRDefault="00F268DF" w:rsidP="00F268DF">
      <w:pPr>
        <w:spacing w:line="276" w:lineRule="auto"/>
        <w:ind w:firstLine="720"/>
        <w:rPr>
          <w:rFonts w:asciiTheme="minorHAnsi" w:eastAsia="SimSun" w:hAnsiTheme="minorHAnsi"/>
          <w:i/>
          <w:sz w:val="20"/>
          <w:lang w:val="sq-AL"/>
        </w:rPr>
      </w:pPr>
      <w:r w:rsidRPr="00070A9E">
        <w:rPr>
          <w:rFonts w:asciiTheme="minorHAnsi" w:eastAsia="SimSun" w:hAnsiTheme="minorHAnsi"/>
          <w:i/>
          <w:sz w:val="20"/>
          <w:lang w:val="sq-AL"/>
        </w:rPr>
        <w:t xml:space="preserve">    </w:t>
      </w:r>
      <w:r w:rsidR="00070A9E">
        <w:rPr>
          <w:rFonts w:asciiTheme="minorHAnsi" w:eastAsia="SimSun" w:hAnsiTheme="minorHAnsi"/>
          <w:i/>
          <w:sz w:val="20"/>
          <w:lang w:val="sq-AL"/>
        </w:rPr>
        <w:t xml:space="preserve"> Burimi: Ministria e Financave (2017)</w:t>
      </w:r>
    </w:p>
    <w:p w:rsidR="00070A9E" w:rsidRPr="00BF3686" w:rsidRDefault="00070A9E" w:rsidP="00F268DF">
      <w:pPr>
        <w:spacing w:line="276" w:lineRule="auto"/>
        <w:rPr>
          <w:rFonts w:asciiTheme="minorHAnsi" w:eastAsia="SimSun" w:hAnsiTheme="minorHAnsi"/>
          <w:i/>
          <w:sz w:val="12"/>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1C7383">
        <w:rPr>
          <w:rFonts w:asciiTheme="minorHAnsi" w:eastAsia="SimSun" w:hAnsiTheme="minorHAnsi"/>
          <w:i/>
          <w:lang w:val="sq-AL"/>
        </w:rPr>
        <w:t>28</w:t>
      </w:r>
      <w:r w:rsidR="00070A9E">
        <w:rPr>
          <w:rFonts w:asciiTheme="minorHAnsi" w:eastAsia="SimSun" w:hAnsiTheme="minorHAnsi"/>
          <w:i/>
          <w:lang w:val="sq-AL"/>
        </w:rPr>
        <w:tab/>
      </w:r>
      <w:r w:rsidRPr="00F268DF">
        <w:rPr>
          <w:rFonts w:asciiTheme="minorHAnsi" w:eastAsia="SimSun" w:hAnsiTheme="minorHAnsi"/>
          <w:i/>
          <w:lang w:val="sq-AL"/>
        </w:rPr>
        <w:t>Shpenzimet Kapitale dhe burimi i financimit të tyre (në miliardë LEK)</w:t>
      </w:r>
    </w:p>
    <w:p w:rsidR="00F268DF" w:rsidRPr="00F268DF" w:rsidRDefault="00F268DF" w:rsidP="008B46D3">
      <w:pPr>
        <w:spacing w:line="276" w:lineRule="auto"/>
        <w:ind w:firstLine="450"/>
        <w:jc w:val="center"/>
        <w:rPr>
          <w:rFonts w:asciiTheme="minorHAnsi" w:eastAsia="SimSun" w:hAnsiTheme="minorHAnsi"/>
          <w:b/>
          <w:lang w:val="sq-AL"/>
        </w:rPr>
      </w:pPr>
      <w:r w:rsidRPr="00F268DF">
        <w:rPr>
          <w:rFonts w:asciiTheme="minorHAnsi" w:eastAsia="SimSun" w:hAnsiTheme="minorHAnsi"/>
          <w:b/>
          <w:noProof/>
        </w:rPr>
        <w:drawing>
          <wp:inline distT="0" distB="0" distL="0" distR="0" wp14:anchorId="1F2CD774" wp14:editId="165250D7">
            <wp:extent cx="5136865" cy="2269671"/>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03299" cy="2299024"/>
                    </a:xfrm>
                    <a:prstGeom prst="rect">
                      <a:avLst/>
                    </a:prstGeom>
                    <a:noFill/>
                  </pic:spPr>
                </pic:pic>
              </a:graphicData>
            </a:graphic>
          </wp:inline>
        </w:drawing>
      </w:r>
    </w:p>
    <w:p w:rsidR="00F268DF" w:rsidRPr="00070A9E" w:rsidRDefault="00C55200" w:rsidP="00C55200">
      <w:pPr>
        <w:spacing w:line="276" w:lineRule="auto"/>
        <w:ind w:left="720"/>
        <w:rPr>
          <w:rFonts w:asciiTheme="minorHAnsi" w:eastAsia="SimSun" w:hAnsiTheme="minorHAnsi"/>
          <w:i/>
          <w:sz w:val="20"/>
          <w:lang w:val="sq-AL"/>
        </w:rPr>
      </w:pPr>
      <w:r>
        <w:rPr>
          <w:rFonts w:asciiTheme="minorHAnsi" w:eastAsia="SimSun" w:hAnsiTheme="minorHAnsi"/>
          <w:i/>
          <w:sz w:val="20"/>
          <w:lang w:val="sq-AL"/>
        </w:rPr>
        <w:t xml:space="preserve">      </w:t>
      </w:r>
      <w:r w:rsidR="00F268DF" w:rsidRPr="00070A9E">
        <w:rPr>
          <w:rFonts w:asciiTheme="minorHAnsi" w:eastAsia="SimSun" w:hAnsiTheme="minorHAnsi"/>
          <w:i/>
          <w:sz w:val="20"/>
          <w:lang w:val="sq-AL"/>
        </w:rPr>
        <w:t>Burimi: Ministria e Financ</w:t>
      </w:r>
      <w:r w:rsidR="00070A9E">
        <w:rPr>
          <w:rFonts w:asciiTheme="minorHAnsi" w:eastAsia="SimSun" w:hAnsiTheme="minorHAnsi"/>
          <w:i/>
          <w:sz w:val="20"/>
          <w:lang w:val="sq-AL"/>
        </w:rPr>
        <w:t>ave</w:t>
      </w:r>
      <w:r w:rsidR="00F268DF" w:rsidRPr="00070A9E">
        <w:rPr>
          <w:rFonts w:asciiTheme="minorHAnsi" w:eastAsia="SimSun" w:hAnsiTheme="minorHAnsi"/>
          <w:i/>
          <w:sz w:val="20"/>
          <w:lang w:val="sq-AL"/>
        </w:rPr>
        <w:t xml:space="preserve"> (201</w:t>
      </w:r>
      <w:r w:rsidR="00070A9E">
        <w:rPr>
          <w:rFonts w:asciiTheme="minorHAnsi" w:eastAsia="SimSun" w:hAnsiTheme="minorHAnsi"/>
          <w:i/>
          <w:sz w:val="20"/>
          <w:lang w:val="sq-AL"/>
        </w:rPr>
        <w:t>7</w:t>
      </w:r>
      <w:r w:rsidR="00F268DF" w:rsidRPr="00070A9E">
        <w:rPr>
          <w:rFonts w:asciiTheme="minorHAnsi" w:eastAsia="SimSun" w:hAnsiTheme="minorHAnsi"/>
          <w:i/>
          <w:sz w:val="20"/>
          <w:lang w:val="sq-AL"/>
        </w:rPr>
        <w:t>)</w:t>
      </w:r>
    </w:p>
    <w:p w:rsidR="00BF3686" w:rsidRPr="00BF3686" w:rsidRDefault="00BF3686" w:rsidP="00F268DF">
      <w:pPr>
        <w:spacing w:line="276" w:lineRule="auto"/>
        <w:rPr>
          <w:rFonts w:asciiTheme="minorHAnsi" w:eastAsia="SimSun" w:hAnsiTheme="minorHAnsi"/>
          <w:i/>
          <w:sz w:val="12"/>
          <w:szCs w:val="16"/>
          <w:lang w:val="sq-AL"/>
        </w:rPr>
      </w:pP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t xml:space="preserve">Grafiku </w:t>
      </w:r>
      <w:r w:rsidR="001C7383">
        <w:rPr>
          <w:rFonts w:asciiTheme="minorHAnsi" w:eastAsia="SimSun" w:hAnsiTheme="minorHAnsi"/>
          <w:i/>
          <w:lang w:val="sq-AL"/>
        </w:rPr>
        <w:t>29</w:t>
      </w:r>
      <w:r w:rsidR="00070A9E">
        <w:rPr>
          <w:rFonts w:asciiTheme="minorHAnsi" w:eastAsia="SimSun" w:hAnsiTheme="minorHAnsi"/>
          <w:i/>
          <w:lang w:val="sq-AL"/>
        </w:rPr>
        <w:tab/>
      </w:r>
      <w:r w:rsidRPr="00F268DF">
        <w:rPr>
          <w:rFonts w:asciiTheme="minorHAnsi" w:eastAsia="SimSun" w:hAnsiTheme="minorHAnsi"/>
          <w:i/>
          <w:lang w:val="sq-AL"/>
        </w:rPr>
        <w:t>Detajimi i Shpenzimeve Buxhetore (në milion LEK)</w:t>
      </w:r>
    </w:p>
    <w:p w:rsidR="00F268DF" w:rsidRPr="00F268DF" w:rsidRDefault="00F268DF" w:rsidP="0023717E">
      <w:pPr>
        <w:spacing w:line="276" w:lineRule="auto"/>
        <w:ind w:left="450"/>
        <w:jc w:val="center"/>
        <w:rPr>
          <w:rFonts w:asciiTheme="minorHAnsi" w:eastAsia="SimSun" w:hAnsiTheme="minorHAnsi"/>
          <w:i/>
          <w:lang w:val="sq-AL"/>
        </w:rPr>
      </w:pPr>
      <w:r w:rsidRPr="00F268DF">
        <w:rPr>
          <w:rFonts w:asciiTheme="minorHAnsi" w:eastAsia="SimSun" w:hAnsiTheme="minorHAnsi"/>
          <w:i/>
          <w:noProof/>
        </w:rPr>
        <w:drawing>
          <wp:inline distT="0" distB="0" distL="0" distR="0" wp14:anchorId="6EF3F775" wp14:editId="20693BEA">
            <wp:extent cx="4959985" cy="2734945"/>
            <wp:effectExtent l="38100" t="38100" r="88265" b="1035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88027" cy="2750407"/>
                    </a:xfrm>
                    <a:prstGeom prst="rect">
                      <a:avLst/>
                    </a:prstGeom>
                    <a:noFill/>
                    <a:effectLst>
                      <a:outerShdw blurRad="50800" dist="38100" dir="2700000" algn="tl" rotWithShape="0">
                        <a:prstClr val="black">
                          <a:alpha val="40000"/>
                        </a:prstClr>
                      </a:outerShdw>
                    </a:effectLst>
                  </pic:spPr>
                </pic:pic>
              </a:graphicData>
            </a:graphic>
          </wp:inline>
        </w:drawing>
      </w:r>
    </w:p>
    <w:p w:rsidR="00F268DF" w:rsidRPr="00070A9E" w:rsidRDefault="00F268DF" w:rsidP="00F268DF">
      <w:pPr>
        <w:spacing w:line="276" w:lineRule="auto"/>
        <w:rPr>
          <w:rFonts w:asciiTheme="minorHAnsi" w:eastAsia="SimSun" w:hAnsiTheme="minorHAnsi"/>
          <w:i/>
          <w:sz w:val="20"/>
          <w:lang w:val="sq-AL"/>
        </w:rPr>
      </w:pPr>
      <w:r w:rsidRPr="00070A9E">
        <w:rPr>
          <w:rFonts w:asciiTheme="minorHAnsi" w:eastAsia="SimSun" w:hAnsiTheme="minorHAnsi"/>
          <w:i/>
          <w:sz w:val="20"/>
          <w:lang w:val="sq-AL"/>
        </w:rPr>
        <w:t xml:space="preserve">             </w:t>
      </w:r>
      <w:r w:rsidR="00C55200">
        <w:rPr>
          <w:rFonts w:asciiTheme="minorHAnsi" w:eastAsia="SimSun" w:hAnsiTheme="minorHAnsi"/>
          <w:i/>
          <w:sz w:val="20"/>
          <w:lang w:val="sq-AL"/>
        </w:rPr>
        <w:tab/>
        <w:t xml:space="preserve">        </w:t>
      </w:r>
      <w:r w:rsidR="00070A9E">
        <w:rPr>
          <w:rFonts w:asciiTheme="minorHAnsi" w:eastAsia="SimSun" w:hAnsiTheme="minorHAnsi"/>
          <w:i/>
          <w:sz w:val="20"/>
          <w:lang w:val="sq-AL"/>
        </w:rPr>
        <w:t>Burimi: Ministria e Financave (2017)</w:t>
      </w:r>
    </w:p>
    <w:p w:rsidR="00F268DF" w:rsidRPr="00F268DF" w:rsidRDefault="00F268DF" w:rsidP="00F268DF">
      <w:pPr>
        <w:spacing w:line="276" w:lineRule="auto"/>
        <w:rPr>
          <w:rFonts w:asciiTheme="minorHAnsi" w:eastAsia="SimSun" w:hAnsiTheme="minorHAnsi"/>
          <w:i/>
          <w:lang w:val="sq-AL"/>
        </w:rPr>
      </w:pPr>
      <w:r w:rsidRPr="00F268DF">
        <w:rPr>
          <w:rFonts w:asciiTheme="minorHAnsi" w:eastAsia="SimSun" w:hAnsiTheme="minorHAnsi"/>
          <w:i/>
          <w:lang w:val="sq-AL"/>
        </w:rPr>
        <w:lastRenderedPageBreak/>
        <w:t xml:space="preserve">Grafiku </w:t>
      </w:r>
      <w:r w:rsidR="001C7383">
        <w:rPr>
          <w:rFonts w:asciiTheme="minorHAnsi" w:eastAsia="SimSun" w:hAnsiTheme="minorHAnsi"/>
          <w:i/>
          <w:lang w:val="sq-AL"/>
        </w:rPr>
        <w:t>30</w:t>
      </w:r>
      <w:r w:rsidR="00070A9E">
        <w:rPr>
          <w:rFonts w:asciiTheme="minorHAnsi" w:eastAsia="SimSun" w:hAnsiTheme="minorHAnsi"/>
          <w:i/>
          <w:lang w:val="sq-AL"/>
        </w:rPr>
        <w:tab/>
      </w:r>
      <w:r w:rsidRPr="00F268DF">
        <w:rPr>
          <w:rFonts w:asciiTheme="minorHAnsi" w:eastAsia="SimSun" w:hAnsiTheme="minorHAnsi"/>
          <w:i/>
          <w:lang w:val="sq-AL"/>
        </w:rPr>
        <w:t>Të ardhurat, shpenzimet dhe deficiti/suficiti - Plan vs Fakt 2016 (në milion LEK)</w:t>
      </w:r>
    </w:p>
    <w:p w:rsidR="00F268DF" w:rsidRPr="00392D7F" w:rsidRDefault="00392D7F" w:rsidP="00BF3686">
      <w:pPr>
        <w:spacing w:line="276" w:lineRule="auto"/>
        <w:ind w:left="90"/>
        <w:jc w:val="center"/>
        <w:rPr>
          <w:rFonts w:asciiTheme="minorHAnsi" w:eastAsia="SimSun" w:hAnsiTheme="minorHAnsi"/>
          <w:lang w:val="sq-AL"/>
        </w:rPr>
      </w:pPr>
      <w:r w:rsidRPr="00392D7F">
        <w:rPr>
          <w:rFonts w:eastAsia="SimSun"/>
          <w:noProof/>
        </w:rPr>
        <w:drawing>
          <wp:inline distT="0" distB="0" distL="0" distR="0" wp14:anchorId="002C55F4" wp14:editId="3FEA323B">
            <wp:extent cx="5625193" cy="3216275"/>
            <wp:effectExtent l="0" t="0" r="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636387" cy="3222675"/>
                    </a:xfrm>
                    <a:prstGeom prst="rect">
                      <a:avLst/>
                    </a:prstGeom>
                    <a:noFill/>
                    <a:ln>
                      <a:noFill/>
                    </a:ln>
                  </pic:spPr>
                </pic:pic>
              </a:graphicData>
            </a:graphic>
          </wp:inline>
        </w:drawing>
      </w:r>
    </w:p>
    <w:p w:rsidR="00F268DF" w:rsidRDefault="00F268DF" w:rsidP="003C42B7">
      <w:pPr>
        <w:spacing w:line="276" w:lineRule="auto"/>
        <w:ind w:firstLine="720"/>
        <w:rPr>
          <w:rFonts w:asciiTheme="minorHAnsi" w:eastAsia="SimSun" w:hAnsiTheme="minorHAnsi"/>
          <w:i/>
          <w:sz w:val="20"/>
          <w:lang w:val="sq-AL"/>
        </w:rPr>
      </w:pPr>
      <w:r w:rsidRPr="00070A9E">
        <w:rPr>
          <w:rFonts w:asciiTheme="minorHAnsi" w:eastAsia="SimSun" w:hAnsiTheme="minorHAnsi"/>
          <w:i/>
          <w:sz w:val="20"/>
          <w:lang w:val="sq-AL"/>
        </w:rPr>
        <w:t>Burimi: Ministria e Financ</w:t>
      </w:r>
      <w:r w:rsidR="00070A9E">
        <w:rPr>
          <w:rFonts w:asciiTheme="minorHAnsi" w:eastAsia="SimSun" w:hAnsiTheme="minorHAnsi"/>
          <w:i/>
          <w:sz w:val="20"/>
          <w:lang w:val="sq-AL"/>
        </w:rPr>
        <w:t>ave</w:t>
      </w:r>
      <w:r w:rsidRPr="00070A9E">
        <w:rPr>
          <w:rFonts w:asciiTheme="minorHAnsi" w:eastAsia="SimSun" w:hAnsiTheme="minorHAnsi"/>
          <w:i/>
          <w:sz w:val="20"/>
          <w:lang w:val="sq-AL"/>
        </w:rPr>
        <w:t xml:space="preserve"> (201</w:t>
      </w:r>
      <w:r w:rsidR="00070A9E">
        <w:rPr>
          <w:rFonts w:asciiTheme="minorHAnsi" w:eastAsia="SimSun" w:hAnsiTheme="minorHAnsi"/>
          <w:i/>
          <w:sz w:val="20"/>
          <w:lang w:val="sq-AL"/>
        </w:rPr>
        <w:t>7</w:t>
      </w:r>
      <w:r w:rsidRPr="00070A9E">
        <w:rPr>
          <w:rFonts w:asciiTheme="minorHAnsi" w:eastAsia="SimSun" w:hAnsiTheme="minorHAnsi"/>
          <w:i/>
          <w:sz w:val="20"/>
          <w:lang w:val="sq-AL"/>
        </w:rPr>
        <w:t>)</w:t>
      </w:r>
    </w:p>
    <w:p w:rsidR="00070A9E" w:rsidRDefault="00070A9E" w:rsidP="00F268DF">
      <w:pPr>
        <w:spacing w:line="276" w:lineRule="auto"/>
        <w:rPr>
          <w:rFonts w:asciiTheme="minorHAnsi" w:eastAsia="SimSun" w:hAnsiTheme="minorHAnsi"/>
          <w:i/>
          <w:sz w:val="20"/>
          <w:lang w:val="sq-AL"/>
        </w:rPr>
      </w:pPr>
    </w:p>
    <w:p w:rsidR="00AC11E9" w:rsidRPr="00BF3686" w:rsidRDefault="00AC11E9" w:rsidP="00F268DF">
      <w:pPr>
        <w:spacing w:line="276" w:lineRule="auto"/>
        <w:rPr>
          <w:rFonts w:asciiTheme="minorHAnsi" w:eastAsia="SimSun" w:hAnsiTheme="minorHAnsi"/>
          <w:i/>
          <w:sz w:val="20"/>
          <w:lang w:val="sq-AL"/>
        </w:rPr>
      </w:pPr>
    </w:p>
    <w:p w:rsidR="007E4DD7" w:rsidRDefault="007E4DD7" w:rsidP="00AC11E9">
      <w:pPr>
        <w:spacing w:line="276" w:lineRule="auto"/>
        <w:jc w:val="both"/>
        <w:rPr>
          <w:rFonts w:asciiTheme="minorHAnsi" w:eastAsia="SimSun" w:hAnsiTheme="minorHAnsi"/>
          <w:lang w:val="sq-AL"/>
        </w:rPr>
      </w:pPr>
      <w:r w:rsidRPr="007E4DD7">
        <w:rPr>
          <w:rFonts w:asciiTheme="minorHAnsi" w:hAnsiTheme="minorHAnsi"/>
          <w:b/>
          <w:lang w:val="sq-AL"/>
        </w:rPr>
        <w:t>Fondi p</w:t>
      </w:r>
      <w:r w:rsidR="00966810">
        <w:rPr>
          <w:rFonts w:asciiTheme="minorHAnsi" w:hAnsiTheme="minorHAnsi"/>
          <w:b/>
          <w:lang w:val="sq-AL"/>
        </w:rPr>
        <w:t>ë</w:t>
      </w:r>
      <w:r w:rsidRPr="007E4DD7">
        <w:rPr>
          <w:rFonts w:asciiTheme="minorHAnsi" w:hAnsiTheme="minorHAnsi"/>
          <w:b/>
          <w:lang w:val="sq-AL"/>
        </w:rPr>
        <w:t>r Zhvillimin e Rajoneve</w:t>
      </w:r>
      <w:r>
        <w:rPr>
          <w:rFonts w:asciiTheme="minorHAnsi" w:hAnsiTheme="minorHAnsi"/>
          <w:b/>
          <w:lang w:val="sq-AL"/>
        </w:rPr>
        <w:t xml:space="preserve"> (FZHR)</w:t>
      </w:r>
      <w:r>
        <w:rPr>
          <w:rFonts w:asciiTheme="minorHAnsi" w:hAnsiTheme="minorHAnsi"/>
          <w:lang w:val="sq-AL"/>
        </w:rPr>
        <w:t>,</w:t>
      </w:r>
      <w:r w:rsidRPr="007E4DD7">
        <w:rPr>
          <w:rFonts w:asciiTheme="minorHAnsi" w:hAnsiTheme="minorHAnsi"/>
          <w:lang w:val="sq-AL"/>
        </w:rPr>
        <w:t xml:space="preserve"> </w:t>
      </w:r>
      <w:r w:rsidRPr="007E4DD7">
        <w:rPr>
          <w:rFonts w:asciiTheme="minorHAnsi" w:eastAsia="SimSun" w:hAnsiTheme="minorHAnsi"/>
          <w:lang w:val="sq-AL"/>
        </w:rPr>
        <w:t>për vitin 2016</w:t>
      </w:r>
      <w:r>
        <w:rPr>
          <w:rFonts w:asciiTheme="minorHAnsi" w:eastAsia="SimSun" w:hAnsiTheme="minorHAnsi"/>
          <w:lang w:val="sq-AL"/>
        </w:rPr>
        <w:t>,</w:t>
      </w:r>
      <w:r w:rsidRPr="007E4DD7">
        <w:rPr>
          <w:rFonts w:asciiTheme="minorHAnsi" w:eastAsia="SimSun" w:hAnsiTheme="minorHAnsi"/>
          <w:lang w:val="sq-AL"/>
        </w:rPr>
        <w:t xml:space="preserve"> është miratuar në vlerën 9 miliardë lekë. Me Aktin Normativ nr.2 datë 16.12.2016 “</w:t>
      </w:r>
      <w:r w:rsidRPr="007E4DD7">
        <w:rPr>
          <w:rFonts w:asciiTheme="minorHAnsi" w:eastAsia="SimSun" w:hAnsiTheme="minorHAnsi"/>
          <w:i/>
          <w:lang w:val="sq-AL"/>
        </w:rPr>
        <w:t>Për disa ndryshime në Ligjin nr.147/2015 “Për buxhetin e vitit 2016”, të ndryshuar</w:t>
      </w:r>
      <w:r w:rsidRPr="007E4DD7">
        <w:rPr>
          <w:rFonts w:asciiTheme="minorHAnsi" w:eastAsia="SimSun" w:hAnsiTheme="minorHAnsi"/>
          <w:lang w:val="sq-AL"/>
        </w:rPr>
        <w:t xml:space="preserve">”, vlera e FZHR-së për infrastrukturën vendore u shtua me 1 miliardë lekë. </w:t>
      </w:r>
      <w:r>
        <w:rPr>
          <w:rFonts w:asciiTheme="minorHAnsi" w:eastAsia="SimSun" w:hAnsiTheme="minorHAnsi"/>
          <w:lang w:val="sq-AL"/>
        </w:rPr>
        <w:t>P</w:t>
      </w:r>
      <w:r w:rsidR="00966810">
        <w:rPr>
          <w:rFonts w:asciiTheme="minorHAnsi" w:eastAsia="SimSun" w:hAnsiTheme="minorHAnsi"/>
          <w:lang w:val="sq-AL"/>
        </w:rPr>
        <w:t>ë</w:t>
      </w:r>
      <w:r>
        <w:rPr>
          <w:rFonts w:asciiTheme="minorHAnsi" w:eastAsia="SimSun" w:hAnsiTheme="minorHAnsi"/>
          <w:lang w:val="sq-AL"/>
        </w:rPr>
        <w:t xml:space="preserve">rmes </w:t>
      </w:r>
      <w:r w:rsidR="000042BE">
        <w:rPr>
          <w:rFonts w:asciiTheme="minorHAnsi" w:eastAsia="SimSun" w:hAnsiTheme="minorHAnsi"/>
          <w:lang w:val="sq-AL"/>
        </w:rPr>
        <w:t>k</w:t>
      </w:r>
      <w:r w:rsidR="00966810">
        <w:rPr>
          <w:rFonts w:asciiTheme="minorHAnsi" w:eastAsia="SimSun" w:hAnsiTheme="minorHAnsi"/>
          <w:lang w:val="sq-AL"/>
        </w:rPr>
        <w:t>ë</w:t>
      </w:r>
      <w:r w:rsidR="000042BE">
        <w:rPr>
          <w:rFonts w:asciiTheme="minorHAnsi" w:eastAsia="SimSun" w:hAnsiTheme="minorHAnsi"/>
          <w:lang w:val="sq-AL"/>
        </w:rPr>
        <w:t>tyre fondeve, gjat</w:t>
      </w:r>
      <w:r w:rsidR="00966810">
        <w:rPr>
          <w:rFonts w:asciiTheme="minorHAnsi" w:eastAsia="SimSun" w:hAnsiTheme="minorHAnsi"/>
          <w:lang w:val="sq-AL"/>
        </w:rPr>
        <w:t>ë</w:t>
      </w:r>
      <w:r w:rsidR="000042BE">
        <w:rPr>
          <w:rFonts w:asciiTheme="minorHAnsi" w:eastAsia="SimSun" w:hAnsiTheme="minorHAnsi"/>
          <w:lang w:val="sq-AL"/>
        </w:rPr>
        <w:t xml:space="preserve"> vitit 2016,</w:t>
      </w:r>
      <w:r>
        <w:rPr>
          <w:rFonts w:asciiTheme="minorHAnsi" w:eastAsia="SimSun" w:hAnsiTheme="minorHAnsi"/>
          <w:lang w:val="sq-AL"/>
        </w:rPr>
        <w:t xml:space="preserve"> </w:t>
      </w:r>
      <w:r w:rsidR="00966810">
        <w:rPr>
          <w:rFonts w:asciiTheme="minorHAnsi" w:eastAsia="SimSun" w:hAnsiTheme="minorHAnsi"/>
          <w:lang w:val="sq-AL"/>
        </w:rPr>
        <w:t>ë</w:t>
      </w:r>
      <w:r>
        <w:rPr>
          <w:rFonts w:asciiTheme="minorHAnsi" w:eastAsia="SimSun" w:hAnsiTheme="minorHAnsi"/>
          <w:lang w:val="sq-AL"/>
        </w:rPr>
        <w:t>sht</w:t>
      </w:r>
      <w:r w:rsidR="00966810">
        <w:rPr>
          <w:rFonts w:asciiTheme="minorHAnsi" w:eastAsia="SimSun" w:hAnsiTheme="minorHAnsi"/>
          <w:lang w:val="sq-AL"/>
        </w:rPr>
        <w:t>ë</w:t>
      </w:r>
      <w:r>
        <w:rPr>
          <w:rFonts w:asciiTheme="minorHAnsi" w:eastAsia="SimSun" w:hAnsiTheme="minorHAnsi"/>
          <w:lang w:val="sq-AL"/>
        </w:rPr>
        <w:t xml:space="preserve"> financuar</w:t>
      </w:r>
      <w:r w:rsidRPr="007E4DD7">
        <w:rPr>
          <w:rFonts w:asciiTheme="minorHAnsi" w:eastAsia="SimSun" w:hAnsiTheme="minorHAnsi"/>
          <w:lang w:val="sq-AL"/>
        </w:rPr>
        <w:t xml:space="preserve">: </w:t>
      </w:r>
    </w:p>
    <w:p w:rsidR="00AC11E9" w:rsidRPr="00AC11E9" w:rsidRDefault="00AC11E9" w:rsidP="00AC11E9">
      <w:pPr>
        <w:pStyle w:val="ListParagraph"/>
        <w:spacing w:line="276" w:lineRule="auto"/>
        <w:ind w:left="450"/>
        <w:jc w:val="both"/>
        <w:rPr>
          <w:rFonts w:asciiTheme="minorHAnsi" w:hAnsiTheme="minorHAnsi"/>
          <w:sz w:val="20"/>
          <w:u w:val="single"/>
          <w:lang w:val="sq-AL"/>
        </w:rPr>
      </w:pPr>
    </w:p>
    <w:p w:rsidR="007E4DD7" w:rsidRPr="007E4DD7" w:rsidRDefault="007E4DD7" w:rsidP="00AC11E9">
      <w:pPr>
        <w:pStyle w:val="ListParagraph"/>
        <w:numPr>
          <w:ilvl w:val="0"/>
          <w:numId w:val="15"/>
        </w:numPr>
        <w:spacing w:line="276" w:lineRule="auto"/>
        <w:ind w:left="450" w:hanging="450"/>
        <w:jc w:val="both"/>
        <w:rPr>
          <w:rFonts w:asciiTheme="minorHAnsi" w:hAnsiTheme="minorHAnsi"/>
          <w:u w:val="single"/>
          <w:lang w:val="sq-AL"/>
        </w:rPr>
      </w:pPr>
      <w:r w:rsidRPr="007E4DD7">
        <w:rPr>
          <w:rFonts w:asciiTheme="minorHAnsi" w:hAnsiTheme="minorHAnsi"/>
          <w:u w:val="single"/>
          <w:lang w:val="sq-AL"/>
        </w:rPr>
        <w:t>SHTYLLA I – Programi “</w:t>
      </w:r>
      <w:r w:rsidRPr="007E4DD7">
        <w:rPr>
          <w:rFonts w:asciiTheme="minorHAnsi" w:hAnsiTheme="minorHAnsi"/>
          <w:i/>
          <w:u w:val="single"/>
          <w:lang w:val="sq-AL"/>
        </w:rPr>
        <w:t xml:space="preserve">Zhvillimi </w:t>
      </w:r>
      <w:r>
        <w:rPr>
          <w:rFonts w:asciiTheme="minorHAnsi" w:hAnsiTheme="minorHAnsi"/>
          <w:i/>
          <w:u w:val="single"/>
          <w:lang w:val="sq-AL"/>
        </w:rPr>
        <w:t>i</w:t>
      </w:r>
      <w:r w:rsidRPr="007E4DD7">
        <w:rPr>
          <w:rFonts w:asciiTheme="minorHAnsi" w:hAnsiTheme="minorHAnsi"/>
          <w:i/>
          <w:u w:val="single"/>
          <w:lang w:val="sq-AL"/>
        </w:rPr>
        <w:t xml:space="preserve"> Infrastrukturës Vendore dhe Rajonale</w:t>
      </w:r>
      <w:r w:rsidR="000F606D">
        <w:rPr>
          <w:rFonts w:asciiTheme="minorHAnsi" w:hAnsiTheme="minorHAnsi"/>
          <w:u w:val="single"/>
          <w:lang w:val="sq-AL"/>
        </w:rPr>
        <w:t>”</w:t>
      </w:r>
    </w:p>
    <w:p w:rsidR="007E4DD7" w:rsidRDefault="00344C59" w:rsidP="00AC11E9">
      <w:pPr>
        <w:spacing w:line="276" w:lineRule="auto"/>
        <w:jc w:val="both"/>
        <w:rPr>
          <w:rFonts w:asciiTheme="minorHAnsi" w:hAnsiTheme="minorHAnsi"/>
          <w:lang w:val="sq-AL"/>
        </w:rPr>
      </w:pPr>
      <w:r w:rsidRPr="007E4DD7">
        <w:rPr>
          <w:rFonts w:asciiTheme="minorHAnsi" w:hAnsiTheme="minorHAnsi"/>
          <w:lang w:val="sq-AL"/>
        </w:rPr>
        <w:t xml:space="preserve">Për financimin e projekteve </w:t>
      </w:r>
      <w:r>
        <w:rPr>
          <w:rFonts w:asciiTheme="minorHAnsi" w:hAnsiTheme="minorHAnsi"/>
          <w:lang w:val="sq-AL"/>
        </w:rPr>
        <w:t>t</w:t>
      </w:r>
      <w:r w:rsidR="00966810">
        <w:rPr>
          <w:rFonts w:asciiTheme="minorHAnsi" w:hAnsiTheme="minorHAnsi"/>
          <w:lang w:val="sq-AL"/>
        </w:rPr>
        <w:t>ë</w:t>
      </w:r>
      <w:r>
        <w:rPr>
          <w:rFonts w:asciiTheme="minorHAnsi" w:hAnsiTheme="minorHAnsi"/>
          <w:lang w:val="sq-AL"/>
        </w:rPr>
        <w:t xml:space="preserve"> </w:t>
      </w:r>
      <w:r w:rsidRPr="007E4DD7">
        <w:rPr>
          <w:rFonts w:asciiTheme="minorHAnsi" w:hAnsiTheme="minorHAnsi"/>
          <w:lang w:val="sq-AL"/>
        </w:rPr>
        <w:t>infrastrukturë</w:t>
      </w:r>
      <w:r>
        <w:rPr>
          <w:rFonts w:asciiTheme="minorHAnsi" w:hAnsiTheme="minorHAnsi"/>
          <w:lang w:val="sq-AL"/>
        </w:rPr>
        <w:t>s</w:t>
      </w:r>
      <w:r w:rsidRPr="007E4DD7">
        <w:rPr>
          <w:rFonts w:asciiTheme="minorHAnsi" w:hAnsiTheme="minorHAnsi"/>
          <w:lang w:val="sq-AL"/>
        </w:rPr>
        <w:t xml:space="preserve"> vendore dhe rajonale </w:t>
      </w:r>
      <w:r>
        <w:rPr>
          <w:rFonts w:asciiTheme="minorHAnsi" w:hAnsiTheme="minorHAnsi"/>
          <w:lang w:val="sq-AL"/>
        </w:rPr>
        <w:t>(</w:t>
      </w:r>
      <w:r w:rsidRPr="007E4DD7">
        <w:rPr>
          <w:rFonts w:asciiTheme="minorHAnsi" w:hAnsiTheme="minorHAnsi"/>
          <w:lang w:val="sq-AL"/>
        </w:rPr>
        <w:t xml:space="preserve">në vazhdim </w:t>
      </w:r>
      <w:r>
        <w:rPr>
          <w:rFonts w:asciiTheme="minorHAnsi" w:hAnsiTheme="minorHAnsi"/>
          <w:lang w:val="sq-AL"/>
        </w:rPr>
        <w:t xml:space="preserve">dhe </w:t>
      </w:r>
      <w:r w:rsidRPr="007E4DD7">
        <w:rPr>
          <w:rFonts w:asciiTheme="minorHAnsi" w:hAnsiTheme="minorHAnsi"/>
          <w:lang w:val="sq-AL"/>
        </w:rPr>
        <w:t>të reja</w:t>
      </w:r>
      <w:r>
        <w:rPr>
          <w:rFonts w:asciiTheme="minorHAnsi" w:hAnsiTheme="minorHAnsi"/>
          <w:lang w:val="sq-AL"/>
        </w:rPr>
        <w:t>)</w:t>
      </w:r>
      <w:r w:rsidRPr="007E4DD7">
        <w:rPr>
          <w:rFonts w:asciiTheme="minorHAnsi" w:hAnsiTheme="minorHAnsi"/>
          <w:lang w:val="sq-AL"/>
        </w:rPr>
        <w:t xml:space="preserve"> është përdorur fondi i miratuar në buxhetin e vitit 2016, si </w:t>
      </w:r>
      <w:r>
        <w:rPr>
          <w:rFonts w:asciiTheme="minorHAnsi" w:hAnsiTheme="minorHAnsi"/>
          <w:lang w:val="sq-AL"/>
        </w:rPr>
        <w:t>e</w:t>
      </w:r>
      <w:r w:rsidRPr="007E4DD7">
        <w:rPr>
          <w:rFonts w:asciiTheme="minorHAnsi" w:hAnsiTheme="minorHAnsi"/>
          <w:lang w:val="sq-AL"/>
        </w:rPr>
        <w:t>dhe fondi i trashëguar dhe i pashpërndarë me vendime të Komitetit të Zhvillimit të Rajoneve</w:t>
      </w:r>
      <w:r>
        <w:rPr>
          <w:rFonts w:asciiTheme="minorHAnsi" w:hAnsiTheme="minorHAnsi"/>
          <w:lang w:val="sq-AL"/>
        </w:rPr>
        <w:t xml:space="preserve"> (KZHR)</w:t>
      </w:r>
      <w:r w:rsidRPr="007E4DD7">
        <w:rPr>
          <w:rFonts w:asciiTheme="minorHAnsi" w:hAnsiTheme="minorHAnsi"/>
          <w:lang w:val="sq-AL"/>
        </w:rPr>
        <w:t>.</w:t>
      </w:r>
      <w:r>
        <w:rPr>
          <w:rFonts w:asciiTheme="minorHAnsi" w:hAnsiTheme="minorHAnsi"/>
          <w:lang w:val="sq-AL"/>
        </w:rPr>
        <w:t xml:space="preserve"> F</w:t>
      </w:r>
      <w:r w:rsidRPr="007E4DD7">
        <w:rPr>
          <w:rFonts w:asciiTheme="minorHAnsi" w:hAnsiTheme="minorHAnsi"/>
          <w:lang w:val="sq-AL"/>
        </w:rPr>
        <w:t xml:space="preserve">inancimi i projekteve në vazhdim </w:t>
      </w:r>
      <w:r>
        <w:rPr>
          <w:rFonts w:asciiTheme="minorHAnsi" w:hAnsiTheme="minorHAnsi"/>
          <w:lang w:val="sq-AL"/>
        </w:rPr>
        <w:t>t</w:t>
      </w:r>
      <w:r w:rsidR="00966810">
        <w:rPr>
          <w:rFonts w:asciiTheme="minorHAnsi" w:hAnsiTheme="minorHAnsi"/>
          <w:lang w:val="sq-AL"/>
        </w:rPr>
        <w:t>ë</w:t>
      </w:r>
      <w:r>
        <w:rPr>
          <w:rFonts w:asciiTheme="minorHAnsi" w:hAnsiTheme="minorHAnsi"/>
          <w:lang w:val="sq-AL"/>
        </w:rPr>
        <w:t xml:space="preserve"> FZHR-s</w:t>
      </w:r>
      <w:r w:rsidR="00966810">
        <w:rPr>
          <w:rFonts w:asciiTheme="minorHAnsi" w:hAnsiTheme="minorHAnsi"/>
          <w:lang w:val="sq-AL"/>
        </w:rPr>
        <w:t>ë</w:t>
      </w:r>
      <w:r>
        <w:rPr>
          <w:rFonts w:asciiTheme="minorHAnsi" w:hAnsiTheme="minorHAnsi"/>
          <w:lang w:val="sq-AL"/>
        </w:rPr>
        <w:t xml:space="preserve">, </w:t>
      </w:r>
      <w:r w:rsidRPr="007E4DD7">
        <w:rPr>
          <w:rFonts w:asciiTheme="minorHAnsi" w:hAnsiTheme="minorHAnsi"/>
          <w:lang w:val="sq-AL"/>
        </w:rPr>
        <w:t>për vitin 2016</w:t>
      </w:r>
      <w:r>
        <w:rPr>
          <w:rFonts w:asciiTheme="minorHAnsi" w:hAnsiTheme="minorHAnsi"/>
          <w:lang w:val="sq-AL"/>
        </w:rPr>
        <w:t>,</w:t>
      </w:r>
      <w:r w:rsidRPr="007E4DD7">
        <w:rPr>
          <w:rFonts w:asciiTheme="minorHAnsi" w:hAnsiTheme="minorHAnsi"/>
          <w:lang w:val="sq-AL"/>
        </w:rPr>
        <w:t xml:space="preserve"> </w:t>
      </w:r>
      <w:r>
        <w:rPr>
          <w:rFonts w:asciiTheme="minorHAnsi" w:hAnsiTheme="minorHAnsi"/>
          <w:lang w:val="sq-AL"/>
        </w:rPr>
        <w:t>kap vler</w:t>
      </w:r>
      <w:r w:rsidR="00966810">
        <w:rPr>
          <w:rFonts w:asciiTheme="minorHAnsi" w:hAnsiTheme="minorHAnsi"/>
          <w:lang w:val="sq-AL"/>
        </w:rPr>
        <w:t>ë</w:t>
      </w:r>
      <w:r>
        <w:rPr>
          <w:rFonts w:asciiTheme="minorHAnsi" w:hAnsiTheme="minorHAnsi"/>
          <w:lang w:val="sq-AL"/>
        </w:rPr>
        <w:t>n</w:t>
      </w:r>
      <w:r w:rsidRPr="007E4DD7">
        <w:rPr>
          <w:rFonts w:asciiTheme="minorHAnsi" w:hAnsiTheme="minorHAnsi"/>
          <w:lang w:val="sq-AL"/>
        </w:rPr>
        <w:t xml:space="preserve"> </w:t>
      </w:r>
      <w:r w:rsidR="00C52D2B">
        <w:rPr>
          <w:rFonts w:asciiTheme="minorHAnsi" w:hAnsiTheme="minorHAnsi"/>
          <w:lang w:val="sq-AL"/>
        </w:rPr>
        <w:t>3</w:t>
      </w:r>
      <w:r>
        <w:rPr>
          <w:rFonts w:asciiTheme="minorHAnsi" w:hAnsiTheme="minorHAnsi"/>
          <w:lang w:val="sq-AL"/>
        </w:rPr>
        <w:t>.1 mili</w:t>
      </w:r>
      <w:r w:rsidRPr="007E4DD7">
        <w:rPr>
          <w:rFonts w:asciiTheme="minorHAnsi" w:hAnsiTheme="minorHAnsi"/>
          <w:lang w:val="sq-AL"/>
        </w:rPr>
        <w:t>a</w:t>
      </w:r>
      <w:r>
        <w:rPr>
          <w:rFonts w:asciiTheme="minorHAnsi" w:hAnsiTheme="minorHAnsi"/>
          <w:lang w:val="sq-AL"/>
        </w:rPr>
        <w:t>r</w:t>
      </w:r>
      <w:r w:rsidRPr="007E4DD7">
        <w:rPr>
          <w:rFonts w:asciiTheme="minorHAnsi" w:hAnsiTheme="minorHAnsi"/>
          <w:lang w:val="sq-AL"/>
        </w:rPr>
        <w:t xml:space="preserve">dë lekë. </w:t>
      </w:r>
      <w:r w:rsidR="00C9664B">
        <w:rPr>
          <w:rFonts w:asciiTheme="minorHAnsi" w:hAnsiTheme="minorHAnsi"/>
          <w:lang w:val="sq-AL"/>
        </w:rPr>
        <w:t>P</w:t>
      </w:r>
      <w:r w:rsidR="007D2816">
        <w:rPr>
          <w:rFonts w:asciiTheme="minorHAnsi" w:hAnsiTheme="minorHAnsi"/>
          <w:lang w:val="sq-AL"/>
        </w:rPr>
        <w:t>ë</w:t>
      </w:r>
      <w:r w:rsidR="00C9664B">
        <w:rPr>
          <w:rFonts w:asciiTheme="minorHAnsi" w:hAnsiTheme="minorHAnsi"/>
          <w:lang w:val="sq-AL"/>
        </w:rPr>
        <w:t>rsa i financimit</w:t>
      </w:r>
      <w:r w:rsidR="007E4DD7" w:rsidRPr="007E4DD7">
        <w:rPr>
          <w:rFonts w:asciiTheme="minorHAnsi" w:hAnsiTheme="minorHAnsi"/>
          <w:lang w:val="sq-AL"/>
        </w:rPr>
        <w:t xml:space="preserve"> </w:t>
      </w:r>
      <w:r w:rsidR="00C9664B">
        <w:rPr>
          <w:rFonts w:asciiTheme="minorHAnsi" w:hAnsiTheme="minorHAnsi"/>
          <w:lang w:val="sq-AL"/>
        </w:rPr>
        <w:t>t</w:t>
      </w:r>
      <w:r w:rsidR="007D2816">
        <w:rPr>
          <w:rFonts w:asciiTheme="minorHAnsi" w:hAnsiTheme="minorHAnsi"/>
          <w:lang w:val="sq-AL"/>
        </w:rPr>
        <w:t>ë</w:t>
      </w:r>
      <w:r w:rsidR="007E4DD7" w:rsidRPr="007E4DD7">
        <w:rPr>
          <w:rFonts w:asciiTheme="minorHAnsi" w:hAnsiTheme="minorHAnsi"/>
          <w:lang w:val="sq-AL"/>
        </w:rPr>
        <w:t xml:space="preserve"> projekteve të reja </w:t>
      </w:r>
      <w:r>
        <w:rPr>
          <w:rFonts w:asciiTheme="minorHAnsi" w:hAnsiTheme="minorHAnsi"/>
          <w:lang w:val="sq-AL"/>
        </w:rPr>
        <w:t>t</w:t>
      </w:r>
      <w:r w:rsidR="00966810">
        <w:rPr>
          <w:rFonts w:asciiTheme="minorHAnsi" w:hAnsiTheme="minorHAnsi"/>
          <w:lang w:val="sq-AL"/>
        </w:rPr>
        <w:t>ë</w:t>
      </w:r>
      <w:r>
        <w:rPr>
          <w:rFonts w:asciiTheme="minorHAnsi" w:hAnsiTheme="minorHAnsi"/>
          <w:lang w:val="sq-AL"/>
        </w:rPr>
        <w:t xml:space="preserve"> infrastrukturës</w:t>
      </w:r>
      <w:r w:rsidR="007E4DD7" w:rsidRPr="007E4DD7">
        <w:rPr>
          <w:rFonts w:asciiTheme="minorHAnsi" w:hAnsiTheme="minorHAnsi"/>
          <w:lang w:val="sq-AL"/>
        </w:rPr>
        <w:t xml:space="preserve"> vendore dhe rajonale për njësitë e </w:t>
      </w:r>
      <w:r>
        <w:rPr>
          <w:rFonts w:asciiTheme="minorHAnsi" w:hAnsiTheme="minorHAnsi"/>
          <w:lang w:val="sq-AL"/>
        </w:rPr>
        <w:t>vet</w:t>
      </w:r>
      <w:r w:rsidR="00966810">
        <w:rPr>
          <w:rFonts w:asciiTheme="minorHAnsi" w:hAnsiTheme="minorHAnsi"/>
          <w:lang w:val="sq-AL"/>
        </w:rPr>
        <w:t>ë</w:t>
      </w:r>
      <w:r w:rsidR="007E4DD7" w:rsidRPr="007E4DD7">
        <w:rPr>
          <w:rFonts w:asciiTheme="minorHAnsi" w:hAnsiTheme="minorHAnsi"/>
          <w:lang w:val="sq-AL"/>
        </w:rPr>
        <w:t>qeverisjes vendore</w:t>
      </w:r>
      <w:r w:rsidR="00C9664B">
        <w:rPr>
          <w:rFonts w:asciiTheme="minorHAnsi" w:hAnsiTheme="minorHAnsi"/>
          <w:lang w:val="sq-AL"/>
        </w:rPr>
        <w:t xml:space="preserve"> gjat</w:t>
      </w:r>
      <w:r w:rsidR="007D2816">
        <w:rPr>
          <w:rFonts w:asciiTheme="minorHAnsi" w:hAnsiTheme="minorHAnsi"/>
          <w:lang w:val="sq-AL"/>
        </w:rPr>
        <w:t>ë</w:t>
      </w:r>
      <w:r w:rsidR="00C9664B">
        <w:rPr>
          <w:rFonts w:asciiTheme="minorHAnsi" w:hAnsiTheme="minorHAnsi"/>
          <w:lang w:val="sq-AL"/>
        </w:rPr>
        <w:t xml:space="preserve"> vitit 2016</w:t>
      </w:r>
      <w:r>
        <w:rPr>
          <w:rFonts w:asciiTheme="minorHAnsi" w:hAnsiTheme="minorHAnsi"/>
          <w:lang w:val="sq-AL"/>
        </w:rPr>
        <w:t>,</w:t>
      </w:r>
      <w:r w:rsidR="007E4DD7" w:rsidRPr="007E4DD7">
        <w:rPr>
          <w:rFonts w:asciiTheme="minorHAnsi" w:hAnsiTheme="minorHAnsi"/>
          <w:lang w:val="sq-AL"/>
        </w:rPr>
        <w:t xml:space="preserve"> </w:t>
      </w:r>
      <w:r w:rsidR="00C9664B">
        <w:rPr>
          <w:rFonts w:asciiTheme="minorHAnsi" w:hAnsiTheme="minorHAnsi"/>
          <w:lang w:val="sq-AL"/>
        </w:rPr>
        <w:t>rezulton se f</w:t>
      </w:r>
      <w:r w:rsidR="00C9664B" w:rsidRPr="007E4DD7">
        <w:rPr>
          <w:rFonts w:asciiTheme="minorHAnsi" w:hAnsiTheme="minorHAnsi"/>
          <w:lang w:val="sq-AL"/>
        </w:rPr>
        <w:t>ondi</w:t>
      </w:r>
      <w:r w:rsidR="00C9664B">
        <w:rPr>
          <w:rFonts w:asciiTheme="minorHAnsi" w:hAnsiTheme="minorHAnsi"/>
          <w:lang w:val="sq-AL"/>
        </w:rPr>
        <w:t>t</w:t>
      </w:r>
      <w:r w:rsidR="00C9664B" w:rsidRPr="007E4DD7">
        <w:rPr>
          <w:rFonts w:asciiTheme="minorHAnsi" w:hAnsiTheme="minorHAnsi"/>
          <w:lang w:val="sq-AL"/>
        </w:rPr>
        <w:t xml:space="preserve"> </w:t>
      </w:r>
      <w:r w:rsidR="00C9664B">
        <w:rPr>
          <w:rFonts w:asciiTheme="minorHAnsi" w:hAnsiTheme="minorHAnsi"/>
          <w:lang w:val="sq-AL"/>
        </w:rPr>
        <w:t>i</w:t>
      </w:r>
      <w:r w:rsidR="00C9664B" w:rsidRPr="007E4DD7">
        <w:rPr>
          <w:rFonts w:asciiTheme="minorHAnsi" w:hAnsiTheme="minorHAnsi"/>
          <w:lang w:val="sq-AL"/>
        </w:rPr>
        <w:t xml:space="preserve"> akorduar </w:t>
      </w:r>
      <w:r w:rsidR="00C9664B">
        <w:rPr>
          <w:rFonts w:asciiTheme="minorHAnsi" w:hAnsiTheme="minorHAnsi"/>
          <w:lang w:val="sq-AL"/>
        </w:rPr>
        <w:t>p</w:t>
      </w:r>
      <w:r w:rsidR="007D2816">
        <w:rPr>
          <w:rFonts w:asciiTheme="minorHAnsi" w:hAnsiTheme="minorHAnsi"/>
          <w:lang w:val="sq-AL"/>
        </w:rPr>
        <w:t>ë</w:t>
      </w:r>
      <w:r w:rsidR="00C9664B">
        <w:rPr>
          <w:rFonts w:asciiTheme="minorHAnsi" w:hAnsiTheme="minorHAnsi"/>
          <w:lang w:val="sq-AL"/>
        </w:rPr>
        <w:t>r k</w:t>
      </w:r>
      <w:r w:rsidR="007D2816">
        <w:rPr>
          <w:rFonts w:asciiTheme="minorHAnsi" w:hAnsiTheme="minorHAnsi"/>
          <w:lang w:val="sq-AL"/>
        </w:rPr>
        <w:t>ë</w:t>
      </w:r>
      <w:r w:rsidR="00C9664B">
        <w:rPr>
          <w:rFonts w:asciiTheme="minorHAnsi" w:hAnsiTheme="minorHAnsi"/>
          <w:lang w:val="sq-AL"/>
        </w:rPr>
        <w:t>t</w:t>
      </w:r>
      <w:r w:rsidR="007D2816">
        <w:rPr>
          <w:rFonts w:asciiTheme="minorHAnsi" w:hAnsiTheme="minorHAnsi"/>
          <w:lang w:val="sq-AL"/>
        </w:rPr>
        <w:t>ë</w:t>
      </w:r>
      <w:r w:rsidR="00C9664B">
        <w:rPr>
          <w:rFonts w:asciiTheme="minorHAnsi" w:hAnsiTheme="minorHAnsi"/>
          <w:lang w:val="sq-AL"/>
        </w:rPr>
        <w:t xml:space="preserve"> q</w:t>
      </w:r>
      <w:r w:rsidR="007D2816">
        <w:rPr>
          <w:rFonts w:asciiTheme="minorHAnsi" w:hAnsiTheme="minorHAnsi"/>
          <w:lang w:val="sq-AL"/>
        </w:rPr>
        <w:t>ë</w:t>
      </w:r>
      <w:r w:rsidR="00C9664B">
        <w:rPr>
          <w:rFonts w:asciiTheme="minorHAnsi" w:hAnsiTheme="minorHAnsi"/>
          <w:lang w:val="sq-AL"/>
        </w:rPr>
        <w:t xml:space="preserve">llim </w:t>
      </w:r>
      <w:r w:rsidR="007E4DD7" w:rsidRPr="007E4DD7">
        <w:rPr>
          <w:rFonts w:asciiTheme="minorHAnsi" w:hAnsiTheme="minorHAnsi"/>
          <w:lang w:val="sq-AL"/>
        </w:rPr>
        <w:t>është 8.3 miliardë</w:t>
      </w:r>
      <w:r>
        <w:rPr>
          <w:rFonts w:asciiTheme="minorHAnsi" w:hAnsiTheme="minorHAnsi"/>
          <w:lang w:val="sq-AL"/>
        </w:rPr>
        <w:t xml:space="preserve"> lekë. K</w:t>
      </w:r>
      <w:r w:rsidR="007E4DD7" w:rsidRPr="007E4DD7">
        <w:rPr>
          <w:rFonts w:asciiTheme="minorHAnsi" w:hAnsiTheme="minorHAnsi"/>
          <w:lang w:val="sq-AL"/>
        </w:rPr>
        <w:t xml:space="preserve">ëto investime të reja </w:t>
      </w:r>
      <w:r w:rsidR="00C9664B">
        <w:rPr>
          <w:rFonts w:asciiTheme="minorHAnsi" w:hAnsiTheme="minorHAnsi"/>
          <w:lang w:val="sq-AL"/>
        </w:rPr>
        <w:t>kan</w:t>
      </w:r>
      <w:r w:rsidR="007D2816">
        <w:rPr>
          <w:rFonts w:asciiTheme="minorHAnsi" w:hAnsiTheme="minorHAnsi"/>
          <w:lang w:val="sq-AL"/>
        </w:rPr>
        <w:t>ë</w:t>
      </w:r>
      <w:r w:rsidR="00C9664B">
        <w:rPr>
          <w:rFonts w:asciiTheme="minorHAnsi" w:hAnsiTheme="minorHAnsi"/>
          <w:lang w:val="sq-AL"/>
        </w:rPr>
        <w:t xml:space="preserve"> patur </w:t>
      </w:r>
      <w:r w:rsidR="007E4DD7" w:rsidRPr="007E4DD7">
        <w:rPr>
          <w:rFonts w:asciiTheme="minorHAnsi" w:hAnsiTheme="minorHAnsi"/>
          <w:lang w:val="sq-AL"/>
        </w:rPr>
        <w:t xml:space="preserve">një realizim </w:t>
      </w:r>
      <w:r w:rsidR="00C9664B">
        <w:rPr>
          <w:rFonts w:asciiTheme="minorHAnsi" w:hAnsiTheme="minorHAnsi"/>
          <w:lang w:val="sq-AL"/>
        </w:rPr>
        <w:t xml:space="preserve">faktik </w:t>
      </w:r>
      <w:r w:rsidR="007E4DD7" w:rsidRPr="007E4DD7">
        <w:rPr>
          <w:rFonts w:asciiTheme="minorHAnsi" w:hAnsiTheme="minorHAnsi"/>
          <w:lang w:val="sq-AL"/>
        </w:rPr>
        <w:t xml:space="preserve">në masën 39.7 përqind ose rreth 3.3 miliard lekë. </w:t>
      </w:r>
    </w:p>
    <w:p w:rsidR="00C9664B" w:rsidRPr="007E4DD7" w:rsidRDefault="00C9664B" w:rsidP="00C9664B">
      <w:pPr>
        <w:spacing w:line="276" w:lineRule="auto"/>
        <w:jc w:val="both"/>
        <w:rPr>
          <w:rFonts w:asciiTheme="minorHAnsi" w:eastAsia="SimSun" w:hAnsiTheme="minorHAnsi"/>
          <w:lang w:val="sq-AL"/>
        </w:rPr>
      </w:pPr>
      <w:r>
        <w:rPr>
          <w:rFonts w:asciiTheme="minorHAnsi" w:eastAsia="SimSun" w:hAnsiTheme="minorHAnsi"/>
          <w:lang w:val="sq-AL"/>
        </w:rPr>
        <w:t>Nd</w:t>
      </w:r>
      <w:r w:rsidR="007D2816">
        <w:rPr>
          <w:rFonts w:asciiTheme="minorHAnsi" w:eastAsia="SimSun" w:hAnsiTheme="minorHAnsi"/>
          <w:lang w:val="sq-AL"/>
        </w:rPr>
        <w:t>ë</w:t>
      </w:r>
      <w:r>
        <w:rPr>
          <w:rFonts w:asciiTheme="minorHAnsi" w:eastAsia="SimSun" w:hAnsiTheme="minorHAnsi"/>
          <w:lang w:val="sq-AL"/>
        </w:rPr>
        <w:t>rkoh</w:t>
      </w:r>
      <w:r w:rsidR="007D2816">
        <w:rPr>
          <w:rFonts w:asciiTheme="minorHAnsi" w:eastAsia="SimSun" w:hAnsiTheme="minorHAnsi"/>
          <w:lang w:val="sq-AL"/>
        </w:rPr>
        <w:t>ë</w:t>
      </w:r>
      <w:r>
        <w:rPr>
          <w:rFonts w:asciiTheme="minorHAnsi" w:eastAsia="SimSun" w:hAnsiTheme="minorHAnsi"/>
          <w:lang w:val="sq-AL"/>
        </w:rPr>
        <w:t>, p</w:t>
      </w:r>
      <w:r w:rsidR="007D2816">
        <w:rPr>
          <w:rFonts w:asciiTheme="minorHAnsi" w:eastAsia="SimSun" w:hAnsiTheme="minorHAnsi"/>
          <w:lang w:val="sq-AL"/>
        </w:rPr>
        <w:t>ë</w:t>
      </w:r>
      <w:r>
        <w:rPr>
          <w:rFonts w:asciiTheme="minorHAnsi" w:eastAsia="SimSun" w:hAnsiTheme="minorHAnsi"/>
          <w:lang w:val="sq-AL"/>
        </w:rPr>
        <w:t>r vitin 2016, f</w:t>
      </w:r>
      <w:r w:rsidRPr="007E4DD7">
        <w:rPr>
          <w:rFonts w:asciiTheme="minorHAnsi" w:eastAsia="SimSun" w:hAnsiTheme="minorHAnsi"/>
          <w:lang w:val="sq-AL"/>
        </w:rPr>
        <w:t xml:space="preserve">inancimi i projekteve </w:t>
      </w:r>
      <w:r>
        <w:rPr>
          <w:rFonts w:asciiTheme="minorHAnsi" w:eastAsia="SimSun" w:hAnsiTheme="minorHAnsi"/>
          <w:lang w:val="sq-AL"/>
        </w:rPr>
        <w:t>t</w:t>
      </w:r>
      <w:r w:rsidR="007D2816">
        <w:rPr>
          <w:rFonts w:asciiTheme="minorHAnsi" w:eastAsia="SimSun" w:hAnsiTheme="minorHAnsi"/>
          <w:lang w:val="sq-AL"/>
        </w:rPr>
        <w:t>ë</w:t>
      </w:r>
      <w:r w:rsidRPr="007E4DD7">
        <w:rPr>
          <w:rFonts w:asciiTheme="minorHAnsi" w:eastAsia="SimSun" w:hAnsiTheme="minorHAnsi"/>
          <w:lang w:val="sq-AL"/>
        </w:rPr>
        <w:t xml:space="preserve"> Fondi</w:t>
      </w:r>
      <w:r>
        <w:rPr>
          <w:rFonts w:asciiTheme="minorHAnsi" w:eastAsia="SimSun" w:hAnsiTheme="minorHAnsi"/>
          <w:lang w:val="sq-AL"/>
        </w:rPr>
        <w:t>t</w:t>
      </w:r>
      <w:r w:rsidRPr="007E4DD7">
        <w:rPr>
          <w:rFonts w:asciiTheme="minorHAnsi" w:eastAsia="SimSun" w:hAnsiTheme="minorHAnsi"/>
          <w:lang w:val="sq-AL"/>
        </w:rPr>
        <w:t xml:space="preserve"> Shqiptar të Zhvillimit ka qenë </w:t>
      </w:r>
      <w:r>
        <w:rPr>
          <w:rFonts w:asciiTheme="minorHAnsi" w:eastAsia="SimSun" w:hAnsiTheme="minorHAnsi"/>
          <w:lang w:val="sq-AL"/>
        </w:rPr>
        <w:t>n</w:t>
      </w:r>
      <w:r w:rsidR="007D2816">
        <w:rPr>
          <w:rFonts w:asciiTheme="minorHAnsi" w:eastAsia="SimSun" w:hAnsiTheme="minorHAnsi"/>
          <w:lang w:val="sq-AL"/>
        </w:rPr>
        <w:t>ë</w:t>
      </w:r>
      <w:r>
        <w:rPr>
          <w:rFonts w:asciiTheme="minorHAnsi" w:eastAsia="SimSun" w:hAnsiTheme="minorHAnsi"/>
          <w:lang w:val="sq-AL"/>
        </w:rPr>
        <w:t xml:space="preserve"> mas</w:t>
      </w:r>
      <w:r w:rsidR="007D2816">
        <w:rPr>
          <w:rFonts w:asciiTheme="minorHAnsi" w:eastAsia="SimSun" w:hAnsiTheme="minorHAnsi"/>
          <w:lang w:val="sq-AL"/>
        </w:rPr>
        <w:t>ë</w:t>
      </w:r>
      <w:r>
        <w:rPr>
          <w:rFonts w:asciiTheme="minorHAnsi" w:eastAsia="SimSun" w:hAnsiTheme="minorHAnsi"/>
          <w:lang w:val="sq-AL"/>
        </w:rPr>
        <w:t xml:space="preserve">n </w:t>
      </w:r>
      <w:r w:rsidRPr="007E4DD7">
        <w:rPr>
          <w:rFonts w:asciiTheme="minorHAnsi" w:eastAsia="SimSun" w:hAnsiTheme="minorHAnsi"/>
          <w:lang w:val="sq-AL"/>
        </w:rPr>
        <w:t>2.8 mili</w:t>
      </w:r>
      <w:r>
        <w:rPr>
          <w:rFonts w:asciiTheme="minorHAnsi" w:eastAsia="SimSun" w:hAnsiTheme="minorHAnsi"/>
          <w:lang w:val="sq-AL"/>
        </w:rPr>
        <w:t>a</w:t>
      </w:r>
      <w:r w:rsidRPr="007E4DD7">
        <w:rPr>
          <w:rFonts w:asciiTheme="minorHAnsi" w:eastAsia="SimSun" w:hAnsiTheme="minorHAnsi"/>
          <w:lang w:val="sq-AL"/>
        </w:rPr>
        <w:t xml:space="preserve">rd lekë, </w:t>
      </w:r>
      <w:r>
        <w:rPr>
          <w:rFonts w:asciiTheme="minorHAnsi" w:eastAsia="SimSun" w:hAnsiTheme="minorHAnsi"/>
          <w:lang w:val="sq-AL"/>
        </w:rPr>
        <w:t>me nj</w:t>
      </w:r>
      <w:r w:rsidR="007D2816">
        <w:rPr>
          <w:rFonts w:asciiTheme="minorHAnsi" w:eastAsia="SimSun" w:hAnsiTheme="minorHAnsi"/>
          <w:lang w:val="sq-AL"/>
        </w:rPr>
        <w:t>ë</w:t>
      </w:r>
      <w:r>
        <w:rPr>
          <w:rFonts w:asciiTheme="minorHAnsi" w:eastAsia="SimSun" w:hAnsiTheme="minorHAnsi"/>
          <w:lang w:val="sq-AL"/>
        </w:rPr>
        <w:t xml:space="preserve"> realizim faktik prej</w:t>
      </w:r>
      <w:r w:rsidRPr="007E4DD7">
        <w:rPr>
          <w:rFonts w:asciiTheme="minorHAnsi" w:eastAsia="SimSun" w:hAnsiTheme="minorHAnsi"/>
          <w:lang w:val="sq-AL"/>
        </w:rPr>
        <w:t xml:space="preserve"> 63 përqind ose 1.77 miliardë lekë.</w:t>
      </w:r>
    </w:p>
    <w:p w:rsidR="00C9664B" w:rsidRPr="00AC11E9" w:rsidRDefault="00C9664B" w:rsidP="007E4DD7">
      <w:pPr>
        <w:spacing w:line="276" w:lineRule="auto"/>
        <w:jc w:val="both"/>
        <w:rPr>
          <w:rFonts w:asciiTheme="minorHAnsi" w:hAnsiTheme="minorHAnsi"/>
          <w:sz w:val="20"/>
          <w:lang w:val="sq-AL"/>
        </w:rPr>
      </w:pPr>
    </w:p>
    <w:p w:rsidR="007E4DD7" w:rsidRPr="00344C59" w:rsidRDefault="00344C59" w:rsidP="007E4DD7">
      <w:pPr>
        <w:pStyle w:val="ListParagraph"/>
        <w:numPr>
          <w:ilvl w:val="0"/>
          <w:numId w:val="15"/>
        </w:numPr>
        <w:spacing w:line="276" w:lineRule="auto"/>
        <w:ind w:left="450" w:hanging="450"/>
        <w:jc w:val="both"/>
        <w:rPr>
          <w:rFonts w:asciiTheme="minorHAnsi" w:hAnsiTheme="minorHAnsi"/>
          <w:u w:val="single"/>
          <w:lang w:val="sq-AL"/>
        </w:rPr>
      </w:pPr>
      <w:r w:rsidRPr="00344C59">
        <w:rPr>
          <w:rFonts w:asciiTheme="minorHAnsi" w:hAnsiTheme="minorHAnsi"/>
          <w:u w:val="single"/>
          <w:lang w:val="sq-AL"/>
        </w:rPr>
        <w:t>SHTYLLA</w:t>
      </w:r>
      <w:r w:rsidR="007E4DD7" w:rsidRPr="00344C59">
        <w:rPr>
          <w:rFonts w:asciiTheme="minorHAnsi" w:hAnsiTheme="minorHAnsi"/>
          <w:u w:val="single"/>
          <w:lang w:val="sq-AL"/>
        </w:rPr>
        <w:t xml:space="preserve"> II – Programi “Shqipëria </w:t>
      </w:r>
      <w:r w:rsidR="000042BE">
        <w:rPr>
          <w:rFonts w:asciiTheme="minorHAnsi" w:hAnsiTheme="minorHAnsi"/>
          <w:u w:val="single"/>
          <w:lang w:val="sq-AL"/>
        </w:rPr>
        <w:t>D</w:t>
      </w:r>
      <w:r w:rsidR="007E4DD7" w:rsidRPr="00344C59">
        <w:rPr>
          <w:rFonts w:asciiTheme="minorHAnsi" w:hAnsiTheme="minorHAnsi"/>
          <w:u w:val="single"/>
          <w:lang w:val="sq-AL"/>
        </w:rPr>
        <w:t>ixhitale”</w:t>
      </w:r>
    </w:p>
    <w:p w:rsidR="000042BE" w:rsidRDefault="000042BE" w:rsidP="000042BE">
      <w:pPr>
        <w:spacing w:line="276" w:lineRule="auto"/>
        <w:jc w:val="both"/>
        <w:rPr>
          <w:rFonts w:asciiTheme="minorHAnsi" w:eastAsia="SimSun" w:hAnsiTheme="minorHAnsi"/>
          <w:lang w:val="sq-AL"/>
        </w:rPr>
      </w:pPr>
      <w:r>
        <w:rPr>
          <w:rFonts w:asciiTheme="minorHAnsi" w:eastAsia="SimSun" w:hAnsiTheme="minorHAnsi"/>
          <w:lang w:val="sq-AL"/>
        </w:rPr>
        <w:t>N</w:t>
      </w:r>
      <w:r w:rsidR="00966810">
        <w:rPr>
          <w:rFonts w:asciiTheme="minorHAnsi" w:eastAsia="SimSun" w:hAnsiTheme="minorHAnsi"/>
          <w:lang w:val="sq-AL"/>
        </w:rPr>
        <w:t>ë</w:t>
      </w:r>
      <w:r w:rsidR="007E4DD7" w:rsidRPr="007E4DD7">
        <w:rPr>
          <w:rFonts w:asciiTheme="minorHAnsi" w:eastAsia="SimSun" w:hAnsiTheme="minorHAnsi"/>
          <w:lang w:val="sq-AL"/>
        </w:rPr>
        <w:t xml:space="preserve"> programin “Shqipëria dixhitale”, për njësitë e qeverisjes qendore janë alokuar 1.57 miliardë lekë</w:t>
      </w:r>
      <w:r>
        <w:rPr>
          <w:rFonts w:asciiTheme="minorHAnsi" w:eastAsia="SimSun" w:hAnsiTheme="minorHAnsi"/>
          <w:lang w:val="sq-AL"/>
        </w:rPr>
        <w:t xml:space="preserve"> gjat</w:t>
      </w:r>
      <w:r w:rsidR="00966810">
        <w:rPr>
          <w:rFonts w:asciiTheme="minorHAnsi" w:eastAsia="SimSun" w:hAnsiTheme="minorHAnsi"/>
          <w:lang w:val="sq-AL"/>
        </w:rPr>
        <w:t>ë</w:t>
      </w:r>
      <w:r>
        <w:rPr>
          <w:rFonts w:asciiTheme="minorHAnsi" w:eastAsia="SimSun" w:hAnsiTheme="minorHAnsi"/>
          <w:lang w:val="sq-AL"/>
        </w:rPr>
        <w:t xml:space="preserve"> vitit 2016. R</w:t>
      </w:r>
      <w:r w:rsidR="007E4DD7" w:rsidRPr="007E4DD7">
        <w:rPr>
          <w:rFonts w:asciiTheme="minorHAnsi" w:eastAsia="SimSun" w:hAnsiTheme="minorHAnsi"/>
          <w:lang w:val="sq-AL"/>
        </w:rPr>
        <w:t xml:space="preserve">ealizimi </w:t>
      </w:r>
      <w:r>
        <w:rPr>
          <w:rFonts w:asciiTheme="minorHAnsi" w:eastAsia="SimSun" w:hAnsiTheme="minorHAnsi"/>
          <w:lang w:val="sq-AL"/>
        </w:rPr>
        <w:t xml:space="preserve">faktik </w:t>
      </w:r>
      <w:r w:rsidR="007E4DD7" w:rsidRPr="007E4DD7">
        <w:rPr>
          <w:rFonts w:asciiTheme="minorHAnsi" w:eastAsia="SimSun" w:hAnsiTheme="minorHAnsi"/>
          <w:lang w:val="sq-AL"/>
        </w:rPr>
        <w:t xml:space="preserve">i këtij fondi </w:t>
      </w:r>
      <w:r>
        <w:rPr>
          <w:rFonts w:asciiTheme="minorHAnsi" w:eastAsia="SimSun" w:hAnsiTheme="minorHAnsi"/>
          <w:lang w:val="sq-AL"/>
        </w:rPr>
        <w:t>kap vler</w:t>
      </w:r>
      <w:r w:rsidR="00966810">
        <w:rPr>
          <w:rFonts w:asciiTheme="minorHAnsi" w:eastAsia="SimSun" w:hAnsiTheme="minorHAnsi"/>
          <w:lang w:val="sq-AL"/>
        </w:rPr>
        <w:t>ë</w:t>
      </w:r>
      <w:r>
        <w:rPr>
          <w:rFonts w:asciiTheme="minorHAnsi" w:eastAsia="SimSun" w:hAnsiTheme="minorHAnsi"/>
          <w:lang w:val="sq-AL"/>
        </w:rPr>
        <w:t>n</w:t>
      </w:r>
      <w:r w:rsidR="007E4DD7" w:rsidRPr="007E4DD7">
        <w:rPr>
          <w:rFonts w:asciiTheme="minorHAnsi" w:eastAsia="SimSun" w:hAnsiTheme="minorHAnsi"/>
          <w:lang w:val="sq-AL"/>
        </w:rPr>
        <w:t xml:space="preserve"> 1.06 miliardë lekë ose </w:t>
      </w:r>
      <w:r>
        <w:rPr>
          <w:rFonts w:asciiTheme="minorHAnsi" w:eastAsia="SimSun" w:hAnsiTheme="minorHAnsi"/>
          <w:lang w:val="sq-AL"/>
        </w:rPr>
        <w:t>rreth</w:t>
      </w:r>
      <w:r w:rsidR="007E4DD7" w:rsidRPr="007E4DD7">
        <w:rPr>
          <w:rFonts w:asciiTheme="minorHAnsi" w:eastAsia="SimSun" w:hAnsiTheme="minorHAnsi"/>
          <w:lang w:val="sq-AL"/>
        </w:rPr>
        <w:t xml:space="preserve"> 67.5 përqind. </w:t>
      </w:r>
      <w:r w:rsidRPr="007E4DD7">
        <w:rPr>
          <w:rFonts w:asciiTheme="minorHAnsi" w:eastAsia="SimSun" w:hAnsiTheme="minorHAnsi"/>
          <w:lang w:val="sq-AL"/>
        </w:rPr>
        <w:t xml:space="preserve">Alokimet </w:t>
      </w:r>
      <w:r>
        <w:rPr>
          <w:rFonts w:asciiTheme="minorHAnsi" w:eastAsia="SimSun" w:hAnsiTheme="minorHAnsi"/>
          <w:lang w:val="sq-AL"/>
        </w:rPr>
        <w:t>kryesore t</w:t>
      </w:r>
      <w:r w:rsidR="00966810">
        <w:rPr>
          <w:rFonts w:asciiTheme="minorHAnsi" w:eastAsia="SimSun" w:hAnsiTheme="minorHAnsi"/>
          <w:lang w:val="sq-AL"/>
        </w:rPr>
        <w:t>ë</w:t>
      </w:r>
      <w:r>
        <w:rPr>
          <w:rFonts w:asciiTheme="minorHAnsi" w:eastAsia="SimSun" w:hAnsiTheme="minorHAnsi"/>
          <w:lang w:val="sq-AL"/>
        </w:rPr>
        <w:t xml:space="preserve"> k</w:t>
      </w:r>
      <w:r w:rsidR="00966810">
        <w:rPr>
          <w:rFonts w:asciiTheme="minorHAnsi" w:eastAsia="SimSun" w:hAnsiTheme="minorHAnsi"/>
          <w:lang w:val="sq-AL"/>
        </w:rPr>
        <w:t>ë</w:t>
      </w:r>
      <w:r>
        <w:rPr>
          <w:rFonts w:asciiTheme="minorHAnsi" w:eastAsia="SimSun" w:hAnsiTheme="minorHAnsi"/>
          <w:lang w:val="sq-AL"/>
        </w:rPr>
        <w:t>tyre fondeve kan</w:t>
      </w:r>
      <w:r w:rsidR="00966810">
        <w:rPr>
          <w:rFonts w:asciiTheme="minorHAnsi" w:eastAsia="SimSun" w:hAnsiTheme="minorHAnsi"/>
          <w:lang w:val="sq-AL"/>
        </w:rPr>
        <w:t>ë</w:t>
      </w:r>
      <w:r>
        <w:rPr>
          <w:rFonts w:asciiTheme="minorHAnsi" w:eastAsia="SimSun" w:hAnsiTheme="minorHAnsi"/>
          <w:lang w:val="sq-AL"/>
        </w:rPr>
        <w:t xml:space="preserve"> qen</w:t>
      </w:r>
      <w:r w:rsidR="00966810">
        <w:rPr>
          <w:rFonts w:asciiTheme="minorHAnsi" w:eastAsia="SimSun" w:hAnsiTheme="minorHAnsi"/>
          <w:lang w:val="sq-AL"/>
        </w:rPr>
        <w:t>ë</w:t>
      </w:r>
      <w:r>
        <w:rPr>
          <w:rFonts w:asciiTheme="minorHAnsi" w:eastAsia="SimSun" w:hAnsiTheme="minorHAnsi"/>
          <w:lang w:val="sq-AL"/>
        </w:rPr>
        <w:t xml:space="preserve"> si vijon:</w:t>
      </w:r>
      <w:r w:rsidRPr="007E4DD7">
        <w:rPr>
          <w:rFonts w:asciiTheme="minorHAnsi" w:eastAsia="SimSun" w:hAnsiTheme="minorHAnsi"/>
          <w:lang w:val="sq-AL"/>
        </w:rPr>
        <w:t xml:space="preserve">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Për Këshillin e Ministrave në total janë alokuar 829.4 milionë lekë</w:t>
      </w:r>
      <w:r w:rsidR="00980D19" w:rsidRPr="00C9664B">
        <w:rPr>
          <w:rFonts w:asciiTheme="minorHAnsi" w:eastAsia="SimSun" w:hAnsiTheme="minorHAnsi"/>
          <w:i/>
          <w:lang w:val="sq-AL"/>
        </w:rPr>
        <w:t>,</w:t>
      </w:r>
      <w:r w:rsidRPr="00C9664B">
        <w:rPr>
          <w:rFonts w:asciiTheme="minorHAnsi" w:eastAsia="SimSun" w:hAnsiTheme="minorHAnsi"/>
          <w:i/>
          <w:lang w:val="sq-AL"/>
        </w:rPr>
        <w:t xml:space="preserve"> të cilat janë realizuar në masën 60.6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ose 503 milionë lekë.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lastRenderedPageBreak/>
        <w:t>Për grupin 87 ‘Institucione t</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 Tjera Buxhetore” janë alokuar në total 358 milionë lekë, të cilat janë realizuar në masën 54.4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ose 195.5 milionë lekë.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 xml:space="preserve">Për </w:t>
      </w:r>
      <w:r w:rsidR="00980D19" w:rsidRPr="00C9664B">
        <w:rPr>
          <w:rFonts w:asciiTheme="minorHAnsi" w:eastAsia="SimSun" w:hAnsiTheme="minorHAnsi"/>
          <w:i/>
          <w:lang w:val="sq-AL"/>
        </w:rPr>
        <w:t>M</w:t>
      </w:r>
      <w:r w:rsidRPr="00C9664B">
        <w:rPr>
          <w:rFonts w:asciiTheme="minorHAnsi" w:eastAsia="SimSun" w:hAnsiTheme="minorHAnsi"/>
          <w:i/>
          <w:lang w:val="sq-AL"/>
        </w:rPr>
        <w:t xml:space="preserve">inistrinë e </w:t>
      </w:r>
      <w:r w:rsidR="00980D19" w:rsidRPr="00C9664B">
        <w:rPr>
          <w:rFonts w:asciiTheme="minorHAnsi" w:eastAsia="SimSun" w:hAnsiTheme="minorHAnsi"/>
          <w:i/>
          <w:lang w:val="sq-AL"/>
        </w:rPr>
        <w:t>Pun</w:t>
      </w:r>
      <w:r w:rsidR="00966810" w:rsidRPr="00C9664B">
        <w:rPr>
          <w:rFonts w:asciiTheme="minorHAnsi" w:eastAsia="SimSun" w:hAnsiTheme="minorHAnsi"/>
          <w:i/>
          <w:lang w:val="sq-AL"/>
        </w:rPr>
        <w:t>ë</w:t>
      </w:r>
      <w:r w:rsidR="00980D19" w:rsidRPr="00C9664B">
        <w:rPr>
          <w:rFonts w:asciiTheme="minorHAnsi" w:eastAsia="SimSun" w:hAnsiTheme="minorHAnsi"/>
          <w:i/>
          <w:lang w:val="sq-AL"/>
        </w:rPr>
        <w:t>ve t</w:t>
      </w:r>
      <w:r w:rsidR="00966810" w:rsidRPr="00C9664B">
        <w:rPr>
          <w:rFonts w:asciiTheme="minorHAnsi" w:eastAsia="SimSun" w:hAnsiTheme="minorHAnsi"/>
          <w:i/>
          <w:lang w:val="sq-AL"/>
        </w:rPr>
        <w:t>ë</w:t>
      </w:r>
      <w:r w:rsidR="00980D19" w:rsidRPr="00C9664B">
        <w:rPr>
          <w:rFonts w:asciiTheme="minorHAnsi" w:eastAsia="SimSun" w:hAnsiTheme="minorHAnsi"/>
          <w:i/>
          <w:lang w:val="sq-AL"/>
        </w:rPr>
        <w:t xml:space="preserve"> </w:t>
      </w:r>
      <w:r w:rsidRPr="00C9664B">
        <w:rPr>
          <w:rFonts w:asciiTheme="minorHAnsi" w:eastAsia="SimSun" w:hAnsiTheme="minorHAnsi"/>
          <w:i/>
          <w:lang w:val="sq-AL"/>
        </w:rPr>
        <w:t>Brendshme janë alokuar 112 milionë lekë</w:t>
      </w:r>
      <w:r w:rsidR="00966810" w:rsidRPr="00C9664B">
        <w:rPr>
          <w:rFonts w:asciiTheme="minorHAnsi" w:eastAsia="SimSun" w:hAnsiTheme="minorHAnsi"/>
          <w:i/>
          <w:lang w:val="sq-AL"/>
        </w:rPr>
        <w:t>,</w:t>
      </w:r>
      <w:r w:rsidRPr="00C9664B">
        <w:rPr>
          <w:rFonts w:asciiTheme="minorHAnsi" w:eastAsia="SimSun" w:hAnsiTheme="minorHAnsi"/>
          <w:i/>
          <w:lang w:val="sq-AL"/>
        </w:rPr>
        <w:t xml:space="preserve"> të cilat janë realizuar 100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Për Ministrinë e Zhvillimit Urban janë alokuar 80.6 milionë lekë, të cilat janë realizuar 100 p</w:t>
      </w:r>
      <w:r w:rsidR="00966810" w:rsidRPr="00C9664B">
        <w:rPr>
          <w:rFonts w:asciiTheme="minorHAnsi" w:eastAsia="SimSun" w:hAnsiTheme="minorHAnsi"/>
          <w:i/>
          <w:lang w:val="sq-AL"/>
        </w:rPr>
        <w:t>ë</w:t>
      </w:r>
      <w:r w:rsidRPr="00C9664B">
        <w:rPr>
          <w:rFonts w:asciiTheme="minorHAnsi" w:eastAsia="SimSun" w:hAnsiTheme="minorHAnsi"/>
          <w:i/>
          <w:lang w:val="sq-AL"/>
        </w:rPr>
        <w:t>rqind.</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Për Ministrinë e Punëve të Jashtme janë alokuar 56.3 milionë lekë</w:t>
      </w:r>
      <w:r w:rsidR="00966810" w:rsidRPr="00C9664B">
        <w:rPr>
          <w:rFonts w:asciiTheme="minorHAnsi" w:eastAsia="SimSun" w:hAnsiTheme="minorHAnsi"/>
          <w:i/>
          <w:lang w:val="sq-AL"/>
        </w:rPr>
        <w:t>,</w:t>
      </w:r>
      <w:r w:rsidRPr="00C9664B">
        <w:rPr>
          <w:rFonts w:asciiTheme="minorHAnsi" w:eastAsia="SimSun" w:hAnsiTheme="minorHAnsi"/>
          <w:i/>
          <w:lang w:val="sq-AL"/>
        </w:rPr>
        <w:t xml:space="preserve"> të cilat janë realizuar 100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Për Ministrinë e Mirëqenies Sociale dhe Rinisë janë alokuar 52.4 milionë lekë</w:t>
      </w:r>
      <w:r w:rsidR="00966810" w:rsidRPr="00C9664B">
        <w:rPr>
          <w:rFonts w:asciiTheme="minorHAnsi" w:eastAsia="SimSun" w:hAnsiTheme="minorHAnsi"/>
          <w:i/>
          <w:lang w:val="sq-AL"/>
        </w:rPr>
        <w:t>,</w:t>
      </w:r>
      <w:r w:rsidRPr="00C9664B">
        <w:rPr>
          <w:rFonts w:asciiTheme="minorHAnsi" w:eastAsia="SimSun" w:hAnsiTheme="minorHAnsi"/>
          <w:i/>
          <w:lang w:val="sq-AL"/>
        </w:rPr>
        <w:t xml:space="preserve"> të cilat janë realizuar 100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Për Ministrinë e Shëndetësisë janë alokuar 44.6 milionë lekë</w:t>
      </w:r>
      <w:r w:rsidR="00966810" w:rsidRPr="00C9664B">
        <w:rPr>
          <w:rFonts w:asciiTheme="minorHAnsi" w:eastAsia="SimSun" w:hAnsiTheme="minorHAnsi"/>
          <w:i/>
          <w:lang w:val="sq-AL"/>
        </w:rPr>
        <w:t>,</w:t>
      </w:r>
      <w:r w:rsidRPr="00C9664B">
        <w:rPr>
          <w:rFonts w:asciiTheme="minorHAnsi" w:eastAsia="SimSun" w:hAnsiTheme="minorHAnsi"/>
          <w:i/>
          <w:lang w:val="sq-AL"/>
        </w:rPr>
        <w:t xml:space="preserve"> </w:t>
      </w:r>
      <w:r w:rsidR="00966810" w:rsidRPr="00C9664B">
        <w:rPr>
          <w:rFonts w:asciiTheme="minorHAnsi" w:eastAsia="SimSun" w:hAnsiTheme="minorHAnsi"/>
          <w:i/>
          <w:lang w:val="sq-AL"/>
        </w:rPr>
        <w:t xml:space="preserve">të cilat </w:t>
      </w:r>
      <w:r w:rsidRPr="00C9664B">
        <w:rPr>
          <w:rFonts w:asciiTheme="minorHAnsi" w:eastAsia="SimSun" w:hAnsiTheme="minorHAnsi"/>
          <w:i/>
          <w:lang w:val="sq-AL"/>
        </w:rPr>
        <w:t>jan</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 realizuar 100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w:t>
      </w:r>
    </w:p>
    <w:p w:rsidR="000042BE" w:rsidRPr="00C9664B" w:rsidRDefault="000042BE" w:rsidP="000042BE">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Për Ministrinë e Kulturës janë alokuar 15.4 milionë lekë, të cilat janë realizuar 100 p</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rqind. </w:t>
      </w:r>
    </w:p>
    <w:p w:rsidR="007E4DD7" w:rsidRPr="00C9664B" w:rsidRDefault="000042BE" w:rsidP="00C9664B">
      <w:pPr>
        <w:pStyle w:val="ListParagraph"/>
        <w:numPr>
          <w:ilvl w:val="0"/>
          <w:numId w:val="25"/>
        </w:numPr>
        <w:spacing w:line="276" w:lineRule="auto"/>
        <w:jc w:val="both"/>
        <w:rPr>
          <w:rFonts w:asciiTheme="minorHAnsi" w:eastAsia="SimSun" w:hAnsiTheme="minorHAnsi"/>
          <w:i/>
          <w:lang w:val="sq-AL"/>
        </w:rPr>
      </w:pPr>
      <w:r w:rsidRPr="00C9664B">
        <w:rPr>
          <w:rFonts w:asciiTheme="minorHAnsi" w:eastAsia="SimSun" w:hAnsiTheme="minorHAnsi"/>
          <w:i/>
          <w:lang w:val="sq-AL"/>
        </w:rPr>
        <w:t>Nd</w:t>
      </w:r>
      <w:r w:rsidR="00966810" w:rsidRPr="00C9664B">
        <w:rPr>
          <w:rFonts w:asciiTheme="minorHAnsi" w:eastAsia="SimSun" w:hAnsiTheme="minorHAnsi"/>
          <w:i/>
          <w:lang w:val="sq-AL"/>
        </w:rPr>
        <w:t>ë</w:t>
      </w:r>
      <w:r w:rsidRPr="00C9664B">
        <w:rPr>
          <w:rFonts w:asciiTheme="minorHAnsi" w:eastAsia="SimSun" w:hAnsiTheme="minorHAnsi"/>
          <w:i/>
          <w:lang w:val="sq-AL"/>
        </w:rPr>
        <w:t>rkoh</w:t>
      </w:r>
      <w:r w:rsidR="00966810" w:rsidRPr="00C9664B">
        <w:rPr>
          <w:rFonts w:asciiTheme="minorHAnsi" w:eastAsia="SimSun" w:hAnsiTheme="minorHAnsi"/>
          <w:i/>
          <w:lang w:val="sq-AL"/>
        </w:rPr>
        <w:t>ë</w:t>
      </w:r>
      <w:r w:rsidRPr="00C9664B">
        <w:rPr>
          <w:rFonts w:asciiTheme="minorHAnsi" w:eastAsia="SimSun" w:hAnsiTheme="minorHAnsi"/>
          <w:i/>
          <w:lang w:val="sq-AL"/>
        </w:rPr>
        <w:t>, n</w:t>
      </w:r>
      <w:r w:rsidR="00966810" w:rsidRPr="00C9664B">
        <w:rPr>
          <w:rFonts w:asciiTheme="minorHAnsi" w:eastAsia="SimSun" w:hAnsiTheme="minorHAnsi"/>
          <w:i/>
          <w:lang w:val="sq-AL"/>
        </w:rPr>
        <w:t>ë</w:t>
      </w:r>
      <w:r w:rsidR="007E4DD7" w:rsidRPr="00C9664B">
        <w:rPr>
          <w:rFonts w:asciiTheme="minorHAnsi" w:eastAsia="SimSun" w:hAnsiTheme="minorHAnsi"/>
          <w:i/>
          <w:lang w:val="sq-AL"/>
        </w:rPr>
        <w:t xml:space="preserve"> programin </w:t>
      </w:r>
      <w:r w:rsidRPr="00C9664B">
        <w:rPr>
          <w:rFonts w:asciiTheme="minorHAnsi" w:eastAsia="SimSun" w:hAnsiTheme="minorHAnsi"/>
          <w:i/>
          <w:lang w:val="sq-AL"/>
        </w:rPr>
        <w:t>“</w:t>
      </w:r>
      <w:r w:rsidR="007E4DD7" w:rsidRPr="00C9664B">
        <w:rPr>
          <w:rFonts w:asciiTheme="minorHAnsi" w:eastAsia="SimSun" w:hAnsiTheme="minorHAnsi"/>
          <w:i/>
          <w:lang w:val="sq-AL"/>
        </w:rPr>
        <w:t xml:space="preserve">Shqipëria Dixhitale janë akorduar </w:t>
      </w:r>
      <w:r w:rsidRPr="00C9664B">
        <w:rPr>
          <w:rFonts w:asciiTheme="minorHAnsi" w:eastAsia="SimSun" w:hAnsiTheme="minorHAnsi"/>
          <w:i/>
          <w:lang w:val="sq-AL"/>
        </w:rPr>
        <w:t xml:space="preserve">gjithashtu edhe </w:t>
      </w:r>
      <w:r w:rsidR="007E4DD7" w:rsidRPr="00C9664B">
        <w:rPr>
          <w:rFonts w:asciiTheme="minorHAnsi" w:eastAsia="SimSun" w:hAnsiTheme="minorHAnsi"/>
          <w:i/>
          <w:lang w:val="sq-AL"/>
        </w:rPr>
        <w:t xml:space="preserve">398 milionë lekë </w:t>
      </w:r>
      <w:r w:rsidRPr="00C9664B">
        <w:rPr>
          <w:rFonts w:asciiTheme="minorHAnsi" w:eastAsia="SimSun" w:hAnsiTheme="minorHAnsi"/>
          <w:i/>
          <w:lang w:val="sq-AL"/>
        </w:rPr>
        <w:t>për njësitë e vet</w:t>
      </w:r>
      <w:r w:rsidR="00966810" w:rsidRPr="00C9664B">
        <w:rPr>
          <w:rFonts w:asciiTheme="minorHAnsi" w:eastAsia="SimSun" w:hAnsiTheme="minorHAnsi"/>
          <w:i/>
          <w:lang w:val="sq-AL"/>
        </w:rPr>
        <w:t>ë</w:t>
      </w:r>
      <w:r w:rsidRPr="00C9664B">
        <w:rPr>
          <w:rFonts w:asciiTheme="minorHAnsi" w:eastAsia="SimSun" w:hAnsiTheme="minorHAnsi"/>
          <w:i/>
          <w:lang w:val="sq-AL"/>
        </w:rPr>
        <w:t xml:space="preserve">qeverisjes vendore, </w:t>
      </w:r>
      <w:r w:rsidR="007E4DD7" w:rsidRPr="00C9664B">
        <w:rPr>
          <w:rFonts w:asciiTheme="minorHAnsi" w:eastAsia="SimSun" w:hAnsiTheme="minorHAnsi"/>
          <w:i/>
          <w:lang w:val="sq-AL"/>
        </w:rPr>
        <w:t>për financimin e projekteve të reja. Realizimi për këto projekte për vitin 2016 është në masën 11.5 përqind ose 45.9 milionë lekë.</w:t>
      </w:r>
    </w:p>
    <w:p w:rsidR="007E4DD7" w:rsidRPr="00AC11E9" w:rsidRDefault="007E4DD7" w:rsidP="007E4DD7">
      <w:pPr>
        <w:spacing w:line="276" w:lineRule="auto"/>
        <w:jc w:val="both"/>
        <w:rPr>
          <w:rFonts w:asciiTheme="minorHAnsi" w:eastAsia="SimSun" w:hAnsiTheme="minorHAnsi"/>
          <w:sz w:val="32"/>
          <w:lang w:val="sq-AL"/>
        </w:rPr>
      </w:pPr>
    </w:p>
    <w:p w:rsidR="00273119" w:rsidRPr="008F01CE" w:rsidRDefault="00273119" w:rsidP="00F268DF">
      <w:pPr>
        <w:spacing w:line="276" w:lineRule="auto"/>
        <w:jc w:val="both"/>
        <w:rPr>
          <w:rFonts w:asciiTheme="minorHAnsi" w:hAnsiTheme="minorHAnsi"/>
          <w:lang w:val="sq-AL"/>
        </w:rPr>
      </w:pPr>
      <w:r w:rsidRPr="008F01CE">
        <w:rPr>
          <w:rFonts w:asciiTheme="minorHAnsi" w:hAnsiTheme="minorHAnsi"/>
          <w:b/>
          <w:lang w:val="sq-AL"/>
        </w:rPr>
        <w:t>Fondi Rezervë</w:t>
      </w:r>
      <w:r w:rsidR="003D0C18">
        <w:rPr>
          <w:rFonts w:asciiTheme="minorHAnsi" w:hAnsiTheme="minorHAnsi"/>
          <w:b/>
          <w:lang w:val="sq-AL"/>
        </w:rPr>
        <w:t>,</w:t>
      </w:r>
      <w:r w:rsidRPr="008F01CE">
        <w:rPr>
          <w:rFonts w:asciiTheme="minorHAnsi" w:hAnsiTheme="minorHAnsi"/>
          <w:b/>
          <w:lang w:val="sq-AL"/>
        </w:rPr>
        <w:t xml:space="preserve"> Fondi i Kontigjencës</w:t>
      </w:r>
      <w:r w:rsidR="003D0C18">
        <w:rPr>
          <w:rFonts w:asciiTheme="minorHAnsi" w:hAnsiTheme="minorHAnsi"/>
          <w:b/>
          <w:lang w:val="sq-AL"/>
        </w:rPr>
        <w:t xml:space="preserve"> dhe Fondi i Veçant</w:t>
      </w:r>
      <w:r w:rsidR="00AF2015">
        <w:rPr>
          <w:rFonts w:asciiTheme="minorHAnsi" w:hAnsiTheme="minorHAnsi"/>
          <w:b/>
          <w:lang w:val="sq-AL"/>
        </w:rPr>
        <w:t>ë</w:t>
      </w:r>
      <w:r w:rsidRPr="008F01CE">
        <w:rPr>
          <w:rFonts w:asciiTheme="minorHAnsi" w:hAnsiTheme="minorHAnsi"/>
          <w:lang w:val="sq-AL"/>
        </w:rPr>
        <w:t>. Në analizën e shpenzimeve për periudhën janar-dhjetor 201</w:t>
      </w:r>
      <w:r w:rsidR="008F01CE">
        <w:rPr>
          <w:rFonts w:asciiTheme="minorHAnsi" w:hAnsiTheme="minorHAnsi"/>
          <w:lang w:val="sq-AL"/>
        </w:rPr>
        <w:t>6</w:t>
      </w:r>
      <w:r w:rsidR="00AF2015">
        <w:rPr>
          <w:rFonts w:asciiTheme="minorHAnsi" w:hAnsiTheme="minorHAnsi"/>
          <w:lang w:val="sq-AL"/>
        </w:rPr>
        <w:t>,</w:t>
      </w:r>
      <w:r w:rsidRPr="008F01CE">
        <w:rPr>
          <w:rFonts w:asciiTheme="minorHAnsi" w:hAnsiTheme="minorHAnsi"/>
          <w:lang w:val="sq-AL"/>
        </w:rPr>
        <w:t xml:space="preserve"> janë përfshirë edhe shpenzimet e realizuara nga përdorimet e fondit rezervë të buxhetit të shtetit, </w:t>
      </w:r>
      <w:r w:rsidR="00AF2015">
        <w:rPr>
          <w:rFonts w:asciiTheme="minorHAnsi" w:hAnsiTheme="minorHAnsi"/>
          <w:lang w:val="sq-AL"/>
        </w:rPr>
        <w:t>të fondit të k</w:t>
      </w:r>
      <w:r w:rsidRPr="008F01CE">
        <w:rPr>
          <w:rFonts w:asciiTheme="minorHAnsi" w:hAnsiTheme="minorHAnsi"/>
          <w:lang w:val="sq-AL"/>
        </w:rPr>
        <w:t xml:space="preserve">ontigjencës dhe të fondit të </w:t>
      </w:r>
      <w:r w:rsidR="00AF2015">
        <w:rPr>
          <w:rFonts w:asciiTheme="minorHAnsi" w:hAnsiTheme="minorHAnsi"/>
          <w:lang w:val="sq-AL"/>
        </w:rPr>
        <w:t>v</w:t>
      </w:r>
      <w:r w:rsidRPr="008F01CE">
        <w:rPr>
          <w:rFonts w:asciiTheme="minorHAnsi" w:hAnsiTheme="minorHAnsi"/>
          <w:lang w:val="sq-AL"/>
        </w:rPr>
        <w:t>eçantë:</w:t>
      </w:r>
    </w:p>
    <w:p w:rsidR="00273119" w:rsidRPr="008F01CE" w:rsidRDefault="00273119" w:rsidP="001700B3">
      <w:pPr>
        <w:pStyle w:val="ListParagraph"/>
        <w:numPr>
          <w:ilvl w:val="0"/>
          <w:numId w:val="15"/>
        </w:numPr>
        <w:spacing w:line="276" w:lineRule="auto"/>
        <w:ind w:left="450" w:hanging="450"/>
        <w:jc w:val="both"/>
        <w:rPr>
          <w:rFonts w:asciiTheme="minorHAnsi" w:hAnsiTheme="minorHAnsi"/>
          <w:lang w:val="sq-AL"/>
        </w:rPr>
      </w:pPr>
      <w:r w:rsidRPr="003D0C18">
        <w:rPr>
          <w:rFonts w:asciiTheme="minorHAnsi" w:hAnsiTheme="minorHAnsi"/>
          <w:u w:val="single"/>
          <w:lang w:val="sq-AL"/>
        </w:rPr>
        <w:t>Fondi Rezervë i buxhetit të shtetit</w:t>
      </w:r>
      <w:r w:rsidRPr="008F01CE">
        <w:rPr>
          <w:rFonts w:asciiTheme="minorHAnsi" w:hAnsiTheme="minorHAnsi"/>
          <w:lang w:val="sq-AL"/>
        </w:rPr>
        <w:t xml:space="preserve"> </w:t>
      </w:r>
      <w:r w:rsidR="003D0C18">
        <w:rPr>
          <w:rFonts w:asciiTheme="minorHAnsi" w:hAnsiTheme="minorHAnsi"/>
          <w:lang w:val="sq-AL"/>
        </w:rPr>
        <w:t>d</w:t>
      </w:r>
      <w:r w:rsidR="00AE2D2B" w:rsidRPr="00AE2D2B">
        <w:rPr>
          <w:rFonts w:asciiTheme="minorHAnsi" w:hAnsiTheme="minorHAnsi"/>
          <w:lang w:val="sq-AL"/>
        </w:rPr>
        <w:t>eri në datën 31 dhjetor të vitit 2016 është përdorur nëpërmjet 30 Vendimeve të Këshillit të Ministrave, në shumën prej rreth 1 595.8 milionë lekësh, nga 1.6 miliard  lekë të planifikuar ose rreth 99.7 përqind e tij.</w:t>
      </w:r>
      <w:r w:rsidR="009312FA">
        <w:rPr>
          <w:rFonts w:asciiTheme="minorHAnsi" w:hAnsiTheme="minorHAnsi"/>
          <w:lang w:val="sq-AL"/>
        </w:rPr>
        <w:t xml:space="preserve"> </w:t>
      </w:r>
      <w:r w:rsidRPr="008F01CE">
        <w:rPr>
          <w:rFonts w:asciiTheme="minorHAnsi" w:hAnsiTheme="minorHAnsi"/>
          <w:lang w:val="sq-AL"/>
        </w:rPr>
        <w:t xml:space="preserve">Nga </w:t>
      </w:r>
      <w:r w:rsidR="009312FA">
        <w:rPr>
          <w:rFonts w:asciiTheme="minorHAnsi" w:hAnsiTheme="minorHAnsi"/>
          <w:lang w:val="sq-AL"/>
        </w:rPr>
        <w:t>k</w:t>
      </w:r>
      <w:r w:rsidR="004A0FE4">
        <w:rPr>
          <w:rFonts w:asciiTheme="minorHAnsi" w:hAnsiTheme="minorHAnsi"/>
          <w:lang w:val="sq-AL"/>
        </w:rPr>
        <w:t>ë</w:t>
      </w:r>
      <w:r w:rsidR="009312FA">
        <w:rPr>
          <w:rFonts w:asciiTheme="minorHAnsi" w:hAnsiTheme="minorHAnsi"/>
          <w:lang w:val="sq-AL"/>
        </w:rPr>
        <w:t xml:space="preserve">to, </w:t>
      </w:r>
      <w:r w:rsidR="009312FA" w:rsidRPr="009312FA">
        <w:rPr>
          <w:rFonts w:asciiTheme="minorHAnsi" w:hAnsiTheme="minorHAnsi"/>
          <w:lang w:val="sq-AL"/>
        </w:rPr>
        <w:t>rreth 18.8 milionë lekë janë përdorur për shpenzime personeli, rreth 1 045.3 milionë lekë për shpenzime të tjera korente (</w:t>
      </w:r>
      <w:r w:rsidR="009312FA" w:rsidRPr="00AC7E18">
        <w:rPr>
          <w:rFonts w:asciiTheme="minorHAnsi" w:hAnsiTheme="minorHAnsi"/>
          <w:lang w:val="sq-AL"/>
        </w:rPr>
        <w:t>shpenzime operative dhe transferta të brendshme</w:t>
      </w:r>
      <w:r w:rsidR="009312FA" w:rsidRPr="009312FA">
        <w:rPr>
          <w:rFonts w:asciiTheme="minorHAnsi" w:hAnsiTheme="minorHAnsi"/>
          <w:lang w:val="sq-AL"/>
        </w:rPr>
        <w:t>) dhe rreth 531.6 milionë lekë për investime</w:t>
      </w:r>
      <w:r w:rsidR="009312FA">
        <w:rPr>
          <w:rFonts w:asciiTheme="minorHAnsi" w:hAnsiTheme="minorHAnsi"/>
          <w:lang w:val="sq-AL"/>
        </w:rPr>
        <w:t xml:space="preserve"> publike</w:t>
      </w:r>
      <w:r w:rsidR="009312FA" w:rsidRPr="009312FA">
        <w:rPr>
          <w:rFonts w:asciiTheme="minorHAnsi" w:hAnsiTheme="minorHAnsi"/>
          <w:lang w:val="sq-AL"/>
        </w:rPr>
        <w:t>.</w:t>
      </w:r>
      <w:r w:rsidR="00AC7E18">
        <w:rPr>
          <w:rFonts w:asciiTheme="minorHAnsi" w:hAnsiTheme="minorHAnsi"/>
          <w:lang w:val="sq-AL"/>
        </w:rPr>
        <w:t xml:space="preserve"> </w:t>
      </w:r>
      <w:r w:rsidR="00AC7E18" w:rsidRPr="00AC7E18">
        <w:rPr>
          <w:rFonts w:asciiTheme="minorHAnsi" w:hAnsiTheme="minorHAnsi"/>
          <w:lang w:val="sq-AL"/>
        </w:rPr>
        <w:t>Gjendja e fondit rezervë të buxhetit të shtetit, e papërdorur, më datë 31 dhjetor 2016 ishte 4.2 milionë lekë.</w:t>
      </w:r>
    </w:p>
    <w:p w:rsidR="00273119" w:rsidRPr="008F01CE" w:rsidRDefault="009312FA" w:rsidP="001700B3">
      <w:pPr>
        <w:pStyle w:val="ListParagraph"/>
        <w:numPr>
          <w:ilvl w:val="0"/>
          <w:numId w:val="15"/>
        </w:numPr>
        <w:spacing w:line="276" w:lineRule="auto"/>
        <w:ind w:left="450" w:hanging="450"/>
        <w:jc w:val="both"/>
        <w:rPr>
          <w:rFonts w:asciiTheme="minorHAnsi" w:hAnsiTheme="minorHAnsi"/>
          <w:lang w:val="sq-AL"/>
        </w:rPr>
      </w:pPr>
      <w:r w:rsidRPr="003D0C18">
        <w:rPr>
          <w:rFonts w:asciiTheme="minorHAnsi" w:hAnsiTheme="minorHAnsi"/>
          <w:u w:val="single"/>
          <w:lang w:val="sq-AL"/>
        </w:rPr>
        <w:t>Fondi i K</w:t>
      </w:r>
      <w:r w:rsidR="00273119" w:rsidRPr="003D0C18">
        <w:rPr>
          <w:rFonts w:asciiTheme="minorHAnsi" w:hAnsiTheme="minorHAnsi"/>
          <w:u w:val="single"/>
          <w:lang w:val="sq-AL"/>
        </w:rPr>
        <w:t>ontigjencës</w:t>
      </w:r>
      <w:r w:rsidR="00273119" w:rsidRPr="008F01CE">
        <w:rPr>
          <w:rFonts w:asciiTheme="minorHAnsi" w:hAnsiTheme="minorHAnsi"/>
          <w:lang w:val="sq-AL"/>
        </w:rPr>
        <w:t xml:space="preserve"> </w:t>
      </w:r>
      <w:r w:rsidRPr="009312FA">
        <w:rPr>
          <w:rFonts w:asciiTheme="minorHAnsi" w:hAnsiTheme="minorHAnsi"/>
          <w:lang w:val="sq-AL"/>
        </w:rPr>
        <w:t xml:space="preserve">për vitin 2016 është përdorur për ekzekutimin e pagesave për detyrime ndërkombëtare, si dhe për shtimin e financimeve mbi fondet e miratuara të programeve ekzistuese. Me Aktin Normativ nr.1, datë 29.07.2016“Për disa ndryshime në ligjin nr. 147/2015 “Për buxhetin e vitit 2016”, është miratuar Fondi i Kontigjencës </w:t>
      </w:r>
      <w:r w:rsidR="00A0319B">
        <w:rPr>
          <w:rFonts w:asciiTheme="minorHAnsi" w:hAnsiTheme="minorHAnsi"/>
          <w:lang w:val="sq-AL"/>
        </w:rPr>
        <w:t>n</w:t>
      </w:r>
      <w:r w:rsidR="004A0FE4">
        <w:rPr>
          <w:rFonts w:asciiTheme="minorHAnsi" w:hAnsiTheme="minorHAnsi"/>
          <w:lang w:val="sq-AL"/>
        </w:rPr>
        <w:t>ë</w:t>
      </w:r>
      <w:r w:rsidR="00A0319B">
        <w:rPr>
          <w:rFonts w:asciiTheme="minorHAnsi" w:hAnsiTheme="minorHAnsi"/>
          <w:lang w:val="sq-AL"/>
        </w:rPr>
        <w:t xml:space="preserve"> mas</w:t>
      </w:r>
      <w:r w:rsidR="004A0FE4">
        <w:rPr>
          <w:rFonts w:asciiTheme="minorHAnsi" w:hAnsiTheme="minorHAnsi"/>
          <w:lang w:val="sq-AL"/>
        </w:rPr>
        <w:t>ë</w:t>
      </w:r>
      <w:r w:rsidR="00A0319B">
        <w:rPr>
          <w:rFonts w:asciiTheme="minorHAnsi" w:hAnsiTheme="minorHAnsi"/>
          <w:lang w:val="sq-AL"/>
        </w:rPr>
        <w:t xml:space="preserve">n </w:t>
      </w:r>
      <w:r w:rsidRPr="009312FA">
        <w:rPr>
          <w:rFonts w:asciiTheme="minorHAnsi" w:hAnsiTheme="minorHAnsi"/>
          <w:lang w:val="sq-AL"/>
        </w:rPr>
        <w:t xml:space="preserve">2 200 milionë lekë. Ky fond deri në fund të vitit 2016, është përdorur </w:t>
      </w:r>
      <w:r w:rsidR="00A0319B">
        <w:rPr>
          <w:rFonts w:asciiTheme="minorHAnsi" w:hAnsiTheme="minorHAnsi"/>
          <w:lang w:val="sq-AL"/>
        </w:rPr>
        <w:t>p</w:t>
      </w:r>
      <w:r w:rsidR="004A0FE4">
        <w:rPr>
          <w:rFonts w:asciiTheme="minorHAnsi" w:hAnsiTheme="minorHAnsi"/>
          <w:lang w:val="sq-AL"/>
        </w:rPr>
        <w:t>ë</w:t>
      </w:r>
      <w:r w:rsidR="00A0319B">
        <w:rPr>
          <w:rFonts w:asciiTheme="minorHAnsi" w:hAnsiTheme="minorHAnsi"/>
          <w:lang w:val="sq-AL"/>
        </w:rPr>
        <w:t>rmes</w:t>
      </w:r>
      <w:r w:rsidRPr="009312FA">
        <w:rPr>
          <w:rFonts w:asciiTheme="minorHAnsi" w:hAnsiTheme="minorHAnsi"/>
          <w:lang w:val="sq-AL"/>
        </w:rPr>
        <w:t xml:space="preserve"> 15 Vendime</w:t>
      </w:r>
      <w:r w:rsidR="00A0319B">
        <w:rPr>
          <w:rFonts w:asciiTheme="minorHAnsi" w:hAnsiTheme="minorHAnsi"/>
          <w:lang w:val="sq-AL"/>
        </w:rPr>
        <w:t>ve</w:t>
      </w:r>
      <w:r w:rsidRPr="009312FA">
        <w:rPr>
          <w:rFonts w:asciiTheme="minorHAnsi" w:hAnsiTheme="minorHAnsi"/>
          <w:lang w:val="sq-AL"/>
        </w:rPr>
        <w:t xml:space="preserve"> të Këshillit të Ministrave</w:t>
      </w:r>
      <w:r w:rsidR="00A0319B">
        <w:rPr>
          <w:rFonts w:asciiTheme="minorHAnsi" w:hAnsiTheme="minorHAnsi"/>
          <w:lang w:val="sq-AL"/>
        </w:rPr>
        <w:t>,</w:t>
      </w:r>
      <w:r w:rsidRPr="009312FA">
        <w:rPr>
          <w:rFonts w:asciiTheme="minorHAnsi" w:hAnsiTheme="minorHAnsi"/>
          <w:lang w:val="sq-AL"/>
        </w:rPr>
        <w:t xml:space="preserve"> për</w:t>
      </w:r>
      <w:r w:rsidR="00A0319B">
        <w:rPr>
          <w:rFonts w:asciiTheme="minorHAnsi" w:hAnsiTheme="minorHAnsi"/>
          <w:lang w:val="sq-AL"/>
        </w:rPr>
        <w:t>nj</w:t>
      </w:r>
      <w:r w:rsidR="004A0FE4">
        <w:rPr>
          <w:rFonts w:asciiTheme="minorHAnsi" w:hAnsiTheme="minorHAnsi"/>
          <w:lang w:val="sq-AL"/>
        </w:rPr>
        <w:t>ë</w:t>
      </w:r>
      <w:r w:rsidR="00A0319B">
        <w:rPr>
          <w:rFonts w:asciiTheme="minorHAnsi" w:hAnsiTheme="minorHAnsi"/>
          <w:lang w:val="sq-AL"/>
        </w:rPr>
        <w:t xml:space="preserve"> vler</w:t>
      </w:r>
      <w:r w:rsidR="004A0FE4">
        <w:rPr>
          <w:rFonts w:asciiTheme="minorHAnsi" w:hAnsiTheme="minorHAnsi"/>
          <w:lang w:val="sq-AL"/>
        </w:rPr>
        <w:t>ë</w:t>
      </w:r>
      <w:r w:rsidR="00A0319B">
        <w:rPr>
          <w:rFonts w:asciiTheme="minorHAnsi" w:hAnsiTheme="minorHAnsi"/>
          <w:lang w:val="sq-AL"/>
        </w:rPr>
        <w:t xml:space="preserve"> prej</w:t>
      </w:r>
      <w:r w:rsidRPr="009312FA">
        <w:rPr>
          <w:rFonts w:asciiTheme="minorHAnsi" w:hAnsiTheme="minorHAnsi"/>
          <w:lang w:val="sq-AL"/>
        </w:rPr>
        <w:t xml:space="preserve"> 2 182 milionë lekë ose 99.1% të tij</w:t>
      </w:r>
      <w:r w:rsidR="00273119" w:rsidRPr="008F01CE">
        <w:rPr>
          <w:rFonts w:asciiTheme="minorHAnsi" w:hAnsiTheme="minorHAnsi"/>
          <w:lang w:val="sq-AL"/>
        </w:rPr>
        <w:t>.</w:t>
      </w:r>
      <w:r w:rsidR="00AC7E18">
        <w:rPr>
          <w:rFonts w:asciiTheme="minorHAnsi" w:hAnsiTheme="minorHAnsi"/>
          <w:lang w:val="sq-AL"/>
        </w:rPr>
        <w:t xml:space="preserve"> </w:t>
      </w:r>
      <w:r w:rsidR="00AC7E18" w:rsidRPr="00AC7E18">
        <w:rPr>
          <w:rFonts w:asciiTheme="minorHAnsi" w:hAnsiTheme="minorHAnsi"/>
          <w:lang w:val="sq-AL"/>
        </w:rPr>
        <w:t>Gjendja e Fondit të Kontigjencës, e papërdorur, më datë 31 dhjetor 2016 ishte 17.7 milionë lekë.</w:t>
      </w:r>
      <w:r w:rsidR="00AC7E18">
        <w:rPr>
          <w:rFonts w:asciiTheme="minorHAnsi" w:hAnsiTheme="minorHAnsi"/>
          <w:lang w:val="sq-AL"/>
        </w:rPr>
        <w:t xml:space="preserve"> </w:t>
      </w:r>
    </w:p>
    <w:p w:rsidR="00273119" w:rsidRDefault="00273119" w:rsidP="001700B3">
      <w:pPr>
        <w:pStyle w:val="ListParagraph"/>
        <w:numPr>
          <w:ilvl w:val="0"/>
          <w:numId w:val="15"/>
        </w:numPr>
        <w:spacing w:line="276" w:lineRule="auto"/>
        <w:ind w:left="450" w:hanging="450"/>
        <w:jc w:val="both"/>
        <w:rPr>
          <w:rFonts w:asciiTheme="minorHAnsi" w:hAnsiTheme="minorHAnsi"/>
          <w:lang w:val="sq-AL"/>
        </w:rPr>
      </w:pPr>
      <w:r w:rsidRPr="003D0C18">
        <w:rPr>
          <w:rFonts w:asciiTheme="minorHAnsi" w:hAnsiTheme="minorHAnsi"/>
          <w:u w:val="single"/>
          <w:lang w:val="sq-AL"/>
        </w:rPr>
        <w:t>Fondi i Veçantë</w:t>
      </w:r>
      <w:r w:rsidRPr="00E22CE2">
        <w:rPr>
          <w:rFonts w:asciiTheme="minorHAnsi" w:hAnsiTheme="minorHAnsi"/>
          <w:lang w:val="sq-AL"/>
        </w:rPr>
        <w:t xml:space="preserve"> i planifikuar </w:t>
      </w:r>
      <w:r w:rsidR="00E22CE2" w:rsidRPr="00E22CE2">
        <w:rPr>
          <w:rFonts w:asciiTheme="minorHAnsi" w:hAnsiTheme="minorHAnsi"/>
          <w:lang w:val="sq-AL"/>
        </w:rPr>
        <w:t xml:space="preserve">për vitin 2016 </w:t>
      </w:r>
      <w:r w:rsidRPr="00E22CE2">
        <w:rPr>
          <w:rFonts w:asciiTheme="minorHAnsi" w:hAnsiTheme="minorHAnsi"/>
          <w:lang w:val="sq-AL"/>
        </w:rPr>
        <w:t xml:space="preserve">në </w:t>
      </w:r>
      <w:r w:rsidR="00E22CE2" w:rsidRPr="00E22CE2">
        <w:rPr>
          <w:rFonts w:asciiTheme="minorHAnsi" w:hAnsiTheme="minorHAnsi"/>
          <w:lang w:val="sq-AL"/>
        </w:rPr>
        <w:t>masën 400</w:t>
      </w:r>
      <w:r w:rsidRPr="00E22CE2">
        <w:rPr>
          <w:rFonts w:asciiTheme="minorHAnsi" w:hAnsiTheme="minorHAnsi"/>
          <w:lang w:val="sq-AL"/>
        </w:rPr>
        <w:t xml:space="preserve"> milion lekë, është përdorur për shpenzime </w:t>
      </w:r>
      <w:r w:rsidR="00E22CE2" w:rsidRPr="00E22CE2">
        <w:rPr>
          <w:rFonts w:asciiTheme="minorHAnsi" w:hAnsiTheme="minorHAnsi"/>
          <w:lang w:val="sq-AL"/>
        </w:rPr>
        <w:t>t</w:t>
      </w:r>
      <w:r w:rsidRPr="00E22CE2">
        <w:rPr>
          <w:rFonts w:asciiTheme="minorHAnsi" w:hAnsiTheme="minorHAnsi"/>
          <w:lang w:val="sq-AL"/>
        </w:rPr>
        <w:t>ë formë</w:t>
      </w:r>
      <w:r w:rsidR="00E22CE2" w:rsidRPr="00E22CE2">
        <w:rPr>
          <w:rFonts w:asciiTheme="minorHAnsi" w:hAnsiTheme="minorHAnsi"/>
          <w:lang w:val="sq-AL"/>
        </w:rPr>
        <w:t>s</w:t>
      </w:r>
      <w:r w:rsidRPr="00E22CE2">
        <w:rPr>
          <w:rFonts w:asciiTheme="minorHAnsi" w:hAnsiTheme="minorHAnsi"/>
          <w:lang w:val="sq-AL"/>
        </w:rPr>
        <w:t xml:space="preserve"> </w:t>
      </w:r>
      <w:r w:rsidR="00E22CE2" w:rsidRPr="00E22CE2">
        <w:rPr>
          <w:rFonts w:asciiTheme="minorHAnsi" w:hAnsiTheme="minorHAnsi"/>
          <w:lang w:val="sq-AL"/>
        </w:rPr>
        <w:t xml:space="preserve">së </w:t>
      </w:r>
      <w:r w:rsidRPr="00E22CE2">
        <w:rPr>
          <w:rFonts w:asciiTheme="minorHAnsi" w:hAnsiTheme="minorHAnsi"/>
          <w:lang w:val="sq-AL"/>
        </w:rPr>
        <w:t>ndihm</w:t>
      </w:r>
      <w:r w:rsidR="00E22CE2" w:rsidRPr="00E22CE2">
        <w:rPr>
          <w:rFonts w:asciiTheme="minorHAnsi" w:hAnsiTheme="minorHAnsi"/>
          <w:lang w:val="sq-AL"/>
        </w:rPr>
        <w:t>ës</w:t>
      </w:r>
      <w:r w:rsidRPr="00E22CE2">
        <w:rPr>
          <w:rFonts w:asciiTheme="minorHAnsi" w:hAnsiTheme="minorHAnsi"/>
          <w:lang w:val="sq-AL"/>
        </w:rPr>
        <w:t xml:space="preserve"> </w:t>
      </w:r>
      <w:r w:rsidR="00E22CE2" w:rsidRPr="00E22CE2">
        <w:rPr>
          <w:rFonts w:asciiTheme="minorHAnsi" w:hAnsiTheme="minorHAnsi"/>
          <w:lang w:val="sq-AL"/>
        </w:rPr>
        <w:t>s</w:t>
      </w:r>
      <w:r w:rsidRPr="00E22CE2">
        <w:rPr>
          <w:rFonts w:asciiTheme="minorHAnsi" w:hAnsiTheme="minorHAnsi"/>
          <w:lang w:val="sq-AL"/>
        </w:rPr>
        <w:t xml:space="preserve">ë menjëhershme </w:t>
      </w:r>
      <w:r w:rsidR="00E22CE2" w:rsidRPr="00E22CE2">
        <w:rPr>
          <w:rFonts w:asciiTheme="minorHAnsi" w:hAnsiTheme="minorHAnsi"/>
          <w:lang w:val="sq-AL"/>
        </w:rPr>
        <w:t>në</w:t>
      </w:r>
      <w:r w:rsidRPr="00E22CE2">
        <w:rPr>
          <w:rFonts w:asciiTheme="minorHAnsi" w:hAnsiTheme="minorHAnsi"/>
          <w:lang w:val="sq-AL"/>
        </w:rPr>
        <w:t xml:space="preserve"> rreth </w:t>
      </w:r>
      <w:r w:rsidR="00E22CE2" w:rsidRPr="00E22CE2">
        <w:rPr>
          <w:rFonts w:asciiTheme="minorHAnsi" w:hAnsiTheme="minorHAnsi"/>
          <w:lang w:val="sq-AL"/>
        </w:rPr>
        <w:t>139.3 milionë lekë, me një gjendje përfundimtare në datën 31 dhjetor 2016 prej 260.7 milion lekë.</w:t>
      </w:r>
    </w:p>
    <w:p w:rsidR="007E4DD7" w:rsidRDefault="007E4DD7" w:rsidP="007E4DD7">
      <w:pPr>
        <w:spacing w:line="276" w:lineRule="auto"/>
        <w:jc w:val="both"/>
        <w:rPr>
          <w:rFonts w:asciiTheme="minorHAnsi" w:hAnsiTheme="minorHAnsi"/>
          <w:lang w:val="sq-AL"/>
        </w:rPr>
      </w:pPr>
    </w:p>
    <w:p w:rsidR="007E4DD7" w:rsidRDefault="007E4DD7" w:rsidP="007E4DD7">
      <w:pPr>
        <w:spacing w:line="276" w:lineRule="auto"/>
        <w:jc w:val="both"/>
        <w:rPr>
          <w:rFonts w:asciiTheme="minorHAnsi" w:hAnsiTheme="minorHAnsi"/>
          <w:b/>
          <w:lang w:val="sq-AL"/>
        </w:rPr>
      </w:pPr>
    </w:p>
    <w:p w:rsidR="007E4DD7" w:rsidRDefault="007E4DD7" w:rsidP="007E4DD7">
      <w:pPr>
        <w:spacing w:line="276" w:lineRule="auto"/>
        <w:jc w:val="both"/>
        <w:rPr>
          <w:rFonts w:asciiTheme="minorHAnsi" w:hAnsiTheme="minorHAnsi"/>
          <w:b/>
          <w:lang w:val="sq-AL"/>
        </w:rPr>
      </w:pPr>
    </w:p>
    <w:p w:rsidR="007E4DD7" w:rsidRDefault="007E4DD7" w:rsidP="007E4DD7">
      <w:pPr>
        <w:spacing w:line="276" w:lineRule="auto"/>
        <w:jc w:val="both"/>
        <w:rPr>
          <w:rFonts w:asciiTheme="minorHAnsi" w:hAnsiTheme="minorHAnsi"/>
          <w:b/>
          <w:lang w:val="sq-AL"/>
        </w:rPr>
      </w:pPr>
    </w:p>
    <w:p w:rsidR="00273119" w:rsidRPr="00DB59C4" w:rsidRDefault="00273119" w:rsidP="00F268DF">
      <w:pPr>
        <w:spacing w:line="276" w:lineRule="auto"/>
        <w:jc w:val="both"/>
        <w:rPr>
          <w:rFonts w:asciiTheme="minorHAnsi" w:hAnsiTheme="minorHAnsi"/>
          <w:sz w:val="8"/>
          <w:highlight w:val="yellow"/>
          <w:lang w:val="sq-AL"/>
        </w:rPr>
      </w:pPr>
    </w:p>
    <w:p w:rsidR="00E812EF" w:rsidRPr="00974240" w:rsidRDefault="002570C3" w:rsidP="001700B3">
      <w:pPr>
        <w:pStyle w:val="Heading1"/>
        <w:numPr>
          <w:ilvl w:val="0"/>
          <w:numId w:val="7"/>
        </w:numPr>
        <w:spacing w:line="276" w:lineRule="auto"/>
        <w:ind w:left="720"/>
        <w:jc w:val="both"/>
        <w:rPr>
          <w:rFonts w:asciiTheme="majorHAnsi" w:hAnsiTheme="majorHAnsi"/>
          <w:noProof/>
          <w:color w:val="365F91" w:themeColor="accent1" w:themeShade="BF"/>
          <w:sz w:val="28"/>
          <w:lang w:val="sq-AL"/>
        </w:rPr>
      </w:pPr>
      <w:bookmarkStart w:id="14" w:name="_Toc482775139"/>
      <w:r w:rsidRPr="00974240">
        <w:rPr>
          <w:rFonts w:asciiTheme="majorHAnsi" w:hAnsiTheme="majorHAnsi"/>
          <w:noProof/>
          <w:color w:val="365F91" w:themeColor="accent1" w:themeShade="BF"/>
          <w:sz w:val="28"/>
          <w:lang w:val="sq-AL"/>
        </w:rPr>
        <w:lastRenderedPageBreak/>
        <w:t xml:space="preserve">MENAXHIMI I BORXHIT </w:t>
      </w:r>
      <w:r w:rsidR="00A14825" w:rsidRPr="00974240">
        <w:rPr>
          <w:rFonts w:asciiTheme="majorHAnsi" w:hAnsiTheme="majorHAnsi"/>
          <w:noProof/>
          <w:color w:val="365F91" w:themeColor="accent1" w:themeShade="BF"/>
          <w:sz w:val="28"/>
          <w:lang w:val="sq-AL"/>
        </w:rPr>
        <w:t xml:space="preserve">PUBLIK </w:t>
      </w:r>
      <w:r w:rsidRPr="00974240">
        <w:rPr>
          <w:rFonts w:asciiTheme="majorHAnsi" w:hAnsiTheme="majorHAnsi"/>
          <w:noProof/>
          <w:color w:val="365F91" w:themeColor="accent1" w:themeShade="BF"/>
          <w:sz w:val="28"/>
          <w:lang w:val="sq-AL"/>
        </w:rPr>
        <w:t>DHE REALIZIMI I OBJEKTIVAVE</w:t>
      </w:r>
      <w:bookmarkEnd w:id="0"/>
      <w:bookmarkEnd w:id="14"/>
      <w:r w:rsidRPr="00974240">
        <w:rPr>
          <w:rFonts w:asciiTheme="majorHAnsi" w:hAnsiTheme="majorHAnsi"/>
          <w:noProof/>
          <w:color w:val="365F91" w:themeColor="accent1" w:themeShade="BF"/>
          <w:sz w:val="28"/>
          <w:lang w:val="sq-AL"/>
        </w:rPr>
        <w:t xml:space="preserve"> </w:t>
      </w:r>
    </w:p>
    <w:p w:rsidR="005353F6" w:rsidRPr="005353F6" w:rsidRDefault="005353F6" w:rsidP="00D01EFE">
      <w:pPr>
        <w:tabs>
          <w:tab w:val="left" w:pos="2730"/>
        </w:tabs>
        <w:jc w:val="both"/>
        <w:rPr>
          <w:rFonts w:asciiTheme="minorHAnsi" w:hAnsiTheme="minorHAnsi"/>
          <w:szCs w:val="22"/>
          <w:lang w:val="sq-AL"/>
        </w:rPr>
      </w:pPr>
      <w:r w:rsidRPr="005353F6">
        <w:rPr>
          <w:rFonts w:asciiTheme="minorHAnsi" w:hAnsiTheme="minorHAnsi"/>
          <w:szCs w:val="22"/>
          <w:lang w:val="sq-AL"/>
        </w:rPr>
        <w:t>Borxhi publik gjatë vitit 2016 u karakterizua nga një ecuri pozitive në sajë të mirëmenaxhimit në përputhje me objektivat makro-fiskale dhe objektivat e Strategjisë Afatmesme të Menaxhimit të Borxhit (SAMB). Në linjë me objektivat makro-fiskale për të ulur borxhin dhe kthyer atë në një nivel të qëndrueshëm, borxhi publik gjatë vitit 2016 u ul me 1.</w:t>
      </w:r>
      <w:r w:rsidR="00DD0D25">
        <w:rPr>
          <w:rFonts w:asciiTheme="minorHAnsi" w:hAnsiTheme="minorHAnsi"/>
          <w:szCs w:val="22"/>
          <w:lang w:val="sq-AL"/>
        </w:rPr>
        <w:t>70</w:t>
      </w:r>
      <w:r w:rsidRPr="005353F6">
        <w:rPr>
          <w:rFonts w:asciiTheme="minorHAnsi" w:hAnsiTheme="minorHAnsi"/>
          <w:szCs w:val="22"/>
          <w:lang w:val="sq-AL"/>
        </w:rPr>
        <w:t xml:space="preserve"> pp</w:t>
      </w:r>
      <w:r>
        <w:rPr>
          <w:rFonts w:asciiTheme="minorHAnsi" w:hAnsiTheme="minorHAnsi"/>
          <w:szCs w:val="22"/>
          <w:lang w:val="sq-AL"/>
        </w:rPr>
        <w:t>,</w:t>
      </w:r>
      <w:r w:rsidRPr="005353F6">
        <w:rPr>
          <w:rFonts w:asciiTheme="minorHAnsi" w:hAnsiTheme="minorHAnsi"/>
          <w:szCs w:val="22"/>
          <w:lang w:val="sq-AL"/>
        </w:rPr>
        <w:t xml:space="preserve"> duke hyrë për herë të parë në një trajektore rënëse. Në funksion të realizimit të këtij objektivi në periudhën afatmesme dhe afatgjatë u ndërmorën disa ndryshime në Ligjin Organik të Buxhetit , të cilat synojnë:</w:t>
      </w:r>
    </w:p>
    <w:p w:rsidR="005353F6" w:rsidRPr="005353F6" w:rsidRDefault="005353F6" w:rsidP="00D01EFE">
      <w:pPr>
        <w:pStyle w:val="ListParagraph"/>
        <w:numPr>
          <w:ilvl w:val="0"/>
          <w:numId w:val="15"/>
        </w:numPr>
        <w:ind w:left="450" w:hanging="450"/>
        <w:jc w:val="both"/>
        <w:rPr>
          <w:rFonts w:asciiTheme="minorHAnsi" w:hAnsiTheme="minorHAnsi"/>
          <w:i/>
          <w:lang w:val="sq-AL"/>
        </w:rPr>
      </w:pPr>
      <w:r w:rsidRPr="005353F6">
        <w:rPr>
          <w:rFonts w:asciiTheme="minorHAnsi" w:hAnsiTheme="minorHAnsi"/>
          <w:i/>
          <w:lang w:val="sq-AL"/>
        </w:rPr>
        <w:t>Disiplinimin e shpenzimeve publike dhe planifikimin në rënie të nivelit të borxhit nga njëri vit buxhetor në tjetrin;</w:t>
      </w:r>
    </w:p>
    <w:p w:rsidR="005353F6" w:rsidRPr="005353F6" w:rsidRDefault="005353F6" w:rsidP="00D01EFE">
      <w:pPr>
        <w:pStyle w:val="ListParagraph"/>
        <w:numPr>
          <w:ilvl w:val="0"/>
          <w:numId w:val="15"/>
        </w:numPr>
        <w:ind w:left="450" w:hanging="450"/>
        <w:jc w:val="both"/>
        <w:rPr>
          <w:rFonts w:asciiTheme="minorHAnsi" w:hAnsiTheme="minorHAnsi"/>
          <w:i/>
          <w:lang w:val="sq-AL"/>
        </w:rPr>
      </w:pPr>
      <w:r w:rsidRPr="005353F6">
        <w:rPr>
          <w:rFonts w:asciiTheme="minorHAnsi" w:hAnsiTheme="minorHAnsi"/>
          <w:i/>
          <w:lang w:val="sq-AL"/>
        </w:rPr>
        <w:t>Mbajtjen e kontigjencave të nevojshme për menaxhimin e risqeve potenciale që burojnë nga luhatjet e normave të interesit dhe kurset e këmbimit valutor;</w:t>
      </w:r>
    </w:p>
    <w:p w:rsidR="005353F6" w:rsidRPr="005353F6" w:rsidRDefault="005353F6" w:rsidP="00D01EFE">
      <w:pPr>
        <w:pStyle w:val="ListParagraph"/>
        <w:numPr>
          <w:ilvl w:val="0"/>
          <w:numId w:val="15"/>
        </w:numPr>
        <w:ind w:left="450" w:hanging="450"/>
        <w:jc w:val="both"/>
        <w:rPr>
          <w:rFonts w:asciiTheme="minorHAnsi" w:hAnsiTheme="minorHAnsi"/>
          <w:i/>
          <w:lang w:val="sq-AL"/>
        </w:rPr>
      </w:pPr>
      <w:r w:rsidRPr="005353F6">
        <w:rPr>
          <w:rFonts w:asciiTheme="minorHAnsi" w:hAnsiTheme="minorHAnsi"/>
          <w:i/>
          <w:lang w:val="sq-AL"/>
        </w:rPr>
        <w:t>Rritjen e transparencës dhe përfshirjen e të gjitha detyrimeve të drejtpërdrejta dhe atyre kontigjente në bilancin fiskal vjetor të konsoliduar.</w:t>
      </w:r>
    </w:p>
    <w:p w:rsidR="005353F6" w:rsidRPr="005353F6" w:rsidRDefault="005353F6" w:rsidP="00D01EFE">
      <w:pPr>
        <w:tabs>
          <w:tab w:val="left" w:pos="2730"/>
        </w:tabs>
        <w:jc w:val="both"/>
        <w:rPr>
          <w:rFonts w:asciiTheme="minorHAnsi" w:hAnsiTheme="minorHAnsi"/>
          <w:sz w:val="12"/>
          <w:szCs w:val="22"/>
          <w:lang w:val="sq-AL"/>
        </w:rPr>
      </w:pPr>
    </w:p>
    <w:p w:rsidR="005353F6" w:rsidRPr="005353F6" w:rsidRDefault="005353F6" w:rsidP="00D01EFE">
      <w:pPr>
        <w:tabs>
          <w:tab w:val="left" w:pos="2730"/>
        </w:tabs>
        <w:jc w:val="both"/>
        <w:rPr>
          <w:rFonts w:asciiTheme="minorHAnsi" w:hAnsiTheme="minorHAnsi"/>
          <w:szCs w:val="22"/>
          <w:lang w:val="sq-AL"/>
        </w:rPr>
      </w:pPr>
      <w:r w:rsidRPr="005353F6">
        <w:rPr>
          <w:rFonts w:asciiTheme="minorHAnsi" w:hAnsiTheme="minorHAnsi"/>
          <w:szCs w:val="22"/>
          <w:lang w:val="sq-AL"/>
        </w:rPr>
        <w:t>Ndërkohë, në përputhje me objektivat e Strategjisë Afatmesme të Menaxhimit të Borxhit u mundësua:</w:t>
      </w:r>
    </w:p>
    <w:p w:rsidR="005353F6" w:rsidRPr="005353F6" w:rsidRDefault="005353F6" w:rsidP="00D01EFE">
      <w:pPr>
        <w:pStyle w:val="ListParagraph"/>
        <w:numPr>
          <w:ilvl w:val="0"/>
          <w:numId w:val="15"/>
        </w:numPr>
        <w:ind w:left="450" w:hanging="450"/>
        <w:jc w:val="both"/>
        <w:rPr>
          <w:rFonts w:asciiTheme="minorHAnsi" w:hAnsiTheme="minorHAnsi"/>
          <w:i/>
          <w:lang w:val="sq-AL"/>
        </w:rPr>
      </w:pPr>
      <w:r w:rsidRPr="005353F6">
        <w:rPr>
          <w:rFonts w:asciiTheme="minorHAnsi" w:hAnsiTheme="minorHAnsi"/>
          <w:i/>
          <w:lang w:val="sq-AL"/>
        </w:rPr>
        <w:t>Realizimi me sukses i huamarrjes, e cila plotësoi nevojat e Qeverisë për likuiditet,   rifinancimin e borxhit ekzistues dhe financimin e deficitit buxhetor.</w:t>
      </w:r>
    </w:p>
    <w:p w:rsidR="005353F6" w:rsidRPr="005353F6" w:rsidRDefault="005353F6" w:rsidP="00D01EFE">
      <w:pPr>
        <w:pStyle w:val="ListParagraph"/>
        <w:numPr>
          <w:ilvl w:val="0"/>
          <w:numId w:val="15"/>
        </w:numPr>
        <w:ind w:left="450" w:hanging="450"/>
        <w:jc w:val="both"/>
        <w:rPr>
          <w:rFonts w:asciiTheme="minorHAnsi" w:hAnsiTheme="minorHAnsi"/>
          <w:i/>
          <w:lang w:val="sq-AL"/>
        </w:rPr>
      </w:pPr>
      <w:r w:rsidRPr="005353F6">
        <w:rPr>
          <w:rFonts w:asciiTheme="minorHAnsi" w:hAnsiTheme="minorHAnsi"/>
          <w:i/>
          <w:lang w:val="sq-AL"/>
        </w:rPr>
        <w:t xml:space="preserve">Përmirësimi i raporteve ndërmjet kostos dhe riskut. </w:t>
      </w:r>
    </w:p>
    <w:p w:rsidR="005353F6" w:rsidRPr="005353F6" w:rsidRDefault="005353F6" w:rsidP="00D01EFE">
      <w:pPr>
        <w:pStyle w:val="ListParagraph"/>
        <w:numPr>
          <w:ilvl w:val="0"/>
          <w:numId w:val="15"/>
        </w:numPr>
        <w:ind w:left="450" w:hanging="450"/>
        <w:jc w:val="both"/>
        <w:rPr>
          <w:rFonts w:asciiTheme="minorHAnsi" w:hAnsiTheme="minorHAnsi"/>
          <w:i/>
          <w:lang w:val="sq-AL"/>
        </w:rPr>
      </w:pPr>
      <w:r w:rsidRPr="005353F6">
        <w:rPr>
          <w:rFonts w:asciiTheme="minorHAnsi" w:hAnsiTheme="minorHAnsi"/>
          <w:i/>
          <w:lang w:val="sq-AL"/>
        </w:rPr>
        <w:t xml:space="preserve">Ndërmarrja e nismave në kuadër të përmirësimit të tregut primar të titujve shtetërorë. </w:t>
      </w:r>
    </w:p>
    <w:p w:rsidR="005353F6" w:rsidRPr="005353F6" w:rsidRDefault="005353F6" w:rsidP="005353F6">
      <w:pPr>
        <w:tabs>
          <w:tab w:val="left" w:pos="2730"/>
        </w:tabs>
        <w:spacing w:line="276" w:lineRule="auto"/>
        <w:jc w:val="both"/>
        <w:rPr>
          <w:rFonts w:asciiTheme="minorHAnsi" w:hAnsiTheme="minorHAnsi"/>
          <w:sz w:val="12"/>
          <w:szCs w:val="22"/>
          <w:lang w:val="sq-AL"/>
        </w:rPr>
      </w:pPr>
    </w:p>
    <w:p w:rsidR="005353F6" w:rsidRPr="005353F6" w:rsidRDefault="005353F6" w:rsidP="005353F6">
      <w:pPr>
        <w:tabs>
          <w:tab w:val="left" w:pos="2730"/>
        </w:tabs>
        <w:spacing w:line="276" w:lineRule="auto"/>
        <w:jc w:val="both"/>
        <w:rPr>
          <w:rFonts w:asciiTheme="minorHAnsi" w:hAnsiTheme="minorHAnsi"/>
          <w:szCs w:val="22"/>
          <w:lang w:val="sq-AL"/>
        </w:rPr>
      </w:pPr>
      <w:r w:rsidRPr="005353F6">
        <w:rPr>
          <w:rFonts w:asciiTheme="minorHAnsi" w:hAnsiTheme="minorHAnsi"/>
          <w:szCs w:val="22"/>
          <w:lang w:val="sq-AL"/>
        </w:rPr>
        <w:t>Huamarrja u menaxhua në mënyrë të tillë që të evitojë përdorimin e kontigjencave në buxhet si edhe nevojën për emetimin e titujve shtetërorë jashtë radhës së planifikuar. Ky lloj menaxhimi i ka dhënë besueshmëri financave publike dhe ka kontribuar në rritjen e qëndrueshmërisë së kurbës së normave të interesit në tregun e brendshëm të titujve shtetërorë, duke evituar kostot shtesë që mund të burojnë nga lëvizjet spekulatore në periudhën afatshkurtër.</w:t>
      </w:r>
      <w:r>
        <w:rPr>
          <w:rFonts w:asciiTheme="minorHAnsi" w:hAnsiTheme="minorHAnsi"/>
          <w:szCs w:val="22"/>
          <w:lang w:val="sq-AL"/>
        </w:rPr>
        <w:t xml:space="preserve"> </w:t>
      </w:r>
      <w:r w:rsidRPr="005353F6">
        <w:rPr>
          <w:rFonts w:asciiTheme="minorHAnsi" w:hAnsiTheme="minorHAnsi"/>
          <w:szCs w:val="22"/>
          <w:lang w:val="sq-AL"/>
        </w:rPr>
        <w:t xml:space="preserve">Realizimi i huamarrjes së brendshme nëpërmjet titujve afatgjatë dhe atyre me norma interesi fikse mundësoi reduktimin e mëtejshëm të riskut </w:t>
      </w:r>
      <w:r w:rsidRPr="008A2D28">
        <w:rPr>
          <w:rFonts w:asciiTheme="minorHAnsi" w:hAnsiTheme="minorHAnsi"/>
          <w:szCs w:val="22"/>
          <w:lang w:val="sq-AL"/>
        </w:rPr>
        <w:t>të rifinancimit dhe atij të normave të interesit. Ndërkohë, përqëndrimi i huamarrjes së huaj në burimet e financimit të projekteve zhvillimore dhe mbështetjen buxhetore nga partnerët ndërkombëtarë, mundësoi uljen e kostove të huamarrjes, si edhe uljen e presionit për hua në tregun e brendshëm.</w:t>
      </w:r>
      <w:r w:rsidR="00B67CB3" w:rsidRPr="008A2D28">
        <w:rPr>
          <w:rFonts w:asciiTheme="minorHAnsi" w:hAnsiTheme="minorHAnsi"/>
          <w:szCs w:val="22"/>
          <w:lang w:val="sq-AL"/>
        </w:rPr>
        <w:t xml:space="preserve"> </w:t>
      </w:r>
      <w:r w:rsidRPr="008A2D28">
        <w:rPr>
          <w:rFonts w:asciiTheme="minorHAnsi" w:hAnsiTheme="minorHAnsi"/>
          <w:szCs w:val="22"/>
          <w:lang w:val="sq-AL"/>
        </w:rPr>
        <w:t xml:space="preserve">Gjatë vitit 2016, jo vetëm kostot për njësi, por edhe kostot e përgjithshme të huamarrjes u ulën ndjeshëm krahasuar me vitin e mëparshëm. </w:t>
      </w:r>
      <w:r w:rsidR="00D01EFE" w:rsidRPr="008A2D28">
        <w:rPr>
          <w:rFonts w:asciiTheme="minorHAnsi" w:hAnsiTheme="minorHAnsi"/>
          <w:szCs w:val="22"/>
          <w:lang w:val="sq-AL"/>
        </w:rPr>
        <w:t xml:space="preserve">Në këtë aspekt, vlen të theksohet rënia e shpenzimeve për interesa të Borxhit Shtetëror me 2.4 miliard Lek krahasuar me vitin e kaluar. </w:t>
      </w:r>
      <w:r w:rsidRPr="008A2D28">
        <w:rPr>
          <w:rFonts w:asciiTheme="minorHAnsi" w:hAnsiTheme="minorHAnsi"/>
          <w:szCs w:val="22"/>
          <w:lang w:val="sq-AL"/>
        </w:rPr>
        <w:t xml:space="preserve">Ulja e kostove të borxhit i atribuohet rënies së normave të interesit në tregun e brendshëm përgjatë gjysmës së parë të vitit , si edhe shfrytëzimit të mirë të burimeve të huaja të financimit me kosto relativisht të ulët. </w:t>
      </w:r>
      <w:r w:rsidR="00D01EFE" w:rsidRPr="008A2D28">
        <w:rPr>
          <w:rFonts w:asciiTheme="minorHAnsi" w:hAnsiTheme="minorHAnsi"/>
          <w:lang w:val="sq-AL"/>
        </w:rPr>
        <w:t xml:space="preserve">Vetëm nga rënia e normave të interesit në tregun e brendshëm gjatë vitit 2016, në periudhën afatmesme (2016-2018), buxhetit të shtetit i janë kursyer rreth 5.5 miliard Lek shpenzime në formën e interesave. </w:t>
      </w:r>
      <w:r w:rsidRPr="008A2D28">
        <w:rPr>
          <w:rFonts w:asciiTheme="minorHAnsi" w:hAnsiTheme="minorHAnsi"/>
          <w:szCs w:val="22"/>
          <w:lang w:val="sq-AL"/>
        </w:rPr>
        <w:t>Në lidhje me zhvillimin e tregut primar të titujve shtetërorë, Ministria e Financave ndërmori disa nisma të cilat kanë në fokus reduktimin e fragmentimit të kërkesës për tituj shtetërorë dhe krijimin e madhësive benchmark për titujt afatgjatë me qëllim stimulimin e zhvillimit të aktivitetit në tregun sekondar. Kërkesa për tituj shtetërorë</w:t>
      </w:r>
      <w:r w:rsidRPr="005353F6">
        <w:rPr>
          <w:rFonts w:asciiTheme="minorHAnsi" w:hAnsiTheme="minorHAnsi"/>
          <w:szCs w:val="22"/>
          <w:lang w:val="sq-AL"/>
        </w:rPr>
        <w:t xml:space="preserve"> megjithëse mbetet ende jo shumë e diversifikuar dhe e bazuar kryesisht tek sektori Bankar, në vitin 2016 ka qenë e kënaqshme dhe është shoqëruar me rritje në kategorinë e Individëve. </w:t>
      </w:r>
    </w:p>
    <w:p w:rsidR="005353F6" w:rsidRPr="005353F6" w:rsidRDefault="005353F6" w:rsidP="005353F6">
      <w:pPr>
        <w:tabs>
          <w:tab w:val="left" w:pos="2730"/>
        </w:tabs>
        <w:spacing w:line="276" w:lineRule="auto"/>
        <w:jc w:val="both"/>
        <w:rPr>
          <w:rFonts w:asciiTheme="minorHAnsi" w:hAnsiTheme="minorHAnsi"/>
          <w:sz w:val="12"/>
          <w:szCs w:val="22"/>
          <w:lang w:val="sq-AL"/>
        </w:rPr>
      </w:pPr>
    </w:p>
    <w:p w:rsidR="00880BDE" w:rsidRPr="00974240" w:rsidRDefault="00880BDE" w:rsidP="001700B3">
      <w:pPr>
        <w:pStyle w:val="Heading1"/>
        <w:numPr>
          <w:ilvl w:val="0"/>
          <w:numId w:val="7"/>
        </w:numPr>
        <w:spacing w:before="0" w:line="276" w:lineRule="auto"/>
        <w:ind w:left="720"/>
        <w:jc w:val="both"/>
        <w:rPr>
          <w:rFonts w:asciiTheme="majorHAnsi" w:hAnsiTheme="majorHAnsi"/>
          <w:noProof/>
          <w:color w:val="365F91" w:themeColor="accent1" w:themeShade="BF"/>
          <w:sz w:val="28"/>
          <w:lang w:val="sq-AL"/>
        </w:rPr>
      </w:pPr>
      <w:bookmarkStart w:id="15" w:name="_Toc482775140"/>
      <w:r w:rsidRPr="00974240">
        <w:rPr>
          <w:rFonts w:asciiTheme="majorHAnsi" w:hAnsiTheme="majorHAnsi"/>
          <w:noProof/>
          <w:color w:val="365F91" w:themeColor="accent1" w:themeShade="BF"/>
          <w:sz w:val="28"/>
          <w:lang w:val="sq-AL"/>
        </w:rPr>
        <w:lastRenderedPageBreak/>
        <w:t>SHTOJCAT</w:t>
      </w:r>
      <w:bookmarkEnd w:id="15"/>
    </w:p>
    <w:p w:rsidR="00CD4F58" w:rsidRPr="00974240" w:rsidRDefault="00880BDE" w:rsidP="00880BDE">
      <w:pPr>
        <w:pStyle w:val="Heading2"/>
        <w:spacing w:line="276" w:lineRule="auto"/>
        <w:ind w:left="720" w:hanging="720"/>
        <w:rPr>
          <w:noProof/>
          <w:color w:val="4F81BD" w:themeColor="accent1"/>
          <w:sz w:val="26"/>
          <w:lang w:val="sq-AL"/>
        </w:rPr>
      </w:pPr>
      <w:bookmarkStart w:id="16" w:name="_Toc482775141"/>
      <w:r w:rsidRPr="00974240">
        <w:rPr>
          <w:noProof/>
          <w:color w:val="4F81BD" w:themeColor="accent1"/>
          <w:sz w:val="26"/>
          <w:lang w:val="sq-AL"/>
        </w:rPr>
        <w:t>VI.1</w:t>
      </w:r>
      <w:r w:rsidRPr="00974240">
        <w:rPr>
          <w:noProof/>
          <w:color w:val="4F81BD" w:themeColor="accent1"/>
          <w:sz w:val="26"/>
          <w:lang w:val="sq-AL"/>
        </w:rPr>
        <w:tab/>
      </w:r>
      <w:r w:rsidR="00CD4F58" w:rsidRPr="00974240">
        <w:rPr>
          <w:noProof/>
          <w:color w:val="4F81BD" w:themeColor="accent1"/>
          <w:sz w:val="26"/>
          <w:lang w:val="sq-AL"/>
        </w:rPr>
        <w:t xml:space="preserve">Shtojca 1 </w:t>
      </w:r>
      <w:r w:rsidR="00CA6598">
        <w:rPr>
          <w:noProof/>
          <w:color w:val="4F81BD" w:themeColor="accent1"/>
          <w:sz w:val="26"/>
          <w:lang w:val="sq-AL"/>
        </w:rPr>
        <w:t xml:space="preserve">- </w:t>
      </w:r>
      <w:r w:rsidR="00CD4F58" w:rsidRPr="00974240">
        <w:rPr>
          <w:noProof/>
          <w:color w:val="4F81BD" w:themeColor="accent1"/>
          <w:sz w:val="26"/>
          <w:lang w:val="sq-AL"/>
        </w:rPr>
        <w:t xml:space="preserve">Detajimi </w:t>
      </w:r>
      <w:r w:rsidR="00CA6598">
        <w:rPr>
          <w:noProof/>
          <w:color w:val="4F81BD" w:themeColor="accent1"/>
          <w:sz w:val="26"/>
          <w:lang w:val="sq-AL"/>
        </w:rPr>
        <w:t xml:space="preserve">i </w:t>
      </w:r>
      <w:r w:rsidR="00CD4F58" w:rsidRPr="00974240">
        <w:rPr>
          <w:noProof/>
          <w:color w:val="4F81BD" w:themeColor="accent1"/>
          <w:sz w:val="26"/>
          <w:lang w:val="sq-AL"/>
        </w:rPr>
        <w:t>aktiviteteve</w:t>
      </w:r>
      <w:r w:rsidR="00CA6598">
        <w:rPr>
          <w:noProof/>
          <w:color w:val="4F81BD" w:themeColor="accent1"/>
          <w:sz w:val="26"/>
          <w:lang w:val="sq-AL"/>
        </w:rPr>
        <w:t xml:space="preserve"> t</w:t>
      </w:r>
      <w:r w:rsidR="00F268DF">
        <w:rPr>
          <w:noProof/>
          <w:color w:val="4F81BD" w:themeColor="accent1"/>
          <w:sz w:val="26"/>
          <w:lang w:val="sq-AL"/>
        </w:rPr>
        <w:t>ë</w:t>
      </w:r>
      <w:r w:rsidR="00CA6598">
        <w:rPr>
          <w:noProof/>
          <w:color w:val="4F81BD" w:themeColor="accent1"/>
          <w:sz w:val="26"/>
          <w:lang w:val="sq-AL"/>
        </w:rPr>
        <w:t xml:space="preserve"> </w:t>
      </w:r>
      <w:r w:rsidR="00CD4F58" w:rsidRPr="00974240">
        <w:rPr>
          <w:noProof/>
          <w:color w:val="4F81BD" w:themeColor="accent1"/>
          <w:sz w:val="26"/>
          <w:lang w:val="sq-AL"/>
        </w:rPr>
        <w:t>Borxhit</w:t>
      </w:r>
      <w:r w:rsidR="00CA6598">
        <w:rPr>
          <w:noProof/>
          <w:color w:val="4F81BD" w:themeColor="accent1"/>
          <w:sz w:val="26"/>
          <w:lang w:val="sq-AL"/>
        </w:rPr>
        <w:t xml:space="preserve"> Publik</w:t>
      </w:r>
      <w:bookmarkEnd w:id="16"/>
      <w:r w:rsidR="00CD4F58" w:rsidRPr="00974240">
        <w:rPr>
          <w:noProof/>
          <w:color w:val="4F81BD" w:themeColor="accent1"/>
          <w:sz w:val="26"/>
          <w:lang w:val="sq-AL"/>
        </w:rPr>
        <w:t xml:space="preserve"> </w:t>
      </w:r>
    </w:p>
    <w:p w:rsidR="00CD4F58" w:rsidRPr="00BF3686" w:rsidRDefault="00CD4F58" w:rsidP="00166D8B">
      <w:pPr>
        <w:tabs>
          <w:tab w:val="left" w:pos="2730"/>
        </w:tabs>
        <w:spacing w:line="276" w:lineRule="auto"/>
        <w:jc w:val="both"/>
        <w:rPr>
          <w:rFonts w:asciiTheme="minorHAnsi" w:hAnsiTheme="minorHAnsi"/>
          <w:b/>
          <w:sz w:val="8"/>
          <w:szCs w:val="22"/>
          <w:lang w:val="sq-AL"/>
        </w:rPr>
      </w:pPr>
    </w:p>
    <w:p w:rsidR="00CD4F58" w:rsidRPr="00974240" w:rsidRDefault="00CD4F58" w:rsidP="00880BDE">
      <w:pPr>
        <w:tabs>
          <w:tab w:val="left" w:pos="2730"/>
        </w:tabs>
        <w:spacing w:line="276" w:lineRule="auto"/>
        <w:jc w:val="both"/>
        <w:rPr>
          <w:rFonts w:asciiTheme="minorHAnsi" w:hAnsiTheme="minorHAnsi"/>
          <w:b/>
          <w:szCs w:val="22"/>
          <w:lang w:val="sq-AL"/>
        </w:rPr>
      </w:pPr>
      <w:r w:rsidRPr="00974240">
        <w:rPr>
          <w:rFonts w:asciiTheme="minorHAnsi" w:hAnsiTheme="minorHAnsi"/>
          <w:b/>
          <w:szCs w:val="22"/>
          <w:lang w:val="sq-AL"/>
        </w:rPr>
        <w:t>Burimet e financimit</w:t>
      </w:r>
    </w:p>
    <w:p w:rsidR="009A5867" w:rsidRPr="009A5867" w:rsidRDefault="009A5867" w:rsidP="009A5867">
      <w:pPr>
        <w:spacing w:line="276" w:lineRule="auto"/>
        <w:jc w:val="both"/>
        <w:rPr>
          <w:rFonts w:asciiTheme="minorHAnsi" w:eastAsia="Calibri" w:hAnsiTheme="minorHAnsi"/>
          <w:noProof/>
          <w:szCs w:val="22"/>
          <w:lang w:val="sq-AL"/>
        </w:rPr>
      </w:pPr>
      <w:r w:rsidRPr="009A5867">
        <w:rPr>
          <w:rFonts w:asciiTheme="minorHAnsi" w:eastAsia="Calibri" w:hAnsiTheme="minorHAnsi"/>
          <w:noProof/>
          <w:szCs w:val="22"/>
          <w:lang w:val="sq-AL"/>
        </w:rPr>
        <w:t xml:space="preserve">Huamarrja e vitit 2016 përveçse mundësoi financimin e deficitit dhe rifinancimin e borxhit ekzistues, u realizua në përputhje me objektivat e Strategjisë Afatmesme të Menaxhimit të Borxhit për uljen e ekspozimit ndaj risqeve dhe minimizimin e kostove. </w:t>
      </w:r>
    </w:p>
    <w:p w:rsidR="009A5867" w:rsidRPr="00BF3686" w:rsidRDefault="009A5867" w:rsidP="009A5867">
      <w:pPr>
        <w:spacing w:line="276" w:lineRule="auto"/>
        <w:jc w:val="both"/>
        <w:rPr>
          <w:rFonts w:asciiTheme="minorHAnsi" w:eastAsia="Calibri" w:hAnsiTheme="minorHAnsi"/>
          <w:noProof/>
          <w:sz w:val="8"/>
          <w:szCs w:val="16"/>
          <w:highlight w:val="yellow"/>
          <w:lang w:val="sq-AL"/>
        </w:rPr>
      </w:pPr>
    </w:p>
    <w:p w:rsidR="009A5867" w:rsidRPr="009A5867" w:rsidRDefault="009A5867" w:rsidP="009A5867">
      <w:pPr>
        <w:spacing w:line="276" w:lineRule="auto"/>
        <w:rPr>
          <w:rFonts w:asciiTheme="minorHAnsi" w:hAnsiTheme="minorHAnsi"/>
          <w:i/>
          <w:szCs w:val="22"/>
          <w:lang w:val="sq-AL"/>
        </w:rPr>
      </w:pPr>
      <w:r w:rsidRPr="009A5867">
        <w:rPr>
          <w:rFonts w:asciiTheme="minorHAnsi" w:hAnsiTheme="minorHAnsi"/>
          <w:i/>
          <w:szCs w:val="22"/>
          <w:lang w:val="sq-AL"/>
        </w:rPr>
        <w:t xml:space="preserve">Tabela </w:t>
      </w:r>
      <w:r w:rsidR="002C2324">
        <w:rPr>
          <w:rFonts w:asciiTheme="minorHAnsi" w:hAnsiTheme="minorHAnsi"/>
          <w:i/>
          <w:szCs w:val="22"/>
          <w:lang w:val="sq-AL"/>
        </w:rPr>
        <w:t>12</w:t>
      </w:r>
      <w:r w:rsidR="002C2324">
        <w:rPr>
          <w:rFonts w:asciiTheme="minorHAnsi" w:hAnsiTheme="minorHAnsi"/>
          <w:i/>
          <w:szCs w:val="22"/>
          <w:lang w:val="sq-AL"/>
        </w:rPr>
        <w:tab/>
      </w:r>
      <w:r w:rsidRPr="009A5867">
        <w:rPr>
          <w:rFonts w:asciiTheme="minorHAnsi" w:hAnsiTheme="minorHAnsi"/>
          <w:i/>
          <w:szCs w:val="22"/>
          <w:lang w:val="sq-AL"/>
        </w:rPr>
        <w:t>Financimi sipas burimeve të brendshme dhe të huaja</w:t>
      </w:r>
    </w:p>
    <w:p w:rsidR="009A5867" w:rsidRPr="009A5867" w:rsidRDefault="009A5867" w:rsidP="009A5867">
      <w:pPr>
        <w:spacing w:line="276" w:lineRule="auto"/>
        <w:contextualSpacing/>
        <w:jc w:val="center"/>
        <w:rPr>
          <w:rFonts w:asciiTheme="minorHAnsi" w:hAnsiTheme="minorHAnsi"/>
          <w:i/>
          <w:color w:val="833C0B"/>
          <w:szCs w:val="22"/>
          <w:highlight w:val="yellow"/>
          <w:lang w:val="sq-AL"/>
        </w:rPr>
      </w:pPr>
      <w:r w:rsidRPr="009A5867">
        <w:rPr>
          <w:rFonts w:asciiTheme="minorHAnsi" w:eastAsia="MS Mincho" w:hAnsiTheme="minorHAnsi"/>
          <w:noProof/>
          <w:szCs w:val="22"/>
        </w:rPr>
        <w:drawing>
          <wp:inline distT="0" distB="0" distL="0" distR="0" wp14:anchorId="1695CAF1" wp14:editId="0B9748AF">
            <wp:extent cx="5551714" cy="1543042"/>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83446" cy="1551862"/>
                    </a:xfrm>
                    <a:prstGeom prst="rect">
                      <a:avLst/>
                    </a:prstGeom>
                    <a:noFill/>
                    <a:ln>
                      <a:noFill/>
                    </a:ln>
                  </pic:spPr>
                </pic:pic>
              </a:graphicData>
            </a:graphic>
          </wp:inline>
        </w:drawing>
      </w:r>
    </w:p>
    <w:p w:rsidR="00CD4F58" w:rsidRPr="00974240" w:rsidRDefault="00CD4F58" w:rsidP="00A97EA0">
      <w:pPr>
        <w:spacing w:line="276" w:lineRule="auto"/>
        <w:ind w:firstLine="720"/>
        <w:rPr>
          <w:rFonts w:asciiTheme="minorHAnsi" w:hAnsiTheme="minorHAnsi"/>
          <w:i/>
          <w:sz w:val="20"/>
          <w:szCs w:val="22"/>
          <w:lang w:val="sq-AL"/>
        </w:rPr>
      </w:pPr>
      <w:r w:rsidRPr="00974240">
        <w:rPr>
          <w:rFonts w:asciiTheme="minorHAnsi" w:hAnsiTheme="minorHAnsi"/>
          <w:i/>
          <w:sz w:val="20"/>
          <w:szCs w:val="22"/>
          <w:lang w:val="sq-AL"/>
        </w:rPr>
        <w:t>Burimi: Ministria e Financave (201</w:t>
      </w:r>
      <w:r w:rsidR="00A97EA0" w:rsidRPr="00974240">
        <w:rPr>
          <w:rFonts w:asciiTheme="minorHAnsi" w:hAnsiTheme="minorHAnsi"/>
          <w:i/>
          <w:sz w:val="20"/>
          <w:szCs w:val="22"/>
          <w:lang w:val="sq-AL"/>
        </w:rPr>
        <w:t>7</w:t>
      </w:r>
      <w:r w:rsidRPr="00974240">
        <w:rPr>
          <w:rFonts w:asciiTheme="minorHAnsi" w:hAnsiTheme="minorHAnsi"/>
          <w:i/>
          <w:sz w:val="20"/>
          <w:szCs w:val="22"/>
          <w:lang w:val="sq-AL"/>
        </w:rPr>
        <w:t>)</w:t>
      </w:r>
    </w:p>
    <w:p w:rsidR="00CD4F58" w:rsidRPr="009A5867" w:rsidRDefault="00CD4F58" w:rsidP="00166D8B">
      <w:pPr>
        <w:spacing w:line="276" w:lineRule="auto"/>
        <w:rPr>
          <w:rFonts w:asciiTheme="minorHAnsi" w:hAnsiTheme="minorHAnsi"/>
          <w:b/>
          <w:i/>
          <w:sz w:val="8"/>
          <w:szCs w:val="22"/>
          <w:lang w:val="sq-AL"/>
        </w:rPr>
      </w:pPr>
    </w:p>
    <w:p w:rsidR="009A5867" w:rsidRPr="009A5867" w:rsidRDefault="009A5867" w:rsidP="009A5867">
      <w:pPr>
        <w:tabs>
          <w:tab w:val="left" w:pos="284"/>
        </w:tabs>
        <w:spacing w:line="276" w:lineRule="auto"/>
        <w:ind w:right="295"/>
        <w:contextualSpacing/>
        <w:jc w:val="both"/>
        <w:rPr>
          <w:rFonts w:asciiTheme="minorHAnsi" w:eastAsia="Calibri" w:hAnsiTheme="minorHAnsi"/>
          <w:noProof/>
          <w:szCs w:val="22"/>
          <w:lang w:val="sq-AL"/>
        </w:rPr>
      </w:pPr>
      <w:r w:rsidRPr="009A5867">
        <w:rPr>
          <w:rFonts w:asciiTheme="minorHAnsi" w:eastAsia="Calibri" w:hAnsiTheme="minorHAnsi"/>
          <w:noProof/>
          <w:szCs w:val="22"/>
          <w:lang w:val="sq-AL"/>
        </w:rPr>
        <w:t xml:space="preserve">Në tregun e brendshëm huamarrja u realizua duke emetuar tituj shtetërorë në vlerën 341.9 miliard Lek, nga të cilat rreth 27% </w:t>
      </w:r>
      <w:r w:rsidRPr="009A5867">
        <w:rPr>
          <w:rFonts w:asciiTheme="minorHAnsi" w:eastAsia="Calibri" w:hAnsiTheme="minorHAnsi"/>
          <w:i/>
          <w:noProof/>
          <w:szCs w:val="22"/>
          <w:lang w:val="sq-AL"/>
        </w:rPr>
        <w:t>(ose rreth 4.5 pp më shumë se në vitin 2015)</w:t>
      </w:r>
      <w:r w:rsidRPr="009A5867">
        <w:rPr>
          <w:rFonts w:asciiTheme="minorHAnsi" w:eastAsia="Calibri" w:hAnsiTheme="minorHAnsi"/>
          <w:noProof/>
          <w:szCs w:val="22"/>
          <w:lang w:val="sq-AL"/>
        </w:rPr>
        <w:t xml:space="preserve"> u realizuan nëpërmjet titujve afatgjatë. Në terma neto financimi i brendshëm në fund të vitit 2016 vlerësohet në 10.7 miliard Lek ose 51% e planit vjetor të buxhetit 2016</w:t>
      </w:r>
      <w:r w:rsidRPr="009A5867">
        <w:rPr>
          <w:rFonts w:asciiTheme="minorHAnsi" w:eastAsia="Calibri" w:hAnsiTheme="minorHAnsi"/>
          <w:noProof/>
          <w:szCs w:val="22"/>
          <w:vertAlign w:val="superscript"/>
          <w:lang w:val="sq-AL"/>
        </w:rPr>
        <w:footnoteReference w:id="2"/>
      </w:r>
      <w:r w:rsidRPr="009A5867">
        <w:rPr>
          <w:rFonts w:asciiTheme="minorHAnsi" w:eastAsia="Calibri" w:hAnsiTheme="minorHAnsi"/>
          <w:noProof/>
          <w:szCs w:val="22"/>
          <w:lang w:val="sq-AL"/>
        </w:rPr>
        <w:t>. Ulja e financimit të brendshëm krahasuar me planin vjetor ka ardhur si rezultat i rritjes së mbështetjes buxhetore dhe privatizimeve përtej planifikimit fillestar, respektivisht me 7.1 dhe 2.6 miliard Lek.</w:t>
      </w:r>
      <w:r>
        <w:rPr>
          <w:rFonts w:asciiTheme="minorHAnsi" w:eastAsia="Calibri" w:hAnsiTheme="minorHAnsi"/>
          <w:noProof/>
          <w:szCs w:val="22"/>
          <w:lang w:val="sq-AL"/>
        </w:rPr>
        <w:t xml:space="preserve"> </w:t>
      </w:r>
      <w:r w:rsidRPr="009A5867">
        <w:rPr>
          <w:rFonts w:asciiTheme="minorHAnsi" w:eastAsia="Calibri" w:hAnsiTheme="minorHAnsi"/>
          <w:noProof/>
          <w:szCs w:val="22"/>
          <w:lang w:val="sq-AL"/>
        </w:rPr>
        <w:t xml:space="preserve">Financimi neto është realizuar në përputhje me objektivat strategjikë pasi është siguruar tërësisht nëpërmjet titujve afatgjatë dhe njëkohësisht është shoqëruar me maturim të titujve afatshkurtër. Ndikimin më të madh në realizimin e financimit të brendshëm e ka pasur obligacioni 10 vjeçar, ndjekur nga obligacioni 7 dhe 5 vjeçar. </w:t>
      </w:r>
    </w:p>
    <w:p w:rsidR="009A5867" w:rsidRPr="00BF3686" w:rsidRDefault="009A5867" w:rsidP="009A5867">
      <w:pPr>
        <w:tabs>
          <w:tab w:val="left" w:pos="284"/>
        </w:tabs>
        <w:spacing w:line="276" w:lineRule="auto"/>
        <w:ind w:right="295"/>
        <w:contextualSpacing/>
        <w:jc w:val="both"/>
        <w:rPr>
          <w:rFonts w:asciiTheme="minorHAnsi" w:eastAsia="Calibri" w:hAnsiTheme="minorHAnsi"/>
          <w:noProof/>
          <w:sz w:val="8"/>
          <w:szCs w:val="16"/>
          <w:lang w:val="sq-AL"/>
        </w:rPr>
      </w:pPr>
    </w:p>
    <w:p w:rsidR="009A5867" w:rsidRPr="009A5867" w:rsidRDefault="009A5867" w:rsidP="009A5867">
      <w:pPr>
        <w:spacing w:line="276" w:lineRule="auto"/>
        <w:rPr>
          <w:rFonts w:asciiTheme="minorHAnsi" w:hAnsiTheme="minorHAnsi"/>
          <w:i/>
          <w:szCs w:val="22"/>
          <w:lang w:val="sq-AL"/>
        </w:rPr>
      </w:pPr>
      <w:r w:rsidRPr="009A5867">
        <w:rPr>
          <w:rFonts w:asciiTheme="minorHAnsi" w:hAnsiTheme="minorHAnsi"/>
          <w:i/>
          <w:szCs w:val="22"/>
          <w:lang w:val="sq-AL"/>
        </w:rPr>
        <w:t xml:space="preserve">Tabela </w:t>
      </w:r>
      <w:r w:rsidR="002C2324">
        <w:rPr>
          <w:rFonts w:asciiTheme="minorHAnsi" w:hAnsiTheme="minorHAnsi"/>
          <w:i/>
          <w:szCs w:val="22"/>
          <w:lang w:val="sq-AL"/>
        </w:rPr>
        <w:t>13</w:t>
      </w:r>
      <w:r w:rsidR="002C2324">
        <w:rPr>
          <w:rFonts w:asciiTheme="minorHAnsi" w:hAnsiTheme="minorHAnsi"/>
          <w:i/>
          <w:szCs w:val="22"/>
          <w:lang w:val="sq-AL"/>
        </w:rPr>
        <w:tab/>
      </w:r>
      <w:r w:rsidRPr="009A5867">
        <w:rPr>
          <w:rFonts w:asciiTheme="minorHAnsi" w:hAnsiTheme="minorHAnsi"/>
          <w:i/>
          <w:szCs w:val="22"/>
          <w:lang w:val="sq-AL"/>
        </w:rPr>
        <w:t>Huamarrja shtetërore nga burime të brendshme në terma neto</w:t>
      </w:r>
    </w:p>
    <w:p w:rsidR="009A5867" w:rsidRPr="009A5867" w:rsidRDefault="009A5867" w:rsidP="009A5867">
      <w:pPr>
        <w:jc w:val="center"/>
        <w:rPr>
          <w:rFonts w:asciiTheme="minorHAnsi" w:hAnsiTheme="minorHAnsi"/>
          <w:b/>
          <w:noProof/>
          <w:szCs w:val="22"/>
          <w:highlight w:val="yellow"/>
          <w:lang w:val="sq-AL"/>
        </w:rPr>
      </w:pPr>
      <w:r w:rsidRPr="009A5867">
        <w:rPr>
          <w:rFonts w:asciiTheme="minorHAnsi" w:eastAsia="MS Mincho" w:hAnsiTheme="minorHAnsi"/>
          <w:noProof/>
          <w:szCs w:val="22"/>
        </w:rPr>
        <w:drawing>
          <wp:inline distT="0" distB="0" distL="0" distR="0" wp14:anchorId="45CC1FD7" wp14:editId="42EE52C6">
            <wp:extent cx="5502184" cy="1591885"/>
            <wp:effectExtent l="0" t="0" r="381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45183" cy="1604325"/>
                    </a:xfrm>
                    <a:prstGeom prst="rect">
                      <a:avLst/>
                    </a:prstGeom>
                    <a:noFill/>
                    <a:ln>
                      <a:noFill/>
                    </a:ln>
                  </pic:spPr>
                </pic:pic>
              </a:graphicData>
            </a:graphic>
          </wp:inline>
        </w:drawing>
      </w:r>
    </w:p>
    <w:p w:rsidR="00CD4F58" w:rsidRPr="00974240" w:rsidRDefault="00CD4F58" w:rsidP="00A97EA0">
      <w:pPr>
        <w:spacing w:line="276" w:lineRule="auto"/>
        <w:ind w:firstLine="720"/>
        <w:rPr>
          <w:rFonts w:asciiTheme="minorHAnsi" w:hAnsiTheme="minorHAnsi"/>
          <w:i/>
          <w:sz w:val="20"/>
          <w:szCs w:val="22"/>
          <w:lang w:val="sq-AL"/>
        </w:rPr>
      </w:pPr>
      <w:r w:rsidRPr="00974240">
        <w:rPr>
          <w:rFonts w:asciiTheme="minorHAnsi" w:hAnsiTheme="minorHAnsi"/>
          <w:i/>
          <w:sz w:val="20"/>
          <w:szCs w:val="22"/>
          <w:lang w:val="sq-AL"/>
        </w:rPr>
        <w:t>Burimi: Ministria e Financave (201</w:t>
      </w:r>
      <w:r w:rsidR="00E80C37" w:rsidRPr="00974240">
        <w:rPr>
          <w:rFonts w:asciiTheme="minorHAnsi" w:hAnsiTheme="minorHAnsi"/>
          <w:i/>
          <w:sz w:val="20"/>
          <w:szCs w:val="22"/>
          <w:lang w:val="sq-AL"/>
        </w:rPr>
        <w:t>7</w:t>
      </w:r>
      <w:r w:rsidRPr="00974240">
        <w:rPr>
          <w:rFonts w:asciiTheme="minorHAnsi" w:hAnsiTheme="minorHAnsi"/>
          <w:i/>
          <w:sz w:val="20"/>
          <w:szCs w:val="22"/>
          <w:lang w:val="sq-AL"/>
        </w:rPr>
        <w:t>)</w:t>
      </w:r>
    </w:p>
    <w:p w:rsidR="009A5867" w:rsidRPr="009A5867" w:rsidRDefault="009A5867" w:rsidP="009A5867">
      <w:pPr>
        <w:tabs>
          <w:tab w:val="left" w:pos="270"/>
        </w:tabs>
        <w:spacing w:line="276" w:lineRule="auto"/>
        <w:ind w:right="27"/>
        <w:contextualSpacing/>
        <w:jc w:val="both"/>
        <w:rPr>
          <w:rFonts w:asciiTheme="minorHAnsi" w:hAnsiTheme="minorHAnsi"/>
          <w:szCs w:val="22"/>
          <w:lang w:val="sq-AL"/>
        </w:rPr>
      </w:pPr>
      <w:r w:rsidRPr="009A5867">
        <w:rPr>
          <w:rFonts w:asciiTheme="minorHAnsi" w:eastAsia="Calibri" w:hAnsiTheme="minorHAnsi"/>
          <w:noProof/>
          <w:szCs w:val="22"/>
          <w:lang w:val="sq-AL"/>
        </w:rPr>
        <w:t xml:space="preserve">Financimi nëpërmjet titujve afatgjatë, në periudhën afatshkurtër nuk është shoqëruar me kosto shtesë në buxhetin e shtetit pasi normat e interesit për këtë kategori titujsh kanë qenë në nivele relativisht të ulta. Ndërkohë edhe në periudhën afatmesme dhe afatgjatë kjo strategji financimi </w:t>
      </w:r>
      <w:r w:rsidRPr="009A5867">
        <w:rPr>
          <w:rFonts w:asciiTheme="minorHAnsi" w:eastAsia="Calibri" w:hAnsiTheme="minorHAnsi"/>
          <w:noProof/>
          <w:szCs w:val="22"/>
          <w:lang w:val="sq-AL"/>
        </w:rPr>
        <w:lastRenderedPageBreak/>
        <w:t>do të ketë impakt pozitiv mbi kostot pasi mbi 75% e emetimeve të titujve afatgjatë janë realizuar me norma interesi fikse.</w:t>
      </w:r>
      <w:r>
        <w:rPr>
          <w:rFonts w:asciiTheme="minorHAnsi" w:eastAsia="Calibri" w:hAnsiTheme="minorHAnsi"/>
          <w:noProof/>
          <w:szCs w:val="22"/>
          <w:lang w:val="sq-AL"/>
        </w:rPr>
        <w:t xml:space="preserve"> </w:t>
      </w:r>
      <w:r w:rsidRPr="009A5867">
        <w:rPr>
          <w:rFonts w:asciiTheme="minorHAnsi" w:eastAsia="Calibri" w:hAnsiTheme="minorHAnsi"/>
          <w:noProof/>
          <w:szCs w:val="22"/>
          <w:lang w:val="sq-AL"/>
        </w:rPr>
        <w:t>Në tregun e huaj, huamarrja rezultoi në vlerën 40.1 miliard Lek, nga e cila rreth 73% u realizua nëpërmjet huave me terma koncesionale, në përputhje me objektivat strategjikë për uljen e kostos së borxhit.</w:t>
      </w:r>
      <w:r>
        <w:rPr>
          <w:rFonts w:asciiTheme="minorHAnsi" w:eastAsia="Calibri" w:hAnsiTheme="minorHAnsi"/>
          <w:noProof/>
          <w:szCs w:val="22"/>
          <w:lang w:val="sq-AL"/>
        </w:rPr>
        <w:t xml:space="preserve"> </w:t>
      </w:r>
      <w:r w:rsidRPr="009A5867">
        <w:rPr>
          <w:rFonts w:asciiTheme="minorHAnsi" w:hAnsiTheme="minorHAnsi"/>
          <w:szCs w:val="22"/>
          <w:lang w:val="sq-AL"/>
        </w:rPr>
        <w:t>Në dallim nga viti i mëparshëm, gjatë vitit 2016 janë angazhuar më pak instrumente me financim të huaj, pasi nuk ka pasuar emetim Eurobondi dhe as PBG. Të vetmet instrumente kanë qenë huatë për financimin e projekteve si edhe huatë në kuadër të mbështetjes buxhetore nga partnerët ndërkombëtar. Ecuria e huave për financimin e projekteve ka qenë rreth 20.3% më e ulët krahasuar me vitin 2015, ndërkohë që mbështetja buxhetore ka qenë rreth 44.9% më e lartë.</w:t>
      </w:r>
      <w:r>
        <w:rPr>
          <w:rFonts w:asciiTheme="minorHAnsi" w:hAnsiTheme="minorHAnsi"/>
          <w:szCs w:val="22"/>
          <w:lang w:val="sq-AL"/>
        </w:rPr>
        <w:t xml:space="preserve"> </w:t>
      </w:r>
      <w:r w:rsidRPr="009A5867">
        <w:rPr>
          <w:rFonts w:asciiTheme="minorHAnsi" w:hAnsiTheme="minorHAnsi"/>
          <w:szCs w:val="22"/>
          <w:lang w:val="sq-AL"/>
        </w:rPr>
        <w:t xml:space="preserve">Gjatë vitit 2016 në kuadër të financimit të projekteve janë nënshkruar projekte të reja në vlerën rreth 147.7 milion Euro, si më poshtë: </w:t>
      </w:r>
    </w:p>
    <w:p w:rsidR="009A5867" w:rsidRPr="00BF3686" w:rsidRDefault="009A5867" w:rsidP="009A5867">
      <w:pPr>
        <w:ind w:right="-540"/>
        <w:jc w:val="both"/>
        <w:rPr>
          <w:rFonts w:asciiTheme="minorHAnsi" w:hAnsiTheme="minorHAnsi"/>
          <w:b/>
          <w:sz w:val="8"/>
          <w:u w:val="single"/>
        </w:rPr>
      </w:pPr>
    </w:p>
    <w:p w:rsidR="009A5867" w:rsidRPr="009A5867" w:rsidRDefault="009A5867" w:rsidP="009A5867">
      <w:pPr>
        <w:spacing w:line="276" w:lineRule="auto"/>
        <w:rPr>
          <w:rFonts w:asciiTheme="minorHAnsi" w:hAnsiTheme="minorHAnsi"/>
          <w:i/>
          <w:szCs w:val="22"/>
          <w:lang w:val="sq-AL"/>
        </w:rPr>
      </w:pPr>
      <w:r w:rsidRPr="009A5867">
        <w:rPr>
          <w:rFonts w:asciiTheme="minorHAnsi" w:hAnsiTheme="minorHAnsi"/>
          <w:i/>
          <w:szCs w:val="22"/>
          <w:lang w:val="sq-AL"/>
        </w:rPr>
        <w:t xml:space="preserve">Tabela </w:t>
      </w:r>
      <w:r w:rsidR="002C2324">
        <w:rPr>
          <w:rFonts w:asciiTheme="minorHAnsi" w:hAnsiTheme="minorHAnsi"/>
          <w:i/>
          <w:szCs w:val="22"/>
          <w:lang w:val="sq-AL"/>
        </w:rPr>
        <w:t>14</w:t>
      </w:r>
      <w:r w:rsidR="002C2324">
        <w:rPr>
          <w:rFonts w:asciiTheme="minorHAnsi" w:hAnsiTheme="minorHAnsi"/>
          <w:i/>
          <w:szCs w:val="22"/>
          <w:lang w:val="sq-AL"/>
        </w:rPr>
        <w:tab/>
      </w:r>
      <w:r w:rsidRPr="009A5867">
        <w:rPr>
          <w:rFonts w:asciiTheme="minorHAnsi" w:hAnsiTheme="minorHAnsi"/>
          <w:i/>
          <w:szCs w:val="22"/>
          <w:lang w:val="sq-AL"/>
        </w:rPr>
        <w:t>Projekte me financim të huaj të nënshkruara gjatë vitit 2016</w:t>
      </w:r>
    </w:p>
    <w:p w:rsidR="009A5867" w:rsidRPr="009A5867" w:rsidRDefault="009A5867" w:rsidP="009A5867">
      <w:pPr>
        <w:tabs>
          <w:tab w:val="left" w:pos="2730"/>
        </w:tabs>
        <w:jc w:val="center"/>
        <w:rPr>
          <w:rFonts w:asciiTheme="minorHAnsi" w:hAnsiTheme="minorHAnsi"/>
          <w:i/>
          <w:sz w:val="28"/>
        </w:rPr>
      </w:pPr>
      <w:r w:rsidRPr="009A5867">
        <w:rPr>
          <w:rFonts w:asciiTheme="minorHAnsi" w:hAnsiTheme="minorHAnsi"/>
          <w:noProof/>
          <w:szCs w:val="22"/>
        </w:rPr>
        <w:drawing>
          <wp:inline distT="0" distB="0" distL="0" distR="0" wp14:anchorId="4BEA3D56" wp14:editId="743FEA0D">
            <wp:extent cx="5650186" cy="963386"/>
            <wp:effectExtent l="0" t="0" r="8255"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037" cy="977001"/>
                    </a:xfrm>
                    <a:prstGeom prst="rect">
                      <a:avLst/>
                    </a:prstGeom>
                    <a:noFill/>
                    <a:ln>
                      <a:noFill/>
                    </a:ln>
                  </pic:spPr>
                </pic:pic>
              </a:graphicData>
            </a:graphic>
          </wp:inline>
        </w:drawing>
      </w:r>
    </w:p>
    <w:p w:rsidR="00CD4F58" w:rsidRPr="00974240" w:rsidRDefault="009A5867" w:rsidP="009A5867">
      <w:pPr>
        <w:tabs>
          <w:tab w:val="left" w:pos="450"/>
        </w:tabs>
        <w:spacing w:line="276" w:lineRule="auto"/>
        <w:jc w:val="both"/>
        <w:rPr>
          <w:rFonts w:asciiTheme="minorHAnsi" w:hAnsiTheme="minorHAnsi"/>
          <w:i/>
          <w:sz w:val="20"/>
          <w:szCs w:val="22"/>
          <w:lang w:val="sq-AL"/>
        </w:rPr>
      </w:pPr>
      <w:r>
        <w:rPr>
          <w:rFonts w:asciiTheme="minorHAnsi" w:hAnsiTheme="minorHAnsi"/>
          <w:i/>
          <w:sz w:val="20"/>
          <w:szCs w:val="22"/>
          <w:lang w:val="sq-AL"/>
        </w:rPr>
        <w:tab/>
      </w:r>
      <w:r w:rsidR="00CD4F58" w:rsidRPr="00974240">
        <w:rPr>
          <w:rFonts w:asciiTheme="minorHAnsi" w:hAnsiTheme="minorHAnsi"/>
          <w:i/>
          <w:sz w:val="20"/>
          <w:szCs w:val="22"/>
          <w:lang w:val="sq-AL"/>
        </w:rPr>
        <w:t xml:space="preserve">Burimi: </w:t>
      </w:r>
      <w:r w:rsidR="00E80C37" w:rsidRPr="00974240">
        <w:rPr>
          <w:rFonts w:asciiTheme="minorHAnsi" w:hAnsiTheme="minorHAnsi"/>
          <w:i/>
          <w:sz w:val="20"/>
          <w:szCs w:val="22"/>
          <w:lang w:val="sq-AL"/>
        </w:rPr>
        <w:t>Ministria e Financave (2017</w:t>
      </w:r>
      <w:r w:rsidR="00CD4F58" w:rsidRPr="00974240">
        <w:rPr>
          <w:rFonts w:asciiTheme="minorHAnsi" w:hAnsiTheme="minorHAnsi"/>
          <w:i/>
          <w:sz w:val="20"/>
          <w:szCs w:val="22"/>
          <w:lang w:val="sq-AL"/>
        </w:rPr>
        <w:t>)</w:t>
      </w:r>
    </w:p>
    <w:p w:rsidR="00CD4F58" w:rsidRPr="00BF3686" w:rsidRDefault="00CD4F58" w:rsidP="00166D8B">
      <w:pPr>
        <w:tabs>
          <w:tab w:val="left" w:pos="2730"/>
        </w:tabs>
        <w:spacing w:line="276" w:lineRule="auto"/>
        <w:jc w:val="both"/>
        <w:rPr>
          <w:rFonts w:asciiTheme="minorHAnsi" w:hAnsiTheme="minorHAnsi"/>
          <w:i/>
          <w:sz w:val="12"/>
          <w:szCs w:val="22"/>
          <w:lang w:val="sq-AL"/>
        </w:rPr>
      </w:pPr>
    </w:p>
    <w:p w:rsidR="00CD4F58" w:rsidRDefault="006E5DD5" w:rsidP="00166D8B">
      <w:pPr>
        <w:tabs>
          <w:tab w:val="left" w:pos="2730"/>
        </w:tabs>
        <w:spacing w:line="276" w:lineRule="auto"/>
        <w:jc w:val="both"/>
        <w:rPr>
          <w:rFonts w:asciiTheme="minorHAnsi" w:hAnsiTheme="minorHAnsi"/>
          <w:b/>
          <w:szCs w:val="22"/>
          <w:lang w:val="sq-AL"/>
        </w:rPr>
      </w:pPr>
      <w:r>
        <w:rPr>
          <w:rFonts w:asciiTheme="minorHAnsi" w:hAnsiTheme="minorHAnsi"/>
          <w:b/>
          <w:szCs w:val="22"/>
          <w:lang w:val="sq-AL"/>
        </w:rPr>
        <w:t>Menaxhimi i R</w:t>
      </w:r>
      <w:r w:rsidR="00CD4F58" w:rsidRPr="00974240">
        <w:rPr>
          <w:rFonts w:asciiTheme="minorHAnsi" w:hAnsiTheme="minorHAnsi"/>
          <w:b/>
          <w:szCs w:val="22"/>
          <w:lang w:val="sq-AL"/>
        </w:rPr>
        <w:t>isqeve</w:t>
      </w:r>
    </w:p>
    <w:p w:rsidR="009A5867" w:rsidRPr="009A5867" w:rsidRDefault="009A5867" w:rsidP="009A5867">
      <w:pPr>
        <w:spacing w:line="276" w:lineRule="auto"/>
        <w:ind w:right="27"/>
        <w:jc w:val="both"/>
        <w:rPr>
          <w:rFonts w:asciiTheme="minorHAnsi" w:hAnsiTheme="minorHAnsi"/>
          <w:szCs w:val="22"/>
          <w:lang w:val="sq-AL"/>
        </w:rPr>
      </w:pPr>
      <w:r w:rsidRPr="009A5867">
        <w:rPr>
          <w:rFonts w:asciiTheme="minorHAnsi" w:hAnsiTheme="minorHAnsi"/>
          <w:szCs w:val="22"/>
          <w:lang w:val="sq-AL"/>
        </w:rPr>
        <w:t>Reduktimi i riskut të rifinancimit dhe riskut të normave të interesit në tregun e brendshëm është ndër objektivat parësore në menaxhimin e portofolit të borxhit. Në këtë drejtim, gjatë vitit 2016 është bërë progres i dukshëm.</w:t>
      </w:r>
    </w:p>
    <w:p w:rsidR="00CD4F58" w:rsidRPr="00974240" w:rsidRDefault="00CD4F58" w:rsidP="00E80C37">
      <w:pPr>
        <w:pStyle w:val="Heading4"/>
        <w:spacing w:line="276" w:lineRule="auto"/>
        <w:jc w:val="both"/>
        <w:rPr>
          <w:rFonts w:asciiTheme="minorHAnsi" w:hAnsiTheme="minorHAnsi"/>
          <w:szCs w:val="22"/>
          <w:u w:val="single"/>
          <w:lang w:val="sq-AL"/>
        </w:rPr>
      </w:pPr>
      <w:r w:rsidRPr="00974240">
        <w:rPr>
          <w:rFonts w:asciiTheme="minorHAnsi" w:hAnsiTheme="minorHAnsi"/>
          <w:szCs w:val="22"/>
          <w:u w:val="single"/>
          <w:lang w:val="sq-AL"/>
        </w:rPr>
        <w:t>Risku i rifinancimit</w:t>
      </w:r>
    </w:p>
    <w:p w:rsidR="009A5867" w:rsidRPr="009A5867" w:rsidRDefault="009A5867" w:rsidP="009A5867">
      <w:pPr>
        <w:spacing w:line="276" w:lineRule="auto"/>
        <w:ind w:right="27"/>
        <w:jc w:val="both"/>
        <w:rPr>
          <w:rFonts w:asciiTheme="minorHAnsi" w:hAnsiTheme="minorHAnsi"/>
          <w:szCs w:val="22"/>
          <w:lang w:val="sq-AL"/>
        </w:rPr>
      </w:pPr>
      <w:r w:rsidRPr="009A5867">
        <w:rPr>
          <w:rFonts w:asciiTheme="minorHAnsi" w:hAnsiTheme="minorHAnsi"/>
          <w:szCs w:val="22"/>
          <w:lang w:val="sq-AL"/>
        </w:rPr>
        <w:t>Risku i rifinancimit është përmirësuar ndjeshëm pasi vetëm gjatë vitit 2016 jetëgjatësia e borxhit të brendshëm është rritur me 47 ditë. Ndërkohë, edhe vlera e instrumenteve që rifinancohen në harkun kohor të një viti në raport me totalin e borxhit të brendshëm është ulur nga 55.9% në vitin 2015 në 53.4% në 2016</w:t>
      </w:r>
    </w:p>
    <w:p w:rsidR="009A5867" w:rsidRPr="00BF3686" w:rsidRDefault="009A5867" w:rsidP="009A5867">
      <w:pPr>
        <w:jc w:val="both"/>
        <w:rPr>
          <w:rFonts w:asciiTheme="majorHAnsi" w:hAnsiTheme="majorHAnsi"/>
          <w:sz w:val="8"/>
          <w:szCs w:val="10"/>
          <w:highlight w:val="yellow"/>
        </w:rPr>
      </w:pPr>
    </w:p>
    <w:p w:rsidR="009A5867" w:rsidRPr="009A5867" w:rsidRDefault="009A5867" w:rsidP="009A5867">
      <w:pPr>
        <w:spacing w:line="276" w:lineRule="auto"/>
        <w:jc w:val="both"/>
        <w:rPr>
          <w:rFonts w:asciiTheme="minorHAnsi" w:hAnsiTheme="minorHAnsi"/>
          <w:i/>
          <w:lang w:val="sq-AL"/>
        </w:rPr>
      </w:pPr>
      <w:r w:rsidRPr="009A5867">
        <w:rPr>
          <w:rFonts w:asciiTheme="minorHAnsi" w:hAnsiTheme="minorHAnsi"/>
          <w:i/>
          <w:lang w:val="sq-AL"/>
        </w:rPr>
        <w:t>Grafik</w:t>
      </w:r>
      <w:r>
        <w:rPr>
          <w:rFonts w:asciiTheme="minorHAnsi" w:hAnsiTheme="minorHAnsi"/>
          <w:i/>
          <w:lang w:val="sq-AL"/>
        </w:rPr>
        <w:t>u</w:t>
      </w:r>
      <w:r w:rsidRPr="009A5867">
        <w:rPr>
          <w:rFonts w:asciiTheme="minorHAnsi" w:hAnsiTheme="minorHAnsi"/>
          <w:i/>
          <w:lang w:val="sq-AL"/>
        </w:rPr>
        <w:t xml:space="preserve"> </w:t>
      </w:r>
      <w:r w:rsidR="001C7383">
        <w:rPr>
          <w:rFonts w:asciiTheme="minorHAnsi" w:hAnsiTheme="minorHAnsi"/>
          <w:i/>
          <w:lang w:val="sq-AL"/>
        </w:rPr>
        <w:t>3</w:t>
      </w:r>
      <w:r w:rsidRPr="009A5867">
        <w:rPr>
          <w:rFonts w:asciiTheme="minorHAnsi" w:hAnsiTheme="minorHAnsi"/>
          <w:i/>
          <w:lang w:val="sq-AL"/>
        </w:rPr>
        <w:t>1</w:t>
      </w:r>
      <w:r>
        <w:rPr>
          <w:rFonts w:asciiTheme="minorHAnsi" w:hAnsiTheme="minorHAnsi"/>
          <w:i/>
          <w:lang w:val="sq-AL"/>
        </w:rPr>
        <w:t>:</w:t>
      </w:r>
      <w:r>
        <w:rPr>
          <w:rFonts w:asciiTheme="minorHAnsi" w:hAnsiTheme="minorHAnsi"/>
          <w:i/>
          <w:lang w:val="sq-AL"/>
        </w:rPr>
        <w:tab/>
      </w:r>
      <w:r w:rsidRPr="009A5867">
        <w:rPr>
          <w:rFonts w:asciiTheme="minorHAnsi" w:hAnsiTheme="minorHAnsi"/>
          <w:i/>
          <w:lang w:val="sq-AL"/>
        </w:rPr>
        <w:t xml:space="preserve">Profilet e amortizimit të borxhit të brendshëm </w:t>
      </w:r>
    </w:p>
    <w:p w:rsidR="009A5867" w:rsidRDefault="009A5867" w:rsidP="009A5867">
      <w:pPr>
        <w:tabs>
          <w:tab w:val="left" w:pos="0"/>
        </w:tabs>
        <w:ind w:right="180"/>
        <w:jc w:val="center"/>
        <w:rPr>
          <w:rFonts w:asciiTheme="majorHAnsi" w:hAnsiTheme="majorHAnsi"/>
          <w:sz w:val="22"/>
          <w:szCs w:val="22"/>
          <w:highlight w:val="yellow"/>
        </w:rPr>
      </w:pPr>
      <w:r w:rsidRPr="009A5867">
        <w:rPr>
          <w:noProof/>
        </w:rPr>
        <w:drawing>
          <wp:inline distT="0" distB="0" distL="0" distR="0" wp14:anchorId="5302DE72" wp14:editId="301CA0A5">
            <wp:extent cx="5715000" cy="1722665"/>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9A5867" w:rsidRDefault="009A5867" w:rsidP="009A5867">
      <w:pPr>
        <w:tabs>
          <w:tab w:val="left" w:pos="450"/>
        </w:tabs>
        <w:spacing w:line="276" w:lineRule="auto"/>
        <w:jc w:val="both"/>
        <w:rPr>
          <w:rFonts w:asciiTheme="minorHAnsi" w:hAnsiTheme="minorHAnsi"/>
          <w:i/>
          <w:sz w:val="20"/>
          <w:szCs w:val="22"/>
          <w:lang w:val="sq-AL"/>
        </w:rPr>
      </w:pPr>
      <w:r>
        <w:rPr>
          <w:rFonts w:asciiTheme="minorHAnsi" w:hAnsiTheme="minorHAnsi"/>
          <w:i/>
          <w:sz w:val="20"/>
          <w:szCs w:val="22"/>
          <w:lang w:val="sq-AL"/>
        </w:rPr>
        <w:tab/>
      </w:r>
      <w:r w:rsidRPr="00974240">
        <w:rPr>
          <w:rFonts w:asciiTheme="minorHAnsi" w:hAnsiTheme="minorHAnsi"/>
          <w:i/>
          <w:sz w:val="20"/>
          <w:szCs w:val="22"/>
          <w:lang w:val="sq-AL"/>
        </w:rPr>
        <w:t>Burimi: Ministria e Financave (2017)</w:t>
      </w:r>
    </w:p>
    <w:p w:rsidR="00CD4F58" w:rsidRPr="00566B75" w:rsidRDefault="00CD4F58" w:rsidP="00566B75">
      <w:pPr>
        <w:pStyle w:val="Heading4"/>
        <w:spacing w:line="276" w:lineRule="auto"/>
        <w:jc w:val="both"/>
        <w:rPr>
          <w:rFonts w:asciiTheme="minorHAnsi" w:hAnsiTheme="minorHAnsi"/>
          <w:szCs w:val="22"/>
          <w:u w:val="single"/>
          <w:lang w:val="sq-AL"/>
        </w:rPr>
      </w:pPr>
      <w:r w:rsidRPr="00566B75">
        <w:rPr>
          <w:rFonts w:asciiTheme="minorHAnsi" w:hAnsiTheme="minorHAnsi"/>
          <w:szCs w:val="22"/>
          <w:u w:val="single"/>
          <w:lang w:val="sq-AL"/>
        </w:rPr>
        <w:t>Risku i normave të interesit</w:t>
      </w:r>
    </w:p>
    <w:p w:rsidR="009A5867" w:rsidRPr="009A5867" w:rsidRDefault="009A5867" w:rsidP="009A5867">
      <w:pPr>
        <w:spacing w:line="276" w:lineRule="auto"/>
        <w:jc w:val="both"/>
        <w:rPr>
          <w:rFonts w:asciiTheme="minorHAnsi" w:hAnsiTheme="minorHAnsi"/>
          <w:lang w:val="sq-AL"/>
        </w:rPr>
      </w:pPr>
      <w:r w:rsidRPr="009A5867">
        <w:rPr>
          <w:rFonts w:asciiTheme="minorHAnsi" w:hAnsiTheme="minorHAnsi"/>
          <w:lang w:val="sq-AL"/>
        </w:rPr>
        <w:t xml:space="preserve">Risku i normave të interesit gjithashtu është përmirësuar ndjeshëm pasi pesha e instrumenteve që rivlerësojnë normën e interesit në harkun kohor të një viti është ulur nga 67.7% në vitin 2015 </w:t>
      </w:r>
      <w:r w:rsidRPr="009A5867">
        <w:rPr>
          <w:rFonts w:asciiTheme="minorHAnsi" w:hAnsiTheme="minorHAnsi"/>
          <w:lang w:val="sq-AL"/>
        </w:rPr>
        <w:lastRenderedPageBreak/>
        <w:t xml:space="preserve">në 62.6% në 2016. Ulja e ekspozimit ndaj këtij risku ka ulur ndjeshmërinë e borxhit nga goditjet e normave të interesit, duke reduktuar burimet që Qeveria duhet të angazhojë në raste të tilla.          </w:t>
      </w:r>
    </w:p>
    <w:p w:rsidR="009A5867" w:rsidRPr="00BF3686" w:rsidRDefault="009A5867" w:rsidP="009A5867">
      <w:pPr>
        <w:pStyle w:val="ListParagraph"/>
        <w:ind w:left="0"/>
        <w:jc w:val="both"/>
        <w:rPr>
          <w:rFonts w:asciiTheme="majorHAnsi" w:hAnsiTheme="majorHAnsi"/>
          <w:sz w:val="8"/>
          <w:szCs w:val="22"/>
        </w:rPr>
      </w:pPr>
    </w:p>
    <w:p w:rsidR="009A5867" w:rsidRPr="009A5867" w:rsidRDefault="009A5867" w:rsidP="009A5867">
      <w:pPr>
        <w:spacing w:line="276" w:lineRule="auto"/>
        <w:rPr>
          <w:rFonts w:asciiTheme="minorHAnsi" w:hAnsiTheme="minorHAnsi"/>
          <w:i/>
          <w:szCs w:val="22"/>
          <w:lang w:val="sq-AL"/>
        </w:rPr>
      </w:pPr>
      <w:r w:rsidRPr="009A5867">
        <w:rPr>
          <w:rFonts w:asciiTheme="minorHAnsi" w:hAnsiTheme="minorHAnsi"/>
          <w:i/>
          <w:szCs w:val="22"/>
          <w:lang w:val="sq-AL"/>
        </w:rPr>
        <w:t xml:space="preserve">Tabela </w:t>
      </w:r>
      <w:r w:rsidR="002C2324">
        <w:rPr>
          <w:rFonts w:asciiTheme="minorHAnsi" w:hAnsiTheme="minorHAnsi"/>
          <w:i/>
          <w:szCs w:val="22"/>
          <w:lang w:val="sq-AL"/>
        </w:rPr>
        <w:t>15</w:t>
      </w:r>
      <w:r w:rsidR="002C2324">
        <w:rPr>
          <w:rFonts w:asciiTheme="minorHAnsi" w:hAnsiTheme="minorHAnsi"/>
          <w:i/>
          <w:szCs w:val="22"/>
          <w:lang w:val="sq-AL"/>
        </w:rPr>
        <w:tab/>
      </w:r>
      <w:r w:rsidRPr="009A5867">
        <w:rPr>
          <w:rFonts w:asciiTheme="minorHAnsi" w:hAnsiTheme="minorHAnsi"/>
          <w:i/>
          <w:szCs w:val="22"/>
          <w:lang w:val="sq-AL"/>
        </w:rPr>
        <w:t>Treguesit e riskut të normave të interesit për borxhin e brendshëm (2014-2016)</w:t>
      </w:r>
    </w:p>
    <w:tbl>
      <w:tblPr>
        <w:tblW w:w="8624" w:type="dxa"/>
        <w:jc w:val="center"/>
        <w:tblLook w:val="04A0" w:firstRow="1" w:lastRow="0" w:firstColumn="1" w:lastColumn="0" w:noHBand="0" w:noVBand="1"/>
      </w:tblPr>
      <w:tblGrid>
        <w:gridCol w:w="4592"/>
        <w:gridCol w:w="1251"/>
        <w:gridCol w:w="1390"/>
        <w:gridCol w:w="1391"/>
      </w:tblGrid>
      <w:tr w:rsidR="009A5867" w:rsidRPr="009A5867" w:rsidTr="002406D0">
        <w:trPr>
          <w:trHeight w:val="367"/>
          <w:jc w:val="center"/>
        </w:trPr>
        <w:tc>
          <w:tcPr>
            <w:tcW w:w="4592" w:type="dxa"/>
            <w:tcBorders>
              <w:top w:val="nil"/>
              <w:left w:val="nil"/>
              <w:bottom w:val="nil"/>
              <w:right w:val="single" w:sz="8" w:space="0" w:color="FFFFFF"/>
            </w:tcBorders>
            <w:shd w:val="clear" w:color="000000" w:fill="A20000"/>
            <w:noWrap/>
            <w:vAlign w:val="center"/>
            <w:hideMark/>
          </w:tcPr>
          <w:p w:rsidR="009A5867" w:rsidRPr="009A5867" w:rsidRDefault="009A5867" w:rsidP="000D1054">
            <w:pPr>
              <w:jc w:val="center"/>
              <w:rPr>
                <w:rFonts w:ascii="Cambria" w:hAnsi="Cambria"/>
                <w:b/>
                <w:bCs/>
                <w:color w:val="FFFFFF"/>
                <w:sz w:val="20"/>
                <w:szCs w:val="20"/>
              </w:rPr>
            </w:pPr>
            <w:r w:rsidRPr="009A5867">
              <w:rPr>
                <w:rFonts w:ascii="Cambria" w:hAnsi="Cambria"/>
                <w:b/>
                <w:bCs/>
                <w:color w:val="FFFFFF"/>
                <w:sz w:val="20"/>
                <w:szCs w:val="20"/>
              </w:rPr>
              <w:t>Treguesi</w:t>
            </w:r>
          </w:p>
        </w:tc>
        <w:tc>
          <w:tcPr>
            <w:tcW w:w="1251" w:type="dxa"/>
            <w:tcBorders>
              <w:top w:val="nil"/>
              <w:left w:val="nil"/>
              <w:bottom w:val="nil"/>
              <w:right w:val="single" w:sz="8" w:space="0" w:color="FFFFFF"/>
            </w:tcBorders>
            <w:shd w:val="clear" w:color="000000" w:fill="A20000"/>
            <w:noWrap/>
            <w:vAlign w:val="center"/>
            <w:hideMark/>
          </w:tcPr>
          <w:p w:rsidR="009A5867" w:rsidRPr="009A5867" w:rsidRDefault="009A5867" w:rsidP="000D1054">
            <w:pPr>
              <w:jc w:val="center"/>
              <w:rPr>
                <w:rFonts w:ascii="Cambria" w:hAnsi="Cambria"/>
                <w:b/>
                <w:bCs/>
                <w:color w:val="FFFFFF"/>
                <w:sz w:val="20"/>
                <w:szCs w:val="20"/>
              </w:rPr>
            </w:pPr>
            <w:r w:rsidRPr="009A5867">
              <w:rPr>
                <w:rFonts w:ascii="Cambria" w:hAnsi="Cambria"/>
                <w:b/>
                <w:bCs/>
                <w:color w:val="FFFFFF"/>
                <w:sz w:val="20"/>
                <w:szCs w:val="20"/>
              </w:rPr>
              <w:t>2014</w:t>
            </w:r>
          </w:p>
        </w:tc>
        <w:tc>
          <w:tcPr>
            <w:tcW w:w="1390" w:type="dxa"/>
            <w:tcBorders>
              <w:top w:val="nil"/>
              <w:left w:val="nil"/>
              <w:bottom w:val="nil"/>
              <w:right w:val="single" w:sz="8" w:space="0" w:color="FFFFFF"/>
            </w:tcBorders>
            <w:shd w:val="clear" w:color="000000" w:fill="A20000"/>
            <w:noWrap/>
            <w:vAlign w:val="center"/>
            <w:hideMark/>
          </w:tcPr>
          <w:p w:rsidR="009A5867" w:rsidRPr="009A5867" w:rsidRDefault="009A5867" w:rsidP="000D1054">
            <w:pPr>
              <w:jc w:val="center"/>
              <w:rPr>
                <w:rFonts w:ascii="Cambria" w:hAnsi="Cambria"/>
                <w:b/>
                <w:bCs/>
                <w:color w:val="FFFFFF"/>
                <w:sz w:val="20"/>
                <w:szCs w:val="20"/>
              </w:rPr>
            </w:pPr>
            <w:r w:rsidRPr="009A5867">
              <w:rPr>
                <w:rFonts w:ascii="Cambria" w:hAnsi="Cambria"/>
                <w:b/>
                <w:bCs/>
                <w:color w:val="FFFFFF"/>
                <w:sz w:val="20"/>
                <w:szCs w:val="20"/>
              </w:rPr>
              <w:t>2015</w:t>
            </w:r>
          </w:p>
        </w:tc>
        <w:tc>
          <w:tcPr>
            <w:tcW w:w="1391" w:type="dxa"/>
            <w:tcBorders>
              <w:top w:val="nil"/>
              <w:left w:val="nil"/>
              <w:bottom w:val="nil"/>
              <w:right w:val="nil"/>
            </w:tcBorders>
            <w:shd w:val="clear" w:color="000000" w:fill="A20000"/>
            <w:noWrap/>
            <w:vAlign w:val="center"/>
            <w:hideMark/>
          </w:tcPr>
          <w:p w:rsidR="009A5867" w:rsidRPr="009A5867" w:rsidRDefault="009A5867" w:rsidP="000D1054">
            <w:pPr>
              <w:jc w:val="center"/>
              <w:rPr>
                <w:rFonts w:ascii="Cambria" w:hAnsi="Cambria"/>
                <w:b/>
                <w:bCs/>
                <w:color w:val="FFFFFF"/>
                <w:sz w:val="20"/>
                <w:szCs w:val="20"/>
              </w:rPr>
            </w:pPr>
            <w:r w:rsidRPr="009A5867">
              <w:rPr>
                <w:rFonts w:ascii="Cambria" w:hAnsi="Cambria"/>
                <w:b/>
                <w:bCs/>
                <w:color w:val="FFFFFF"/>
                <w:sz w:val="20"/>
                <w:szCs w:val="20"/>
              </w:rPr>
              <w:t>2016</w:t>
            </w:r>
          </w:p>
        </w:tc>
      </w:tr>
      <w:tr w:rsidR="009A5867" w:rsidRPr="009A5867" w:rsidTr="002406D0">
        <w:trPr>
          <w:trHeight w:val="367"/>
          <w:jc w:val="center"/>
        </w:trPr>
        <w:tc>
          <w:tcPr>
            <w:tcW w:w="4592" w:type="dxa"/>
            <w:tcBorders>
              <w:top w:val="nil"/>
              <w:left w:val="nil"/>
              <w:bottom w:val="nil"/>
              <w:right w:val="nil"/>
            </w:tcBorders>
            <w:shd w:val="clear" w:color="auto" w:fill="auto"/>
            <w:noWrap/>
            <w:vAlign w:val="center"/>
            <w:hideMark/>
          </w:tcPr>
          <w:p w:rsidR="009A5867" w:rsidRPr="009A5867" w:rsidRDefault="009A5867" w:rsidP="000D1054">
            <w:pPr>
              <w:rPr>
                <w:rFonts w:ascii="Cambria" w:hAnsi="Cambria"/>
                <w:color w:val="000000"/>
                <w:sz w:val="20"/>
                <w:szCs w:val="20"/>
              </w:rPr>
            </w:pPr>
            <w:r w:rsidRPr="009A5867">
              <w:rPr>
                <w:rFonts w:ascii="Cambria" w:hAnsi="Cambria"/>
                <w:color w:val="000000"/>
                <w:sz w:val="20"/>
                <w:szCs w:val="20"/>
              </w:rPr>
              <w:t>Borxh me normë fikse</w:t>
            </w:r>
            <w:r w:rsidRPr="009A5867">
              <w:rPr>
                <w:rFonts w:ascii="Cambria" w:hAnsi="Cambria"/>
                <w:color w:val="000000"/>
                <w:sz w:val="20"/>
                <w:szCs w:val="20"/>
                <w:vertAlign w:val="superscript"/>
              </w:rPr>
              <w:footnoteReference w:id="3"/>
            </w:r>
            <w:r w:rsidRPr="009A5867">
              <w:rPr>
                <w:rFonts w:ascii="Cambria" w:hAnsi="Cambria"/>
                <w:color w:val="000000"/>
                <w:sz w:val="20"/>
                <w:szCs w:val="20"/>
              </w:rPr>
              <w:t>/total</w:t>
            </w:r>
          </w:p>
        </w:tc>
        <w:tc>
          <w:tcPr>
            <w:tcW w:w="1251" w:type="dxa"/>
            <w:tcBorders>
              <w:top w:val="nil"/>
              <w:left w:val="nil"/>
              <w:bottom w:val="nil"/>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37.0%</w:t>
            </w:r>
          </w:p>
        </w:tc>
        <w:tc>
          <w:tcPr>
            <w:tcW w:w="1390" w:type="dxa"/>
            <w:tcBorders>
              <w:top w:val="nil"/>
              <w:left w:val="nil"/>
              <w:bottom w:val="nil"/>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43.2%</w:t>
            </w:r>
          </w:p>
        </w:tc>
        <w:tc>
          <w:tcPr>
            <w:tcW w:w="1391" w:type="dxa"/>
            <w:tcBorders>
              <w:top w:val="nil"/>
              <w:left w:val="nil"/>
              <w:bottom w:val="nil"/>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47.5%</w:t>
            </w:r>
          </w:p>
        </w:tc>
      </w:tr>
      <w:tr w:rsidR="009A5867" w:rsidRPr="009A5867" w:rsidTr="002406D0">
        <w:trPr>
          <w:trHeight w:val="367"/>
          <w:jc w:val="center"/>
        </w:trPr>
        <w:tc>
          <w:tcPr>
            <w:tcW w:w="4592" w:type="dxa"/>
            <w:tcBorders>
              <w:top w:val="nil"/>
              <w:left w:val="nil"/>
              <w:bottom w:val="nil"/>
              <w:right w:val="nil"/>
            </w:tcBorders>
            <w:shd w:val="clear" w:color="auto" w:fill="auto"/>
            <w:noWrap/>
            <w:vAlign w:val="center"/>
            <w:hideMark/>
          </w:tcPr>
          <w:p w:rsidR="009A5867" w:rsidRPr="009A5867" w:rsidRDefault="009A5867" w:rsidP="000D1054">
            <w:pPr>
              <w:rPr>
                <w:rFonts w:ascii="Cambria" w:hAnsi="Cambria"/>
                <w:color w:val="000000"/>
                <w:sz w:val="20"/>
                <w:szCs w:val="20"/>
              </w:rPr>
            </w:pPr>
            <w:r w:rsidRPr="009A5867">
              <w:rPr>
                <w:rFonts w:ascii="Cambria" w:hAnsi="Cambria"/>
                <w:color w:val="000000"/>
                <w:sz w:val="20"/>
                <w:szCs w:val="20"/>
              </w:rPr>
              <w:t>Borxhi i rivlerësuar në një vit</w:t>
            </w:r>
          </w:p>
        </w:tc>
        <w:tc>
          <w:tcPr>
            <w:tcW w:w="1251" w:type="dxa"/>
            <w:tcBorders>
              <w:top w:val="nil"/>
              <w:left w:val="nil"/>
              <w:bottom w:val="nil"/>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72.7%</w:t>
            </w:r>
          </w:p>
        </w:tc>
        <w:tc>
          <w:tcPr>
            <w:tcW w:w="1390" w:type="dxa"/>
            <w:tcBorders>
              <w:top w:val="nil"/>
              <w:left w:val="nil"/>
              <w:bottom w:val="nil"/>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67.7%</w:t>
            </w:r>
          </w:p>
        </w:tc>
        <w:tc>
          <w:tcPr>
            <w:tcW w:w="1391" w:type="dxa"/>
            <w:tcBorders>
              <w:top w:val="nil"/>
              <w:left w:val="nil"/>
              <w:bottom w:val="nil"/>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62.6%</w:t>
            </w:r>
          </w:p>
        </w:tc>
      </w:tr>
      <w:tr w:rsidR="009A5867" w:rsidRPr="009A5867" w:rsidTr="002406D0">
        <w:trPr>
          <w:trHeight w:val="386"/>
          <w:jc w:val="center"/>
        </w:trPr>
        <w:tc>
          <w:tcPr>
            <w:tcW w:w="4592" w:type="dxa"/>
            <w:tcBorders>
              <w:top w:val="nil"/>
              <w:left w:val="nil"/>
              <w:bottom w:val="single" w:sz="8" w:space="0" w:color="auto"/>
              <w:right w:val="nil"/>
            </w:tcBorders>
            <w:shd w:val="clear" w:color="auto" w:fill="auto"/>
            <w:noWrap/>
            <w:vAlign w:val="center"/>
            <w:hideMark/>
          </w:tcPr>
          <w:p w:rsidR="009A5867" w:rsidRPr="009A5867" w:rsidRDefault="009A5867" w:rsidP="000D1054">
            <w:pPr>
              <w:rPr>
                <w:rFonts w:ascii="Cambria" w:hAnsi="Cambria"/>
                <w:color w:val="000000"/>
                <w:sz w:val="20"/>
                <w:szCs w:val="20"/>
              </w:rPr>
            </w:pPr>
            <w:r w:rsidRPr="009A5867">
              <w:rPr>
                <w:rFonts w:ascii="Cambria" w:hAnsi="Cambria"/>
                <w:color w:val="000000"/>
                <w:sz w:val="20"/>
                <w:szCs w:val="20"/>
              </w:rPr>
              <w:t>Koha mesatare në rivlerësim (KMR)</w:t>
            </w:r>
          </w:p>
        </w:tc>
        <w:tc>
          <w:tcPr>
            <w:tcW w:w="1251" w:type="dxa"/>
            <w:tcBorders>
              <w:top w:val="nil"/>
              <w:left w:val="nil"/>
              <w:bottom w:val="single" w:sz="8" w:space="0" w:color="auto"/>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1.6</w:t>
            </w:r>
          </w:p>
        </w:tc>
        <w:tc>
          <w:tcPr>
            <w:tcW w:w="1390" w:type="dxa"/>
            <w:tcBorders>
              <w:top w:val="nil"/>
              <w:left w:val="nil"/>
              <w:bottom w:val="single" w:sz="8" w:space="0" w:color="auto"/>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1.8</w:t>
            </w:r>
          </w:p>
        </w:tc>
        <w:tc>
          <w:tcPr>
            <w:tcW w:w="1391" w:type="dxa"/>
            <w:tcBorders>
              <w:top w:val="nil"/>
              <w:left w:val="nil"/>
              <w:bottom w:val="single" w:sz="8" w:space="0" w:color="auto"/>
              <w:right w:val="nil"/>
            </w:tcBorders>
            <w:shd w:val="clear" w:color="auto" w:fill="auto"/>
            <w:noWrap/>
            <w:vAlign w:val="center"/>
            <w:hideMark/>
          </w:tcPr>
          <w:p w:rsidR="009A5867" w:rsidRPr="009A5867" w:rsidRDefault="009A5867" w:rsidP="000D1054">
            <w:pPr>
              <w:jc w:val="right"/>
              <w:rPr>
                <w:rFonts w:ascii="Cambria" w:hAnsi="Cambria"/>
                <w:color w:val="000000"/>
                <w:sz w:val="20"/>
                <w:szCs w:val="20"/>
              </w:rPr>
            </w:pPr>
            <w:r w:rsidRPr="009A5867">
              <w:rPr>
                <w:rFonts w:ascii="Cambria" w:hAnsi="Cambria"/>
                <w:color w:val="000000"/>
                <w:sz w:val="20"/>
                <w:szCs w:val="20"/>
              </w:rPr>
              <w:t>2.0</w:t>
            </w:r>
          </w:p>
        </w:tc>
      </w:tr>
    </w:tbl>
    <w:p w:rsidR="009A5867" w:rsidRPr="009A5867" w:rsidRDefault="009A5867" w:rsidP="009A5867">
      <w:pPr>
        <w:jc w:val="both"/>
        <w:rPr>
          <w:rFonts w:asciiTheme="majorHAnsi" w:hAnsiTheme="majorHAnsi"/>
          <w:b/>
          <w:sz w:val="6"/>
          <w:szCs w:val="6"/>
        </w:rPr>
      </w:pPr>
    </w:p>
    <w:p w:rsidR="00CD4F58" w:rsidRPr="009A5867" w:rsidRDefault="009A5867" w:rsidP="009A5867">
      <w:pPr>
        <w:spacing w:line="276" w:lineRule="auto"/>
        <w:jc w:val="both"/>
        <w:rPr>
          <w:rFonts w:asciiTheme="minorHAnsi" w:hAnsiTheme="minorHAnsi"/>
          <w:i/>
          <w:sz w:val="20"/>
          <w:lang w:val="sq-AL"/>
        </w:rPr>
      </w:pPr>
      <w:r>
        <w:rPr>
          <w:rFonts w:asciiTheme="minorHAnsi" w:hAnsiTheme="minorHAnsi"/>
          <w:i/>
          <w:sz w:val="20"/>
          <w:lang w:val="sq-AL"/>
        </w:rPr>
        <w:t xml:space="preserve">      </w:t>
      </w:r>
      <w:r w:rsidR="00CD4F58" w:rsidRPr="009A5867">
        <w:rPr>
          <w:rFonts w:asciiTheme="minorHAnsi" w:hAnsiTheme="minorHAnsi"/>
          <w:i/>
          <w:sz w:val="20"/>
          <w:lang w:val="sq-AL"/>
        </w:rPr>
        <w:t>Burimi: Ministria e Financave (201</w:t>
      </w:r>
      <w:r w:rsidR="00963740" w:rsidRPr="009A5867">
        <w:rPr>
          <w:rFonts w:asciiTheme="minorHAnsi" w:hAnsiTheme="minorHAnsi"/>
          <w:i/>
          <w:sz w:val="20"/>
          <w:lang w:val="sq-AL"/>
        </w:rPr>
        <w:t>7</w:t>
      </w:r>
      <w:r w:rsidR="00CD4F58" w:rsidRPr="009A5867">
        <w:rPr>
          <w:rFonts w:asciiTheme="minorHAnsi" w:hAnsiTheme="minorHAnsi"/>
          <w:i/>
          <w:sz w:val="20"/>
          <w:lang w:val="sq-AL"/>
        </w:rPr>
        <w:t>)</w:t>
      </w:r>
    </w:p>
    <w:p w:rsidR="00CD4F58" w:rsidRPr="00A63F6F" w:rsidRDefault="00CD4F58" w:rsidP="00166D8B">
      <w:pPr>
        <w:spacing w:line="276" w:lineRule="auto"/>
        <w:jc w:val="both"/>
        <w:rPr>
          <w:rFonts w:asciiTheme="minorHAnsi" w:hAnsiTheme="minorHAnsi"/>
          <w:b/>
          <w:i/>
          <w:sz w:val="8"/>
          <w:lang w:val="sq-AL"/>
        </w:rPr>
      </w:pPr>
    </w:p>
    <w:p w:rsidR="00CD4F58" w:rsidRPr="00963740" w:rsidRDefault="00CD4F58" w:rsidP="00963740">
      <w:pPr>
        <w:pStyle w:val="Heading4"/>
        <w:spacing w:line="276" w:lineRule="auto"/>
        <w:jc w:val="both"/>
        <w:rPr>
          <w:rFonts w:asciiTheme="minorHAnsi" w:hAnsiTheme="minorHAnsi"/>
          <w:szCs w:val="22"/>
          <w:u w:val="single"/>
          <w:lang w:val="sq-AL"/>
        </w:rPr>
      </w:pPr>
      <w:r w:rsidRPr="00963740">
        <w:rPr>
          <w:rFonts w:asciiTheme="minorHAnsi" w:hAnsiTheme="minorHAnsi"/>
          <w:szCs w:val="22"/>
          <w:u w:val="single"/>
          <w:lang w:val="sq-AL"/>
        </w:rPr>
        <w:t xml:space="preserve">Risku i likuiditetit </w:t>
      </w:r>
    </w:p>
    <w:p w:rsidR="00D02393" w:rsidRPr="00D02393" w:rsidRDefault="00D02393" w:rsidP="00D02393">
      <w:pPr>
        <w:spacing w:line="276" w:lineRule="auto"/>
        <w:jc w:val="both"/>
        <w:rPr>
          <w:rFonts w:asciiTheme="minorHAnsi" w:hAnsiTheme="minorHAnsi"/>
          <w:lang w:val="sq-AL"/>
        </w:rPr>
      </w:pPr>
      <w:r w:rsidRPr="00D02393">
        <w:rPr>
          <w:rFonts w:asciiTheme="minorHAnsi" w:hAnsiTheme="minorHAnsi"/>
          <w:lang w:val="sq-AL"/>
        </w:rPr>
        <w:t>Përsa i përket riskut të likuiditetit, viti 2016 ka qenë një vit me një risk relativisht më të ulët se ai vitit 2015. Nevoja për të rifinancuar borxhin ekzistues ka qenë rreth 353.3 miliard Lek ose rreth 136.2 miliard Lek më pak se vitin e kaluar. Ulja e ndjeshme e riskut të likuditetit ka ardhur si rezultat i mirëmenaxhimit të riskut të rifinanicmit, ulja e të cilit nga viti në vit shoqërohet me angazhimin e më pak burimeve për të shërbyer borxhin ekzistues. Nga ana tjetër, edhe raporti i shërbimit të borxhit me të ardhurat në buxhet ka një përmirësim të ndjeshëm, duke u ulur nga 15.5%</w:t>
      </w:r>
      <w:r w:rsidRPr="00D02393">
        <w:rPr>
          <w:rFonts w:ascii="Cambria" w:hAnsi="Cambria"/>
          <w:color w:val="000000"/>
          <w:sz w:val="22"/>
          <w:szCs w:val="20"/>
          <w:vertAlign w:val="superscript"/>
        </w:rPr>
        <w:footnoteReference w:id="4"/>
      </w:r>
      <w:r w:rsidRPr="00D02393">
        <w:rPr>
          <w:rFonts w:asciiTheme="minorHAnsi" w:hAnsiTheme="minorHAnsi"/>
          <w:lang w:val="sq-AL"/>
        </w:rPr>
        <w:t xml:space="preserve">  në vitin 2015 në 14.4% në vitin 2016. Përmirësimi i këtij treguesi dëshmon për një rritje të kapaciteteve të Qeverisë për të shërbyer borxhin dhe hyrjen e financave publike në trajektoren e konsolidimit.</w:t>
      </w:r>
    </w:p>
    <w:p w:rsidR="00D02393" w:rsidRPr="00A63F6F" w:rsidRDefault="00D02393" w:rsidP="00D02393">
      <w:pPr>
        <w:jc w:val="both"/>
        <w:rPr>
          <w:rFonts w:asciiTheme="majorHAnsi" w:hAnsiTheme="majorHAnsi"/>
          <w:sz w:val="8"/>
          <w:szCs w:val="22"/>
          <w:highlight w:val="yellow"/>
        </w:rPr>
      </w:pPr>
    </w:p>
    <w:p w:rsidR="00D02393" w:rsidRPr="00D02393" w:rsidRDefault="00D02393" w:rsidP="00D02393">
      <w:pPr>
        <w:spacing w:line="276" w:lineRule="auto"/>
        <w:jc w:val="both"/>
        <w:rPr>
          <w:rFonts w:asciiTheme="minorHAnsi" w:hAnsiTheme="minorHAnsi"/>
          <w:i/>
          <w:lang w:val="sq-AL"/>
        </w:rPr>
      </w:pPr>
      <w:r w:rsidRPr="00D02393">
        <w:rPr>
          <w:rFonts w:asciiTheme="minorHAnsi" w:hAnsiTheme="minorHAnsi"/>
          <w:i/>
          <w:lang w:val="sq-AL"/>
        </w:rPr>
        <w:t>Grafik</w:t>
      </w:r>
      <w:r>
        <w:rPr>
          <w:rFonts w:asciiTheme="minorHAnsi" w:hAnsiTheme="minorHAnsi"/>
          <w:i/>
          <w:lang w:val="sq-AL"/>
        </w:rPr>
        <w:t xml:space="preserve">u </w:t>
      </w:r>
      <w:r w:rsidR="001C7383">
        <w:rPr>
          <w:rFonts w:asciiTheme="minorHAnsi" w:hAnsiTheme="minorHAnsi"/>
          <w:i/>
          <w:lang w:val="sq-AL"/>
        </w:rPr>
        <w:t>3</w:t>
      </w:r>
      <w:r>
        <w:rPr>
          <w:rFonts w:asciiTheme="minorHAnsi" w:hAnsiTheme="minorHAnsi"/>
          <w:i/>
          <w:lang w:val="sq-AL"/>
        </w:rPr>
        <w:t>2:</w:t>
      </w:r>
      <w:r>
        <w:rPr>
          <w:rFonts w:asciiTheme="minorHAnsi" w:hAnsiTheme="minorHAnsi"/>
          <w:i/>
          <w:lang w:val="sq-AL"/>
        </w:rPr>
        <w:tab/>
      </w:r>
      <w:r w:rsidRPr="00D02393">
        <w:rPr>
          <w:rFonts w:asciiTheme="minorHAnsi" w:hAnsiTheme="minorHAnsi"/>
          <w:i/>
          <w:lang w:val="sq-AL"/>
        </w:rPr>
        <w:t>Shërbimi i borxhit në raport me të ardhurat (2011-2016)</w:t>
      </w:r>
    </w:p>
    <w:p w:rsidR="00D02393" w:rsidRDefault="00D02393" w:rsidP="00D02393">
      <w:pPr>
        <w:jc w:val="center"/>
        <w:rPr>
          <w:rFonts w:asciiTheme="majorHAnsi" w:hAnsiTheme="majorHAnsi"/>
          <w:i/>
          <w:color w:val="632423" w:themeColor="accent2" w:themeShade="80"/>
          <w:sz w:val="22"/>
          <w:szCs w:val="22"/>
          <w:highlight w:val="yellow"/>
        </w:rPr>
      </w:pPr>
      <w:r w:rsidRPr="00B92550">
        <w:rPr>
          <w:noProof/>
        </w:rPr>
        <w:drawing>
          <wp:inline distT="0" distB="0" distL="0" distR="0" wp14:anchorId="554B9CA0" wp14:editId="50C4994A">
            <wp:extent cx="5643926" cy="192677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85173" cy="1940853"/>
                    </a:xfrm>
                    <a:prstGeom prst="rect">
                      <a:avLst/>
                    </a:prstGeom>
                    <a:noFill/>
                    <a:ln>
                      <a:noFill/>
                    </a:ln>
                  </pic:spPr>
                </pic:pic>
              </a:graphicData>
            </a:graphic>
          </wp:inline>
        </w:drawing>
      </w:r>
    </w:p>
    <w:p w:rsidR="00CD4F58" w:rsidRPr="00963740" w:rsidRDefault="00CD4F58" w:rsidP="00D02393">
      <w:pPr>
        <w:spacing w:line="276" w:lineRule="auto"/>
        <w:ind w:firstLine="720"/>
        <w:rPr>
          <w:rFonts w:asciiTheme="minorHAnsi" w:hAnsiTheme="minorHAnsi"/>
          <w:lang w:val="sq-AL"/>
        </w:rPr>
      </w:pPr>
      <w:r w:rsidRPr="00963740">
        <w:rPr>
          <w:rFonts w:asciiTheme="minorHAnsi" w:hAnsiTheme="minorHAnsi"/>
          <w:i/>
          <w:sz w:val="20"/>
          <w:lang w:val="sq-AL"/>
        </w:rPr>
        <w:t>Burimi: Ministria e Financave (201</w:t>
      </w:r>
      <w:r w:rsidR="00963740">
        <w:rPr>
          <w:rFonts w:asciiTheme="minorHAnsi" w:hAnsiTheme="minorHAnsi"/>
          <w:i/>
          <w:sz w:val="20"/>
          <w:lang w:val="sq-AL"/>
        </w:rPr>
        <w:t>7</w:t>
      </w:r>
      <w:r w:rsidRPr="00963740">
        <w:rPr>
          <w:rFonts w:asciiTheme="minorHAnsi" w:hAnsiTheme="minorHAnsi"/>
          <w:i/>
          <w:sz w:val="20"/>
          <w:lang w:val="sq-AL"/>
        </w:rPr>
        <w:t>)</w:t>
      </w:r>
    </w:p>
    <w:p w:rsidR="00CD4F58" w:rsidRPr="00963740" w:rsidRDefault="00CD4F58" w:rsidP="00963740">
      <w:pPr>
        <w:pStyle w:val="Heading4"/>
        <w:spacing w:line="276" w:lineRule="auto"/>
        <w:jc w:val="both"/>
        <w:rPr>
          <w:rFonts w:asciiTheme="minorHAnsi" w:hAnsiTheme="minorHAnsi"/>
          <w:szCs w:val="22"/>
          <w:u w:val="single"/>
          <w:lang w:val="sq-AL"/>
        </w:rPr>
      </w:pPr>
      <w:r w:rsidRPr="00963740">
        <w:rPr>
          <w:rFonts w:asciiTheme="minorHAnsi" w:hAnsiTheme="minorHAnsi"/>
          <w:szCs w:val="22"/>
          <w:u w:val="single"/>
          <w:lang w:val="sq-AL"/>
        </w:rPr>
        <w:t xml:space="preserve">Risku </w:t>
      </w:r>
      <w:r w:rsidR="00D02393">
        <w:rPr>
          <w:rFonts w:asciiTheme="minorHAnsi" w:hAnsiTheme="minorHAnsi"/>
          <w:szCs w:val="22"/>
          <w:u w:val="single"/>
          <w:lang w:val="sq-AL"/>
        </w:rPr>
        <w:t xml:space="preserve">i </w:t>
      </w:r>
      <w:r w:rsidR="00D02393" w:rsidRPr="00D02393">
        <w:rPr>
          <w:rFonts w:asciiTheme="minorHAnsi" w:hAnsiTheme="minorHAnsi"/>
          <w:szCs w:val="22"/>
          <w:u w:val="single"/>
          <w:lang w:val="sq-AL"/>
        </w:rPr>
        <w:t>kursit të këmbimit</w:t>
      </w:r>
    </w:p>
    <w:p w:rsidR="00CD4F58" w:rsidRDefault="00D02393" w:rsidP="00D02393">
      <w:pPr>
        <w:tabs>
          <w:tab w:val="left" w:pos="2730"/>
        </w:tabs>
        <w:spacing w:line="276" w:lineRule="auto"/>
        <w:jc w:val="both"/>
        <w:rPr>
          <w:rFonts w:asciiTheme="minorHAnsi" w:hAnsiTheme="minorHAnsi"/>
          <w:lang w:val="sq-AL"/>
        </w:rPr>
      </w:pPr>
      <w:r w:rsidRPr="00D02393">
        <w:rPr>
          <w:rFonts w:asciiTheme="minorHAnsi" w:hAnsiTheme="minorHAnsi"/>
          <w:lang w:val="sq-AL"/>
        </w:rPr>
        <w:t>Risku i kursit të këmbimit gjatë vitit 2016 është mbajtur pothuajse në të njëjtat nivele me fundin e vitit paraardhës, pasi stoku i borxhit në valutë në raport me totalin e borxhit shtetëror pothuajse qëndron i pandryshuar (48.6%). Raporti i borxhit shtetëror në valutë me eksportet dhe rezervat valutore edhe gjatë vitit 2016 vazhdon të qëndrojë pothuajse në të njëjtat nivele me ato të vitit paraardhës duke dëshmuar një rritje të borxhit në valutë me ritme proporcionale me ato të rezervave valutore dhe eksporteve.</w:t>
      </w:r>
    </w:p>
    <w:p w:rsidR="00DD0D25" w:rsidRPr="00DD0D25" w:rsidRDefault="00DD0D25" w:rsidP="00DD0D25">
      <w:pPr>
        <w:spacing w:line="276" w:lineRule="auto"/>
        <w:jc w:val="both"/>
        <w:rPr>
          <w:rFonts w:asciiTheme="minorHAnsi" w:hAnsiTheme="minorHAnsi"/>
          <w:i/>
          <w:sz w:val="8"/>
          <w:lang w:val="sq-AL"/>
        </w:rPr>
      </w:pPr>
    </w:p>
    <w:p w:rsidR="00DD0D25" w:rsidRPr="00DD0D25" w:rsidRDefault="00DD0D25" w:rsidP="00DD0D25">
      <w:pPr>
        <w:spacing w:line="276" w:lineRule="auto"/>
        <w:jc w:val="both"/>
        <w:rPr>
          <w:rFonts w:asciiTheme="minorHAnsi" w:hAnsiTheme="minorHAnsi"/>
          <w:i/>
          <w:lang w:val="sq-AL"/>
        </w:rPr>
      </w:pPr>
      <w:r w:rsidRPr="00D02393">
        <w:rPr>
          <w:rFonts w:asciiTheme="minorHAnsi" w:hAnsiTheme="minorHAnsi"/>
          <w:i/>
          <w:lang w:val="sq-AL"/>
        </w:rPr>
        <w:lastRenderedPageBreak/>
        <w:t>Grafik</w:t>
      </w:r>
      <w:r>
        <w:rPr>
          <w:rFonts w:asciiTheme="minorHAnsi" w:hAnsiTheme="minorHAnsi"/>
          <w:i/>
          <w:lang w:val="sq-AL"/>
        </w:rPr>
        <w:t>u 33</w:t>
      </w:r>
      <w:r>
        <w:rPr>
          <w:rFonts w:asciiTheme="minorHAnsi" w:hAnsiTheme="minorHAnsi"/>
          <w:i/>
          <w:lang w:val="sq-AL"/>
        </w:rPr>
        <w:tab/>
      </w:r>
      <w:r w:rsidRPr="00D06A07">
        <w:rPr>
          <w:rFonts w:asciiTheme="minorHAnsi" w:hAnsiTheme="minorHAnsi"/>
          <w:i/>
          <w:lang w:val="sq-AL"/>
        </w:rPr>
        <w:t>Raporti i Borxhit Shtet</w:t>
      </w:r>
      <w:r>
        <w:rPr>
          <w:rFonts w:asciiTheme="minorHAnsi" w:hAnsiTheme="minorHAnsi"/>
          <w:i/>
          <w:lang w:val="sq-AL"/>
        </w:rPr>
        <w:t>ë</w:t>
      </w:r>
      <w:r w:rsidRPr="00D06A07">
        <w:rPr>
          <w:rFonts w:asciiTheme="minorHAnsi" w:hAnsiTheme="minorHAnsi"/>
          <w:i/>
          <w:lang w:val="sq-AL"/>
        </w:rPr>
        <w:t>ror n</w:t>
      </w:r>
      <w:r>
        <w:rPr>
          <w:rFonts w:asciiTheme="minorHAnsi" w:hAnsiTheme="minorHAnsi"/>
          <w:i/>
          <w:lang w:val="sq-AL"/>
        </w:rPr>
        <w:t>ë</w:t>
      </w:r>
      <w:r w:rsidRPr="00D06A07">
        <w:rPr>
          <w:rFonts w:asciiTheme="minorHAnsi" w:hAnsiTheme="minorHAnsi"/>
          <w:i/>
          <w:lang w:val="sq-AL"/>
        </w:rPr>
        <w:t xml:space="preserve"> valut</w:t>
      </w:r>
      <w:r>
        <w:rPr>
          <w:rFonts w:asciiTheme="minorHAnsi" w:hAnsiTheme="minorHAnsi"/>
          <w:i/>
          <w:lang w:val="sq-AL"/>
        </w:rPr>
        <w:t>ë</w:t>
      </w:r>
      <w:r w:rsidRPr="00D06A07">
        <w:rPr>
          <w:rFonts w:asciiTheme="minorHAnsi" w:hAnsiTheme="minorHAnsi"/>
          <w:i/>
          <w:lang w:val="sq-AL"/>
        </w:rPr>
        <w:t xml:space="preserve"> me eksportet dhe rezervat valutore</w:t>
      </w:r>
    </w:p>
    <w:p w:rsidR="00D02393" w:rsidRDefault="00DD0D25" w:rsidP="00DD0D25">
      <w:pPr>
        <w:tabs>
          <w:tab w:val="left" w:pos="2730"/>
        </w:tabs>
        <w:spacing w:line="276" w:lineRule="auto"/>
        <w:jc w:val="center"/>
        <w:rPr>
          <w:rFonts w:asciiTheme="minorHAnsi" w:hAnsiTheme="minorHAnsi"/>
          <w:b/>
          <w:lang w:val="sq-AL"/>
        </w:rPr>
      </w:pPr>
      <w:r w:rsidRPr="00DD0D25">
        <w:rPr>
          <w:noProof/>
        </w:rPr>
        <w:drawing>
          <wp:inline distT="0" distB="0" distL="0" distR="0">
            <wp:extent cx="5533376" cy="1820636"/>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53377" cy="1827217"/>
                    </a:xfrm>
                    <a:prstGeom prst="rect">
                      <a:avLst/>
                    </a:prstGeom>
                    <a:noFill/>
                    <a:ln>
                      <a:noFill/>
                    </a:ln>
                  </pic:spPr>
                </pic:pic>
              </a:graphicData>
            </a:graphic>
          </wp:inline>
        </w:drawing>
      </w:r>
    </w:p>
    <w:p w:rsidR="00DD0D25" w:rsidRPr="00963740" w:rsidRDefault="00DD0D25" w:rsidP="00DD0D25">
      <w:pPr>
        <w:spacing w:line="276" w:lineRule="auto"/>
        <w:ind w:firstLine="720"/>
        <w:rPr>
          <w:rFonts w:asciiTheme="minorHAnsi" w:hAnsiTheme="minorHAnsi"/>
          <w:lang w:val="sq-AL"/>
        </w:rPr>
      </w:pPr>
      <w:r w:rsidRPr="00963740">
        <w:rPr>
          <w:rFonts w:asciiTheme="minorHAnsi" w:hAnsiTheme="minorHAnsi"/>
          <w:i/>
          <w:sz w:val="20"/>
          <w:lang w:val="sq-AL"/>
        </w:rPr>
        <w:t>Burimi: Ministria e Financave (201</w:t>
      </w:r>
      <w:r>
        <w:rPr>
          <w:rFonts w:asciiTheme="minorHAnsi" w:hAnsiTheme="minorHAnsi"/>
          <w:i/>
          <w:sz w:val="20"/>
          <w:lang w:val="sq-AL"/>
        </w:rPr>
        <w:t>7</w:t>
      </w:r>
      <w:r w:rsidRPr="00963740">
        <w:rPr>
          <w:rFonts w:asciiTheme="minorHAnsi" w:hAnsiTheme="minorHAnsi"/>
          <w:i/>
          <w:sz w:val="20"/>
          <w:lang w:val="sq-AL"/>
        </w:rPr>
        <w:t>)</w:t>
      </w:r>
    </w:p>
    <w:p w:rsidR="002406D0" w:rsidRPr="002406D0" w:rsidRDefault="002406D0" w:rsidP="00166D8B">
      <w:pPr>
        <w:tabs>
          <w:tab w:val="left" w:pos="2730"/>
        </w:tabs>
        <w:spacing w:line="276" w:lineRule="auto"/>
        <w:jc w:val="both"/>
        <w:rPr>
          <w:rFonts w:asciiTheme="minorHAnsi" w:hAnsiTheme="minorHAnsi"/>
          <w:b/>
          <w:sz w:val="20"/>
          <w:szCs w:val="16"/>
          <w:lang w:val="sq-AL"/>
        </w:rPr>
      </w:pPr>
    </w:p>
    <w:p w:rsidR="00CD4F58" w:rsidRPr="00963740" w:rsidRDefault="00CD4F58" w:rsidP="00166D8B">
      <w:pPr>
        <w:tabs>
          <w:tab w:val="left" w:pos="2730"/>
        </w:tabs>
        <w:spacing w:line="276" w:lineRule="auto"/>
        <w:jc w:val="both"/>
        <w:rPr>
          <w:rFonts w:asciiTheme="minorHAnsi" w:hAnsiTheme="minorHAnsi"/>
          <w:b/>
          <w:lang w:val="sq-AL"/>
        </w:rPr>
      </w:pPr>
      <w:r w:rsidRPr="00963740">
        <w:rPr>
          <w:rFonts w:asciiTheme="minorHAnsi" w:hAnsiTheme="minorHAnsi"/>
          <w:b/>
          <w:lang w:val="sq-AL"/>
        </w:rPr>
        <w:t>Kostot</w:t>
      </w:r>
      <w:r w:rsidR="00963740">
        <w:rPr>
          <w:rFonts w:asciiTheme="minorHAnsi" w:hAnsiTheme="minorHAnsi"/>
          <w:b/>
          <w:lang w:val="sq-AL"/>
        </w:rPr>
        <w:t xml:space="preserve"> e Borxhit</w:t>
      </w:r>
    </w:p>
    <w:p w:rsidR="00CD4F58" w:rsidRPr="00963740" w:rsidRDefault="00CD4F58" w:rsidP="001700B3">
      <w:pPr>
        <w:pStyle w:val="ListParagraph"/>
        <w:keepNext/>
        <w:keepLines/>
        <w:numPr>
          <w:ilvl w:val="0"/>
          <w:numId w:val="1"/>
        </w:numPr>
        <w:tabs>
          <w:tab w:val="left" w:pos="540"/>
          <w:tab w:val="left" w:pos="630"/>
        </w:tabs>
        <w:spacing w:before="200" w:line="276" w:lineRule="auto"/>
        <w:contextualSpacing w:val="0"/>
        <w:jc w:val="both"/>
        <w:outlineLvl w:val="2"/>
        <w:rPr>
          <w:rFonts w:asciiTheme="minorHAnsi" w:eastAsiaTheme="majorEastAsia" w:hAnsiTheme="minorHAnsi" w:cstheme="majorBidi"/>
          <w:b/>
          <w:bCs/>
          <w:vanish/>
          <w:lang w:val="sq-AL"/>
        </w:rPr>
      </w:pPr>
      <w:bookmarkStart w:id="17" w:name="_Toc482774762"/>
      <w:bookmarkStart w:id="18" w:name="_Toc482775142"/>
      <w:bookmarkEnd w:id="17"/>
      <w:bookmarkEnd w:id="18"/>
    </w:p>
    <w:p w:rsidR="00D02393" w:rsidRDefault="00D02393" w:rsidP="00D02393">
      <w:pPr>
        <w:tabs>
          <w:tab w:val="left" w:pos="2730"/>
        </w:tabs>
        <w:spacing w:line="276" w:lineRule="auto"/>
        <w:jc w:val="both"/>
        <w:rPr>
          <w:rFonts w:asciiTheme="minorHAnsi" w:hAnsiTheme="minorHAnsi"/>
          <w:lang w:val="sq-AL"/>
        </w:rPr>
      </w:pPr>
      <w:r w:rsidRPr="00D02393">
        <w:rPr>
          <w:rFonts w:asciiTheme="minorHAnsi" w:hAnsiTheme="minorHAnsi"/>
          <w:lang w:val="sq-AL"/>
        </w:rPr>
        <w:t>Për vitin 2016 shpenzimet për interesa të Borxhit Shtetëror</w:t>
      </w:r>
      <w:r w:rsidRPr="00126C04">
        <w:rPr>
          <w:rFonts w:asciiTheme="minorHAnsi" w:hAnsiTheme="minorHAnsi"/>
          <w:vertAlign w:val="superscript"/>
          <w:lang w:val="sq-AL"/>
        </w:rPr>
        <w:footnoteReference w:id="5"/>
      </w:r>
      <w:r w:rsidRPr="00D02393">
        <w:rPr>
          <w:rFonts w:asciiTheme="minorHAnsi" w:hAnsiTheme="minorHAnsi"/>
          <w:lang w:val="sq-AL"/>
        </w:rPr>
        <w:t xml:space="preserve"> ranë me 2.4 miliard Lek, duke u vlerësuar në 36.3 miliard Lek ose 2.4% e PBB. Reduktimi i shpenzimeve për interesa i atribuohet në masën 78% rënies së normave të interesit në tregun e brendshëm, kryesisht gjatë tre viteve të fundit. Ndërkohë, vetëm nga rënia e normave të interesit në tregun e brendshëm gjatë vitit 2016, në periudhën afatmesme (2016-2018), buxhetit të shtetit i janë kursyer rreth 5.5 miliard Lek shpenzime për interesa, respektivisht 0.65 miliard Lek në vitin 2016, 3.1 miliard Lek në vitin 2017 dhe 1.8 miliard Lek në vitin 2018.</w:t>
      </w:r>
    </w:p>
    <w:p w:rsidR="00D02393" w:rsidRPr="00D02393" w:rsidRDefault="00D02393" w:rsidP="00D02393">
      <w:pPr>
        <w:pStyle w:val="ListParagraph"/>
        <w:ind w:left="360"/>
        <w:jc w:val="both"/>
        <w:rPr>
          <w:rFonts w:asciiTheme="majorHAnsi" w:hAnsiTheme="majorHAnsi"/>
          <w:sz w:val="10"/>
          <w:szCs w:val="10"/>
          <w:highlight w:val="yellow"/>
          <w:lang w:val="sq-AL"/>
        </w:rPr>
      </w:pPr>
    </w:p>
    <w:p w:rsidR="00D02393" w:rsidRPr="00F42A84" w:rsidRDefault="00D02393" w:rsidP="00F42A84">
      <w:pPr>
        <w:spacing w:line="276" w:lineRule="auto"/>
        <w:jc w:val="both"/>
        <w:rPr>
          <w:rFonts w:asciiTheme="minorHAnsi" w:hAnsiTheme="minorHAnsi"/>
          <w:i/>
          <w:lang w:val="sq-AL"/>
        </w:rPr>
      </w:pPr>
      <w:r w:rsidRPr="00F42A84">
        <w:rPr>
          <w:rFonts w:asciiTheme="minorHAnsi" w:hAnsiTheme="minorHAnsi"/>
          <w:i/>
          <w:lang w:val="sq-AL"/>
        </w:rPr>
        <w:t>Grafik</w:t>
      </w:r>
      <w:r w:rsidR="00F42A84">
        <w:rPr>
          <w:rFonts w:asciiTheme="minorHAnsi" w:hAnsiTheme="minorHAnsi"/>
          <w:i/>
          <w:lang w:val="sq-AL"/>
        </w:rPr>
        <w:t>u</w:t>
      </w:r>
      <w:r w:rsidRPr="00F42A84">
        <w:rPr>
          <w:rFonts w:asciiTheme="minorHAnsi" w:hAnsiTheme="minorHAnsi"/>
          <w:i/>
          <w:lang w:val="sq-AL"/>
        </w:rPr>
        <w:t xml:space="preserve"> </w:t>
      </w:r>
      <w:r w:rsidR="001C7383">
        <w:rPr>
          <w:rFonts w:asciiTheme="minorHAnsi" w:hAnsiTheme="minorHAnsi"/>
          <w:i/>
          <w:lang w:val="sq-AL"/>
        </w:rPr>
        <w:t>3</w:t>
      </w:r>
      <w:r w:rsidR="00DD0D25">
        <w:rPr>
          <w:rFonts w:asciiTheme="minorHAnsi" w:hAnsiTheme="minorHAnsi"/>
          <w:i/>
          <w:lang w:val="sq-AL"/>
        </w:rPr>
        <w:t>4</w:t>
      </w:r>
      <w:r w:rsidR="00F42A84">
        <w:rPr>
          <w:rFonts w:asciiTheme="minorHAnsi" w:hAnsiTheme="minorHAnsi"/>
          <w:i/>
          <w:lang w:val="sq-AL"/>
        </w:rPr>
        <w:t>:</w:t>
      </w:r>
      <w:r w:rsidR="00F42A84">
        <w:rPr>
          <w:rFonts w:asciiTheme="minorHAnsi" w:hAnsiTheme="minorHAnsi"/>
          <w:i/>
          <w:lang w:val="sq-AL"/>
        </w:rPr>
        <w:tab/>
      </w:r>
      <w:r w:rsidRPr="00F42A84">
        <w:rPr>
          <w:rFonts w:asciiTheme="minorHAnsi" w:hAnsiTheme="minorHAnsi"/>
          <w:i/>
          <w:lang w:val="sq-AL"/>
        </w:rPr>
        <w:t>Shpenzimet për interesa të Borxhit të Qeverisjes Qendrore</w:t>
      </w:r>
    </w:p>
    <w:p w:rsidR="00D02393" w:rsidRPr="00D02393" w:rsidRDefault="00D02393" w:rsidP="00D02393">
      <w:pPr>
        <w:pStyle w:val="ListParagraph"/>
        <w:ind w:left="360"/>
        <w:jc w:val="both"/>
        <w:rPr>
          <w:rFonts w:asciiTheme="majorHAnsi" w:hAnsiTheme="majorHAnsi"/>
          <w:i/>
          <w:color w:val="632423" w:themeColor="accent2" w:themeShade="80"/>
          <w:sz w:val="10"/>
          <w:szCs w:val="10"/>
          <w:highlight w:val="yellow"/>
        </w:rPr>
      </w:pPr>
    </w:p>
    <w:p w:rsidR="00D02393" w:rsidRPr="00D02393" w:rsidRDefault="00D02393" w:rsidP="002406D0">
      <w:pPr>
        <w:pStyle w:val="ListParagraph"/>
        <w:ind w:left="90" w:right="-547"/>
        <w:jc w:val="both"/>
        <w:rPr>
          <w:rFonts w:asciiTheme="majorHAnsi" w:hAnsiTheme="majorHAnsi"/>
          <w:sz w:val="22"/>
          <w:szCs w:val="22"/>
          <w:highlight w:val="yellow"/>
          <w:lang w:val="sq-AL"/>
        </w:rPr>
      </w:pPr>
      <w:r w:rsidRPr="00F42A84">
        <w:rPr>
          <w:noProof/>
        </w:rPr>
        <w:drawing>
          <wp:inline distT="0" distB="0" distL="0" distR="0" wp14:anchorId="21398CB1" wp14:editId="37D72FDA">
            <wp:extent cx="5870121" cy="2081530"/>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CD4F58" w:rsidRPr="00963740" w:rsidRDefault="00CD4F58" w:rsidP="002406D0">
      <w:pPr>
        <w:spacing w:line="276" w:lineRule="auto"/>
        <w:jc w:val="both"/>
        <w:rPr>
          <w:rFonts w:asciiTheme="minorHAnsi" w:hAnsiTheme="minorHAnsi"/>
          <w:i/>
          <w:sz w:val="20"/>
          <w:lang w:val="sq-AL"/>
        </w:rPr>
      </w:pPr>
      <w:r w:rsidRPr="00963740">
        <w:rPr>
          <w:rFonts w:asciiTheme="minorHAnsi" w:hAnsiTheme="minorHAnsi"/>
          <w:i/>
          <w:sz w:val="20"/>
          <w:lang w:val="sq-AL"/>
        </w:rPr>
        <w:t xml:space="preserve">   </w:t>
      </w:r>
      <w:r w:rsidR="006E5DD5">
        <w:rPr>
          <w:rFonts w:asciiTheme="minorHAnsi" w:hAnsiTheme="minorHAnsi"/>
          <w:i/>
          <w:sz w:val="20"/>
          <w:lang w:val="sq-AL"/>
        </w:rPr>
        <w:tab/>
      </w:r>
      <w:r w:rsidRPr="00963740">
        <w:rPr>
          <w:rFonts w:asciiTheme="minorHAnsi" w:hAnsiTheme="minorHAnsi"/>
          <w:i/>
          <w:sz w:val="20"/>
          <w:lang w:val="sq-AL"/>
        </w:rPr>
        <w:t>Burimi: Ministria e Financave (201</w:t>
      </w:r>
      <w:r w:rsidR="00963740">
        <w:rPr>
          <w:rFonts w:asciiTheme="minorHAnsi" w:hAnsiTheme="minorHAnsi"/>
          <w:i/>
          <w:sz w:val="20"/>
          <w:lang w:val="sq-AL"/>
        </w:rPr>
        <w:t>7</w:t>
      </w:r>
      <w:r w:rsidRPr="00963740">
        <w:rPr>
          <w:rFonts w:asciiTheme="minorHAnsi" w:hAnsiTheme="minorHAnsi"/>
          <w:i/>
          <w:sz w:val="20"/>
          <w:lang w:val="sq-AL"/>
        </w:rPr>
        <w:t>)</w:t>
      </w:r>
    </w:p>
    <w:p w:rsidR="002406D0" w:rsidRDefault="002406D0" w:rsidP="006F52BB">
      <w:pPr>
        <w:pStyle w:val="Heading2"/>
        <w:spacing w:before="0" w:line="276" w:lineRule="auto"/>
        <w:jc w:val="both"/>
        <w:rPr>
          <w:rFonts w:asciiTheme="minorHAnsi" w:hAnsiTheme="minorHAnsi"/>
          <w:sz w:val="16"/>
          <w:szCs w:val="16"/>
          <w:lang w:val="sq-AL"/>
        </w:rPr>
      </w:pPr>
      <w:bookmarkStart w:id="19" w:name="_Toc482774763"/>
      <w:bookmarkStart w:id="20" w:name="_Toc482775143"/>
    </w:p>
    <w:p w:rsidR="002406D0" w:rsidRPr="002406D0" w:rsidRDefault="002406D0" w:rsidP="002406D0">
      <w:pPr>
        <w:rPr>
          <w:lang w:val="sq-AL"/>
        </w:rPr>
      </w:pPr>
    </w:p>
    <w:p w:rsidR="00CD4F58" w:rsidRPr="00963740" w:rsidRDefault="00CD4F58" w:rsidP="006F52BB">
      <w:pPr>
        <w:pStyle w:val="Heading2"/>
        <w:spacing w:before="0" w:line="276" w:lineRule="auto"/>
        <w:jc w:val="both"/>
        <w:rPr>
          <w:rFonts w:asciiTheme="minorHAnsi" w:hAnsiTheme="minorHAnsi"/>
          <w:szCs w:val="24"/>
          <w:lang w:val="sq-AL"/>
        </w:rPr>
      </w:pPr>
      <w:r w:rsidRPr="00963740">
        <w:rPr>
          <w:rFonts w:asciiTheme="minorHAnsi" w:hAnsiTheme="minorHAnsi"/>
          <w:szCs w:val="24"/>
          <w:lang w:val="sq-AL"/>
        </w:rPr>
        <w:t>Zhvillimet e Tregut Primar të Titujve Shtetëror</w:t>
      </w:r>
      <w:r w:rsidR="00F268DF">
        <w:rPr>
          <w:rFonts w:asciiTheme="minorHAnsi" w:hAnsiTheme="minorHAnsi"/>
          <w:szCs w:val="24"/>
          <w:lang w:val="sq-AL"/>
        </w:rPr>
        <w:t>ë</w:t>
      </w:r>
      <w:bookmarkEnd w:id="19"/>
      <w:bookmarkEnd w:id="20"/>
    </w:p>
    <w:p w:rsidR="006F52BB" w:rsidRPr="006F52BB" w:rsidRDefault="006F52BB" w:rsidP="006F52BB">
      <w:pPr>
        <w:pStyle w:val="Heading3"/>
        <w:spacing w:before="0"/>
        <w:rPr>
          <w:sz w:val="8"/>
        </w:rPr>
      </w:pPr>
    </w:p>
    <w:p w:rsidR="00CD4F58" w:rsidRDefault="00CD4F58" w:rsidP="006F52BB">
      <w:pPr>
        <w:pStyle w:val="Heading3"/>
        <w:spacing w:before="0"/>
      </w:pPr>
      <w:bookmarkStart w:id="21" w:name="_Toc482774764"/>
      <w:bookmarkStart w:id="22" w:name="_Toc482775144"/>
      <w:r w:rsidRPr="006F52BB">
        <w:t>Ecuria e ankandeve dhe kërkesa për titujt shtetërorë</w:t>
      </w:r>
      <w:bookmarkEnd w:id="21"/>
      <w:bookmarkEnd w:id="22"/>
    </w:p>
    <w:p w:rsidR="004349AE" w:rsidRPr="004349AE" w:rsidRDefault="004349AE" w:rsidP="004349AE">
      <w:pPr>
        <w:tabs>
          <w:tab w:val="left" w:pos="2730"/>
        </w:tabs>
        <w:spacing w:line="276" w:lineRule="auto"/>
        <w:jc w:val="both"/>
        <w:rPr>
          <w:rFonts w:asciiTheme="minorHAnsi" w:hAnsiTheme="minorHAnsi"/>
          <w:lang w:val="sq-AL"/>
        </w:rPr>
      </w:pPr>
      <w:r w:rsidRPr="004349AE">
        <w:rPr>
          <w:rFonts w:asciiTheme="minorHAnsi" w:hAnsiTheme="minorHAnsi"/>
          <w:lang w:val="sq-AL"/>
        </w:rPr>
        <w:t xml:space="preserve">Tregu primar i titujve shtetërorë gjatë vitit 2016 përgjithësisht është karakterizuar nga zhvillime pozitive. Ndër këto zhvillime mund të përmendim: a) kërkesën e tregut në nivele të kënaqshme, e cila ka plotësuar nevojat e qeverisë për huamarrje në tregun e brendshëm dhe është shoqëruar </w:t>
      </w:r>
      <w:r w:rsidRPr="004349AE">
        <w:rPr>
          <w:rFonts w:asciiTheme="minorHAnsi" w:hAnsiTheme="minorHAnsi"/>
          <w:lang w:val="sq-AL"/>
        </w:rPr>
        <w:lastRenderedPageBreak/>
        <w:t>me rritje të dukshme në kategorinë e Individëve; b) rënien e mëtejshme të normave të interesit përgjatë gjysmës së parë të vitit dhe mbajtjen e tyre në nivele mesatarisht më të ulta se ato të vitit 2015; c) si edhe aktivitetet e ndërmarra në kuadër të uljes së fragmentimit të kërkesës dhe krijimin e benchmark-ve për titujt afatgjatë. Kërkesa gjatë vitit 2016 ka qenë relativisht më e lartë se oferta e qeverisë për tituj shtetërorë, duke rezultuar në një raport mbulimi prej 1.2 ose 0.08 më shumë se raporti i mbulimit të vitit të kaluar.</w:t>
      </w:r>
    </w:p>
    <w:p w:rsidR="00DD0D25" w:rsidRPr="002406D0" w:rsidRDefault="00DD0D25" w:rsidP="004349AE">
      <w:pPr>
        <w:spacing w:line="276" w:lineRule="auto"/>
        <w:jc w:val="both"/>
        <w:rPr>
          <w:rFonts w:asciiTheme="minorHAnsi" w:hAnsiTheme="minorHAnsi"/>
          <w:i/>
          <w:sz w:val="8"/>
          <w:szCs w:val="8"/>
          <w:lang w:val="sq-AL"/>
        </w:rPr>
      </w:pPr>
    </w:p>
    <w:p w:rsidR="004349AE" w:rsidRPr="004349AE" w:rsidRDefault="004349AE" w:rsidP="004349AE">
      <w:pPr>
        <w:spacing w:line="276" w:lineRule="auto"/>
        <w:jc w:val="both"/>
        <w:rPr>
          <w:rFonts w:asciiTheme="minorHAnsi" w:hAnsiTheme="minorHAnsi"/>
          <w:i/>
          <w:lang w:val="sq-AL"/>
        </w:rPr>
      </w:pPr>
      <w:r w:rsidRPr="004349AE">
        <w:rPr>
          <w:rFonts w:asciiTheme="minorHAnsi" w:hAnsiTheme="minorHAnsi"/>
          <w:i/>
          <w:lang w:val="sq-AL"/>
        </w:rPr>
        <w:t xml:space="preserve">Tabela </w:t>
      </w:r>
      <w:r w:rsidR="002C2324">
        <w:rPr>
          <w:rFonts w:asciiTheme="minorHAnsi" w:hAnsiTheme="minorHAnsi"/>
          <w:i/>
          <w:lang w:val="sq-AL"/>
        </w:rPr>
        <w:t>16</w:t>
      </w:r>
      <w:r w:rsidR="002C2324">
        <w:rPr>
          <w:rFonts w:asciiTheme="minorHAnsi" w:hAnsiTheme="minorHAnsi"/>
          <w:i/>
          <w:lang w:val="sq-AL"/>
        </w:rPr>
        <w:tab/>
      </w:r>
      <w:r w:rsidRPr="004349AE">
        <w:rPr>
          <w:rFonts w:asciiTheme="minorHAnsi" w:hAnsiTheme="minorHAnsi"/>
          <w:i/>
          <w:lang w:val="sq-AL"/>
        </w:rPr>
        <w:t>Treguesit e ecurisë së kërkesës për titujt shtetërorë</w:t>
      </w:r>
    </w:p>
    <w:p w:rsidR="004349AE" w:rsidRPr="00877E62" w:rsidRDefault="004349AE" w:rsidP="004349AE">
      <w:pPr>
        <w:jc w:val="center"/>
        <w:rPr>
          <w:rFonts w:asciiTheme="majorHAnsi" w:hAnsiTheme="majorHAnsi"/>
          <w:b/>
          <w:i/>
          <w:sz w:val="22"/>
          <w:szCs w:val="22"/>
          <w:highlight w:val="yellow"/>
        </w:rPr>
      </w:pPr>
      <w:r w:rsidRPr="004349AE">
        <w:rPr>
          <w:rFonts w:ascii="Calibri" w:eastAsia="MS Mincho" w:hAnsi="Calibri"/>
          <w:noProof/>
          <w:sz w:val="22"/>
          <w:szCs w:val="22"/>
        </w:rPr>
        <w:drawing>
          <wp:inline distT="0" distB="0" distL="0" distR="0" wp14:anchorId="555397F5" wp14:editId="02F98313">
            <wp:extent cx="5574518" cy="1592036"/>
            <wp:effectExtent l="0" t="0" r="762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09883" cy="1602136"/>
                    </a:xfrm>
                    <a:prstGeom prst="rect">
                      <a:avLst/>
                    </a:prstGeom>
                    <a:noFill/>
                    <a:ln>
                      <a:noFill/>
                    </a:ln>
                  </pic:spPr>
                </pic:pic>
              </a:graphicData>
            </a:graphic>
          </wp:inline>
        </w:drawing>
      </w:r>
    </w:p>
    <w:p w:rsidR="00CD4F58" w:rsidRDefault="00CD4F58" w:rsidP="006F52BB">
      <w:pPr>
        <w:spacing w:after="120" w:line="276" w:lineRule="auto"/>
        <w:ind w:firstLine="720"/>
        <w:jc w:val="both"/>
        <w:rPr>
          <w:rFonts w:asciiTheme="minorHAnsi" w:hAnsiTheme="minorHAnsi"/>
          <w:i/>
          <w:sz w:val="20"/>
          <w:lang w:val="sq-AL"/>
        </w:rPr>
      </w:pPr>
      <w:r w:rsidRPr="006F52BB">
        <w:rPr>
          <w:rFonts w:asciiTheme="minorHAnsi" w:hAnsiTheme="minorHAnsi"/>
          <w:i/>
          <w:sz w:val="20"/>
          <w:lang w:val="sq-AL"/>
        </w:rPr>
        <w:t>Burimi: Ministria e Financave (201</w:t>
      </w:r>
      <w:r w:rsidR="00AF55B6">
        <w:rPr>
          <w:rFonts w:asciiTheme="minorHAnsi" w:hAnsiTheme="minorHAnsi"/>
          <w:i/>
          <w:sz w:val="20"/>
          <w:lang w:val="sq-AL"/>
        </w:rPr>
        <w:t>7</w:t>
      </w:r>
      <w:r w:rsidRPr="006F52BB">
        <w:rPr>
          <w:rFonts w:asciiTheme="minorHAnsi" w:hAnsiTheme="minorHAnsi"/>
          <w:i/>
          <w:sz w:val="20"/>
          <w:lang w:val="sq-AL"/>
        </w:rPr>
        <w:t>)</w:t>
      </w:r>
    </w:p>
    <w:p w:rsidR="004349AE" w:rsidRPr="004349AE" w:rsidRDefault="004349AE" w:rsidP="004349AE">
      <w:pPr>
        <w:tabs>
          <w:tab w:val="left" w:pos="2730"/>
        </w:tabs>
        <w:spacing w:line="276" w:lineRule="auto"/>
        <w:jc w:val="both"/>
        <w:rPr>
          <w:rFonts w:asciiTheme="minorHAnsi" w:hAnsiTheme="minorHAnsi"/>
          <w:lang w:val="sq-AL"/>
        </w:rPr>
      </w:pPr>
      <w:r w:rsidRPr="004349AE">
        <w:rPr>
          <w:rFonts w:asciiTheme="minorHAnsi" w:hAnsiTheme="minorHAnsi"/>
          <w:lang w:val="sq-AL"/>
        </w:rPr>
        <w:t>Kërkesa ka rezultuar më e lartë kryesisht gjatë gjashtëmujorit të parë të vitit</w:t>
      </w:r>
      <w:r w:rsidR="001F063F">
        <w:rPr>
          <w:rFonts w:asciiTheme="minorHAnsi" w:hAnsiTheme="minorHAnsi"/>
          <w:lang w:val="sq-AL"/>
        </w:rPr>
        <w:t xml:space="preserve"> 2016</w:t>
      </w:r>
      <w:r w:rsidRPr="004349AE">
        <w:rPr>
          <w:rFonts w:asciiTheme="minorHAnsi" w:hAnsiTheme="minorHAnsi"/>
          <w:lang w:val="sq-AL"/>
        </w:rPr>
        <w:t xml:space="preserve">, ndërkohë </w:t>
      </w:r>
      <w:r w:rsidR="001F063F">
        <w:rPr>
          <w:rFonts w:asciiTheme="minorHAnsi" w:hAnsiTheme="minorHAnsi"/>
          <w:lang w:val="sq-AL"/>
        </w:rPr>
        <w:t>q</w:t>
      </w:r>
      <w:r w:rsidR="00746EB0">
        <w:rPr>
          <w:rFonts w:asciiTheme="minorHAnsi" w:hAnsiTheme="minorHAnsi"/>
          <w:lang w:val="sq-AL"/>
        </w:rPr>
        <w:t>ë</w:t>
      </w:r>
      <w:r w:rsidR="001F063F">
        <w:rPr>
          <w:rFonts w:asciiTheme="minorHAnsi" w:hAnsiTheme="minorHAnsi"/>
          <w:lang w:val="sq-AL"/>
        </w:rPr>
        <w:t xml:space="preserve"> </w:t>
      </w:r>
      <w:r w:rsidRPr="004349AE">
        <w:rPr>
          <w:rFonts w:asciiTheme="minorHAnsi" w:hAnsiTheme="minorHAnsi"/>
          <w:lang w:val="sq-AL"/>
        </w:rPr>
        <w:t xml:space="preserve">gjatë gjysmës së dytë të vitit </w:t>
      </w:r>
      <w:r w:rsidR="001F063F">
        <w:rPr>
          <w:rFonts w:asciiTheme="minorHAnsi" w:hAnsiTheme="minorHAnsi"/>
          <w:lang w:val="sq-AL"/>
        </w:rPr>
        <w:t xml:space="preserve">2016 </w:t>
      </w:r>
      <w:r w:rsidRPr="004349AE">
        <w:rPr>
          <w:rFonts w:asciiTheme="minorHAnsi" w:hAnsiTheme="minorHAnsi"/>
          <w:lang w:val="sq-AL"/>
        </w:rPr>
        <w:t>ka pa</w:t>
      </w:r>
      <w:r w:rsidR="001F063F">
        <w:rPr>
          <w:rFonts w:asciiTheme="minorHAnsi" w:hAnsiTheme="minorHAnsi"/>
          <w:lang w:val="sq-AL"/>
        </w:rPr>
        <w:t>t</w:t>
      </w:r>
      <w:r w:rsidRPr="004349AE">
        <w:rPr>
          <w:rFonts w:asciiTheme="minorHAnsi" w:hAnsiTheme="minorHAnsi"/>
          <w:lang w:val="sq-AL"/>
        </w:rPr>
        <w:t xml:space="preserve">ur një tendencë në rënie të kërkesës për tituj shtetërorë. Kërkesa në rënie ka ardhur si rezultat i rishikimit në ulje të aseteve të bankave në bilancet e tyre, si rezultat </w:t>
      </w:r>
      <w:r w:rsidR="001F063F">
        <w:rPr>
          <w:rFonts w:asciiTheme="minorHAnsi" w:hAnsiTheme="minorHAnsi"/>
          <w:lang w:val="sq-AL"/>
        </w:rPr>
        <w:t xml:space="preserve">ky </w:t>
      </w:r>
      <w:r w:rsidRPr="004349AE">
        <w:rPr>
          <w:rFonts w:asciiTheme="minorHAnsi" w:hAnsiTheme="minorHAnsi"/>
          <w:lang w:val="sq-AL"/>
        </w:rPr>
        <w:t xml:space="preserve">i normave të interesit në nivele relativisht të ulta, duke i bërë titujt shtetërorë më pak atraktiv, dhe si </w:t>
      </w:r>
      <w:r w:rsidR="001F063F">
        <w:rPr>
          <w:rFonts w:asciiTheme="minorHAnsi" w:hAnsiTheme="minorHAnsi"/>
          <w:lang w:val="sq-AL"/>
        </w:rPr>
        <w:t>rrjedhoj</w:t>
      </w:r>
      <w:r w:rsidR="00746EB0">
        <w:rPr>
          <w:rFonts w:asciiTheme="minorHAnsi" w:hAnsiTheme="minorHAnsi"/>
          <w:lang w:val="sq-AL"/>
        </w:rPr>
        <w:t>ë</w:t>
      </w:r>
      <w:r w:rsidRPr="004349AE">
        <w:rPr>
          <w:rFonts w:asciiTheme="minorHAnsi" w:hAnsiTheme="minorHAnsi"/>
          <w:lang w:val="sq-AL"/>
        </w:rPr>
        <w:t xml:space="preserve"> </w:t>
      </w:r>
      <w:r w:rsidR="001F063F">
        <w:rPr>
          <w:rFonts w:asciiTheme="minorHAnsi" w:hAnsiTheme="minorHAnsi"/>
          <w:lang w:val="sq-AL"/>
        </w:rPr>
        <w:t>e</w:t>
      </w:r>
      <w:r w:rsidRPr="004349AE">
        <w:rPr>
          <w:rFonts w:asciiTheme="minorHAnsi" w:hAnsiTheme="minorHAnsi"/>
          <w:lang w:val="sq-AL"/>
        </w:rPr>
        <w:t xml:space="preserve"> pritshmërive në rritje të normave në periudhën në vijim. </w:t>
      </w:r>
    </w:p>
    <w:p w:rsidR="004349AE" w:rsidRPr="002406D0" w:rsidRDefault="004349AE" w:rsidP="004349AE">
      <w:pPr>
        <w:rPr>
          <w:rFonts w:asciiTheme="majorHAnsi" w:hAnsiTheme="majorHAnsi"/>
          <w:sz w:val="8"/>
          <w:szCs w:val="22"/>
        </w:rPr>
      </w:pPr>
    </w:p>
    <w:p w:rsidR="004349AE" w:rsidRPr="004349AE" w:rsidRDefault="004349AE" w:rsidP="004349AE">
      <w:pPr>
        <w:spacing w:line="276" w:lineRule="auto"/>
        <w:jc w:val="both"/>
        <w:rPr>
          <w:rFonts w:asciiTheme="minorHAnsi" w:hAnsiTheme="minorHAnsi"/>
          <w:i/>
          <w:lang w:val="sq-AL"/>
        </w:rPr>
      </w:pPr>
      <w:r w:rsidRPr="004349AE">
        <w:rPr>
          <w:rFonts w:asciiTheme="minorHAnsi" w:hAnsiTheme="minorHAnsi"/>
          <w:i/>
          <w:lang w:val="sq-AL"/>
        </w:rPr>
        <w:t>Grafik</w:t>
      </w:r>
      <w:r w:rsidR="00301253">
        <w:rPr>
          <w:rFonts w:asciiTheme="minorHAnsi" w:hAnsiTheme="minorHAnsi"/>
          <w:i/>
          <w:lang w:val="sq-AL"/>
        </w:rPr>
        <w:t>u</w:t>
      </w:r>
      <w:r w:rsidRPr="004349AE">
        <w:rPr>
          <w:rFonts w:asciiTheme="minorHAnsi" w:hAnsiTheme="minorHAnsi"/>
          <w:i/>
          <w:lang w:val="sq-AL"/>
        </w:rPr>
        <w:t xml:space="preserve"> </w:t>
      </w:r>
      <w:r w:rsidR="001C7383">
        <w:rPr>
          <w:rFonts w:asciiTheme="minorHAnsi" w:hAnsiTheme="minorHAnsi"/>
          <w:i/>
          <w:lang w:val="sq-AL"/>
        </w:rPr>
        <w:t>3</w:t>
      </w:r>
      <w:r w:rsidR="00DD0D25">
        <w:rPr>
          <w:rFonts w:asciiTheme="minorHAnsi" w:hAnsiTheme="minorHAnsi"/>
          <w:i/>
          <w:lang w:val="sq-AL"/>
        </w:rPr>
        <w:t>5</w:t>
      </w:r>
      <w:r w:rsidRPr="004349AE">
        <w:rPr>
          <w:rFonts w:asciiTheme="minorHAnsi" w:hAnsiTheme="minorHAnsi"/>
          <w:i/>
          <w:lang w:val="sq-AL"/>
        </w:rPr>
        <w:t>:</w:t>
      </w:r>
      <w:r>
        <w:rPr>
          <w:rFonts w:asciiTheme="minorHAnsi" w:hAnsiTheme="minorHAnsi"/>
          <w:i/>
          <w:lang w:val="sq-AL"/>
        </w:rPr>
        <w:tab/>
      </w:r>
      <w:r w:rsidRPr="004349AE">
        <w:rPr>
          <w:rFonts w:asciiTheme="minorHAnsi" w:hAnsiTheme="minorHAnsi"/>
          <w:i/>
          <w:lang w:val="sq-AL"/>
        </w:rPr>
        <w:t>Kërkesa për tituj shtetërorë në tregun primar</w:t>
      </w:r>
    </w:p>
    <w:p w:rsidR="004349AE" w:rsidRPr="00214720" w:rsidRDefault="004349AE" w:rsidP="004349AE">
      <w:pPr>
        <w:spacing w:after="120"/>
        <w:jc w:val="center"/>
        <w:rPr>
          <w:rFonts w:asciiTheme="majorHAnsi" w:hAnsiTheme="majorHAnsi"/>
          <w:sz w:val="22"/>
          <w:szCs w:val="22"/>
        </w:rPr>
      </w:pPr>
      <w:r>
        <w:rPr>
          <w:noProof/>
        </w:rPr>
        <w:drawing>
          <wp:inline distT="0" distB="0" distL="0" distR="0" wp14:anchorId="10668AC0" wp14:editId="48E59C6D">
            <wp:extent cx="5870575" cy="2498272"/>
            <wp:effectExtent l="0" t="0" r="0" b="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AF55B6" w:rsidRDefault="00AF55B6" w:rsidP="00AF55B6">
      <w:pPr>
        <w:spacing w:after="120" w:line="276" w:lineRule="auto"/>
        <w:ind w:firstLine="720"/>
        <w:jc w:val="both"/>
        <w:rPr>
          <w:rFonts w:asciiTheme="minorHAnsi" w:hAnsiTheme="minorHAnsi"/>
          <w:i/>
          <w:sz w:val="20"/>
          <w:lang w:val="sq-AL"/>
        </w:rPr>
      </w:pPr>
      <w:r w:rsidRPr="006F52BB">
        <w:rPr>
          <w:rFonts w:asciiTheme="minorHAnsi" w:hAnsiTheme="minorHAnsi"/>
          <w:i/>
          <w:sz w:val="20"/>
          <w:lang w:val="sq-AL"/>
        </w:rPr>
        <w:t>Burimi: Ministria e Financave (201</w:t>
      </w:r>
      <w:r>
        <w:rPr>
          <w:rFonts w:asciiTheme="minorHAnsi" w:hAnsiTheme="minorHAnsi"/>
          <w:i/>
          <w:sz w:val="20"/>
          <w:lang w:val="sq-AL"/>
        </w:rPr>
        <w:t>7</w:t>
      </w:r>
      <w:r w:rsidRPr="006F52BB">
        <w:rPr>
          <w:rFonts w:asciiTheme="minorHAnsi" w:hAnsiTheme="minorHAnsi"/>
          <w:i/>
          <w:sz w:val="20"/>
          <w:lang w:val="sq-AL"/>
        </w:rPr>
        <w:t>)</w:t>
      </w:r>
    </w:p>
    <w:p w:rsidR="00CD4F58" w:rsidRPr="00974240" w:rsidRDefault="00CD4F58" w:rsidP="00C31544">
      <w:pPr>
        <w:pStyle w:val="Heading3"/>
      </w:pPr>
      <w:bookmarkStart w:id="23" w:name="_Toc482774765"/>
      <w:bookmarkStart w:id="24" w:name="_Toc482775145"/>
      <w:r w:rsidRPr="00974240">
        <w:t>Mbajtësit e borxhit</w:t>
      </w:r>
      <w:bookmarkEnd w:id="23"/>
      <w:bookmarkEnd w:id="24"/>
      <w:r w:rsidRPr="00974240">
        <w:t xml:space="preserve"> </w:t>
      </w:r>
    </w:p>
    <w:p w:rsidR="005E6C77" w:rsidRPr="005E6C77" w:rsidRDefault="005E6C77" w:rsidP="005E6C77">
      <w:pPr>
        <w:tabs>
          <w:tab w:val="left" w:pos="2730"/>
        </w:tabs>
        <w:spacing w:line="276" w:lineRule="auto"/>
        <w:jc w:val="both"/>
        <w:rPr>
          <w:rFonts w:asciiTheme="minorHAnsi" w:hAnsiTheme="minorHAnsi"/>
          <w:lang w:val="sq-AL"/>
        </w:rPr>
      </w:pPr>
      <w:r w:rsidRPr="005E6C77">
        <w:rPr>
          <w:rFonts w:asciiTheme="minorHAnsi" w:hAnsiTheme="minorHAnsi"/>
          <w:lang w:val="sq-AL"/>
        </w:rPr>
        <w:t xml:space="preserve">Gjatë vitit 2016, pavarësisht kërkesës që vazhdon të mbështetet në mbi 60% tek sektori Bankar, ka pasur një rritje të dukshme të kërkesës nga kategoria e Individëve. </w:t>
      </w:r>
    </w:p>
    <w:p w:rsidR="005E6C77" w:rsidRPr="005E6C77" w:rsidRDefault="005E6C77" w:rsidP="005E6C77">
      <w:pPr>
        <w:tabs>
          <w:tab w:val="left" w:pos="2730"/>
        </w:tabs>
        <w:spacing w:line="276" w:lineRule="auto"/>
        <w:jc w:val="both"/>
        <w:rPr>
          <w:rFonts w:asciiTheme="minorHAnsi" w:hAnsiTheme="minorHAnsi"/>
          <w:lang w:val="sq-AL"/>
        </w:rPr>
      </w:pPr>
      <w:r w:rsidRPr="005E6C77">
        <w:rPr>
          <w:rFonts w:asciiTheme="minorHAnsi" w:hAnsiTheme="minorHAnsi"/>
          <w:lang w:val="sq-AL"/>
        </w:rPr>
        <w:t>Megjithatë, vlen të theksohet se kërkesa për tituj shtetërorë është jo shumë e diversifikuar dhe në të ardhmen do të vazhdojnë të ndërmerren aktivitete që do të kenë në fokus zgjerimin dhe thellimin e bazës së investitorëve.</w:t>
      </w:r>
    </w:p>
    <w:p w:rsidR="005E6C77" w:rsidRPr="005E6C77" w:rsidRDefault="005E6C77" w:rsidP="005E6C77">
      <w:pPr>
        <w:spacing w:line="276" w:lineRule="auto"/>
        <w:jc w:val="both"/>
        <w:rPr>
          <w:rFonts w:asciiTheme="minorHAnsi" w:hAnsiTheme="minorHAnsi"/>
          <w:i/>
          <w:lang w:val="sq-AL"/>
        </w:rPr>
      </w:pPr>
      <w:r w:rsidRPr="005E6C77">
        <w:rPr>
          <w:rFonts w:asciiTheme="minorHAnsi" w:hAnsiTheme="minorHAnsi"/>
          <w:i/>
          <w:lang w:val="sq-AL"/>
        </w:rPr>
        <w:lastRenderedPageBreak/>
        <w:t>Grafik</w:t>
      </w:r>
      <w:r>
        <w:rPr>
          <w:rFonts w:asciiTheme="minorHAnsi" w:hAnsiTheme="minorHAnsi"/>
          <w:i/>
          <w:lang w:val="sq-AL"/>
        </w:rPr>
        <w:t>u</w:t>
      </w:r>
      <w:r w:rsidRPr="005E6C77">
        <w:rPr>
          <w:rFonts w:asciiTheme="minorHAnsi" w:hAnsiTheme="minorHAnsi"/>
          <w:i/>
          <w:lang w:val="sq-AL"/>
        </w:rPr>
        <w:t xml:space="preserve"> </w:t>
      </w:r>
      <w:r w:rsidR="001C7383">
        <w:rPr>
          <w:rFonts w:asciiTheme="minorHAnsi" w:hAnsiTheme="minorHAnsi"/>
          <w:i/>
          <w:lang w:val="sq-AL"/>
        </w:rPr>
        <w:t>3</w:t>
      </w:r>
      <w:r w:rsidR="00DD0D25">
        <w:rPr>
          <w:rFonts w:asciiTheme="minorHAnsi" w:hAnsiTheme="minorHAnsi"/>
          <w:i/>
          <w:lang w:val="sq-AL"/>
        </w:rPr>
        <w:t>6</w:t>
      </w:r>
      <w:r>
        <w:rPr>
          <w:rFonts w:asciiTheme="minorHAnsi" w:hAnsiTheme="minorHAnsi"/>
          <w:i/>
          <w:lang w:val="sq-AL"/>
        </w:rPr>
        <w:t>:</w:t>
      </w:r>
      <w:r>
        <w:rPr>
          <w:rFonts w:asciiTheme="minorHAnsi" w:hAnsiTheme="minorHAnsi"/>
          <w:i/>
          <w:lang w:val="sq-AL"/>
        </w:rPr>
        <w:tab/>
      </w:r>
      <w:r w:rsidRPr="005E6C77">
        <w:rPr>
          <w:rFonts w:asciiTheme="minorHAnsi" w:hAnsiTheme="minorHAnsi"/>
          <w:i/>
          <w:lang w:val="sq-AL"/>
        </w:rPr>
        <w:t xml:space="preserve">Stoku i borxhit shtetëror sipas mbajtësve në tregun primar </w:t>
      </w:r>
    </w:p>
    <w:p w:rsidR="005E6C77" w:rsidRPr="00877E62" w:rsidRDefault="00DD0D25" w:rsidP="005E6C77">
      <w:pPr>
        <w:jc w:val="both"/>
        <w:rPr>
          <w:rFonts w:asciiTheme="majorHAnsi" w:hAnsiTheme="majorHAnsi"/>
          <w:i/>
          <w:color w:val="632423" w:themeColor="accent2" w:themeShade="80"/>
          <w:sz w:val="22"/>
          <w:szCs w:val="22"/>
          <w:highlight w:val="yellow"/>
        </w:rPr>
      </w:pPr>
      <w:r w:rsidRPr="00877E62">
        <w:rPr>
          <w:noProof/>
          <w:highlight w:val="yellow"/>
        </w:rPr>
        <w:drawing>
          <wp:anchor distT="0" distB="0" distL="114300" distR="114300" simplePos="0" relativeHeight="251695616" behindDoc="0" locked="0" layoutInCell="1" allowOverlap="1" wp14:anchorId="1FD80B3C" wp14:editId="3E33C075">
            <wp:simplePos x="0" y="0"/>
            <wp:positionH relativeFrom="margin">
              <wp:posOffset>2995930</wp:posOffset>
            </wp:positionH>
            <wp:positionV relativeFrom="paragraph">
              <wp:posOffset>92710</wp:posOffset>
            </wp:positionV>
            <wp:extent cx="2852420" cy="1820545"/>
            <wp:effectExtent l="0" t="0" r="5080" b="8255"/>
            <wp:wrapSquare wrapText="bothSides"/>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r w:rsidRPr="00877E62">
        <w:rPr>
          <w:rFonts w:asciiTheme="majorHAnsi" w:hAnsiTheme="majorHAnsi"/>
          <w:noProof/>
          <w:sz w:val="22"/>
          <w:szCs w:val="22"/>
          <w:highlight w:val="yellow"/>
        </w:rPr>
        <w:drawing>
          <wp:anchor distT="0" distB="0" distL="114300" distR="114300" simplePos="0" relativeHeight="251696640" behindDoc="1" locked="0" layoutInCell="1" allowOverlap="1" wp14:anchorId="1C9826ED" wp14:editId="141A2319">
            <wp:simplePos x="0" y="0"/>
            <wp:positionH relativeFrom="margin">
              <wp:posOffset>73025</wp:posOffset>
            </wp:positionH>
            <wp:positionV relativeFrom="paragraph">
              <wp:posOffset>19050</wp:posOffset>
            </wp:positionV>
            <wp:extent cx="2922270" cy="1828800"/>
            <wp:effectExtent l="0" t="0" r="0" b="0"/>
            <wp:wrapTight wrapText="bothSides">
              <wp:wrapPolygon edited="0">
                <wp:start x="9153" y="900"/>
                <wp:lineTo x="7604" y="4950"/>
                <wp:lineTo x="2112" y="5175"/>
                <wp:lineTo x="1549" y="6750"/>
                <wp:lineTo x="2112" y="8550"/>
                <wp:lineTo x="1971" y="11700"/>
                <wp:lineTo x="1408" y="12600"/>
                <wp:lineTo x="1549" y="15075"/>
                <wp:lineTo x="7040" y="15750"/>
                <wp:lineTo x="7040" y="16875"/>
                <wp:lineTo x="9857" y="19350"/>
                <wp:lineTo x="11124" y="19800"/>
                <wp:lineTo x="13799" y="19800"/>
                <wp:lineTo x="15066" y="19350"/>
                <wp:lineTo x="18164" y="16650"/>
                <wp:lineTo x="18164" y="11925"/>
                <wp:lineTo x="16475" y="9900"/>
                <wp:lineTo x="15066" y="8550"/>
                <wp:lineTo x="15771" y="5850"/>
                <wp:lineTo x="15771" y="4950"/>
                <wp:lineTo x="12391" y="900"/>
                <wp:lineTo x="9153" y="900"/>
              </wp:wrapPolygon>
            </wp:wrapTight>
            <wp:docPr id="5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p>
    <w:p w:rsidR="005E6C77" w:rsidRPr="00877E62" w:rsidRDefault="005E6C77" w:rsidP="005E6C77">
      <w:pPr>
        <w:tabs>
          <w:tab w:val="left" w:pos="450"/>
        </w:tabs>
        <w:ind w:right="-547"/>
        <w:jc w:val="both"/>
        <w:rPr>
          <w:rFonts w:asciiTheme="majorHAnsi" w:hAnsiTheme="majorHAnsi"/>
          <w:sz w:val="22"/>
          <w:szCs w:val="22"/>
          <w:highlight w:val="yellow"/>
          <w:lang w:val="sq-AL"/>
        </w:rPr>
      </w:pPr>
    </w:p>
    <w:p w:rsidR="005E6C77" w:rsidRPr="00877E62" w:rsidRDefault="005E6C77" w:rsidP="005E6C77">
      <w:pPr>
        <w:jc w:val="both"/>
        <w:rPr>
          <w:rFonts w:asciiTheme="majorHAnsi" w:hAnsiTheme="majorHAnsi"/>
          <w:b/>
          <w:i/>
          <w:sz w:val="22"/>
          <w:szCs w:val="22"/>
          <w:highlight w:val="yellow"/>
        </w:rPr>
      </w:pPr>
      <w:r w:rsidRPr="00877E62">
        <w:rPr>
          <w:rFonts w:asciiTheme="majorHAnsi" w:hAnsiTheme="majorHAnsi"/>
          <w:b/>
          <w:i/>
          <w:sz w:val="22"/>
          <w:szCs w:val="22"/>
          <w:highlight w:val="yellow"/>
        </w:rPr>
        <w:t xml:space="preserve">         </w:t>
      </w:r>
    </w:p>
    <w:p w:rsidR="005E6C77" w:rsidRPr="00877E62" w:rsidRDefault="005E6C77" w:rsidP="005E6C77">
      <w:pPr>
        <w:jc w:val="both"/>
        <w:rPr>
          <w:rFonts w:asciiTheme="majorHAnsi" w:hAnsiTheme="majorHAnsi"/>
          <w:b/>
          <w:i/>
          <w:sz w:val="22"/>
          <w:szCs w:val="22"/>
          <w:highlight w:val="yellow"/>
        </w:rPr>
      </w:pPr>
    </w:p>
    <w:p w:rsidR="005E6C77" w:rsidRPr="00877E62" w:rsidRDefault="005E6C77" w:rsidP="005E6C77">
      <w:pPr>
        <w:jc w:val="both"/>
        <w:rPr>
          <w:rFonts w:asciiTheme="majorHAnsi" w:hAnsiTheme="majorHAnsi"/>
          <w:b/>
          <w:i/>
          <w:sz w:val="22"/>
          <w:szCs w:val="22"/>
          <w:highlight w:val="yellow"/>
        </w:rPr>
      </w:pPr>
    </w:p>
    <w:p w:rsidR="005E6C77" w:rsidRPr="00877E62" w:rsidRDefault="005E6C77" w:rsidP="005E6C77">
      <w:pPr>
        <w:jc w:val="both"/>
        <w:rPr>
          <w:rFonts w:asciiTheme="majorHAnsi" w:hAnsiTheme="majorHAnsi"/>
          <w:b/>
          <w:i/>
          <w:sz w:val="22"/>
          <w:szCs w:val="22"/>
          <w:highlight w:val="yellow"/>
        </w:rPr>
      </w:pPr>
    </w:p>
    <w:p w:rsidR="005E6C77" w:rsidRDefault="005E6C77" w:rsidP="00AD4B93">
      <w:pPr>
        <w:spacing w:line="276" w:lineRule="auto"/>
        <w:ind w:firstLine="720"/>
        <w:jc w:val="both"/>
        <w:rPr>
          <w:rFonts w:asciiTheme="minorHAnsi" w:hAnsiTheme="minorHAnsi"/>
          <w:i/>
          <w:sz w:val="20"/>
          <w:szCs w:val="22"/>
          <w:lang w:val="sq-AL"/>
        </w:rPr>
      </w:pPr>
    </w:p>
    <w:p w:rsidR="005E6C77" w:rsidRDefault="005E6C77" w:rsidP="00AD4B93">
      <w:pPr>
        <w:spacing w:line="276" w:lineRule="auto"/>
        <w:ind w:firstLine="720"/>
        <w:jc w:val="both"/>
        <w:rPr>
          <w:rFonts w:asciiTheme="minorHAnsi" w:hAnsiTheme="minorHAnsi"/>
          <w:i/>
          <w:sz w:val="20"/>
          <w:szCs w:val="22"/>
          <w:lang w:val="sq-AL"/>
        </w:rPr>
      </w:pPr>
    </w:p>
    <w:p w:rsidR="00B92550" w:rsidRDefault="00B92550" w:rsidP="00AD4B93">
      <w:pPr>
        <w:spacing w:line="276" w:lineRule="auto"/>
        <w:ind w:firstLine="720"/>
        <w:jc w:val="both"/>
        <w:rPr>
          <w:rFonts w:asciiTheme="minorHAnsi" w:hAnsiTheme="minorHAnsi"/>
          <w:i/>
          <w:sz w:val="20"/>
          <w:szCs w:val="22"/>
          <w:lang w:val="sq-AL"/>
        </w:rPr>
      </w:pPr>
    </w:p>
    <w:p w:rsidR="00CD4F58" w:rsidRPr="00AD4B93" w:rsidRDefault="00CD4F58" w:rsidP="00AD4B93">
      <w:pPr>
        <w:spacing w:line="276" w:lineRule="auto"/>
        <w:ind w:firstLine="720"/>
        <w:jc w:val="both"/>
        <w:rPr>
          <w:rFonts w:asciiTheme="minorHAnsi" w:hAnsiTheme="minorHAnsi"/>
          <w:i/>
          <w:sz w:val="20"/>
          <w:szCs w:val="22"/>
          <w:lang w:val="sq-AL"/>
        </w:rPr>
      </w:pPr>
      <w:r w:rsidRPr="00AD4B93">
        <w:rPr>
          <w:rFonts w:asciiTheme="minorHAnsi" w:hAnsiTheme="minorHAnsi"/>
          <w:i/>
          <w:sz w:val="20"/>
          <w:szCs w:val="22"/>
          <w:lang w:val="sq-AL"/>
        </w:rPr>
        <w:t>Burimi:</w:t>
      </w:r>
      <w:r w:rsidR="005E6C77">
        <w:rPr>
          <w:rFonts w:asciiTheme="minorHAnsi" w:hAnsiTheme="minorHAnsi"/>
          <w:i/>
          <w:sz w:val="20"/>
          <w:szCs w:val="22"/>
          <w:lang w:val="sq-AL"/>
        </w:rPr>
        <w:t xml:space="preserve"> </w:t>
      </w:r>
      <w:r w:rsidRPr="00AD4B93">
        <w:rPr>
          <w:rFonts w:asciiTheme="minorHAnsi" w:hAnsiTheme="minorHAnsi"/>
          <w:i/>
          <w:sz w:val="20"/>
          <w:szCs w:val="22"/>
          <w:lang w:val="sq-AL"/>
        </w:rPr>
        <w:t>Ministria e Financave (201</w:t>
      </w:r>
      <w:r w:rsidR="00AD4B93">
        <w:rPr>
          <w:rFonts w:asciiTheme="minorHAnsi" w:hAnsiTheme="minorHAnsi"/>
          <w:i/>
          <w:sz w:val="20"/>
          <w:szCs w:val="22"/>
          <w:lang w:val="sq-AL"/>
        </w:rPr>
        <w:t>7</w:t>
      </w:r>
      <w:r w:rsidRPr="00AD4B93">
        <w:rPr>
          <w:rFonts w:asciiTheme="minorHAnsi" w:hAnsiTheme="minorHAnsi"/>
          <w:i/>
          <w:sz w:val="20"/>
          <w:szCs w:val="22"/>
          <w:lang w:val="sq-AL"/>
        </w:rPr>
        <w:t>)</w:t>
      </w:r>
    </w:p>
    <w:p w:rsidR="00CD4F58" w:rsidRPr="00974240" w:rsidRDefault="00CD4F58" w:rsidP="00AD4B93">
      <w:pPr>
        <w:pStyle w:val="Heading3"/>
      </w:pPr>
      <w:bookmarkStart w:id="25" w:name="_Toc482774766"/>
      <w:bookmarkStart w:id="26" w:name="_Toc482775146"/>
      <w:r w:rsidRPr="00974240">
        <w:t>Ecuria e normave të interesit</w:t>
      </w:r>
      <w:bookmarkEnd w:id="25"/>
      <w:bookmarkEnd w:id="26"/>
      <w:r w:rsidRPr="00974240">
        <w:t xml:space="preserve"> </w:t>
      </w:r>
    </w:p>
    <w:p w:rsidR="00D405F2" w:rsidRPr="00D405F2" w:rsidRDefault="00D405F2" w:rsidP="00D405F2">
      <w:pPr>
        <w:tabs>
          <w:tab w:val="left" w:pos="2730"/>
        </w:tabs>
        <w:spacing w:line="276" w:lineRule="auto"/>
        <w:jc w:val="both"/>
        <w:rPr>
          <w:rFonts w:asciiTheme="minorHAnsi" w:hAnsiTheme="minorHAnsi"/>
          <w:lang w:val="sq-AL"/>
        </w:rPr>
      </w:pPr>
      <w:r w:rsidRPr="00D405F2">
        <w:rPr>
          <w:rFonts w:asciiTheme="minorHAnsi" w:hAnsiTheme="minorHAnsi"/>
          <w:lang w:val="sq-AL"/>
        </w:rPr>
        <w:t>Normat e interesit janë shoqëruar me një trend të vazhdueshëm rënës gjatë 6-mujorit të parë 2016, ndërkohë duke filluar prej muajit korrik deri në dhjetor është vërejtur një rritje e tyre për të gjithë llojet e titujve qeveritare, por duke qëndruar në nivele më të ulta se ato të vitit të kaluar</w:t>
      </w:r>
      <w:r w:rsidRPr="00126C04">
        <w:rPr>
          <w:rFonts w:asciiTheme="minorHAnsi" w:hAnsiTheme="minorHAnsi"/>
          <w:vertAlign w:val="superscript"/>
          <w:lang w:val="sq-AL"/>
        </w:rPr>
        <w:footnoteReference w:id="6"/>
      </w:r>
      <w:r w:rsidRPr="00126C04">
        <w:rPr>
          <w:rFonts w:asciiTheme="minorHAnsi" w:hAnsiTheme="minorHAnsi"/>
          <w:vertAlign w:val="superscript"/>
          <w:lang w:val="sq-AL"/>
        </w:rPr>
        <w:t>.</w:t>
      </w:r>
      <w:r w:rsidRPr="00D405F2">
        <w:rPr>
          <w:rFonts w:asciiTheme="minorHAnsi" w:hAnsiTheme="minorHAnsi"/>
          <w:lang w:val="sq-AL"/>
        </w:rPr>
        <w:t xml:space="preserve"> Rënia e normave të interesit gjatë gjashtëmujorit të parë të vitit ka qenë brenda pritshmërive dhe e ndikuar kryesisht nga procesi i riblerjes së titujve në fund të vitit 2015. Ndërkohë, edhe rritja e normave të interesit gjatë gjashtëmujorit të dytë nuk ka qenë jashtë pritshmërive, pasi niveli i normave të interesit në minimumet historike, shoqëruar me strategjinë e huamarrjes së Qeverisë kryesisht të përqendruar në titujt me norma interesi fikse, ishte parashikuar se do të ushtronte presion rritës. </w:t>
      </w:r>
    </w:p>
    <w:p w:rsidR="00D405F2" w:rsidRPr="00DD0D25" w:rsidRDefault="00D405F2" w:rsidP="00D405F2">
      <w:pPr>
        <w:tabs>
          <w:tab w:val="left" w:pos="2730"/>
        </w:tabs>
        <w:spacing w:line="276" w:lineRule="auto"/>
        <w:jc w:val="both"/>
        <w:rPr>
          <w:rFonts w:asciiTheme="minorHAnsi" w:hAnsiTheme="minorHAnsi"/>
          <w:sz w:val="8"/>
          <w:lang w:val="sq-AL"/>
        </w:rPr>
      </w:pPr>
    </w:p>
    <w:p w:rsidR="00D405F2" w:rsidRPr="00D405F2" w:rsidRDefault="00D405F2" w:rsidP="00D405F2">
      <w:pPr>
        <w:spacing w:line="276" w:lineRule="auto"/>
        <w:jc w:val="both"/>
        <w:rPr>
          <w:rFonts w:asciiTheme="minorHAnsi" w:hAnsiTheme="minorHAnsi"/>
          <w:i/>
          <w:lang w:val="sq-AL"/>
        </w:rPr>
      </w:pPr>
      <w:r w:rsidRPr="00D405F2">
        <w:rPr>
          <w:rFonts w:asciiTheme="minorHAnsi" w:hAnsiTheme="minorHAnsi"/>
          <w:i/>
          <w:lang w:val="sq-AL"/>
        </w:rPr>
        <w:t>Grafik</w:t>
      </w:r>
      <w:r>
        <w:rPr>
          <w:rFonts w:asciiTheme="minorHAnsi" w:hAnsiTheme="minorHAnsi"/>
          <w:i/>
          <w:lang w:val="sq-AL"/>
        </w:rPr>
        <w:t>u</w:t>
      </w:r>
      <w:r w:rsidRPr="00D405F2">
        <w:rPr>
          <w:rFonts w:asciiTheme="minorHAnsi" w:hAnsiTheme="minorHAnsi"/>
          <w:i/>
          <w:lang w:val="sq-AL"/>
        </w:rPr>
        <w:t xml:space="preserve"> </w:t>
      </w:r>
      <w:r w:rsidR="001C7383">
        <w:rPr>
          <w:rFonts w:asciiTheme="minorHAnsi" w:hAnsiTheme="minorHAnsi"/>
          <w:i/>
          <w:lang w:val="sq-AL"/>
        </w:rPr>
        <w:t>3</w:t>
      </w:r>
      <w:r w:rsidR="00DD0D25">
        <w:rPr>
          <w:rFonts w:asciiTheme="minorHAnsi" w:hAnsiTheme="minorHAnsi"/>
          <w:i/>
          <w:lang w:val="sq-AL"/>
        </w:rPr>
        <w:t>7</w:t>
      </w:r>
      <w:r>
        <w:rPr>
          <w:rFonts w:asciiTheme="minorHAnsi" w:hAnsiTheme="minorHAnsi"/>
          <w:i/>
          <w:lang w:val="sq-AL"/>
        </w:rPr>
        <w:t>:</w:t>
      </w:r>
      <w:r>
        <w:rPr>
          <w:rFonts w:asciiTheme="minorHAnsi" w:hAnsiTheme="minorHAnsi"/>
          <w:i/>
          <w:lang w:val="sq-AL"/>
        </w:rPr>
        <w:tab/>
      </w:r>
      <w:r w:rsidRPr="00D405F2">
        <w:rPr>
          <w:rFonts w:asciiTheme="minorHAnsi" w:hAnsiTheme="minorHAnsi"/>
          <w:i/>
          <w:lang w:val="sq-AL"/>
        </w:rPr>
        <w:t>Kurba e Yield-it mesatar të ponderuar për titujt shtetërorë</w:t>
      </w:r>
    </w:p>
    <w:p w:rsidR="00D405F2" w:rsidRPr="00EA1E3D" w:rsidRDefault="00D405F2" w:rsidP="00D405F2">
      <w:pPr>
        <w:jc w:val="center"/>
        <w:rPr>
          <w:rFonts w:eastAsia="Calibri"/>
          <w:noProof/>
        </w:rPr>
      </w:pPr>
      <w:r w:rsidRPr="00DE293C">
        <w:rPr>
          <w:rFonts w:eastAsia="Calibri"/>
          <w:noProof/>
        </w:rPr>
        <w:drawing>
          <wp:inline distT="0" distB="0" distL="0" distR="0" wp14:anchorId="20904A39" wp14:editId="5A7C2A12">
            <wp:extent cx="5702300" cy="2008414"/>
            <wp:effectExtent l="0" t="0" r="0" b="0"/>
            <wp:docPr id="58"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CD4F58" w:rsidRPr="00AD4B93" w:rsidRDefault="00CD4F58" w:rsidP="00166D8B">
      <w:pPr>
        <w:spacing w:line="276" w:lineRule="auto"/>
        <w:jc w:val="both"/>
        <w:rPr>
          <w:rFonts w:asciiTheme="minorHAnsi" w:hAnsiTheme="minorHAnsi"/>
          <w:i/>
          <w:sz w:val="20"/>
          <w:szCs w:val="22"/>
          <w:lang w:val="sq-AL"/>
        </w:rPr>
      </w:pPr>
      <w:r w:rsidRPr="00AD4B93">
        <w:rPr>
          <w:rFonts w:asciiTheme="minorHAnsi" w:hAnsiTheme="minorHAnsi"/>
          <w:i/>
          <w:color w:val="632423" w:themeColor="accent2" w:themeShade="80"/>
          <w:sz w:val="20"/>
          <w:szCs w:val="22"/>
          <w:lang w:val="sq-AL"/>
        </w:rPr>
        <w:t xml:space="preserve">      </w:t>
      </w:r>
      <w:r w:rsidR="00AD4B93">
        <w:rPr>
          <w:rFonts w:asciiTheme="minorHAnsi" w:hAnsiTheme="minorHAnsi"/>
          <w:i/>
          <w:color w:val="632423" w:themeColor="accent2" w:themeShade="80"/>
          <w:sz w:val="20"/>
          <w:szCs w:val="22"/>
          <w:lang w:val="sq-AL"/>
        </w:rPr>
        <w:tab/>
      </w:r>
      <w:r w:rsidRPr="00AD4B93">
        <w:rPr>
          <w:rFonts w:asciiTheme="minorHAnsi" w:hAnsiTheme="minorHAnsi"/>
          <w:i/>
          <w:sz w:val="20"/>
          <w:szCs w:val="22"/>
          <w:lang w:val="sq-AL"/>
        </w:rPr>
        <w:t xml:space="preserve">Burimi: </w:t>
      </w:r>
      <w:r w:rsidR="00AD4B93" w:rsidRPr="00AD4B93">
        <w:rPr>
          <w:rFonts w:asciiTheme="minorHAnsi" w:hAnsiTheme="minorHAnsi"/>
          <w:i/>
          <w:sz w:val="20"/>
          <w:szCs w:val="22"/>
          <w:lang w:val="sq-AL"/>
        </w:rPr>
        <w:t>Ministria e Financave (2017</w:t>
      </w:r>
      <w:r w:rsidRPr="00AD4B93">
        <w:rPr>
          <w:rFonts w:asciiTheme="minorHAnsi" w:hAnsiTheme="minorHAnsi"/>
          <w:i/>
          <w:sz w:val="20"/>
          <w:szCs w:val="22"/>
          <w:lang w:val="sq-AL"/>
        </w:rPr>
        <w:t>)</w:t>
      </w:r>
    </w:p>
    <w:p w:rsidR="0041642C" w:rsidRPr="0041642C" w:rsidRDefault="0041642C" w:rsidP="00126C04">
      <w:pPr>
        <w:tabs>
          <w:tab w:val="left" w:pos="2730"/>
        </w:tabs>
        <w:spacing w:line="276" w:lineRule="auto"/>
        <w:jc w:val="both"/>
        <w:rPr>
          <w:rFonts w:asciiTheme="minorHAnsi" w:hAnsiTheme="minorHAnsi"/>
          <w:sz w:val="12"/>
          <w:szCs w:val="12"/>
          <w:lang w:val="sq-AL"/>
        </w:rPr>
      </w:pPr>
    </w:p>
    <w:p w:rsidR="00126C04" w:rsidRDefault="00126C04" w:rsidP="00126C04">
      <w:pPr>
        <w:tabs>
          <w:tab w:val="left" w:pos="2730"/>
        </w:tabs>
        <w:spacing w:line="276" w:lineRule="auto"/>
        <w:jc w:val="both"/>
        <w:rPr>
          <w:rFonts w:asciiTheme="minorHAnsi" w:hAnsiTheme="minorHAnsi"/>
          <w:lang w:val="sq-AL"/>
        </w:rPr>
      </w:pPr>
      <w:r w:rsidRPr="00126C04">
        <w:rPr>
          <w:rFonts w:asciiTheme="minorHAnsi" w:hAnsiTheme="minorHAnsi"/>
          <w:lang w:val="sq-AL"/>
        </w:rPr>
        <w:t>Gjatë vitit 2016 në kuadër të përmirësimit të tregut primar dhe krijimit të kushteve për zhvillimin e tregut sekondar janë ndërmarrë aktivitete të cilat janë fokusuar kryesisht në reduktimin e fragmentimit të kërkesës dhe në krijimin e benchmark-ve për titujt afatgjatë. Përveç të tjerash këto aktivitete kanë si qëllim rritjen e qëndrueshmërisë së normave të interesit për titujt qeveritarë dhe lehtësimin e zbulimit të çmimit të titujve nga investitorët.</w:t>
      </w:r>
    </w:p>
    <w:p w:rsidR="00B72FA0" w:rsidRPr="004878CE" w:rsidRDefault="00372A3F" w:rsidP="00CB265A">
      <w:pPr>
        <w:pStyle w:val="Heading2"/>
        <w:spacing w:line="276" w:lineRule="auto"/>
        <w:ind w:left="720" w:hanging="720"/>
        <w:rPr>
          <w:sz w:val="20"/>
          <w:lang w:val="sq-AL"/>
        </w:rPr>
      </w:pPr>
      <w:bookmarkStart w:id="27" w:name="_Toc482775147"/>
      <w:r>
        <w:rPr>
          <w:noProof/>
          <w:color w:val="4F81BD" w:themeColor="accent1"/>
          <w:sz w:val="26"/>
          <w:lang w:val="sq-AL"/>
        </w:rPr>
        <w:lastRenderedPageBreak/>
        <w:t>VI.2</w:t>
      </w:r>
      <w:r>
        <w:rPr>
          <w:noProof/>
          <w:color w:val="4F81BD" w:themeColor="accent1"/>
          <w:sz w:val="26"/>
          <w:lang w:val="sq-AL"/>
        </w:rPr>
        <w:tab/>
      </w:r>
      <w:r w:rsidR="006F60FF" w:rsidRPr="00372A3F">
        <w:rPr>
          <w:noProof/>
          <w:color w:val="4F81BD" w:themeColor="accent1"/>
          <w:sz w:val="26"/>
          <w:lang w:val="sq-AL"/>
        </w:rPr>
        <w:t>Shtojca</w:t>
      </w:r>
      <w:r>
        <w:rPr>
          <w:noProof/>
          <w:color w:val="4F81BD" w:themeColor="accent1"/>
          <w:sz w:val="26"/>
          <w:lang w:val="sq-AL"/>
        </w:rPr>
        <w:t xml:space="preserve"> 2 –</w:t>
      </w:r>
      <w:r w:rsidR="006F60FF" w:rsidRPr="00372A3F">
        <w:rPr>
          <w:noProof/>
          <w:color w:val="4F81BD" w:themeColor="accent1"/>
          <w:sz w:val="26"/>
          <w:lang w:val="sq-AL"/>
        </w:rPr>
        <w:t xml:space="preserve"> Efektet</w:t>
      </w:r>
      <w:r>
        <w:rPr>
          <w:noProof/>
          <w:color w:val="4F81BD" w:themeColor="accent1"/>
          <w:sz w:val="26"/>
          <w:lang w:val="sq-AL"/>
        </w:rPr>
        <w:t xml:space="preserve"> </w:t>
      </w:r>
      <w:r w:rsidR="006F60FF" w:rsidRPr="00372A3F">
        <w:rPr>
          <w:noProof/>
          <w:color w:val="4F81BD" w:themeColor="accent1"/>
          <w:sz w:val="26"/>
          <w:lang w:val="sq-AL"/>
        </w:rPr>
        <w:t>e Paketës Fiskale</w:t>
      </w:r>
      <w:r>
        <w:rPr>
          <w:noProof/>
          <w:color w:val="4F81BD" w:themeColor="accent1"/>
          <w:sz w:val="26"/>
          <w:lang w:val="sq-AL"/>
        </w:rPr>
        <w:t xml:space="preserve"> 2016</w:t>
      </w:r>
      <w:bookmarkEnd w:id="27"/>
    </w:p>
    <w:p w:rsidR="001B35D0" w:rsidRDefault="00B72FA0" w:rsidP="00B72FA0">
      <w:pPr>
        <w:tabs>
          <w:tab w:val="left" w:pos="2730"/>
        </w:tabs>
        <w:spacing w:line="276" w:lineRule="auto"/>
        <w:jc w:val="center"/>
        <w:rPr>
          <w:rFonts w:asciiTheme="minorHAnsi" w:hAnsiTheme="minorHAnsi"/>
          <w:lang w:val="sq-AL"/>
        </w:rPr>
      </w:pPr>
      <w:r w:rsidRPr="00B72FA0">
        <w:rPr>
          <w:noProof/>
        </w:rPr>
        <w:drawing>
          <wp:inline distT="0" distB="0" distL="0" distR="0">
            <wp:extent cx="5869305" cy="65836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879806" cy="6595459"/>
                    </a:xfrm>
                    <a:prstGeom prst="rect">
                      <a:avLst/>
                    </a:prstGeom>
                    <a:noFill/>
                    <a:ln>
                      <a:noFill/>
                    </a:ln>
                  </pic:spPr>
                </pic:pic>
              </a:graphicData>
            </a:graphic>
          </wp:inline>
        </w:drawing>
      </w:r>
    </w:p>
    <w:p w:rsidR="00673BAA" w:rsidRDefault="00CB265A" w:rsidP="003519D6">
      <w:pPr>
        <w:spacing w:line="360" w:lineRule="auto"/>
        <w:ind w:left="3600" w:firstLine="720"/>
        <w:jc w:val="both"/>
        <w:rPr>
          <w:b/>
          <w:sz w:val="28"/>
          <w:lang w:val="sq-AL"/>
        </w:rPr>
      </w:pPr>
      <w:r>
        <w:rPr>
          <w:rFonts w:asciiTheme="minorHAnsi" w:hAnsiTheme="minorHAnsi"/>
          <w:b/>
          <w:sz w:val="28"/>
          <w:lang w:val="sq-AL"/>
        </w:rPr>
        <w:tab/>
      </w:r>
      <w:r>
        <w:rPr>
          <w:rFonts w:asciiTheme="minorHAnsi" w:hAnsiTheme="minorHAnsi"/>
          <w:b/>
          <w:sz w:val="28"/>
          <w:lang w:val="sq-AL"/>
        </w:rPr>
        <w:tab/>
      </w:r>
      <w:r>
        <w:rPr>
          <w:rFonts w:asciiTheme="minorHAnsi" w:hAnsiTheme="minorHAnsi"/>
          <w:b/>
          <w:sz w:val="28"/>
          <w:lang w:val="sq-AL"/>
        </w:rPr>
        <w:tab/>
      </w:r>
      <w:r>
        <w:rPr>
          <w:rFonts w:asciiTheme="minorHAnsi" w:hAnsiTheme="minorHAnsi"/>
          <w:b/>
          <w:sz w:val="28"/>
          <w:lang w:val="sq-AL"/>
        </w:rPr>
        <w:tab/>
      </w:r>
      <w:r>
        <w:rPr>
          <w:rFonts w:asciiTheme="minorHAnsi" w:hAnsiTheme="minorHAnsi"/>
          <w:b/>
          <w:sz w:val="28"/>
          <w:lang w:val="sq-AL"/>
        </w:rPr>
        <w:tab/>
      </w:r>
    </w:p>
    <w:p w:rsidR="00CB265A" w:rsidRDefault="00CB265A" w:rsidP="00673BAA">
      <w:pPr>
        <w:tabs>
          <w:tab w:val="left" w:pos="2730"/>
        </w:tabs>
        <w:spacing w:line="276" w:lineRule="auto"/>
        <w:jc w:val="both"/>
        <w:rPr>
          <w:rFonts w:asciiTheme="minorHAnsi" w:hAnsiTheme="minorHAnsi"/>
          <w:b/>
          <w:sz w:val="28"/>
          <w:lang w:val="sq-AL"/>
        </w:rPr>
      </w:pPr>
      <w:bookmarkStart w:id="28" w:name="_GoBack"/>
      <w:bookmarkEnd w:id="28"/>
    </w:p>
    <w:sectPr w:rsidR="00CB265A" w:rsidSect="00CE3733">
      <w:headerReference w:type="default" r:id="rId55"/>
      <w:footerReference w:type="default" r:id="rId56"/>
      <w:pgSz w:w="11907" w:h="16839" w:code="9"/>
      <w:pgMar w:top="1440" w:right="1287" w:bottom="1276" w:left="117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CF2" w:rsidRDefault="00A12CF2" w:rsidP="00CD61BB">
      <w:r>
        <w:separator/>
      </w:r>
    </w:p>
  </w:endnote>
  <w:endnote w:type="continuationSeparator" w:id="0">
    <w:p w:rsidR="00A12CF2" w:rsidRDefault="00A12CF2" w:rsidP="00CD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6396497"/>
      <w:docPartObj>
        <w:docPartGallery w:val="Page Numbers (Bottom of Page)"/>
        <w:docPartUnique/>
      </w:docPartObj>
    </w:sdtPr>
    <w:sdtEndPr/>
    <w:sdtContent>
      <w:p w:rsidR="00762694" w:rsidRDefault="00762694">
        <w:pPr>
          <w:pStyle w:val="Footer"/>
          <w:jc w:val="right"/>
        </w:pPr>
        <w:r>
          <w:fldChar w:fldCharType="begin"/>
        </w:r>
        <w:r>
          <w:instrText xml:space="preserve"> PAGE   \* MERGEFORMAT </w:instrText>
        </w:r>
        <w:r>
          <w:fldChar w:fldCharType="separate"/>
        </w:r>
        <w:r w:rsidR="003519D6">
          <w:rPr>
            <w:noProof/>
          </w:rPr>
          <w:t>45</w:t>
        </w:r>
        <w:r>
          <w:rPr>
            <w:noProof/>
          </w:rPr>
          <w:fldChar w:fldCharType="end"/>
        </w:r>
      </w:p>
    </w:sdtContent>
  </w:sdt>
  <w:p w:rsidR="00762694" w:rsidRDefault="007626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CF2" w:rsidRDefault="00A12CF2" w:rsidP="00CD61BB">
      <w:r>
        <w:separator/>
      </w:r>
    </w:p>
  </w:footnote>
  <w:footnote w:type="continuationSeparator" w:id="0">
    <w:p w:rsidR="00A12CF2" w:rsidRDefault="00A12CF2" w:rsidP="00CD61BB">
      <w:r>
        <w:continuationSeparator/>
      </w:r>
    </w:p>
  </w:footnote>
  <w:footnote w:id="1">
    <w:p w:rsidR="00762694" w:rsidRDefault="00762694" w:rsidP="006352E6"/>
    <w:p w:rsidR="00762694" w:rsidRDefault="00762694" w:rsidP="006352E6"/>
  </w:footnote>
  <w:footnote w:id="2">
    <w:p w:rsidR="00762694" w:rsidRPr="00E24258" w:rsidRDefault="00762694" w:rsidP="009A5867">
      <w:pPr>
        <w:pStyle w:val="FootnoteText"/>
        <w:ind w:left="284"/>
        <w:rPr>
          <w:rFonts w:ascii="Times New Roman" w:hAnsi="Times New Roman"/>
        </w:rPr>
      </w:pPr>
      <w:r w:rsidRPr="005B11CC">
        <w:rPr>
          <w:rStyle w:val="FootnoteReference"/>
          <w:rFonts w:ascii="Times New Roman" w:hAnsi="Times New Roman"/>
        </w:rPr>
        <w:footnoteRef/>
      </w:r>
      <w:r w:rsidRPr="00E24258">
        <w:rPr>
          <w:rFonts w:ascii="Times New Roman" w:hAnsi="Times New Roman"/>
        </w:rPr>
        <w:t xml:space="preserve"> Referuar ligjit Nr.147/2015 “Për buxhetin e vitit 2016”</w:t>
      </w:r>
      <w:r>
        <w:rPr>
          <w:rFonts w:ascii="Times New Roman" w:hAnsi="Times New Roman"/>
        </w:rPr>
        <w:t>.</w:t>
      </w:r>
      <w:r w:rsidRPr="00E24258">
        <w:rPr>
          <w:rFonts w:ascii="Times New Roman" w:hAnsi="Times New Roman"/>
        </w:rPr>
        <w:t xml:space="preserve"> </w:t>
      </w:r>
    </w:p>
  </w:footnote>
  <w:footnote w:id="3">
    <w:p w:rsidR="00762694" w:rsidRDefault="00762694" w:rsidP="00D02393">
      <w:pPr>
        <w:tabs>
          <w:tab w:val="left" w:pos="9356"/>
        </w:tabs>
        <w:ind w:left="360" w:right="237" w:hanging="180"/>
        <w:jc w:val="both"/>
      </w:pPr>
      <w:r w:rsidRPr="00A952D3">
        <w:rPr>
          <w:rStyle w:val="FootnoteReference"/>
          <w:sz w:val="20"/>
          <w:szCs w:val="20"/>
        </w:rPr>
        <w:footnoteRef/>
      </w:r>
      <w:r w:rsidRPr="00C34CF7">
        <w:t xml:space="preserve"> </w:t>
      </w:r>
      <w:r w:rsidRPr="00C34CF7">
        <w:rPr>
          <w:noProof/>
          <w:sz w:val="20"/>
          <w:szCs w:val="20"/>
          <w:lang w:val="sq-AL"/>
        </w:rPr>
        <w:t>Nuk përfshihen bonot e thesarit. Pavarësisht faktit se janë instrumente me nor</w:t>
      </w:r>
      <w:r>
        <w:rPr>
          <w:noProof/>
          <w:sz w:val="20"/>
          <w:szCs w:val="20"/>
          <w:lang w:val="sq-AL"/>
        </w:rPr>
        <w:t>ma interesi fikse, në aspektin</w:t>
      </w:r>
      <w:r w:rsidRPr="00C34CF7">
        <w:rPr>
          <w:noProof/>
          <w:sz w:val="20"/>
          <w:szCs w:val="20"/>
          <w:lang w:val="sq-AL"/>
        </w:rPr>
        <w:t xml:space="preserve"> e riskut të normave të interesit kanë karakteristika të njëjta me instrumentet me norma të ndryshueshme.</w:t>
      </w:r>
    </w:p>
  </w:footnote>
  <w:footnote w:id="4">
    <w:p w:rsidR="00762694" w:rsidRPr="00DD7D44" w:rsidRDefault="00762694" w:rsidP="00D02393">
      <w:pPr>
        <w:pStyle w:val="FootnoteText"/>
        <w:spacing w:after="0"/>
        <w:ind w:left="270"/>
        <w:rPr>
          <w:rFonts w:ascii="Times New Roman" w:hAnsi="Times New Roman"/>
        </w:rPr>
      </w:pPr>
      <w:r w:rsidRPr="00DD7D44">
        <w:rPr>
          <w:rStyle w:val="FootnoteReference"/>
          <w:rFonts w:ascii="Times New Roman" w:hAnsi="Times New Roman"/>
        </w:rPr>
        <w:footnoteRef/>
      </w:r>
      <w:r w:rsidRPr="00DD7D44">
        <w:rPr>
          <w:rFonts w:ascii="Times New Roman" w:hAnsi="Times New Roman"/>
        </w:rPr>
        <w:t xml:space="preserve"> </w:t>
      </w:r>
      <w:r>
        <w:rPr>
          <w:rFonts w:ascii="Times New Roman" w:hAnsi="Times New Roman"/>
        </w:rPr>
        <w:t>Ë</w:t>
      </w:r>
      <w:r w:rsidRPr="00DD7D44">
        <w:rPr>
          <w:rFonts w:ascii="Times New Roman" w:hAnsi="Times New Roman"/>
        </w:rPr>
        <w:t>sht</w:t>
      </w:r>
      <w:r>
        <w:rPr>
          <w:rFonts w:ascii="Times New Roman" w:hAnsi="Times New Roman"/>
        </w:rPr>
        <w:t>ë</w:t>
      </w:r>
      <w:r w:rsidRPr="00DD7D44">
        <w:rPr>
          <w:rFonts w:ascii="Times New Roman" w:hAnsi="Times New Roman"/>
        </w:rPr>
        <w:t xml:space="preserve"> p</w:t>
      </w:r>
      <w:r>
        <w:rPr>
          <w:rFonts w:ascii="Times New Roman" w:hAnsi="Times New Roman"/>
        </w:rPr>
        <w:t>ë</w:t>
      </w:r>
      <w:r w:rsidRPr="00DD7D44">
        <w:rPr>
          <w:rFonts w:ascii="Times New Roman" w:hAnsi="Times New Roman"/>
        </w:rPr>
        <w:t>rjashtuar maturimi i Eurobondit n</w:t>
      </w:r>
      <w:r>
        <w:rPr>
          <w:rFonts w:ascii="Times New Roman" w:hAnsi="Times New Roman"/>
        </w:rPr>
        <w:t>ë</w:t>
      </w:r>
      <w:r w:rsidRPr="00DD7D44">
        <w:rPr>
          <w:rFonts w:ascii="Times New Roman" w:hAnsi="Times New Roman"/>
        </w:rPr>
        <w:t xml:space="preserve"> vitin 2015 p</w:t>
      </w:r>
      <w:r>
        <w:rPr>
          <w:rFonts w:ascii="Times New Roman" w:hAnsi="Times New Roman"/>
        </w:rPr>
        <w:t>ë</w:t>
      </w:r>
      <w:r w:rsidRPr="00DD7D44">
        <w:rPr>
          <w:rFonts w:ascii="Times New Roman" w:hAnsi="Times New Roman"/>
        </w:rPr>
        <w:t>r ta b</w:t>
      </w:r>
      <w:r>
        <w:rPr>
          <w:rFonts w:ascii="Times New Roman" w:hAnsi="Times New Roman"/>
        </w:rPr>
        <w:t>ë</w:t>
      </w:r>
      <w:r w:rsidRPr="00DD7D44">
        <w:rPr>
          <w:rFonts w:ascii="Times New Roman" w:hAnsi="Times New Roman"/>
        </w:rPr>
        <w:t>r</w:t>
      </w:r>
      <w:r>
        <w:rPr>
          <w:rFonts w:ascii="Times New Roman" w:hAnsi="Times New Roman"/>
        </w:rPr>
        <w:t>ë</w:t>
      </w:r>
      <w:r w:rsidRPr="00DD7D44">
        <w:rPr>
          <w:rFonts w:ascii="Times New Roman" w:hAnsi="Times New Roman"/>
        </w:rPr>
        <w:t xml:space="preserve"> t</w:t>
      </w:r>
      <w:r>
        <w:rPr>
          <w:rFonts w:ascii="Times New Roman" w:hAnsi="Times New Roman"/>
        </w:rPr>
        <w:t>ë</w:t>
      </w:r>
      <w:r w:rsidRPr="00DD7D44">
        <w:rPr>
          <w:rFonts w:ascii="Times New Roman" w:hAnsi="Times New Roman"/>
        </w:rPr>
        <w:t xml:space="preserve"> krahasueshme</w:t>
      </w:r>
      <w:r>
        <w:rPr>
          <w:rFonts w:ascii="Times New Roman" w:hAnsi="Times New Roman"/>
        </w:rPr>
        <w:t>.</w:t>
      </w:r>
      <w:r w:rsidRPr="00DD7D44">
        <w:rPr>
          <w:rFonts w:ascii="Times New Roman" w:hAnsi="Times New Roman"/>
        </w:rPr>
        <w:t xml:space="preserve"> </w:t>
      </w:r>
    </w:p>
  </w:footnote>
  <w:footnote w:id="5">
    <w:p w:rsidR="00762694" w:rsidRPr="00E24258" w:rsidRDefault="00762694" w:rsidP="00D02393">
      <w:pPr>
        <w:pStyle w:val="FootnoteText"/>
        <w:ind w:left="360" w:right="283" w:hanging="90"/>
        <w:jc w:val="both"/>
        <w:rPr>
          <w:rFonts w:ascii="Times New Roman" w:hAnsi="Times New Roman"/>
        </w:rPr>
      </w:pPr>
      <w:r w:rsidRPr="00EC6AEE">
        <w:rPr>
          <w:rStyle w:val="FootnoteReference"/>
          <w:rFonts w:ascii="Times New Roman" w:hAnsi="Times New Roman"/>
        </w:rPr>
        <w:footnoteRef/>
      </w:r>
      <w:r w:rsidRPr="00E24258">
        <w:rPr>
          <w:rFonts w:ascii="Times New Roman" w:hAnsi="Times New Roman"/>
        </w:rPr>
        <w:t xml:space="preserve"> Përfshi</w:t>
      </w:r>
      <w:r>
        <w:rPr>
          <w:rFonts w:ascii="Times New Roman" w:hAnsi="Times New Roman"/>
        </w:rPr>
        <w:t>hen</w:t>
      </w:r>
      <w:r w:rsidRPr="00E24258">
        <w:rPr>
          <w:rFonts w:ascii="Times New Roman" w:hAnsi="Times New Roman"/>
        </w:rPr>
        <w:t xml:space="preserve"> edhe interesat që janë paguar nga buxheti i shtetit për kreditë për të cilat është lëshuar </w:t>
      </w:r>
      <w:r>
        <w:rPr>
          <w:rFonts w:ascii="Times New Roman" w:hAnsi="Times New Roman"/>
        </w:rPr>
        <w:t xml:space="preserve"> </w:t>
      </w:r>
      <w:r>
        <w:rPr>
          <w:rFonts w:ascii="Times New Roman" w:hAnsi="Times New Roman"/>
          <w:color w:val="FFFFFF" w:themeColor="background1"/>
        </w:rPr>
        <w:t>.</w:t>
      </w:r>
      <w:r w:rsidRPr="00E24258">
        <w:rPr>
          <w:rFonts w:ascii="Times New Roman" w:hAnsi="Times New Roman"/>
        </w:rPr>
        <w:t xml:space="preserve">Garanci </w:t>
      </w:r>
      <w:r>
        <w:rPr>
          <w:rFonts w:ascii="Times New Roman" w:hAnsi="Times New Roman"/>
        </w:rPr>
        <w:t>Shtetërore.</w:t>
      </w:r>
      <w:r w:rsidRPr="00E24258">
        <w:rPr>
          <w:rFonts w:ascii="Times New Roman" w:hAnsi="Times New Roman"/>
        </w:rPr>
        <w:t xml:space="preserve"> </w:t>
      </w:r>
    </w:p>
  </w:footnote>
  <w:footnote w:id="6">
    <w:p w:rsidR="00762694" w:rsidRDefault="00762694" w:rsidP="00D405F2">
      <w:pPr>
        <w:pStyle w:val="FootnoteText"/>
        <w:tabs>
          <w:tab w:val="left" w:pos="9498"/>
        </w:tabs>
        <w:ind w:left="284" w:right="283" w:hanging="142"/>
        <w:jc w:val="both"/>
      </w:pPr>
      <w:r w:rsidRPr="00B548E4">
        <w:rPr>
          <w:rStyle w:val="FootnoteReference"/>
        </w:rPr>
        <w:footnoteRef/>
      </w:r>
      <w:r>
        <w:t xml:space="preserve"> </w:t>
      </w:r>
      <w:r w:rsidRPr="00B548E4">
        <w:rPr>
          <w:rFonts w:ascii="Times New Roman" w:hAnsi="Times New Roman"/>
        </w:rPr>
        <w:t>Përjashtim bëjnë vetëm bonot e thesarit 12 mujore, normat e të cilave u rritën më shumë se normat e fundit të vitit 2015</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89" w:type="pct"/>
      <w:tblBorders>
        <w:bottom w:val="single" w:sz="12" w:space="0" w:color="A6A6A6" w:themeColor="background1" w:themeShade="A6"/>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8100"/>
      <w:gridCol w:w="1518"/>
    </w:tblGrid>
    <w:tr w:rsidR="00762694" w:rsidRPr="005B570E" w:rsidTr="004C5C81">
      <w:trPr>
        <w:trHeight w:val="288"/>
      </w:trPr>
      <w:sdt>
        <w:sdtPr>
          <w:rPr>
            <w:rFonts w:asciiTheme="majorHAnsi" w:eastAsiaTheme="majorEastAsia" w:hAnsiTheme="majorHAnsi" w:cstheme="majorBidi"/>
            <w:color w:val="A6A6A6" w:themeColor="background1" w:themeShade="A6"/>
            <w:sz w:val="18"/>
            <w:szCs w:val="18"/>
          </w:rPr>
          <w:alias w:val="Title"/>
          <w:id w:val="-1053077888"/>
          <w:placeholder>
            <w:docPart w:val="CF37819AA65E4E53B4DFC7EC5F75C8DD"/>
          </w:placeholder>
          <w:dataBinding w:prefixMappings="xmlns:ns0='http://schemas.openxmlformats.org/package/2006/metadata/core-properties' xmlns:ns1='http://purl.org/dc/elements/1.1/'" w:xpath="/ns0:coreProperties[1]/ns1:title[1]" w:storeItemID="{6C3C8BC8-F283-45AE-878A-BAB7291924A1}"/>
          <w:text/>
        </w:sdtPr>
        <w:sdtEndPr/>
        <w:sdtContent>
          <w:tc>
            <w:tcPr>
              <w:tcW w:w="8935" w:type="dxa"/>
              <w:tcBorders>
                <w:right w:val="single" w:sz="12" w:space="0" w:color="A6A6A6" w:themeColor="background1" w:themeShade="A6"/>
              </w:tcBorders>
            </w:tcPr>
            <w:p w:rsidR="00762694" w:rsidRPr="008E7E7B" w:rsidRDefault="00762694" w:rsidP="000105BE">
              <w:pPr>
                <w:pStyle w:val="Header"/>
                <w:jc w:val="right"/>
                <w:rPr>
                  <w:rFonts w:asciiTheme="majorHAnsi" w:eastAsiaTheme="majorEastAsia" w:hAnsiTheme="majorHAnsi" w:cstheme="majorBidi"/>
                  <w:color w:val="A6A6A6" w:themeColor="background1" w:themeShade="A6"/>
                  <w:sz w:val="18"/>
                  <w:szCs w:val="18"/>
                </w:rPr>
              </w:pPr>
              <w:r>
                <w:rPr>
                  <w:rFonts w:asciiTheme="majorHAnsi" w:eastAsiaTheme="majorEastAsia" w:hAnsiTheme="majorHAnsi" w:cstheme="majorBidi"/>
                  <w:color w:val="A6A6A6" w:themeColor="background1" w:themeShade="A6"/>
                  <w:sz w:val="18"/>
                  <w:szCs w:val="18"/>
                  <w:lang w:val="sq-AL"/>
                </w:rPr>
                <w:t>Analiza Buxheti Faktik</w:t>
              </w:r>
            </w:p>
          </w:tc>
        </w:sdtContent>
      </w:sdt>
      <w:tc>
        <w:tcPr>
          <w:tcW w:w="1620" w:type="dxa"/>
          <w:tcBorders>
            <w:left w:val="single" w:sz="12" w:space="0" w:color="A6A6A6" w:themeColor="background1" w:themeShade="A6"/>
          </w:tcBorders>
        </w:tcPr>
        <w:p w:rsidR="00762694" w:rsidRPr="008E7E7B" w:rsidRDefault="00762694" w:rsidP="004C12C9">
          <w:pPr>
            <w:pStyle w:val="Header"/>
            <w:rPr>
              <w:rFonts w:asciiTheme="majorHAnsi" w:eastAsiaTheme="majorEastAsia" w:hAnsiTheme="majorHAnsi" w:cstheme="majorBidi"/>
              <w:bCs/>
              <w:color w:val="A6A6A6" w:themeColor="background1" w:themeShade="A6"/>
              <w:sz w:val="18"/>
              <w:szCs w:val="18"/>
            </w:rPr>
          </w:pPr>
          <w:r>
            <w:rPr>
              <w:rFonts w:asciiTheme="majorHAnsi" w:eastAsiaTheme="majorEastAsia" w:hAnsiTheme="majorHAnsi" w:cstheme="majorBidi"/>
              <w:bCs/>
              <w:color w:val="A6A6A6" w:themeColor="background1" w:themeShade="A6"/>
              <w:sz w:val="18"/>
              <w:szCs w:val="18"/>
            </w:rPr>
            <w:t>2016</w:t>
          </w:r>
        </w:p>
      </w:tc>
    </w:tr>
  </w:tbl>
  <w:p w:rsidR="00762694" w:rsidRDefault="00762694" w:rsidP="000105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93B45"/>
    <w:multiLevelType w:val="hybridMultilevel"/>
    <w:tmpl w:val="10E44FD6"/>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
    <w:nsid w:val="108E58E3"/>
    <w:multiLevelType w:val="hybridMultilevel"/>
    <w:tmpl w:val="7F0A24D4"/>
    <w:lvl w:ilvl="0" w:tplc="041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5657D26"/>
    <w:multiLevelType w:val="hybridMultilevel"/>
    <w:tmpl w:val="D8C46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51A14"/>
    <w:multiLevelType w:val="hybridMultilevel"/>
    <w:tmpl w:val="529486A6"/>
    <w:lvl w:ilvl="0" w:tplc="041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920638C"/>
    <w:multiLevelType w:val="hybridMultilevel"/>
    <w:tmpl w:val="7A325D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E48D6"/>
    <w:multiLevelType w:val="hybridMultilevel"/>
    <w:tmpl w:val="7EC6FC88"/>
    <w:lvl w:ilvl="0" w:tplc="7CE868AA">
      <w:start w:val="1"/>
      <w:numFmt w:val="lowerRoman"/>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5E4987"/>
    <w:multiLevelType w:val="hybridMultilevel"/>
    <w:tmpl w:val="2E9C97D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2065977"/>
    <w:multiLevelType w:val="hybridMultilevel"/>
    <w:tmpl w:val="904AD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A65389"/>
    <w:multiLevelType w:val="hybridMultilevel"/>
    <w:tmpl w:val="C99AB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79532E"/>
    <w:multiLevelType w:val="multilevel"/>
    <w:tmpl w:val="2C3C7522"/>
    <w:lvl w:ilvl="0">
      <w:start w:val="2"/>
      <w:numFmt w:val="decimal"/>
      <w:lvlText w:val="%1."/>
      <w:lvlJc w:val="left"/>
      <w:pPr>
        <w:ind w:left="360" w:hanging="36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10">
    <w:nsid w:val="37FB4FF1"/>
    <w:multiLevelType w:val="hybridMultilevel"/>
    <w:tmpl w:val="0A8CF520"/>
    <w:lvl w:ilvl="0" w:tplc="04090001">
      <w:start w:val="1"/>
      <w:numFmt w:val="bullet"/>
      <w:lvlText w:val=""/>
      <w:lvlJc w:val="left"/>
      <w:pPr>
        <w:ind w:left="720" w:hanging="360"/>
      </w:pPr>
      <w:rPr>
        <w:rFonts w:ascii="Symbol" w:hAnsi="Symbol" w:hint="default"/>
      </w:rPr>
    </w:lvl>
    <w:lvl w:ilvl="1" w:tplc="7BCA92F6">
      <w:start w:val="4"/>
      <w:numFmt w:val="bullet"/>
      <w:lvlText w:val="•"/>
      <w:lvlJc w:val="left"/>
      <w:pPr>
        <w:ind w:left="1800" w:hanging="720"/>
      </w:pPr>
      <w:rPr>
        <w:rFonts w:ascii="Calibri" w:eastAsia="Times New Roman"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953A35"/>
    <w:multiLevelType w:val="hybridMultilevel"/>
    <w:tmpl w:val="ADBC8BE8"/>
    <w:lvl w:ilvl="0" w:tplc="F28800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906250"/>
    <w:multiLevelType w:val="hybridMultilevel"/>
    <w:tmpl w:val="BDB0BA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700162"/>
    <w:multiLevelType w:val="hybridMultilevel"/>
    <w:tmpl w:val="9AFE9BFA"/>
    <w:lvl w:ilvl="0" w:tplc="041C0001">
      <w:start w:val="1"/>
      <w:numFmt w:val="bullet"/>
      <w:lvlText w:val=""/>
      <w:lvlJc w:val="left"/>
      <w:pPr>
        <w:ind w:left="720" w:hanging="360"/>
      </w:pPr>
      <w:rPr>
        <w:rFonts w:ascii="Symbol" w:hAnsi="Symbol"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4">
    <w:nsid w:val="42F4495D"/>
    <w:multiLevelType w:val="hybridMultilevel"/>
    <w:tmpl w:val="4E92890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nsid w:val="472E6F9F"/>
    <w:multiLevelType w:val="hybridMultilevel"/>
    <w:tmpl w:val="EE027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C7114F"/>
    <w:multiLevelType w:val="hybridMultilevel"/>
    <w:tmpl w:val="59FA1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7A588D"/>
    <w:multiLevelType w:val="hybridMultilevel"/>
    <w:tmpl w:val="CF9E8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5578F4"/>
    <w:multiLevelType w:val="hybridMultilevel"/>
    <w:tmpl w:val="F50ED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9310C4"/>
    <w:multiLevelType w:val="hybridMultilevel"/>
    <w:tmpl w:val="623ABDCE"/>
    <w:lvl w:ilvl="0" w:tplc="F034A4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21565C"/>
    <w:multiLevelType w:val="hybridMultilevel"/>
    <w:tmpl w:val="0E46F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805A86"/>
    <w:multiLevelType w:val="hybridMultilevel"/>
    <w:tmpl w:val="35BE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431191"/>
    <w:multiLevelType w:val="hybridMultilevel"/>
    <w:tmpl w:val="AB043D40"/>
    <w:lvl w:ilvl="0" w:tplc="7B968B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E475D3"/>
    <w:multiLevelType w:val="hybridMultilevel"/>
    <w:tmpl w:val="9AE4B7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D8D6192"/>
    <w:multiLevelType w:val="hybridMultilevel"/>
    <w:tmpl w:val="B4246B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7"/>
  </w:num>
  <w:num w:numId="4">
    <w:abstractNumId w:val="1"/>
  </w:num>
  <w:num w:numId="5">
    <w:abstractNumId w:val="10"/>
  </w:num>
  <w:num w:numId="6">
    <w:abstractNumId w:val="21"/>
  </w:num>
  <w:num w:numId="7">
    <w:abstractNumId w:val="22"/>
  </w:num>
  <w:num w:numId="8">
    <w:abstractNumId w:val="5"/>
  </w:num>
  <w:num w:numId="9">
    <w:abstractNumId w:val="11"/>
  </w:num>
  <w:num w:numId="10">
    <w:abstractNumId w:val="20"/>
  </w:num>
  <w:num w:numId="11">
    <w:abstractNumId w:val="18"/>
  </w:num>
  <w:num w:numId="12">
    <w:abstractNumId w:val="2"/>
  </w:num>
  <w:num w:numId="13">
    <w:abstractNumId w:val="0"/>
  </w:num>
  <w:num w:numId="14">
    <w:abstractNumId w:val="3"/>
  </w:num>
  <w:num w:numId="15">
    <w:abstractNumId w:val="23"/>
  </w:num>
  <w:num w:numId="16">
    <w:abstractNumId w:val="17"/>
  </w:num>
  <w:num w:numId="17">
    <w:abstractNumId w:val="12"/>
  </w:num>
  <w:num w:numId="18">
    <w:abstractNumId w:val="16"/>
  </w:num>
  <w:num w:numId="19">
    <w:abstractNumId w:val="6"/>
  </w:num>
  <w:num w:numId="20">
    <w:abstractNumId w:val="14"/>
  </w:num>
  <w:num w:numId="21">
    <w:abstractNumId w:val="4"/>
  </w:num>
  <w:num w:numId="22">
    <w:abstractNumId w:val="8"/>
  </w:num>
  <w:num w:numId="23">
    <w:abstractNumId w:val="15"/>
  </w:num>
  <w:num w:numId="24">
    <w:abstractNumId w:val="19"/>
  </w:num>
  <w:num w:numId="25">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05"/>
    <w:rsid w:val="000009B4"/>
    <w:rsid w:val="00001847"/>
    <w:rsid w:val="00001B8A"/>
    <w:rsid w:val="0000203C"/>
    <w:rsid w:val="00002903"/>
    <w:rsid w:val="00002985"/>
    <w:rsid w:val="00002BA1"/>
    <w:rsid w:val="000042BE"/>
    <w:rsid w:val="00004591"/>
    <w:rsid w:val="000058A5"/>
    <w:rsid w:val="0000625F"/>
    <w:rsid w:val="00006D26"/>
    <w:rsid w:val="00006F4A"/>
    <w:rsid w:val="00007240"/>
    <w:rsid w:val="00007FB3"/>
    <w:rsid w:val="000105BE"/>
    <w:rsid w:val="00010AD1"/>
    <w:rsid w:val="00011DE6"/>
    <w:rsid w:val="00013AAD"/>
    <w:rsid w:val="000146B5"/>
    <w:rsid w:val="00020D0D"/>
    <w:rsid w:val="00021054"/>
    <w:rsid w:val="00023EC7"/>
    <w:rsid w:val="00024F36"/>
    <w:rsid w:val="00026ECA"/>
    <w:rsid w:val="000278C7"/>
    <w:rsid w:val="00030821"/>
    <w:rsid w:val="00030AB4"/>
    <w:rsid w:val="000313E1"/>
    <w:rsid w:val="00031696"/>
    <w:rsid w:val="000316EE"/>
    <w:rsid w:val="00035841"/>
    <w:rsid w:val="000358B5"/>
    <w:rsid w:val="00040FFF"/>
    <w:rsid w:val="0004148F"/>
    <w:rsid w:val="000431C2"/>
    <w:rsid w:val="000433A3"/>
    <w:rsid w:val="000463AC"/>
    <w:rsid w:val="00051A5E"/>
    <w:rsid w:val="00052BF2"/>
    <w:rsid w:val="00053402"/>
    <w:rsid w:val="00053BCC"/>
    <w:rsid w:val="000557E1"/>
    <w:rsid w:val="0006109B"/>
    <w:rsid w:val="00062B2F"/>
    <w:rsid w:val="000631F1"/>
    <w:rsid w:val="00067A97"/>
    <w:rsid w:val="00070A9E"/>
    <w:rsid w:val="00074D63"/>
    <w:rsid w:val="00074EFC"/>
    <w:rsid w:val="00075214"/>
    <w:rsid w:val="00075221"/>
    <w:rsid w:val="00075EFB"/>
    <w:rsid w:val="00080C58"/>
    <w:rsid w:val="0008211E"/>
    <w:rsid w:val="00082792"/>
    <w:rsid w:val="0008405B"/>
    <w:rsid w:val="0008561F"/>
    <w:rsid w:val="0008790E"/>
    <w:rsid w:val="0009015E"/>
    <w:rsid w:val="00091411"/>
    <w:rsid w:val="0009269D"/>
    <w:rsid w:val="00092EF5"/>
    <w:rsid w:val="000935B0"/>
    <w:rsid w:val="00093EC3"/>
    <w:rsid w:val="000946AA"/>
    <w:rsid w:val="00094C85"/>
    <w:rsid w:val="00096062"/>
    <w:rsid w:val="000A00F7"/>
    <w:rsid w:val="000A0F68"/>
    <w:rsid w:val="000A105F"/>
    <w:rsid w:val="000A1269"/>
    <w:rsid w:val="000A2C2B"/>
    <w:rsid w:val="000A3A65"/>
    <w:rsid w:val="000A47EC"/>
    <w:rsid w:val="000B2FE1"/>
    <w:rsid w:val="000B4464"/>
    <w:rsid w:val="000B5856"/>
    <w:rsid w:val="000B6C8B"/>
    <w:rsid w:val="000C0515"/>
    <w:rsid w:val="000C2177"/>
    <w:rsid w:val="000C7321"/>
    <w:rsid w:val="000D0537"/>
    <w:rsid w:val="000D0B82"/>
    <w:rsid w:val="000D0FAE"/>
    <w:rsid w:val="000D1054"/>
    <w:rsid w:val="000D3057"/>
    <w:rsid w:val="000D39D1"/>
    <w:rsid w:val="000D678C"/>
    <w:rsid w:val="000D725A"/>
    <w:rsid w:val="000D735A"/>
    <w:rsid w:val="000D78D1"/>
    <w:rsid w:val="000D7B83"/>
    <w:rsid w:val="000E0554"/>
    <w:rsid w:val="000E1C80"/>
    <w:rsid w:val="000E2E50"/>
    <w:rsid w:val="000E3178"/>
    <w:rsid w:val="000E44E0"/>
    <w:rsid w:val="000E4AD3"/>
    <w:rsid w:val="000E6C40"/>
    <w:rsid w:val="000E7521"/>
    <w:rsid w:val="000E765C"/>
    <w:rsid w:val="000F051F"/>
    <w:rsid w:val="000F1197"/>
    <w:rsid w:val="000F2E94"/>
    <w:rsid w:val="000F2F61"/>
    <w:rsid w:val="000F4824"/>
    <w:rsid w:val="000F4D1C"/>
    <w:rsid w:val="000F540A"/>
    <w:rsid w:val="000F606D"/>
    <w:rsid w:val="000F7B0C"/>
    <w:rsid w:val="001004A6"/>
    <w:rsid w:val="001011D2"/>
    <w:rsid w:val="00102AA3"/>
    <w:rsid w:val="00102D6A"/>
    <w:rsid w:val="00104441"/>
    <w:rsid w:val="00105412"/>
    <w:rsid w:val="00106E18"/>
    <w:rsid w:val="001070FF"/>
    <w:rsid w:val="00107342"/>
    <w:rsid w:val="001105BE"/>
    <w:rsid w:val="0011061C"/>
    <w:rsid w:val="0011178E"/>
    <w:rsid w:val="00112C09"/>
    <w:rsid w:val="0011462F"/>
    <w:rsid w:val="001147E2"/>
    <w:rsid w:val="00117C1E"/>
    <w:rsid w:val="001216A1"/>
    <w:rsid w:val="0012315A"/>
    <w:rsid w:val="00123875"/>
    <w:rsid w:val="0012432B"/>
    <w:rsid w:val="00124A22"/>
    <w:rsid w:val="0012547B"/>
    <w:rsid w:val="00125535"/>
    <w:rsid w:val="001256B7"/>
    <w:rsid w:val="00126C04"/>
    <w:rsid w:val="001273EB"/>
    <w:rsid w:val="00127B95"/>
    <w:rsid w:val="00132007"/>
    <w:rsid w:val="00132274"/>
    <w:rsid w:val="001325A5"/>
    <w:rsid w:val="00132760"/>
    <w:rsid w:val="00133661"/>
    <w:rsid w:val="001348C2"/>
    <w:rsid w:val="00134C45"/>
    <w:rsid w:val="00137DBA"/>
    <w:rsid w:val="0014189B"/>
    <w:rsid w:val="00142974"/>
    <w:rsid w:val="00143F84"/>
    <w:rsid w:val="0014483A"/>
    <w:rsid w:val="00145A6E"/>
    <w:rsid w:val="00145CF2"/>
    <w:rsid w:val="001460AD"/>
    <w:rsid w:val="00146D79"/>
    <w:rsid w:val="001470C2"/>
    <w:rsid w:val="001472EC"/>
    <w:rsid w:val="00150059"/>
    <w:rsid w:val="00152EE7"/>
    <w:rsid w:val="00152F8F"/>
    <w:rsid w:val="001549DF"/>
    <w:rsid w:val="00155195"/>
    <w:rsid w:val="0015558C"/>
    <w:rsid w:val="001559DA"/>
    <w:rsid w:val="00157B21"/>
    <w:rsid w:val="00161F13"/>
    <w:rsid w:val="00163C3B"/>
    <w:rsid w:val="001649C0"/>
    <w:rsid w:val="001664DF"/>
    <w:rsid w:val="00166D8B"/>
    <w:rsid w:val="001700B3"/>
    <w:rsid w:val="0017076B"/>
    <w:rsid w:val="0017172F"/>
    <w:rsid w:val="00171750"/>
    <w:rsid w:val="00172EF6"/>
    <w:rsid w:val="00174442"/>
    <w:rsid w:val="0017449A"/>
    <w:rsid w:val="00176D8B"/>
    <w:rsid w:val="0017759D"/>
    <w:rsid w:val="00177EE9"/>
    <w:rsid w:val="00180408"/>
    <w:rsid w:val="001813D0"/>
    <w:rsid w:val="001829D2"/>
    <w:rsid w:val="001838EB"/>
    <w:rsid w:val="00184522"/>
    <w:rsid w:val="001850DE"/>
    <w:rsid w:val="00186C16"/>
    <w:rsid w:val="00186CC4"/>
    <w:rsid w:val="00187722"/>
    <w:rsid w:val="001907DA"/>
    <w:rsid w:val="00192E38"/>
    <w:rsid w:val="00193047"/>
    <w:rsid w:val="00193214"/>
    <w:rsid w:val="00193217"/>
    <w:rsid w:val="001964A3"/>
    <w:rsid w:val="001978B3"/>
    <w:rsid w:val="00197C2F"/>
    <w:rsid w:val="001A1995"/>
    <w:rsid w:val="001A6E86"/>
    <w:rsid w:val="001A766B"/>
    <w:rsid w:val="001A77A8"/>
    <w:rsid w:val="001B038E"/>
    <w:rsid w:val="001B14EA"/>
    <w:rsid w:val="001B168E"/>
    <w:rsid w:val="001B35D0"/>
    <w:rsid w:val="001B3B3B"/>
    <w:rsid w:val="001B5B2F"/>
    <w:rsid w:val="001C27C1"/>
    <w:rsid w:val="001C2A41"/>
    <w:rsid w:val="001C3D4D"/>
    <w:rsid w:val="001C4818"/>
    <w:rsid w:val="001C4FB0"/>
    <w:rsid w:val="001C4FB4"/>
    <w:rsid w:val="001C7383"/>
    <w:rsid w:val="001D44AF"/>
    <w:rsid w:val="001D4F19"/>
    <w:rsid w:val="001D5347"/>
    <w:rsid w:val="001E0CE8"/>
    <w:rsid w:val="001E2B2F"/>
    <w:rsid w:val="001E701E"/>
    <w:rsid w:val="001E7643"/>
    <w:rsid w:val="001F058C"/>
    <w:rsid w:val="001F0604"/>
    <w:rsid w:val="001F063F"/>
    <w:rsid w:val="001F0FC4"/>
    <w:rsid w:val="001F142F"/>
    <w:rsid w:val="001F2ADF"/>
    <w:rsid w:val="001F67C5"/>
    <w:rsid w:val="001F6F5E"/>
    <w:rsid w:val="001F6F95"/>
    <w:rsid w:val="001F6FDF"/>
    <w:rsid w:val="00203D04"/>
    <w:rsid w:val="00204B73"/>
    <w:rsid w:val="00204F1C"/>
    <w:rsid w:val="00205409"/>
    <w:rsid w:val="00205627"/>
    <w:rsid w:val="0020657D"/>
    <w:rsid w:val="00207814"/>
    <w:rsid w:val="00210AB8"/>
    <w:rsid w:val="00211F52"/>
    <w:rsid w:val="00213209"/>
    <w:rsid w:val="00213C47"/>
    <w:rsid w:val="00215300"/>
    <w:rsid w:val="0021544A"/>
    <w:rsid w:val="00215963"/>
    <w:rsid w:val="002161D1"/>
    <w:rsid w:val="00216E0B"/>
    <w:rsid w:val="00217106"/>
    <w:rsid w:val="0021769C"/>
    <w:rsid w:val="00217FEB"/>
    <w:rsid w:val="002209C4"/>
    <w:rsid w:val="00224542"/>
    <w:rsid w:val="00224B01"/>
    <w:rsid w:val="00225E29"/>
    <w:rsid w:val="00227084"/>
    <w:rsid w:val="00233485"/>
    <w:rsid w:val="00233B27"/>
    <w:rsid w:val="00234757"/>
    <w:rsid w:val="00236654"/>
    <w:rsid w:val="002370D8"/>
    <w:rsid w:val="00237145"/>
    <w:rsid w:val="0023717E"/>
    <w:rsid w:val="002402F8"/>
    <w:rsid w:val="002406D0"/>
    <w:rsid w:val="0024079D"/>
    <w:rsid w:val="00240864"/>
    <w:rsid w:val="00240ABA"/>
    <w:rsid w:val="00240ABC"/>
    <w:rsid w:val="00240E5B"/>
    <w:rsid w:val="00241855"/>
    <w:rsid w:val="00241CE3"/>
    <w:rsid w:val="002423E9"/>
    <w:rsid w:val="002441A5"/>
    <w:rsid w:val="00244B72"/>
    <w:rsid w:val="00244CEF"/>
    <w:rsid w:val="00245055"/>
    <w:rsid w:val="00245B8B"/>
    <w:rsid w:val="002469C1"/>
    <w:rsid w:val="00247778"/>
    <w:rsid w:val="002478D3"/>
    <w:rsid w:val="00251493"/>
    <w:rsid w:val="00251AAE"/>
    <w:rsid w:val="00251F46"/>
    <w:rsid w:val="00252F8E"/>
    <w:rsid w:val="00255AEC"/>
    <w:rsid w:val="00255C53"/>
    <w:rsid w:val="002570C3"/>
    <w:rsid w:val="002572CD"/>
    <w:rsid w:val="00257EA1"/>
    <w:rsid w:val="00260083"/>
    <w:rsid w:val="00260328"/>
    <w:rsid w:val="00261D6E"/>
    <w:rsid w:val="00262852"/>
    <w:rsid w:val="00263A0A"/>
    <w:rsid w:val="00264A8E"/>
    <w:rsid w:val="00264E3B"/>
    <w:rsid w:val="002651EF"/>
    <w:rsid w:val="00265A7D"/>
    <w:rsid w:val="00265F48"/>
    <w:rsid w:val="00267105"/>
    <w:rsid w:val="0027011A"/>
    <w:rsid w:val="0027240C"/>
    <w:rsid w:val="00272C50"/>
    <w:rsid w:val="00273119"/>
    <w:rsid w:val="00275310"/>
    <w:rsid w:val="00275E5D"/>
    <w:rsid w:val="00276003"/>
    <w:rsid w:val="002762A9"/>
    <w:rsid w:val="00276794"/>
    <w:rsid w:val="0027683A"/>
    <w:rsid w:val="00277F20"/>
    <w:rsid w:val="00282629"/>
    <w:rsid w:val="00286D23"/>
    <w:rsid w:val="00286DCC"/>
    <w:rsid w:val="0028760E"/>
    <w:rsid w:val="00291768"/>
    <w:rsid w:val="0029315A"/>
    <w:rsid w:val="00297E24"/>
    <w:rsid w:val="002A0C3D"/>
    <w:rsid w:val="002A1407"/>
    <w:rsid w:val="002A2247"/>
    <w:rsid w:val="002A228A"/>
    <w:rsid w:val="002A328E"/>
    <w:rsid w:val="002A38F0"/>
    <w:rsid w:val="002A60C3"/>
    <w:rsid w:val="002A6548"/>
    <w:rsid w:val="002A734A"/>
    <w:rsid w:val="002B2276"/>
    <w:rsid w:val="002B2B79"/>
    <w:rsid w:val="002B3717"/>
    <w:rsid w:val="002B51BE"/>
    <w:rsid w:val="002C04BF"/>
    <w:rsid w:val="002C1E64"/>
    <w:rsid w:val="002C2324"/>
    <w:rsid w:val="002C2FBF"/>
    <w:rsid w:val="002C3CA1"/>
    <w:rsid w:val="002C5A42"/>
    <w:rsid w:val="002C6745"/>
    <w:rsid w:val="002C681F"/>
    <w:rsid w:val="002D0C56"/>
    <w:rsid w:val="002D2D2D"/>
    <w:rsid w:val="002D38C7"/>
    <w:rsid w:val="002D5945"/>
    <w:rsid w:val="002D762C"/>
    <w:rsid w:val="002E06CE"/>
    <w:rsid w:val="002E0B92"/>
    <w:rsid w:val="002E2871"/>
    <w:rsid w:val="002E3BD8"/>
    <w:rsid w:val="002E3D93"/>
    <w:rsid w:val="002E4B00"/>
    <w:rsid w:val="002E5A19"/>
    <w:rsid w:val="002E5B8A"/>
    <w:rsid w:val="002E7615"/>
    <w:rsid w:val="002F0689"/>
    <w:rsid w:val="002F14DE"/>
    <w:rsid w:val="002F43DA"/>
    <w:rsid w:val="002F5102"/>
    <w:rsid w:val="002F5328"/>
    <w:rsid w:val="002F5474"/>
    <w:rsid w:val="002F619B"/>
    <w:rsid w:val="002F6850"/>
    <w:rsid w:val="002F77DE"/>
    <w:rsid w:val="00301175"/>
    <w:rsid w:val="00301253"/>
    <w:rsid w:val="00303DF2"/>
    <w:rsid w:val="00307625"/>
    <w:rsid w:val="0030765D"/>
    <w:rsid w:val="00307698"/>
    <w:rsid w:val="00312527"/>
    <w:rsid w:val="003134EA"/>
    <w:rsid w:val="003136B7"/>
    <w:rsid w:val="00313B39"/>
    <w:rsid w:val="00314D71"/>
    <w:rsid w:val="003174DD"/>
    <w:rsid w:val="00317E44"/>
    <w:rsid w:val="0032510B"/>
    <w:rsid w:val="00326976"/>
    <w:rsid w:val="00327513"/>
    <w:rsid w:val="00327624"/>
    <w:rsid w:val="00327729"/>
    <w:rsid w:val="003301FA"/>
    <w:rsid w:val="00330B1D"/>
    <w:rsid w:val="00330F78"/>
    <w:rsid w:val="003329FF"/>
    <w:rsid w:val="0033525B"/>
    <w:rsid w:val="003356F7"/>
    <w:rsid w:val="00335DD0"/>
    <w:rsid w:val="00336589"/>
    <w:rsid w:val="00336753"/>
    <w:rsid w:val="00337F9A"/>
    <w:rsid w:val="00340944"/>
    <w:rsid w:val="00340DDE"/>
    <w:rsid w:val="00341DF7"/>
    <w:rsid w:val="00341E88"/>
    <w:rsid w:val="00343879"/>
    <w:rsid w:val="0034411F"/>
    <w:rsid w:val="00344512"/>
    <w:rsid w:val="00344C59"/>
    <w:rsid w:val="003450A2"/>
    <w:rsid w:val="00345A78"/>
    <w:rsid w:val="00347DAF"/>
    <w:rsid w:val="003519B5"/>
    <w:rsid w:val="003519D6"/>
    <w:rsid w:val="00353DB6"/>
    <w:rsid w:val="00355305"/>
    <w:rsid w:val="00355C74"/>
    <w:rsid w:val="003570A0"/>
    <w:rsid w:val="00357847"/>
    <w:rsid w:val="00361ABE"/>
    <w:rsid w:val="00362095"/>
    <w:rsid w:val="003621AA"/>
    <w:rsid w:val="003623F3"/>
    <w:rsid w:val="00362A60"/>
    <w:rsid w:val="00362CA4"/>
    <w:rsid w:val="00362D24"/>
    <w:rsid w:val="00365DAA"/>
    <w:rsid w:val="003661FA"/>
    <w:rsid w:val="003671F1"/>
    <w:rsid w:val="00370C58"/>
    <w:rsid w:val="003718F9"/>
    <w:rsid w:val="00372A3F"/>
    <w:rsid w:val="00372B08"/>
    <w:rsid w:val="00373494"/>
    <w:rsid w:val="00375B6A"/>
    <w:rsid w:val="00382398"/>
    <w:rsid w:val="00384ABC"/>
    <w:rsid w:val="00386111"/>
    <w:rsid w:val="003862DD"/>
    <w:rsid w:val="003864E7"/>
    <w:rsid w:val="00386547"/>
    <w:rsid w:val="0038676C"/>
    <w:rsid w:val="00387104"/>
    <w:rsid w:val="00392AE6"/>
    <w:rsid w:val="00392D7F"/>
    <w:rsid w:val="003947F2"/>
    <w:rsid w:val="00394CF9"/>
    <w:rsid w:val="003950C6"/>
    <w:rsid w:val="0039681B"/>
    <w:rsid w:val="003A02D6"/>
    <w:rsid w:val="003A0994"/>
    <w:rsid w:val="003A68A0"/>
    <w:rsid w:val="003A7637"/>
    <w:rsid w:val="003A797D"/>
    <w:rsid w:val="003B1519"/>
    <w:rsid w:val="003B165E"/>
    <w:rsid w:val="003B21B2"/>
    <w:rsid w:val="003B52C0"/>
    <w:rsid w:val="003B67ED"/>
    <w:rsid w:val="003B7659"/>
    <w:rsid w:val="003B7685"/>
    <w:rsid w:val="003B7A5E"/>
    <w:rsid w:val="003B7A8E"/>
    <w:rsid w:val="003B7EAE"/>
    <w:rsid w:val="003C2CAD"/>
    <w:rsid w:val="003C42B7"/>
    <w:rsid w:val="003D047F"/>
    <w:rsid w:val="003D071E"/>
    <w:rsid w:val="003D0A60"/>
    <w:rsid w:val="003D0C18"/>
    <w:rsid w:val="003D184D"/>
    <w:rsid w:val="003D24A4"/>
    <w:rsid w:val="003D27B0"/>
    <w:rsid w:val="003D2E53"/>
    <w:rsid w:val="003D3D34"/>
    <w:rsid w:val="003D3D3B"/>
    <w:rsid w:val="003D43A4"/>
    <w:rsid w:val="003D5130"/>
    <w:rsid w:val="003D5A86"/>
    <w:rsid w:val="003D72D8"/>
    <w:rsid w:val="003D7996"/>
    <w:rsid w:val="003E03A1"/>
    <w:rsid w:val="003E03E4"/>
    <w:rsid w:val="003E069C"/>
    <w:rsid w:val="003E49E5"/>
    <w:rsid w:val="003E529E"/>
    <w:rsid w:val="003E6982"/>
    <w:rsid w:val="003E783A"/>
    <w:rsid w:val="003F09C1"/>
    <w:rsid w:val="003F1220"/>
    <w:rsid w:val="003F2272"/>
    <w:rsid w:val="003F2FDB"/>
    <w:rsid w:val="003F38E8"/>
    <w:rsid w:val="003F4DA7"/>
    <w:rsid w:val="003F50B1"/>
    <w:rsid w:val="00400BF5"/>
    <w:rsid w:val="004010D2"/>
    <w:rsid w:val="0040176D"/>
    <w:rsid w:val="0040348D"/>
    <w:rsid w:val="004049A9"/>
    <w:rsid w:val="0040685E"/>
    <w:rsid w:val="00406C97"/>
    <w:rsid w:val="004104AC"/>
    <w:rsid w:val="00412105"/>
    <w:rsid w:val="00412B4B"/>
    <w:rsid w:val="00413F7E"/>
    <w:rsid w:val="00414624"/>
    <w:rsid w:val="004158FA"/>
    <w:rsid w:val="0041642C"/>
    <w:rsid w:val="00420C89"/>
    <w:rsid w:val="00421A03"/>
    <w:rsid w:val="0042203E"/>
    <w:rsid w:val="004243F1"/>
    <w:rsid w:val="00425D0E"/>
    <w:rsid w:val="0042698C"/>
    <w:rsid w:val="00426C9E"/>
    <w:rsid w:val="0042726F"/>
    <w:rsid w:val="0042741F"/>
    <w:rsid w:val="00430AC8"/>
    <w:rsid w:val="00432288"/>
    <w:rsid w:val="004349AE"/>
    <w:rsid w:val="0043587B"/>
    <w:rsid w:val="00436982"/>
    <w:rsid w:val="00437C04"/>
    <w:rsid w:val="004426DC"/>
    <w:rsid w:val="00443A81"/>
    <w:rsid w:val="00443FC6"/>
    <w:rsid w:val="004449DB"/>
    <w:rsid w:val="00447459"/>
    <w:rsid w:val="0045026B"/>
    <w:rsid w:val="00451135"/>
    <w:rsid w:val="004516AC"/>
    <w:rsid w:val="00451987"/>
    <w:rsid w:val="00453CE5"/>
    <w:rsid w:val="004546A1"/>
    <w:rsid w:val="00454868"/>
    <w:rsid w:val="00455ECB"/>
    <w:rsid w:val="004563A6"/>
    <w:rsid w:val="00456A13"/>
    <w:rsid w:val="00456A1A"/>
    <w:rsid w:val="0045766D"/>
    <w:rsid w:val="00461120"/>
    <w:rsid w:val="00462432"/>
    <w:rsid w:val="00462B80"/>
    <w:rsid w:val="0046343D"/>
    <w:rsid w:val="004634AF"/>
    <w:rsid w:val="00464239"/>
    <w:rsid w:val="00464997"/>
    <w:rsid w:val="00464C32"/>
    <w:rsid w:val="00465948"/>
    <w:rsid w:val="0046664E"/>
    <w:rsid w:val="00467F2A"/>
    <w:rsid w:val="00467F54"/>
    <w:rsid w:val="004710C9"/>
    <w:rsid w:val="004748A7"/>
    <w:rsid w:val="0047559A"/>
    <w:rsid w:val="00476597"/>
    <w:rsid w:val="00477292"/>
    <w:rsid w:val="0048014F"/>
    <w:rsid w:val="00480699"/>
    <w:rsid w:val="00480DDB"/>
    <w:rsid w:val="00482138"/>
    <w:rsid w:val="004823A1"/>
    <w:rsid w:val="0048344E"/>
    <w:rsid w:val="00486F2E"/>
    <w:rsid w:val="004878CE"/>
    <w:rsid w:val="00491932"/>
    <w:rsid w:val="00491995"/>
    <w:rsid w:val="004931F1"/>
    <w:rsid w:val="004959D2"/>
    <w:rsid w:val="004965B0"/>
    <w:rsid w:val="004974C9"/>
    <w:rsid w:val="004A010E"/>
    <w:rsid w:val="004A0FE4"/>
    <w:rsid w:val="004A1BCD"/>
    <w:rsid w:val="004A2522"/>
    <w:rsid w:val="004A492C"/>
    <w:rsid w:val="004A7490"/>
    <w:rsid w:val="004B03D5"/>
    <w:rsid w:val="004B0534"/>
    <w:rsid w:val="004B403B"/>
    <w:rsid w:val="004B4AD0"/>
    <w:rsid w:val="004B58CA"/>
    <w:rsid w:val="004B69DB"/>
    <w:rsid w:val="004B6ADA"/>
    <w:rsid w:val="004C1174"/>
    <w:rsid w:val="004C12C9"/>
    <w:rsid w:val="004C12F0"/>
    <w:rsid w:val="004C17C5"/>
    <w:rsid w:val="004C219F"/>
    <w:rsid w:val="004C240F"/>
    <w:rsid w:val="004C2653"/>
    <w:rsid w:val="004C3D1F"/>
    <w:rsid w:val="004C55B4"/>
    <w:rsid w:val="004C5C81"/>
    <w:rsid w:val="004D0C06"/>
    <w:rsid w:val="004D1A9D"/>
    <w:rsid w:val="004D1F43"/>
    <w:rsid w:val="004D6D23"/>
    <w:rsid w:val="004D7C64"/>
    <w:rsid w:val="004E0EF1"/>
    <w:rsid w:val="004E13A4"/>
    <w:rsid w:val="004E3218"/>
    <w:rsid w:val="004E33F6"/>
    <w:rsid w:val="004E3562"/>
    <w:rsid w:val="004E391D"/>
    <w:rsid w:val="004E43E2"/>
    <w:rsid w:val="004E45D3"/>
    <w:rsid w:val="004E4BE3"/>
    <w:rsid w:val="004E4D69"/>
    <w:rsid w:val="004E4E4E"/>
    <w:rsid w:val="004E58EE"/>
    <w:rsid w:val="004E67E5"/>
    <w:rsid w:val="004F0C7D"/>
    <w:rsid w:val="004F0F4C"/>
    <w:rsid w:val="004F1FA6"/>
    <w:rsid w:val="004F2300"/>
    <w:rsid w:val="004F2CAD"/>
    <w:rsid w:val="004F3E0B"/>
    <w:rsid w:val="004F3F15"/>
    <w:rsid w:val="004F5A59"/>
    <w:rsid w:val="004F62A4"/>
    <w:rsid w:val="004F79E4"/>
    <w:rsid w:val="004F7CCF"/>
    <w:rsid w:val="005008F3"/>
    <w:rsid w:val="00501737"/>
    <w:rsid w:val="005031B9"/>
    <w:rsid w:val="0050357E"/>
    <w:rsid w:val="00503636"/>
    <w:rsid w:val="0050393B"/>
    <w:rsid w:val="00503E2F"/>
    <w:rsid w:val="00504FB2"/>
    <w:rsid w:val="005057C8"/>
    <w:rsid w:val="00505A68"/>
    <w:rsid w:val="00506CBA"/>
    <w:rsid w:val="00511809"/>
    <w:rsid w:val="00512323"/>
    <w:rsid w:val="0051249B"/>
    <w:rsid w:val="00513D66"/>
    <w:rsid w:val="00514246"/>
    <w:rsid w:val="00516407"/>
    <w:rsid w:val="00516451"/>
    <w:rsid w:val="00516618"/>
    <w:rsid w:val="0052258A"/>
    <w:rsid w:val="00522977"/>
    <w:rsid w:val="0052318E"/>
    <w:rsid w:val="0052359A"/>
    <w:rsid w:val="0052511B"/>
    <w:rsid w:val="00526AC1"/>
    <w:rsid w:val="00530A99"/>
    <w:rsid w:val="005313BB"/>
    <w:rsid w:val="00532A95"/>
    <w:rsid w:val="00532E02"/>
    <w:rsid w:val="0053516F"/>
    <w:rsid w:val="005353F6"/>
    <w:rsid w:val="00535EA0"/>
    <w:rsid w:val="00540BB0"/>
    <w:rsid w:val="00543268"/>
    <w:rsid w:val="0054341D"/>
    <w:rsid w:val="00544DAF"/>
    <w:rsid w:val="005463E4"/>
    <w:rsid w:val="00546E20"/>
    <w:rsid w:val="0054759A"/>
    <w:rsid w:val="00550C61"/>
    <w:rsid w:val="0055157D"/>
    <w:rsid w:val="005520FD"/>
    <w:rsid w:val="0055638F"/>
    <w:rsid w:val="0055673C"/>
    <w:rsid w:val="005607ED"/>
    <w:rsid w:val="005612CA"/>
    <w:rsid w:val="00561C3B"/>
    <w:rsid w:val="00562447"/>
    <w:rsid w:val="00562E3F"/>
    <w:rsid w:val="00564887"/>
    <w:rsid w:val="00566B75"/>
    <w:rsid w:val="00566BBB"/>
    <w:rsid w:val="00566D66"/>
    <w:rsid w:val="005670F3"/>
    <w:rsid w:val="005740A4"/>
    <w:rsid w:val="00574B2E"/>
    <w:rsid w:val="00575CA1"/>
    <w:rsid w:val="00576106"/>
    <w:rsid w:val="0057792F"/>
    <w:rsid w:val="00580297"/>
    <w:rsid w:val="00580324"/>
    <w:rsid w:val="00580916"/>
    <w:rsid w:val="00581FCB"/>
    <w:rsid w:val="00582D23"/>
    <w:rsid w:val="005836FC"/>
    <w:rsid w:val="00584C75"/>
    <w:rsid w:val="005863E3"/>
    <w:rsid w:val="0058644C"/>
    <w:rsid w:val="0058673C"/>
    <w:rsid w:val="00586FF5"/>
    <w:rsid w:val="005918CA"/>
    <w:rsid w:val="005927D5"/>
    <w:rsid w:val="00592C8D"/>
    <w:rsid w:val="005935E3"/>
    <w:rsid w:val="005946E7"/>
    <w:rsid w:val="00595058"/>
    <w:rsid w:val="005958E5"/>
    <w:rsid w:val="005964CB"/>
    <w:rsid w:val="005965FC"/>
    <w:rsid w:val="005A0123"/>
    <w:rsid w:val="005A1403"/>
    <w:rsid w:val="005A1F94"/>
    <w:rsid w:val="005A29D0"/>
    <w:rsid w:val="005A3D9A"/>
    <w:rsid w:val="005A43B2"/>
    <w:rsid w:val="005A4B21"/>
    <w:rsid w:val="005A5B4E"/>
    <w:rsid w:val="005A646A"/>
    <w:rsid w:val="005A6913"/>
    <w:rsid w:val="005A7472"/>
    <w:rsid w:val="005A76AD"/>
    <w:rsid w:val="005B0675"/>
    <w:rsid w:val="005B0F20"/>
    <w:rsid w:val="005B15BE"/>
    <w:rsid w:val="005B1AB0"/>
    <w:rsid w:val="005B1B0D"/>
    <w:rsid w:val="005B36C1"/>
    <w:rsid w:val="005B629E"/>
    <w:rsid w:val="005C140F"/>
    <w:rsid w:val="005C33DE"/>
    <w:rsid w:val="005C3F1C"/>
    <w:rsid w:val="005C45FB"/>
    <w:rsid w:val="005C52D1"/>
    <w:rsid w:val="005C53FD"/>
    <w:rsid w:val="005C723F"/>
    <w:rsid w:val="005C7667"/>
    <w:rsid w:val="005C7F92"/>
    <w:rsid w:val="005D04F4"/>
    <w:rsid w:val="005D0EFC"/>
    <w:rsid w:val="005D12E4"/>
    <w:rsid w:val="005D3BB5"/>
    <w:rsid w:val="005D423F"/>
    <w:rsid w:val="005D4754"/>
    <w:rsid w:val="005D568B"/>
    <w:rsid w:val="005D6B16"/>
    <w:rsid w:val="005D769F"/>
    <w:rsid w:val="005D786F"/>
    <w:rsid w:val="005D7F8A"/>
    <w:rsid w:val="005E0CF1"/>
    <w:rsid w:val="005E1A02"/>
    <w:rsid w:val="005E2511"/>
    <w:rsid w:val="005E2B17"/>
    <w:rsid w:val="005E6C77"/>
    <w:rsid w:val="005E7110"/>
    <w:rsid w:val="005E76B0"/>
    <w:rsid w:val="005F0A86"/>
    <w:rsid w:val="005F249C"/>
    <w:rsid w:val="005F5097"/>
    <w:rsid w:val="005F63A7"/>
    <w:rsid w:val="005F6C67"/>
    <w:rsid w:val="005F6E35"/>
    <w:rsid w:val="005F704A"/>
    <w:rsid w:val="005F7591"/>
    <w:rsid w:val="005F7844"/>
    <w:rsid w:val="00600552"/>
    <w:rsid w:val="00600789"/>
    <w:rsid w:val="00601EFC"/>
    <w:rsid w:val="00603450"/>
    <w:rsid w:val="00603E68"/>
    <w:rsid w:val="00605C22"/>
    <w:rsid w:val="006067E7"/>
    <w:rsid w:val="00606B78"/>
    <w:rsid w:val="00606EA6"/>
    <w:rsid w:val="00606F60"/>
    <w:rsid w:val="006107B5"/>
    <w:rsid w:val="00610DC5"/>
    <w:rsid w:val="00610F07"/>
    <w:rsid w:val="0061319C"/>
    <w:rsid w:val="00615269"/>
    <w:rsid w:val="00617373"/>
    <w:rsid w:val="00617C1D"/>
    <w:rsid w:val="00620191"/>
    <w:rsid w:val="006204D1"/>
    <w:rsid w:val="0062071E"/>
    <w:rsid w:val="00620A40"/>
    <w:rsid w:val="00620E23"/>
    <w:rsid w:val="00621382"/>
    <w:rsid w:val="00621D97"/>
    <w:rsid w:val="0062222E"/>
    <w:rsid w:val="00622C5D"/>
    <w:rsid w:val="00623064"/>
    <w:rsid w:val="006233E2"/>
    <w:rsid w:val="00626746"/>
    <w:rsid w:val="00626A33"/>
    <w:rsid w:val="00630F48"/>
    <w:rsid w:val="00632245"/>
    <w:rsid w:val="00632747"/>
    <w:rsid w:val="006327FE"/>
    <w:rsid w:val="006352E6"/>
    <w:rsid w:val="0063765A"/>
    <w:rsid w:val="00641F3F"/>
    <w:rsid w:val="00643654"/>
    <w:rsid w:val="006460B0"/>
    <w:rsid w:val="00646D02"/>
    <w:rsid w:val="006501A7"/>
    <w:rsid w:val="006502DB"/>
    <w:rsid w:val="006508C0"/>
    <w:rsid w:val="0065154D"/>
    <w:rsid w:val="00651605"/>
    <w:rsid w:val="006528BB"/>
    <w:rsid w:val="0065476E"/>
    <w:rsid w:val="00657E2D"/>
    <w:rsid w:val="00657FAD"/>
    <w:rsid w:val="006609A2"/>
    <w:rsid w:val="006623A3"/>
    <w:rsid w:val="0066387E"/>
    <w:rsid w:val="006638E6"/>
    <w:rsid w:val="0066452D"/>
    <w:rsid w:val="00664B6B"/>
    <w:rsid w:val="00665A08"/>
    <w:rsid w:val="00666304"/>
    <w:rsid w:val="00666780"/>
    <w:rsid w:val="00667097"/>
    <w:rsid w:val="0066798D"/>
    <w:rsid w:val="00670AC6"/>
    <w:rsid w:val="006719B5"/>
    <w:rsid w:val="006730F4"/>
    <w:rsid w:val="00673227"/>
    <w:rsid w:val="00673BAA"/>
    <w:rsid w:val="00674DBA"/>
    <w:rsid w:val="00680E93"/>
    <w:rsid w:val="00681006"/>
    <w:rsid w:val="00681D88"/>
    <w:rsid w:val="00685257"/>
    <w:rsid w:val="0069085E"/>
    <w:rsid w:val="006922F4"/>
    <w:rsid w:val="0069249A"/>
    <w:rsid w:val="006925BA"/>
    <w:rsid w:val="00697120"/>
    <w:rsid w:val="006A09D1"/>
    <w:rsid w:val="006A206A"/>
    <w:rsid w:val="006A26E4"/>
    <w:rsid w:val="006A45A0"/>
    <w:rsid w:val="006A58F8"/>
    <w:rsid w:val="006B1405"/>
    <w:rsid w:val="006B1E99"/>
    <w:rsid w:val="006B2319"/>
    <w:rsid w:val="006B29A1"/>
    <w:rsid w:val="006B2FB2"/>
    <w:rsid w:val="006B4B62"/>
    <w:rsid w:val="006B6CA4"/>
    <w:rsid w:val="006B73BA"/>
    <w:rsid w:val="006B75A4"/>
    <w:rsid w:val="006C0FBA"/>
    <w:rsid w:val="006C1598"/>
    <w:rsid w:val="006C2765"/>
    <w:rsid w:val="006C3ADA"/>
    <w:rsid w:val="006C5681"/>
    <w:rsid w:val="006C655E"/>
    <w:rsid w:val="006C739C"/>
    <w:rsid w:val="006C77A2"/>
    <w:rsid w:val="006C7949"/>
    <w:rsid w:val="006D045B"/>
    <w:rsid w:val="006D26CB"/>
    <w:rsid w:val="006D3879"/>
    <w:rsid w:val="006D5036"/>
    <w:rsid w:val="006D603B"/>
    <w:rsid w:val="006D6632"/>
    <w:rsid w:val="006D6701"/>
    <w:rsid w:val="006E00CC"/>
    <w:rsid w:val="006E072D"/>
    <w:rsid w:val="006E0B03"/>
    <w:rsid w:val="006E1377"/>
    <w:rsid w:val="006E1BE5"/>
    <w:rsid w:val="006E34EA"/>
    <w:rsid w:val="006E5DD5"/>
    <w:rsid w:val="006E6994"/>
    <w:rsid w:val="006F14C5"/>
    <w:rsid w:val="006F17F2"/>
    <w:rsid w:val="006F19B3"/>
    <w:rsid w:val="006F4B16"/>
    <w:rsid w:val="006F52BB"/>
    <w:rsid w:val="006F60FF"/>
    <w:rsid w:val="006F6305"/>
    <w:rsid w:val="006F6ED4"/>
    <w:rsid w:val="006F7BAA"/>
    <w:rsid w:val="007009D2"/>
    <w:rsid w:val="0070187E"/>
    <w:rsid w:val="00701954"/>
    <w:rsid w:val="00701CFE"/>
    <w:rsid w:val="00706101"/>
    <w:rsid w:val="0070737F"/>
    <w:rsid w:val="00707EAF"/>
    <w:rsid w:val="00710F5F"/>
    <w:rsid w:val="00711AD9"/>
    <w:rsid w:val="007123F5"/>
    <w:rsid w:val="00715308"/>
    <w:rsid w:val="0071751F"/>
    <w:rsid w:val="00721AC3"/>
    <w:rsid w:val="00721EE7"/>
    <w:rsid w:val="00721F1A"/>
    <w:rsid w:val="007233A8"/>
    <w:rsid w:val="007246EF"/>
    <w:rsid w:val="0072482E"/>
    <w:rsid w:val="00724B4D"/>
    <w:rsid w:val="00724C94"/>
    <w:rsid w:val="00730B1E"/>
    <w:rsid w:val="007319D2"/>
    <w:rsid w:val="00731DD8"/>
    <w:rsid w:val="0073653A"/>
    <w:rsid w:val="007367F1"/>
    <w:rsid w:val="007412F6"/>
    <w:rsid w:val="00741A23"/>
    <w:rsid w:val="007433B0"/>
    <w:rsid w:val="00745987"/>
    <w:rsid w:val="00746EB0"/>
    <w:rsid w:val="0074740A"/>
    <w:rsid w:val="00747ECC"/>
    <w:rsid w:val="007504CF"/>
    <w:rsid w:val="007544A1"/>
    <w:rsid w:val="007548EF"/>
    <w:rsid w:val="0075670E"/>
    <w:rsid w:val="00760063"/>
    <w:rsid w:val="00761F41"/>
    <w:rsid w:val="00762081"/>
    <w:rsid w:val="0076218D"/>
    <w:rsid w:val="0076231C"/>
    <w:rsid w:val="00762694"/>
    <w:rsid w:val="00764371"/>
    <w:rsid w:val="00765238"/>
    <w:rsid w:val="00765CA3"/>
    <w:rsid w:val="0076649E"/>
    <w:rsid w:val="0076795D"/>
    <w:rsid w:val="007736F2"/>
    <w:rsid w:val="00774337"/>
    <w:rsid w:val="00774444"/>
    <w:rsid w:val="00774D86"/>
    <w:rsid w:val="00774FBE"/>
    <w:rsid w:val="00775016"/>
    <w:rsid w:val="007758CF"/>
    <w:rsid w:val="00777963"/>
    <w:rsid w:val="007839F4"/>
    <w:rsid w:val="0078591D"/>
    <w:rsid w:val="00786F06"/>
    <w:rsid w:val="00787AE8"/>
    <w:rsid w:val="00790647"/>
    <w:rsid w:val="00791761"/>
    <w:rsid w:val="007922DE"/>
    <w:rsid w:val="0079251A"/>
    <w:rsid w:val="00794876"/>
    <w:rsid w:val="00795EA6"/>
    <w:rsid w:val="00797352"/>
    <w:rsid w:val="00797787"/>
    <w:rsid w:val="007A1A5D"/>
    <w:rsid w:val="007A244A"/>
    <w:rsid w:val="007A685C"/>
    <w:rsid w:val="007A7931"/>
    <w:rsid w:val="007B2637"/>
    <w:rsid w:val="007B38FB"/>
    <w:rsid w:val="007B3B58"/>
    <w:rsid w:val="007B3CBB"/>
    <w:rsid w:val="007B562A"/>
    <w:rsid w:val="007B61F5"/>
    <w:rsid w:val="007C02CF"/>
    <w:rsid w:val="007C3E85"/>
    <w:rsid w:val="007C4703"/>
    <w:rsid w:val="007C6039"/>
    <w:rsid w:val="007C6700"/>
    <w:rsid w:val="007C69A7"/>
    <w:rsid w:val="007C7CEB"/>
    <w:rsid w:val="007D1EEF"/>
    <w:rsid w:val="007D2816"/>
    <w:rsid w:val="007D30E4"/>
    <w:rsid w:val="007D35A4"/>
    <w:rsid w:val="007D3DDE"/>
    <w:rsid w:val="007D3FAB"/>
    <w:rsid w:val="007D403A"/>
    <w:rsid w:val="007D4804"/>
    <w:rsid w:val="007D6211"/>
    <w:rsid w:val="007D6B1A"/>
    <w:rsid w:val="007D7BF9"/>
    <w:rsid w:val="007E05FC"/>
    <w:rsid w:val="007E0FDB"/>
    <w:rsid w:val="007E145D"/>
    <w:rsid w:val="007E16D7"/>
    <w:rsid w:val="007E1E88"/>
    <w:rsid w:val="007E293E"/>
    <w:rsid w:val="007E2E33"/>
    <w:rsid w:val="007E3A95"/>
    <w:rsid w:val="007E3C99"/>
    <w:rsid w:val="007E4DD7"/>
    <w:rsid w:val="007E6768"/>
    <w:rsid w:val="007E6E48"/>
    <w:rsid w:val="007E6E65"/>
    <w:rsid w:val="007E6EF3"/>
    <w:rsid w:val="007E7559"/>
    <w:rsid w:val="007F0810"/>
    <w:rsid w:val="007F2A1F"/>
    <w:rsid w:val="007F3B36"/>
    <w:rsid w:val="007F3B83"/>
    <w:rsid w:val="007F3D7C"/>
    <w:rsid w:val="007F60E0"/>
    <w:rsid w:val="007F6444"/>
    <w:rsid w:val="007F6F2D"/>
    <w:rsid w:val="00802585"/>
    <w:rsid w:val="008051D6"/>
    <w:rsid w:val="0080562A"/>
    <w:rsid w:val="00806184"/>
    <w:rsid w:val="008066FC"/>
    <w:rsid w:val="00807ABB"/>
    <w:rsid w:val="00807AEE"/>
    <w:rsid w:val="00810192"/>
    <w:rsid w:val="00810B23"/>
    <w:rsid w:val="00811C4D"/>
    <w:rsid w:val="00813014"/>
    <w:rsid w:val="008144FF"/>
    <w:rsid w:val="0082234A"/>
    <w:rsid w:val="00824978"/>
    <w:rsid w:val="00825733"/>
    <w:rsid w:val="00826923"/>
    <w:rsid w:val="00830636"/>
    <w:rsid w:val="00831017"/>
    <w:rsid w:val="008316B6"/>
    <w:rsid w:val="00831BD2"/>
    <w:rsid w:val="0083204B"/>
    <w:rsid w:val="00832732"/>
    <w:rsid w:val="0083392C"/>
    <w:rsid w:val="00833A9C"/>
    <w:rsid w:val="00834851"/>
    <w:rsid w:val="00834DE6"/>
    <w:rsid w:val="00835AFE"/>
    <w:rsid w:val="00835E4D"/>
    <w:rsid w:val="00836E76"/>
    <w:rsid w:val="008371E4"/>
    <w:rsid w:val="00841628"/>
    <w:rsid w:val="00841B21"/>
    <w:rsid w:val="00841ECD"/>
    <w:rsid w:val="00845666"/>
    <w:rsid w:val="00847AC8"/>
    <w:rsid w:val="00850082"/>
    <w:rsid w:val="008510A0"/>
    <w:rsid w:val="00851709"/>
    <w:rsid w:val="00856996"/>
    <w:rsid w:val="00856D42"/>
    <w:rsid w:val="008620F0"/>
    <w:rsid w:val="00862D36"/>
    <w:rsid w:val="008630B1"/>
    <w:rsid w:val="00863C4C"/>
    <w:rsid w:val="00863C9B"/>
    <w:rsid w:val="008644E9"/>
    <w:rsid w:val="00864C51"/>
    <w:rsid w:val="00865682"/>
    <w:rsid w:val="00867E0C"/>
    <w:rsid w:val="00870BB4"/>
    <w:rsid w:val="00871F68"/>
    <w:rsid w:val="00872D37"/>
    <w:rsid w:val="00873C54"/>
    <w:rsid w:val="00874595"/>
    <w:rsid w:val="00874A0B"/>
    <w:rsid w:val="00874B12"/>
    <w:rsid w:val="00877132"/>
    <w:rsid w:val="0088048C"/>
    <w:rsid w:val="00880BDE"/>
    <w:rsid w:val="00880F5F"/>
    <w:rsid w:val="0088114F"/>
    <w:rsid w:val="008815D4"/>
    <w:rsid w:val="008815DA"/>
    <w:rsid w:val="00882A08"/>
    <w:rsid w:val="00884C5E"/>
    <w:rsid w:val="00886397"/>
    <w:rsid w:val="00887C97"/>
    <w:rsid w:val="0089065D"/>
    <w:rsid w:val="00892B12"/>
    <w:rsid w:val="00893D93"/>
    <w:rsid w:val="00894F57"/>
    <w:rsid w:val="00895E84"/>
    <w:rsid w:val="008961CC"/>
    <w:rsid w:val="008962A3"/>
    <w:rsid w:val="00896487"/>
    <w:rsid w:val="008A037E"/>
    <w:rsid w:val="008A1177"/>
    <w:rsid w:val="008A1331"/>
    <w:rsid w:val="008A299E"/>
    <w:rsid w:val="008A2D28"/>
    <w:rsid w:val="008A3227"/>
    <w:rsid w:val="008A4192"/>
    <w:rsid w:val="008A5ECC"/>
    <w:rsid w:val="008A63C7"/>
    <w:rsid w:val="008A66E2"/>
    <w:rsid w:val="008A6A15"/>
    <w:rsid w:val="008A6C24"/>
    <w:rsid w:val="008A6ED1"/>
    <w:rsid w:val="008A7464"/>
    <w:rsid w:val="008A7707"/>
    <w:rsid w:val="008B16F3"/>
    <w:rsid w:val="008B4293"/>
    <w:rsid w:val="008B453D"/>
    <w:rsid w:val="008B46D3"/>
    <w:rsid w:val="008B563E"/>
    <w:rsid w:val="008B6362"/>
    <w:rsid w:val="008C22BF"/>
    <w:rsid w:val="008C2917"/>
    <w:rsid w:val="008C2E67"/>
    <w:rsid w:val="008C365B"/>
    <w:rsid w:val="008C3E8D"/>
    <w:rsid w:val="008C42C5"/>
    <w:rsid w:val="008C7FEB"/>
    <w:rsid w:val="008D0120"/>
    <w:rsid w:val="008D02FC"/>
    <w:rsid w:val="008D2E6D"/>
    <w:rsid w:val="008D4890"/>
    <w:rsid w:val="008D4A6E"/>
    <w:rsid w:val="008D6101"/>
    <w:rsid w:val="008D7039"/>
    <w:rsid w:val="008E1CF9"/>
    <w:rsid w:val="008E27CD"/>
    <w:rsid w:val="008E2DF6"/>
    <w:rsid w:val="008E3446"/>
    <w:rsid w:val="008E4619"/>
    <w:rsid w:val="008E5551"/>
    <w:rsid w:val="008E5BF0"/>
    <w:rsid w:val="008E5DF4"/>
    <w:rsid w:val="008E65B3"/>
    <w:rsid w:val="008E6D6F"/>
    <w:rsid w:val="008E765B"/>
    <w:rsid w:val="008F01CE"/>
    <w:rsid w:val="008F03BC"/>
    <w:rsid w:val="008F18F7"/>
    <w:rsid w:val="008F2E86"/>
    <w:rsid w:val="008F3223"/>
    <w:rsid w:val="008F38EF"/>
    <w:rsid w:val="008F63B4"/>
    <w:rsid w:val="00901B93"/>
    <w:rsid w:val="009021AC"/>
    <w:rsid w:val="00902F4E"/>
    <w:rsid w:val="00903C18"/>
    <w:rsid w:val="0090601E"/>
    <w:rsid w:val="00906FEE"/>
    <w:rsid w:val="00911677"/>
    <w:rsid w:val="009119E7"/>
    <w:rsid w:val="009134E9"/>
    <w:rsid w:val="00914118"/>
    <w:rsid w:val="0091448F"/>
    <w:rsid w:val="00916196"/>
    <w:rsid w:val="00916C0E"/>
    <w:rsid w:val="009211E5"/>
    <w:rsid w:val="009216BE"/>
    <w:rsid w:val="00921D94"/>
    <w:rsid w:val="009229E9"/>
    <w:rsid w:val="00923599"/>
    <w:rsid w:val="00924E38"/>
    <w:rsid w:val="00924F50"/>
    <w:rsid w:val="00925AC8"/>
    <w:rsid w:val="00926D41"/>
    <w:rsid w:val="009274AD"/>
    <w:rsid w:val="009276CB"/>
    <w:rsid w:val="0092770A"/>
    <w:rsid w:val="00930173"/>
    <w:rsid w:val="0093052F"/>
    <w:rsid w:val="00930EB8"/>
    <w:rsid w:val="009312FA"/>
    <w:rsid w:val="00931851"/>
    <w:rsid w:val="00931B98"/>
    <w:rsid w:val="00933394"/>
    <w:rsid w:val="00933D99"/>
    <w:rsid w:val="00936A9D"/>
    <w:rsid w:val="0094007A"/>
    <w:rsid w:val="00940135"/>
    <w:rsid w:val="00940A93"/>
    <w:rsid w:val="00940E6B"/>
    <w:rsid w:val="00941048"/>
    <w:rsid w:val="00941588"/>
    <w:rsid w:val="0094269D"/>
    <w:rsid w:val="00942C52"/>
    <w:rsid w:val="00942F10"/>
    <w:rsid w:val="0094327D"/>
    <w:rsid w:val="009432E6"/>
    <w:rsid w:val="009453AA"/>
    <w:rsid w:val="00947085"/>
    <w:rsid w:val="00947435"/>
    <w:rsid w:val="00947D2B"/>
    <w:rsid w:val="0095022A"/>
    <w:rsid w:val="00953D96"/>
    <w:rsid w:val="00953EAA"/>
    <w:rsid w:val="0095479A"/>
    <w:rsid w:val="009557D7"/>
    <w:rsid w:val="00960FF7"/>
    <w:rsid w:val="009617F3"/>
    <w:rsid w:val="0096190F"/>
    <w:rsid w:val="00962073"/>
    <w:rsid w:val="0096263C"/>
    <w:rsid w:val="00963740"/>
    <w:rsid w:val="00964492"/>
    <w:rsid w:val="00966810"/>
    <w:rsid w:val="0096689C"/>
    <w:rsid w:val="00971093"/>
    <w:rsid w:val="00973A83"/>
    <w:rsid w:val="00974240"/>
    <w:rsid w:val="0097558D"/>
    <w:rsid w:val="009756A5"/>
    <w:rsid w:val="00975932"/>
    <w:rsid w:val="00976A88"/>
    <w:rsid w:val="00977A11"/>
    <w:rsid w:val="009808EE"/>
    <w:rsid w:val="00980D19"/>
    <w:rsid w:val="00980FC2"/>
    <w:rsid w:val="00982BAC"/>
    <w:rsid w:val="00984C6E"/>
    <w:rsid w:val="00986124"/>
    <w:rsid w:val="009864B4"/>
    <w:rsid w:val="00986CAA"/>
    <w:rsid w:val="00986D71"/>
    <w:rsid w:val="0099086D"/>
    <w:rsid w:val="00992AF4"/>
    <w:rsid w:val="009A0E9E"/>
    <w:rsid w:val="009A28B3"/>
    <w:rsid w:val="009A2AF7"/>
    <w:rsid w:val="009A4930"/>
    <w:rsid w:val="009A5867"/>
    <w:rsid w:val="009A66E7"/>
    <w:rsid w:val="009A711F"/>
    <w:rsid w:val="009A715B"/>
    <w:rsid w:val="009A76CA"/>
    <w:rsid w:val="009A792F"/>
    <w:rsid w:val="009B253E"/>
    <w:rsid w:val="009B496C"/>
    <w:rsid w:val="009B4B50"/>
    <w:rsid w:val="009B561B"/>
    <w:rsid w:val="009B62DC"/>
    <w:rsid w:val="009B7CA2"/>
    <w:rsid w:val="009C1E92"/>
    <w:rsid w:val="009C2312"/>
    <w:rsid w:val="009C2E45"/>
    <w:rsid w:val="009C30A8"/>
    <w:rsid w:val="009D1864"/>
    <w:rsid w:val="009D3421"/>
    <w:rsid w:val="009D53EE"/>
    <w:rsid w:val="009D5D32"/>
    <w:rsid w:val="009D626A"/>
    <w:rsid w:val="009D6D6F"/>
    <w:rsid w:val="009E0EB0"/>
    <w:rsid w:val="009E2EC7"/>
    <w:rsid w:val="009E3086"/>
    <w:rsid w:val="009E4104"/>
    <w:rsid w:val="009E4504"/>
    <w:rsid w:val="009E4647"/>
    <w:rsid w:val="009E4871"/>
    <w:rsid w:val="009E49EC"/>
    <w:rsid w:val="009E4E95"/>
    <w:rsid w:val="009E5AA0"/>
    <w:rsid w:val="009E66F7"/>
    <w:rsid w:val="009F115E"/>
    <w:rsid w:val="009F2CE1"/>
    <w:rsid w:val="009F53DC"/>
    <w:rsid w:val="009F67D6"/>
    <w:rsid w:val="00A01390"/>
    <w:rsid w:val="00A01593"/>
    <w:rsid w:val="00A01ECA"/>
    <w:rsid w:val="00A03037"/>
    <w:rsid w:val="00A0319B"/>
    <w:rsid w:val="00A03291"/>
    <w:rsid w:val="00A0687D"/>
    <w:rsid w:val="00A06D78"/>
    <w:rsid w:val="00A07F7E"/>
    <w:rsid w:val="00A10C97"/>
    <w:rsid w:val="00A11476"/>
    <w:rsid w:val="00A11898"/>
    <w:rsid w:val="00A12CF2"/>
    <w:rsid w:val="00A132D0"/>
    <w:rsid w:val="00A13D1B"/>
    <w:rsid w:val="00A14825"/>
    <w:rsid w:val="00A14E61"/>
    <w:rsid w:val="00A15D7E"/>
    <w:rsid w:val="00A161CC"/>
    <w:rsid w:val="00A16534"/>
    <w:rsid w:val="00A1655B"/>
    <w:rsid w:val="00A16AA8"/>
    <w:rsid w:val="00A20982"/>
    <w:rsid w:val="00A21157"/>
    <w:rsid w:val="00A2124B"/>
    <w:rsid w:val="00A234C4"/>
    <w:rsid w:val="00A237D9"/>
    <w:rsid w:val="00A238D9"/>
    <w:rsid w:val="00A255FB"/>
    <w:rsid w:val="00A27B2B"/>
    <w:rsid w:val="00A32748"/>
    <w:rsid w:val="00A33C71"/>
    <w:rsid w:val="00A35301"/>
    <w:rsid w:val="00A35864"/>
    <w:rsid w:val="00A35EC5"/>
    <w:rsid w:val="00A35FE6"/>
    <w:rsid w:val="00A41E26"/>
    <w:rsid w:val="00A42C9F"/>
    <w:rsid w:val="00A433D9"/>
    <w:rsid w:val="00A4451F"/>
    <w:rsid w:val="00A44D27"/>
    <w:rsid w:val="00A45E69"/>
    <w:rsid w:val="00A45F80"/>
    <w:rsid w:val="00A4658F"/>
    <w:rsid w:val="00A51A14"/>
    <w:rsid w:val="00A5376B"/>
    <w:rsid w:val="00A54307"/>
    <w:rsid w:val="00A56AA7"/>
    <w:rsid w:val="00A604C7"/>
    <w:rsid w:val="00A60897"/>
    <w:rsid w:val="00A62C4F"/>
    <w:rsid w:val="00A63F6F"/>
    <w:rsid w:val="00A6415C"/>
    <w:rsid w:val="00A64311"/>
    <w:rsid w:val="00A651B2"/>
    <w:rsid w:val="00A70326"/>
    <w:rsid w:val="00A705E0"/>
    <w:rsid w:val="00A7196E"/>
    <w:rsid w:val="00A71D71"/>
    <w:rsid w:val="00A72E14"/>
    <w:rsid w:val="00A74249"/>
    <w:rsid w:val="00A74463"/>
    <w:rsid w:val="00A746F7"/>
    <w:rsid w:val="00A7498E"/>
    <w:rsid w:val="00A766D8"/>
    <w:rsid w:val="00A76852"/>
    <w:rsid w:val="00A76CC1"/>
    <w:rsid w:val="00A818BB"/>
    <w:rsid w:val="00A81A44"/>
    <w:rsid w:val="00A82959"/>
    <w:rsid w:val="00A83624"/>
    <w:rsid w:val="00A85103"/>
    <w:rsid w:val="00A85E95"/>
    <w:rsid w:val="00A86511"/>
    <w:rsid w:val="00A872B8"/>
    <w:rsid w:val="00A87308"/>
    <w:rsid w:val="00A902B8"/>
    <w:rsid w:val="00A911A0"/>
    <w:rsid w:val="00A91336"/>
    <w:rsid w:val="00A91862"/>
    <w:rsid w:val="00A91B4D"/>
    <w:rsid w:val="00A940B0"/>
    <w:rsid w:val="00A9478D"/>
    <w:rsid w:val="00A96904"/>
    <w:rsid w:val="00A97EA0"/>
    <w:rsid w:val="00AA15BB"/>
    <w:rsid w:val="00AA15CD"/>
    <w:rsid w:val="00AA2193"/>
    <w:rsid w:val="00AA28B6"/>
    <w:rsid w:val="00AA2C36"/>
    <w:rsid w:val="00AA341D"/>
    <w:rsid w:val="00AA4E6E"/>
    <w:rsid w:val="00AA5901"/>
    <w:rsid w:val="00AA6B60"/>
    <w:rsid w:val="00AA6E7B"/>
    <w:rsid w:val="00AB0FEC"/>
    <w:rsid w:val="00AB16C5"/>
    <w:rsid w:val="00AB20E3"/>
    <w:rsid w:val="00AB2DCA"/>
    <w:rsid w:val="00AB387A"/>
    <w:rsid w:val="00AB44D3"/>
    <w:rsid w:val="00AB4E09"/>
    <w:rsid w:val="00AB5188"/>
    <w:rsid w:val="00AB6874"/>
    <w:rsid w:val="00AC0151"/>
    <w:rsid w:val="00AC11E9"/>
    <w:rsid w:val="00AC402A"/>
    <w:rsid w:val="00AC6E87"/>
    <w:rsid w:val="00AC7E18"/>
    <w:rsid w:val="00AD388B"/>
    <w:rsid w:val="00AD3EEC"/>
    <w:rsid w:val="00AD3FCD"/>
    <w:rsid w:val="00AD4301"/>
    <w:rsid w:val="00AD4899"/>
    <w:rsid w:val="00AD4A5C"/>
    <w:rsid w:val="00AD4B93"/>
    <w:rsid w:val="00AD5700"/>
    <w:rsid w:val="00AD5CED"/>
    <w:rsid w:val="00AD5D1E"/>
    <w:rsid w:val="00AE06CF"/>
    <w:rsid w:val="00AE09A7"/>
    <w:rsid w:val="00AE1D18"/>
    <w:rsid w:val="00AE2471"/>
    <w:rsid w:val="00AE2D2B"/>
    <w:rsid w:val="00AE2EA2"/>
    <w:rsid w:val="00AE3A83"/>
    <w:rsid w:val="00AE3C1B"/>
    <w:rsid w:val="00AE4BE6"/>
    <w:rsid w:val="00AE5131"/>
    <w:rsid w:val="00AE51D7"/>
    <w:rsid w:val="00AE61AD"/>
    <w:rsid w:val="00AE7FCA"/>
    <w:rsid w:val="00AF1162"/>
    <w:rsid w:val="00AF11C1"/>
    <w:rsid w:val="00AF2015"/>
    <w:rsid w:val="00AF4709"/>
    <w:rsid w:val="00AF516D"/>
    <w:rsid w:val="00AF54C4"/>
    <w:rsid w:val="00AF55B6"/>
    <w:rsid w:val="00AF5D77"/>
    <w:rsid w:val="00AF704E"/>
    <w:rsid w:val="00B0186A"/>
    <w:rsid w:val="00B022E9"/>
    <w:rsid w:val="00B02ECC"/>
    <w:rsid w:val="00B03E7D"/>
    <w:rsid w:val="00B05381"/>
    <w:rsid w:val="00B0569A"/>
    <w:rsid w:val="00B0575D"/>
    <w:rsid w:val="00B071FE"/>
    <w:rsid w:val="00B07B49"/>
    <w:rsid w:val="00B10752"/>
    <w:rsid w:val="00B11965"/>
    <w:rsid w:val="00B11F06"/>
    <w:rsid w:val="00B14557"/>
    <w:rsid w:val="00B14D08"/>
    <w:rsid w:val="00B1518A"/>
    <w:rsid w:val="00B15D8B"/>
    <w:rsid w:val="00B205E9"/>
    <w:rsid w:val="00B21DFC"/>
    <w:rsid w:val="00B22178"/>
    <w:rsid w:val="00B22AAA"/>
    <w:rsid w:val="00B2326C"/>
    <w:rsid w:val="00B23531"/>
    <w:rsid w:val="00B24B35"/>
    <w:rsid w:val="00B24E3C"/>
    <w:rsid w:val="00B25B31"/>
    <w:rsid w:val="00B2606F"/>
    <w:rsid w:val="00B2674D"/>
    <w:rsid w:val="00B26BCE"/>
    <w:rsid w:val="00B270BF"/>
    <w:rsid w:val="00B27C1C"/>
    <w:rsid w:val="00B317CB"/>
    <w:rsid w:val="00B31EF1"/>
    <w:rsid w:val="00B32C14"/>
    <w:rsid w:val="00B32E3D"/>
    <w:rsid w:val="00B363C2"/>
    <w:rsid w:val="00B4075F"/>
    <w:rsid w:val="00B409CD"/>
    <w:rsid w:val="00B416CD"/>
    <w:rsid w:val="00B43A1B"/>
    <w:rsid w:val="00B43D40"/>
    <w:rsid w:val="00B4583C"/>
    <w:rsid w:val="00B507D7"/>
    <w:rsid w:val="00B5116B"/>
    <w:rsid w:val="00B54B34"/>
    <w:rsid w:val="00B54F13"/>
    <w:rsid w:val="00B55E63"/>
    <w:rsid w:val="00B55E77"/>
    <w:rsid w:val="00B55FF2"/>
    <w:rsid w:val="00B57C1A"/>
    <w:rsid w:val="00B57FE7"/>
    <w:rsid w:val="00B602C6"/>
    <w:rsid w:val="00B604AA"/>
    <w:rsid w:val="00B604AC"/>
    <w:rsid w:val="00B61A54"/>
    <w:rsid w:val="00B63DC7"/>
    <w:rsid w:val="00B66977"/>
    <w:rsid w:val="00B67C0E"/>
    <w:rsid w:val="00B67CB3"/>
    <w:rsid w:val="00B70042"/>
    <w:rsid w:val="00B701C9"/>
    <w:rsid w:val="00B715ED"/>
    <w:rsid w:val="00B72FA0"/>
    <w:rsid w:val="00B73BFC"/>
    <w:rsid w:val="00B73C04"/>
    <w:rsid w:val="00B74CB3"/>
    <w:rsid w:val="00B76518"/>
    <w:rsid w:val="00B77708"/>
    <w:rsid w:val="00B80064"/>
    <w:rsid w:val="00B80708"/>
    <w:rsid w:val="00B83CED"/>
    <w:rsid w:val="00B83FA6"/>
    <w:rsid w:val="00B8422F"/>
    <w:rsid w:val="00B842C4"/>
    <w:rsid w:val="00B85292"/>
    <w:rsid w:val="00B85434"/>
    <w:rsid w:val="00B86837"/>
    <w:rsid w:val="00B87F38"/>
    <w:rsid w:val="00B910E3"/>
    <w:rsid w:val="00B91350"/>
    <w:rsid w:val="00B92550"/>
    <w:rsid w:val="00B936E9"/>
    <w:rsid w:val="00B950BA"/>
    <w:rsid w:val="00B95178"/>
    <w:rsid w:val="00B954DA"/>
    <w:rsid w:val="00B9596F"/>
    <w:rsid w:val="00B96CB1"/>
    <w:rsid w:val="00BA02A7"/>
    <w:rsid w:val="00BA041C"/>
    <w:rsid w:val="00BA2C1B"/>
    <w:rsid w:val="00BA2C90"/>
    <w:rsid w:val="00BA4090"/>
    <w:rsid w:val="00BA4ED4"/>
    <w:rsid w:val="00BA64E5"/>
    <w:rsid w:val="00BA6752"/>
    <w:rsid w:val="00BA6C6D"/>
    <w:rsid w:val="00BA72C3"/>
    <w:rsid w:val="00BA7DAF"/>
    <w:rsid w:val="00BB01B9"/>
    <w:rsid w:val="00BB124B"/>
    <w:rsid w:val="00BB19A9"/>
    <w:rsid w:val="00BB19C6"/>
    <w:rsid w:val="00BB1EEC"/>
    <w:rsid w:val="00BB2864"/>
    <w:rsid w:val="00BB323E"/>
    <w:rsid w:val="00BB3634"/>
    <w:rsid w:val="00BB3B8F"/>
    <w:rsid w:val="00BB5632"/>
    <w:rsid w:val="00BB5A40"/>
    <w:rsid w:val="00BB5AA5"/>
    <w:rsid w:val="00BB6402"/>
    <w:rsid w:val="00BC0497"/>
    <w:rsid w:val="00BC19B9"/>
    <w:rsid w:val="00BC2C68"/>
    <w:rsid w:val="00BC3541"/>
    <w:rsid w:val="00BC3E8A"/>
    <w:rsid w:val="00BC53B6"/>
    <w:rsid w:val="00BD00C8"/>
    <w:rsid w:val="00BD058C"/>
    <w:rsid w:val="00BD36AE"/>
    <w:rsid w:val="00BD36ED"/>
    <w:rsid w:val="00BD3C50"/>
    <w:rsid w:val="00BD417F"/>
    <w:rsid w:val="00BD4779"/>
    <w:rsid w:val="00BD567E"/>
    <w:rsid w:val="00BD688C"/>
    <w:rsid w:val="00BD71A3"/>
    <w:rsid w:val="00BD74CF"/>
    <w:rsid w:val="00BD7F36"/>
    <w:rsid w:val="00BE0F04"/>
    <w:rsid w:val="00BE1ED0"/>
    <w:rsid w:val="00BE21E2"/>
    <w:rsid w:val="00BE2CF7"/>
    <w:rsid w:val="00BE3413"/>
    <w:rsid w:val="00BE34E5"/>
    <w:rsid w:val="00BE36BB"/>
    <w:rsid w:val="00BE5EB2"/>
    <w:rsid w:val="00BE6741"/>
    <w:rsid w:val="00BE6A52"/>
    <w:rsid w:val="00BE7434"/>
    <w:rsid w:val="00BF3686"/>
    <w:rsid w:val="00BF39F3"/>
    <w:rsid w:val="00BF59B4"/>
    <w:rsid w:val="00BF7148"/>
    <w:rsid w:val="00BF7B22"/>
    <w:rsid w:val="00BF7B77"/>
    <w:rsid w:val="00C002D9"/>
    <w:rsid w:val="00C02954"/>
    <w:rsid w:val="00C02DD9"/>
    <w:rsid w:val="00C03964"/>
    <w:rsid w:val="00C06F47"/>
    <w:rsid w:val="00C07141"/>
    <w:rsid w:val="00C075CB"/>
    <w:rsid w:val="00C07FD5"/>
    <w:rsid w:val="00C1035E"/>
    <w:rsid w:val="00C114B0"/>
    <w:rsid w:val="00C12E2D"/>
    <w:rsid w:val="00C13F97"/>
    <w:rsid w:val="00C1434D"/>
    <w:rsid w:val="00C14B24"/>
    <w:rsid w:val="00C160A6"/>
    <w:rsid w:val="00C16E21"/>
    <w:rsid w:val="00C24265"/>
    <w:rsid w:val="00C24D04"/>
    <w:rsid w:val="00C2741B"/>
    <w:rsid w:val="00C30B58"/>
    <w:rsid w:val="00C31544"/>
    <w:rsid w:val="00C328FF"/>
    <w:rsid w:val="00C34A07"/>
    <w:rsid w:val="00C3564C"/>
    <w:rsid w:val="00C365B9"/>
    <w:rsid w:val="00C376F9"/>
    <w:rsid w:val="00C40922"/>
    <w:rsid w:val="00C410AA"/>
    <w:rsid w:val="00C411B3"/>
    <w:rsid w:val="00C41879"/>
    <w:rsid w:val="00C419FA"/>
    <w:rsid w:val="00C41D88"/>
    <w:rsid w:val="00C443FD"/>
    <w:rsid w:val="00C44FC8"/>
    <w:rsid w:val="00C45283"/>
    <w:rsid w:val="00C45390"/>
    <w:rsid w:val="00C458FF"/>
    <w:rsid w:val="00C514B9"/>
    <w:rsid w:val="00C51B03"/>
    <w:rsid w:val="00C520AD"/>
    <w:rsid w:val="00C52D2B"/>
    <w:rsid w:val="00C5365D"/>
    <w:rsid w:val="00C53A27"/>
    <w:rsid w:val="00C546B2"/>
    <w:rsid w:val="00C55200"/>
    <w:rsid w:val="00C61EA8"/>
    <w:rsid w:val="00C61EAC"/>
    <w:rsid w:val="00C6327C"/>
    <w:rsid w:val="00C64A11"/>
    <w:rsid w:val="00C653DB"/>
    <w:rsid w:val="00C65B50"/>
    <w:rsid w:val="00C66A73"/>
    <w:rsid w:val="00C66B18"/>
    <w:rsid w:val="00C66DA0"/>
    <w:rsid w:val="00C67E11"/>
    <w:rsid w:val="00C70977"/>
    <w:rsid w:val="00C726DF"/>
    <w:rsid w:val="00C72DF8"/>
    <w:rsid w:val="00C743B0"/>
    <w:rsid w:val="00C778D1"/>
    <w:rsid w:val="00C80F81"/>
    <w:rsid w:val="00C81111"/>
    <w:rsid w:val="00C819FF"/>
    <w:rsid w:val="00C81BF8"/>
    <w:rsid w:val="00C827F5"/>
    <w:rsid w:val="00C86619"/>
    <w:rsid w:val="00C86833"/>
    <w:rsid w:val="00C90700"/>
    <w:rsid w:val="00C90FA5"/>
    <w:rsid w:val="00C91BD4"/>
    <w:rsid w:val="00C91DB1"/>
    <w:rsid w:val="00C92BF9"/>
    <w:rsid w:val="00C936AE"/>
    <w:rsid w:val="00C93E27"/>
    <w:rsid w:val="00C94DAD"/>
    <w:rsid w:val="00C94EA4"/>
    <w:rsid w:val="00C94FAF"/>
    <w:rsid w:val="00C94FFB"/>
    <w:rsid w:val="00C9664B"/>
    <w:rsid w:val="00CA06B6"/>
    <w:rsid w:val="00CA0EBB"/>
    <w:rsid w:val="00CA154A"/>
    <w:rsid w:val="00CA2345"/>
    <w:rsid w:val="00CA24E5"/>
    <w:rsid w:val="00CA3188"/>
    <w:rsid w:val="00CA3E35"/>
    <w:rsid w:val="00CA45C7"/>
    <w:rsid w:val="00CA4883"/>
    <w:rsid w:val="00CA4D55"/>
    <w:rsid w:val="00CA52D5"/>
    <w:rsid w:val="00CA560C"/>
    <w:rsid w:val="00CA6598"/>
    <w:rsid w:val="00CA6705"/>
    <w:rsid w:val="00CB058E"/>
    <w:rsid w:val="00CB05CF"/>
    <w:rsid w:val="00CB16FC"/>
    <w:rsid w:val="00CB265A"/>
    <w:rsid w:val="00CB2925"/>
    <w:rsid w:val="00CB4B54"/>
    <w:rsid w:val="00CB5FBB"/>
    <w:rsid w:val="00CB61AF"/>
    <w:rsid w:val="00CB64CF"/>
    <w:rsid w:val="00CC133F"/>
    <w:rsid w:val="00CC14FE"/>
    <w:rsid w:val="00CC2138"/>
    <w:rsid w:val="00CC2C04"/>
    <w:rsid w:val="00CC2D76"/>
    <w:rsid w:val="00CC4473"/>
    <w:rsid w:val="00CD2295"/>
    <w:rsid w:val="00CD337B"/>
    <w:rsid w:val="00CD3E32"/>
    <w:rsid w:val="00CD4708"/>
    <w:rsid w:val="00CD4F58"/>
    <w:rsid w:val="00CD5ACC"/>
    <w:rsid w:val="00CD60E0"/>
    <w:rsid w:val="00CD61BB"/>
    <w:rsid w:val="00CE3733"/>
    <w:rsid w:val="00CE4F74"/>
    <w:rsid w:val="00CE59D4"/>
    <w:rsid w:val="00CE7299"/>
    <w:rsid w:val="00CE7558"/>
    <w:rsid w:val="00CF019D"/>
    <w:rsid w:val="00CF02E1"/>
    <w:rsid w:val="00CF1781"/>
    <w:rsid w:val="00CF1CA2"/>
    <w:rsid w:val="00CF43B7"/>
    <w:rsid w:val="00CF4E39"/>
    <w:rsid w:val="00CF5EC5"/>
    <w:rsid w:val="00CF6041"/>
    <w:rsid w:val="00D00F80"/>
    <w:rsid w:val="00D01EFE"/>
    <w:rsid w:val="00D02393"/>
    <w:rsid w:val="00D02D18"/>
    <w:rsid w:val="00D0437F"/>
    <w:rsid w:val="00D0466B"/>
    <w:rsid w:val="00D05B62"/>
    <w:rsid w:val="00D05E09"/>
    <w:rsid w:val="00D0622E"/>
    <w:rsid w:val="00D10C6D"/>
    <w:rsid w:val="00D12BA8"/>
    <w:rsid w:val="00D15B81"/>
    <w:rsid w:val="00D20D25"/>
    <w:rsid w:val="00D2166D"/>
    <w:rsid w:val="00D217D3"/>
    <w:rsid w:val="00D26EDE"/>
    <w:rsid w:val="00D32394"/>
    <w:rsid w:val="00D327BA"/>
    <w:rsid w:val="00D332AC"/>
    <w:rsid w:val="00D3557A"/>
    <w:rsid w:val="00D3576A"/>
    <w:rsid w:val="00D359B0"/>
    <w:rsid w:val="00D3708F"/>
    <w:rsid w:val="00D405F2"/>
    <w:rsid w:val="00D41FE6"/>
    <w:rsid w:val="00D42552"/>
    <w:rsid w:val="00D433B3"/>
    <w:rsid w:val="00D43DF9"/>
    <w:rsid w:val="00D4615C"/>
    <w:rsid w:val="00D4733E"/>
    <w:rsid w:val="00D47C2D"/>
    <w:rsid w:val="00D512E1"/>
    <w:rsid w:val="00D52BEB"/>
    <w:rsid w:val="00D52C14"/>
    <w:rsid w:val="00D53D2C"/>
    <w:rsid w:val="00D546A9"/>
    <w:rsid w:val="00D54ED5"/>
    <w:rsid w:val="00D60940"/>
    <w:rsid w:val="00D60FBF"/>
    <w:rsid w:val="00D62D0F"/>
    <w:rsid w:val="00D67008"/>
    <w:rsid w:val="00D670BC"/>
    <w:rsid w:val="00D67589"/>
    <w:rsid w:val="00D71404"/>
    <w:rsid w:val="00D720D9"/>
    <w:rsid w:val="00D72642"/>
    <w:rsid w:val="00D739A4"/>
    <w:rsid w:val="00D74E0B"/>
    <w:rsid w:val="00D76167"/>
    <w:rsid w:val="00D76A99"/>
    <w:rsid w:val="00D773B7"/>
    <w:rsid w:val="00D77D6D"/>
    <w:rsid w:val="00D8280D"/>
    <w:rsid w:val="00D83385"/>
    <w:rsid w:val="00D86716"/>
    <w:rsid w:val="00D9038B"/>
    <w:rsid w:val="00D92335"/>
    <w:rsid w:val="00D95947"/>
    <w:rsid w:val="00D95CBA"/>
    <w:rsid w:val="00D960B7"/>
    <w:rsid w:val="00D96E5B"/>
    <w:rsid w:val="00D97956"/>
    <w:rsid w:val="00DA04AF"/>
    <w:rsid w:val="00DA0A56"/>
    <w:rsid w:val="00DA42C4"/>
    <w:rsid w:val="00DA42D5"/>
    <w:rsid w:val="00DA77E8"/>
    <w:rsid w:val="00DA7B3B"/>
    <w:rsid w:val="00DB0E02"/>
    <w:rsid w:val="00DB0FF9"/>
    <w:rsid w:val="00DB141C"/>
    <w:rsid w:val="00DB3ABD"/>
    <w:rsid w:val="00DB3F5C"/>
    <w:rsid w:val="00DB4522"/>
    <w:rsid w:val="00DB59C4"/>
    <w:rsid w:val="00DB5AB7"/>
    <w:rsid w:val="00DB5DDB"/>
    <w:rsid w:val="00DC361F"/>
    <w:rsid w:val="00DC36FD"/>
    <w:rsid w:val="00DC3821"/>
    <w:rsid w:val="00DC3C17"/>
    <w:rsid w:val="00DC4139"/>
    <w:rsid w:val="00DC4644"/>
    <w:rsid w:val="00DC4891"/>
    <w:rsid w:val="00DC5DD6"/>
    <w:rsid w:val="00DC5E4A"/>
    <w:rsid w:val="00DC65A4"/>
    <w:rsid w:val="00DC69B5"/>
    <w:rsid w:val="00DC7403"/>
    <w:rsid w:val="00DD0D25"/>
    <w:rsid w:val="00DD1CE1"/>
    <w:rsid w:val="00DD3156"/>
    <w:rsid w:val="00DD6AB2"/>
    <w:rsid w:val="00DD7D3E"/>
    <w:rsid w:val="00DE06E3"/>
    <w:rsid w:val="00DE2365"/>
    <w:rsid w:val="00DE30D1"/>
    <w:rsid w:val="00DE54E7"/>
    <w:rsid w:val="00DE6806"/>
    <w:rsid w:val="00DE6973"/>
    <w:rsid w:val="00DE7827"/>
    <w:rsid w:val="00DF196D"/>
    <w:rsid w:val="00DF2C7C"/>
    <w:rsid w:val="00DF434E"/>
    <w:rsid w:val="00DF48F0"/>
    <w:rsid w:val="00DF4A09"/>
    <w:rsid w:val="00DF51CA"/>
    <w:rsid w:val="00DF6977"/>
    <w:rsid w:val="00DF6D3D"/>
    <w:rsid w:val="00DF7533"/>
    <w:rsid w:val="00E00C83"/>
    <w:rsid w:val="00E01335"/>
    <w:rsid w:val="00E0348D"/>
    <w:rsid w:val="00E0380D"/>
    <w:rsid w:val="00E04E12"/>
    <w:rsid w:val="00E05726"/>
    <w:rsid w:val="00E0682A"/>
    <w:rsid w:val="00E0717E"/>
    <w:rsid w:val="00E079B7"/>
    <w:rsid w:val="00E1084C"/>
    <w:rsid w:val="00E12D9E"/>
    <w:rsid w:val="00E14F0D"/>
    <w:rsid w:val="00E15567"/>
    <w:rsid w:val="00E15AD0"/>
    <w:rsid w:val="00E20207"/>
    <w:rsid w:val="00E214AE"/>
    <w:rsid w:val="00E215F2"/>
    <w:rsid w:val="00E22CE2"/>
    <w:rsid w:val="00E24537"/>
    <w:rsid w:val="00E255D7"/>
    <w:rsid w:val="00E332D2"/>
    <w:rsid w:val="00E344D0"/>
    <w:rsid w:val="00E352C0"/>
    <w:rsid w:val="00E35751"/>
    <w:rsid w:val="00E35C9F"/>
    <w:rsid w:val="00E35F1C"/>
    <w:rsid w:val="00E405F9"/>
    <w:rsid w:val="00E411E0"/>
    <w:rsid w:val="00E417E5"/>
    <w:rsid w:val="00E43A30"/>
    <w:rsid w:val="00E43A6C"/>
    <w:rsid w:val="00E44A68"/>
    <w:rsid w:val="00E45388"/>
    <w:rsid w:val="00E46202"/>
    <w:rsid w:val="00E46BBC"/>
    <w:rsid w:val="00E46EBB"/>
    <w:rsid w:val="00E479AE"/>
    <w:rsid w:val="00E507EB"/>
    <w:rsid w:val="00E51F03"/>
    <w:rsid w:val="00E525CE"/>
    <w:rsid w:val="00E54EB5"/>
    <w:rsid w:val="00E554B7"/>
    <w:rsid w:val="00E568EB"/>
    <w:rsid w:val="00E56E5B"/>
    <w:rsid w:val="00E625CA"/>
    <w:rsid w:val="00E628C8"/>
    <w:rsid w:val="00E63B8A"/>
    <w:rsid w:val="00E64417"/>
    <w:rsid w:val="00E66136"/>
    <w:rsid w:val="00E66233"/>
    <w:rsid w:val="00E70ED4"/>
    <w:rsid w:val="00E714CC"/>
    <w:rsid w:val="00E71801"/>
    <w:rsid w:val="00E72667"/>
    <w:rsid w:val="00E72B63"/>
    <w:rsid w:val="00E73BC5"/>
    <w:rsid w:val="00E763C9"/>
    <w:rsid w:val="00E76649"/>
    <w:rsid w:val="00E76E6E"/>
    <w:rsid w:val="00E77C52"/>
    <w:rsid w:val="00E80A52"/>
    <w:rsid w:val="00E80C37"/>
    <w:rsid w:val="00E812EF"/>
    <w:rsid w:val="00E81CA3"/>
    <w:rsid w:val="00E8480E"/>
    <w:rsid w:val="00E9155E"/>
    <w:rsid w:val="00E922F3"/>
    <w:rsid w:val="00E92C25"/>
    <w:rsid w:val="00E92E97"/>
    <w:rsid w:val="00E94C0B"/>
    <w:rsid w:val="00E96764"/>
    <w:rsid w:val="00E97958"/>
    <w:rsid w:val="00E97A48"/>
    <w:rsid w:val="00EA14F0"/>
    <w:rsid w:val="00EA1D2A"/>
    <w:rsid w:val="00EA2B84"/>
    <w:rsid w:val="00EA2E05"/>
    <w:rsid w:val="00EA34B9"/>
    <w:rsid w:val="00EA59AD"/>
    <w:rsid w:val="00EA658F"/>
    <w:rsid w:val="00EA726E"/>
    <w:rsid w:val="00EB0587"/>
    <w:rsid w:val="00EB05AA"/>
    <w:rsid w:val="00EB280B"/>
    <w:rsid w:val="00EB2B3E"/>
    <w:rsid w:val="00EB367C"/>
    <w:rsid w:val="00EB3E13"/>
    <w:rsid w:val="00EB6117"/>
    <w:rsid w:val="00EC085E"/>
    <w:rsid w:val="00EC14FB"/>
    <w:rsid w:val="00EC2D99"/>
    <w:rsid w:val="00EC3A39"/>
    <w:rsid w:val="00EC4A78"/>
    <w:rsid w:val="00EC4C7F"/>
    <w:rsid w:val="00EC5E58"/>
    <w:rsid w:val="00ED0309"/>
    <w:rsid w:val="00ED4CF4"/>
    <w:rsid w:val="00ED4DBC"/>
    <w:rsid w:val="00ED50AC"/>
    <w:rsid w:val="00ED6013"/>
    <w:rsid w:val="00ED6E89"/>
    <w:rsid w:val="00EE1970"/>
    <w:rsid w:val="00EE1B08"/>
    <w:rsid w:val="00EE2069"/>
    <w:rsid w:val="00EE6D93"/>
    <w:rsid w:val="00EF00AC"/>
    <w:rsid w:val="00EF0954"/>
    <w:rsid w:val="00EF0F32"/>
    <w:rsid w:val="00EF3B73"/>
    <w:rsid w:val="00EF44BC"/>
    <w:rsid w:val="00EF4B34"/>
    <w:rsid w:val="00EF4B4D"/>
    <w:rsid w:val="00EF4F0D"/>
    <w:rsid w:val="00EF5147"/>
    <w:rsid w:val="00EF54DC"/>
    <w:rsid w:val="00EF7A18"/>
    <w:rsid w:val="00EF7A35"/>
    <w:rsid w:val="00F02248"/>
    <w:rsid w:val="00F02592"/>
    <w:rsid w:val="00F04826"/>
    <w:rsid w:val="00F05295"/>
    <w:rsid w:val="00F056DF"/>
    <w:rsid w:val="00F057D8"/>
    <w:rsid w:val="00F07364"/>
    <w:rsid w:val="00F101A8"/>
    <w:rsid w:val="00F10AE1"/>
    <w:rsid w:val="00F11FDC"/>
    <w:rsid w:val="00F140E4"/>
    <w:rsid w:val="00F141F7"/>
    <w:rsid w:val="00F15D8B"/>
    <w:rsid w:val="00F176B7"/>
    <w:rsid w:val="00F20E64"/>
    <w:rsid w:val="00F230E2"/>
    <w:rsid w:val="00F268DF"/>
    <w:rsid w:val="00F272FE"/>
    <w:rsid w:val="00F313BC"/>
    <w:rsid w:val="00F325AA"/>
    <w:rsid w:val="00F32864"/>
    <w:rsid w:val="00F32C74"/>
    <w:rsid w:val="00F33205"/>
    <w:rsid w:val="00F34ACF"/>
    <w:rsid w:val="00F35181"/>
    <w:rsid w:val="00F36535"/>
    <w:rsid w:val="00F379A6"/>
    <w:rsid w:val="00F40B33"/>
    <w:rsid w:val="00F41127"/>
    <w:rsid w:val="00F42A84"/>
    <w:rsid w:val="00F43CE7"/>
    <w:rsid w:val="00F46C9C"/>
    <w:rsid w:val="00F513AA"/>
    <w:rsid w:val="00F51D1B"/>
    <w:rsid w:val="00F52005"/>
    <w:rsid w:val="00F5253C"/>
    <w:rsid w:val="00F52824"/>
    <w:rsid w:val="00F52BF1"/>
    <w:rsid w:val="00F54468"/>
    <w:rsid w:val="00F57B28"/>
    <w:rsid w:val="00F60DF2"/>
    <w:rsid w:val="00F629C4"/>
    <w:rsid w:val="00F62BEF"/>
    <w:rsid w:val="00F643F5"/>
    <w:rsid w:val="00F64868"/>
    <w:rsid w:val="00F64B23"/>
    <w:rsid w:val="00F66498"/>
    <w:rsid w:val="00F665E8"/>
    <w:rsid w:val="00F66E8A"/>
    <w:rsid w:val="00F66EB3"/>
    <w:rsid w:val="00F70B04"/>
    <w:rsid w:val="00F70E24"/>
    <w:rsid w:val="00F70EAA"/>
    <w:rsid w:val="00F72E51"/>
    <w:rsid w:val="00F73BC3"/>
    <w:rsid w:val="00F7499E"/>
    <w:rsid w:val="00F75D11"/>
    <w:rsid w:val="00F810AD"/>
    <w:rsid w:val="00F82FE7"/>
    <w:rsid w:val="00F83ED6"/>
    <w:rsid w:val="00F84F60"/>
    <w:rsid w:val="00F90334"/>
    <w:rsid w:val="00F9095D"/>
    <w:rsid w:val="00F918ED"/>
    <w:rsid w:val="00F928F0"/>
    <w:rsid w:val="00F93D06"/>
    <w:rsid w:val="00F9617B"/>
    <w:rsid w:val="00F96281"/>
    <w:rsid w:val="00F96AD8"/>
    <w:rsid w:val="00FA0302"/>
    <w:rsid w:val="00FA2FFA"/>
    <w:rsid w:val="00FA41DB"/>
    <w:rsid w:val="00FA4B51"/>
    <w:rsid w:val="00FA6E70"/>
    <w:rsid w:val="00FB02B6"/>
    <w:rsid w:val="00FB059F"/>
    <w:rsid w:val="00FB083E"/>
    <w:rsid w:val="00FB4888"/>
    <w:rsid w:val="00FB69D4"/>
    <w:rsid w:val="00FB705E"/>
    <w:rsid w:val="00FB7161"/>
    <w:rsid w:val="00FB742E"/>
    <w:rsid w:val="00FC01D0"/>
    <w:rsid w:val="00FC06F6"/>
    <w:rsid w:val="00FC1177"/>
    <w:rsid w:val="00FC154E"/>
    <w:rsid w:val="00FC23AC"/>
    <w:rsid w:val="00FC35B1"/>
    <w:rsid w:val="00FC3C5D"/>
    <w:rsid w:val="00FC4F80"/>
    <w:rsid w:val="00FC51D0"/>
    <w:rsid w:val="00FC6855"/>
    <w:rsid w:val="00FC7007"/>
    <w:rsid w:val="00FD050F"/>
    <w:rsid w:val="00FD06C0"/>
    <w:rsid w:val="00FD0DF8"/>
    <w:rsid w:val="00FD1898"/>
    <w:rsid w:val="00FD280C"/>
    <w:rsid w:val="00FD45C9"/>
    <w:rsid w:val="00FD4D84"/>
    <w:rsid w:val="00FD6006"/>
    <w:rsid w:val="00FD668F"/>
    <w:rsid w:val="00FD7719"/>
    <w:rsid w:val="00FE1AD7"/>
    <w:rsid w:val="00FE3719"/>
    <w:rsid w:val="00FE64E9"/>
    <w:rsid w:val="00FE7C32"/>
    <w:rsid w:val="00FF00CF"/>
    <w:rsid w:val="00FF0336"/>
    <w:rsid w:val="00FF056B"/>
    <w:rsid w:val="00FF48DF"/>
    <w:rsid w:val="00FF65C9"/>
    <w:rsid w:val="00FF78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9A95E86-E5A3-48A7-9C45-297504AF1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E05"/>
    <w:rPr>
      <w:rFonts w:eastAsia="Times New Roman"/>
      <w:sz w:val="24"/>
      <w:szCs w:val="24"/>
    </w:rPr>
  </w:style>
  <w:style w:type="paragraph" w:styleId="Heading1">
    <w:name w:val="heading 1"/>
    <w:basedOn w:val="Normal"/>
    <w:next w:val="Normal"/>
    <w:link w:val="Heading1Char"/>
    <w:uiPriority w:val="9"/>
    <w:qFormat/>
    <w:rsid w:val="00D3557A"/>
    <w:pPr>
      <w:keepNext/>
      <w:keepLines/>
      <w:spacing w:before="480"/>
      <w:outlineLvl w:val="0"/>
    </w:pPr>
    <w:rPr>
      <w:rFonts w:eastAsiaTheme="majorEastAsia" w:cstheme="majorBidi"/>
      <w:b/>
      <w:bCs/>
      <w:color w:val="943634" w:themeColor="accent2" w:themeShade="BF"/>
      <w:szCs w:val="28"/>
    </w:rPr>
  </w:style>
  <w:style w:type="paragraph" w:styleId="Heading2">
    <w:name w:val="heading 2"/>
    <w:basedOn w:val="Normal"/>
    <w:next w:val="Normal"/>
    <w:link w:val="Heading2Char"/>
    <w:unhideWhenUsed/>
    <w:qFormat/>
    <w:rsid w:val="00B10752"/>
    <w:pPr>
      <w:keepNext/>
      <w:keepLines/>
      <w:spacing w:before="20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autoRedefine/>
    <w:unhideWhenUsed/>
    <w:qFormat/>
    <w:rsid w:val="006F52BB"/>
    <w:pPr>
      <w:keepNext/>
      <w:keepLines/>
      <w:tabs>
        <w:tab w:val="left" w:pos="426"/>
        <w:tab w:val="left" w:pos="540"/>
      </w:tabs>
      <w:spacing w:before="200" w:line="276" w:lineRule="auto"/>
      <w:ind w:left="2700" w:hanging="2700"/>
      <w:jc w:val="both"/>
      <w:outlineLvl w:val="2"/>
    </w:pPr>
    <w:rPr>
      <w:rFonts w:asciiTheme="minorHAnsi" w:eastAsiaTheme="majorEastAsia" w:hAnsiTheme="minorHAnsi" w:cstheme="majorBidi"/>
      <w:bCs/>
      <w:i/>
      <w:u w:val="single"/>
      <w:lang w:val="sq-AL"/>
    </w:rPr>
  </w:style>
  <w:style w:type="paragraph" w:styleId="Heading4">
    <w:name w:val="heading 4"/>
    <w:basedOn w:val="Normal"/>
    <w:next w:val="Normal"/>
    <w:link w:val="Heading4Char"/>
    <w:unhideWhenUsed/>
    <w:qFormat/>
    <w:rsid w:val="00155195"/>
    <w:pPr>
      <w:keepNext/>
      <w:keepLines/>
      <w:spacing w:before="200"/>
      <w:outlineLvl w:val="3"/>
    </w:pPr>
    <w:rPr>
      <w:rFonts w:asciiTheme="majorHAnsi" w:eastAsiaTheme="majorEastAsia" w:hAnsiTheme="majorHAnsi"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2E05"/>
    <w:pPr>
      <w:autoSpaceDE w:val="0"/>
      <w:autoSpaceDN w:val="0"/>
      <w:adjustRightInd w:val="0"/>
    </w:pPr>
    <w:rPr>
      <w:rFonts w:eastAsia="Batang"/>
      <w:color w:val="000000"/>
      <w:sz w:val="24"/>
      <w:szCs w:val="24"/>
      <w:lang w:eastAsia="ko-KR"/>
    </w:rPr>
  </w:style>
  <w:style w:type="paragraph" w:styleId="BalloonText">
    <w:name w:val="Balloon Text"/>
    <w:basedOn w:val="Normal"/>
    <w:link w:val="BalloonTextChar"/>
    <w:rsid w:val="00CA3188"/>
    <w:rPr>
      <w:rFonts w:ascii="Tahoma" w:hAnsi="Tahoma" w:cs="Tahoma"/>
      <w:sz w:val="16"/>
      <w:szCs w:val="16"/>
    </w:rPr>
  </w:style>
  <w:style w:type="character" w:customStyle="1" w:styleId="BalloonTextChar">
    <w:name w:val="Balloon Text Char"/>
    <w:basedOn w:val="DefaultParagraphFont"/>
    <w:link w:val="BalloonText"/>
    <w:rsid w:val="00CA3188"/>
    <w:rPr>
      <w:rFonts w:ascii="Tahoma" w:eastAsia="Times New Roman" w:hAnsi="Tahoma" w:cs="Tahoma"/>
      <w:sz w:val="16"/>
      <w:szCs w:val="16"/>
    </w:rPr>
  </w:style>
  <w:style w:type="paragraph" w:styleId="ListParagraph">
    <w:name w:val="List Paragraph"/>
    <w:basedOn w:val="Normal"/>
    <w:link w:val="ListParagraphChar"/>
    <w:uiPriority w:val="34"/>
    <w:qFormat/>
    <w:rsid w:val="0076649E"/>
    <w:pPr>
      <w:ind w:left="720"/>
      <w:contextualSpacing/>
    </w:pPr>
  </w:style>
  <w:style w:type="character" w:customStyle="1" w:styleId="Heading1Char">
    <w:name w:val="Heading 1 Char"/>
    <w:basedOn w:val="DefaultParagraphFont"/>
    <w:link w:val="Heading1"/>
    <w:uiPriority w:val="9"/>
    <w:rsid w:val="00D3557A"/>
    <w:rPr>
      <w:rFonts w:eastAsiaTheme="majorEastAsia" w:cstheme="majorBidi"/>
      <w:b/>
      <w:bCs/>
      <w:color w:val="943634" w:themeColor="accent2" w:themeShade="BF"/>
      <w:sz w:val="24"/>
      <w:szCs w:val="28"/>
    </w:rPr>
  </w:style>
  <w:style w:type="paragraph" w:styleId="Subtitle">
    <w:name w:val="Subtitle"/>
    <w:basedOn w:val="Normal"/>
    <w:next w:val="Normal"/>
    <w:link w:val="SubtitleChar"/>
    <w:qFormat/>
    <w:rsid w:val="00476597"/>
    <w:pPr>
      <w:numPr>
        <w:ilvl w:val="1"/>
      </w:numPr>
    </w:pPr>
    <w:rPr>
      <w:rFonts w:eastAsiaTheme="majorEastAsia" w:cstheme="majorBidi"/>
      <w:i/>
      <w:iCs/>
      <w:spacing w:val="15"/>
    </w:rPr>
  </w:style>
  <w:style w:type="character" w:customStyle="1" w:styleId="SubtitleChar">
    <w:name w:val="Subtitle Char"/>
    <w:basedOn w:val="DefaultParagraphFont"/>
    <w:link w:val="Subtitle"/>
    <w:rsid w:val="00476597"/>
    <w:rPr>
      <w:rFonts w:eastAsiaTheme="majorEastAsia" w:cstheme="majorBidi"/>
      <w:i/>
      <w:iCs/>
      <w:spacing w:val="15"/>
      <w:sz w:val="24"/>
      <w:szCs w:val="24"/>
    </w:rPr>
  </w:style>
  <w:style w:type="paragraph" w:styleId="FootnoteText">
    <w:name w:val="footnote text"/>
    <w:aliases w:val="single space,fn,FOOTNOTES,Fußnotentext Char,ADB,Footnote text,ft,Footnote Text Char1,Footnote Text Char2 Char,Footnote Text Char1 Char Char,Footnote Text Char2 Char Char Char,Footnote Text Char1 Char,Footn,footnote text"/>
    <w:basedOn w:val="Normal"/>
    <w:link w:val="FootnoteTextChar"/>
    <w:uiPriority w:val="99"/>
    <w:unhideWhenUsed/>
    <w:rsid w:val="00CD61BB"/>
    <w:pPr>
      <w:spacing w:after="200" w:line="276" w:lineRule="auto"/>
    </w:pPr>
    <w:rPr>
      <w:rFonts w:ascii="Calibri" w:eastAsia="Calibri" w:hAnsi="Calibri"/>
      <w:sz w:val="20"/>
      <w:szCs w:val="20"/>
      <w:lang w:val="sq-AL"/>
    </w:rPr>
  </w:style>
  <w:style w:type="character" w:customStyle="1" w:styleId="FootnoteTextChar">
    <w:name w:val="Footnote Text Char"/>
    <w:aliases w:val="single space Char,fn Char,FOOTNOTES Char,Fußnotentext Char Char,ADB Char,Footnote text Char,ft Char,Footnote Text Char1 Char1,Footnote Text Char2 Char Char,Footnote Text Char1 Char Char Char,Footnote Text Char2 Char Char Char Char"/>
    <w:basedOn w:val="DefaultParagraphFont"/>
    <w:link w:val="FootnoteText"/>
    <w:uiPriority w:val="99"/>
    <w:rsid w:val="00CD61BB"/>
    <w:rPr>
      <w:rFonts w:ascii="Calibri" w:eastAsia="Calibri" w:hAnsi="Calibri"/>
      <w:lang w:val="sq-AL"/>
    </w:rPr>
  </w:style>
  <w:style w:type="character" w:styleId="FootnoteReference">
    <w:name w:val="footnote reference"/>
    <w:aliases w:val="ftref"/>
    <w:unhideWhenUsed/>
    <w:rsid w:val="00CD61BB"/>
    <w:rPr>
      <w:vertAlign w:val="superscript"/>
    </w:rPr>
  </w:style>
  <w:style w:type="character" w:customStyle="1" w:styleId="Heading2Char">
    <w:name w:val="Heading 2 Char"/>
    <w:basedOn w:val="DefaultParagraphFont"/>
    <w:link w:val="Heading2"/>
    <w:rsid w:val="00B10752"/>
    <w:rPr>
      <w:rFonts w:asciiTheme="majorHAnsi" w:eastAsiaTheme="majorEastAsia" w:hAnsiTheme="majorHAnsi" w:cstheme="majorBidi"/>
      <w:b/>
      <w:bCs/>
      <w:sz w:val="24"/>
      <w:szCs w:val="26"/>
    </w:rPr>
  </w:style>
  <w:style w:type="paragraph" w:styleId="Header">
    <w:name w:val="header"/>
    <w:basedOn w:val="Normal"/>
    <w:link w:val="HeaderChar"/>
    <w:uiPriority w:val="99"/>
    <w:rsid w:val="00AC402A"/>
    <w:pPr>
      <w:tabs>
        <w:tab w:val="center" w:pos="4680"/>
        <w:tab w:val="right" w:pos="9360"/>
      </w:tabs>
    </w:pPr>
  </w:style>
  <w:style w:type="character" w:customStyle="1" w:styleId="HeaderChar">
    <w:name w:val="Header Char"/>
    <w:basedOn w:val="DefaultParagraphFont"/>
    <w:link w:val="Header"/>
    <w:uiPriority w:val="99"/>
    <w:rsid w:val="00AC402A"/>
    <w:rPr>
      <w:rFonts w:eastAsia="Times New Roman"/>
      <w:sz w:val="24"/>
      <w:szCs w:val="24"/>
    </w:rPr>
  </w:style>
  <w:style w:type="paragraph" w:styleId="Footer">
    <w:name w:val="footer"/>
    <w:basedOn w:val="Normal"/>
    <w:link w:val="FooterChar"/>
    <w:uiPriority w:val="99"/>
    <w:rsid w:val="00AC402A"/>
    <w:pPr>
      <w:tabs>
        <w:tab w:val="center" w:pos="4680"/>
        <w:tab w:val="right" w:pos="9360"/>
      </w:tabs>
    </w:pPr>
  </w:style>
  <w:style w:type="character" w:customStyle="1" w:styleId="FooterChar">
    <w:name w:val="Footer Char"/>
    <w:basedOn w:val="DefaultParagraphFont"/>
    <w:link w:val="Footer"/>
    <w:uiPriority w:val="99"/>
    <w:rsid w:val="00AC402A"/>
    <w:rPr>
      <w:rFonts w:eastAsia="Times New Roman"/>
      <w:sz w:val="24"/>
      <w:szCs w:val="24"/>
    </w:rPr>
  </w:style>
  <w:style w:type="paragraph" w:styleId="EndnoteText">
    <w:name w:val="endnote text"/>
    <w:basedOn w:val="Normal"/>
    <w:link w:val="EndnoteTextChar"/>
    <w:rsid w:val="00AC402A"/>
    <w:rPr>
      <w:sz w:val="20"/>
      <w:szCs w:val="20"/>
    </w:rPr>
  </w:style>
  <w:style w:type="character" w:customStyle="1" w:styleId="EndnoteTextChar">
    <w:name w:val="Endnote Text Char"/>
    <w:basedOn w:val="DefaultParagraphFont"/>
    <w:link w:val="EndnoteText"/>
    <w:rsid w:val="00AC402A"/>
    <w:rPr>
      <w:rFonts w:eastAsia="Times New Roman"/>
    </w:rPr>
  </w:style>
  <w:style w:type="character" w:styleId="EndnoteReference">
    <w:name w:val="endnote reference"/>
    <w:basedOn w:val="DefaultParagraphFont"/>
    <w:rsid w:val="00AC402A"/>
    <w:rPr>
      <w:vertAlign w:val="superscript"/>
    </w:rPr>
  </w:style>
  <w:style w:type="character" w:customStyle="1" w:styleId="Heading3Char">
    <w:name w:val="Heading 3 Char"/>
    <w:basedOn w:val="DefaultParagraphFont"/>
    <w:link w:val="Heading3"/>
    <w:rsid w:val="006F52BB"/>
    <w:rPr>
      <w:rFonts w:asciiTheme="minorHAnsi" w:eastAsiaTheme="majorEastAsia" w:hAnsiTheme="minorHAnsi" w:cstheme="majorBidi"/>
      <w:bCs/>
      <w:i/>
      <w:sz w:val="24"/>
      <w:szCs w:val="24"/>
      <w:u w:val="single"/>
      <w:lang w:val="sq-AL"/>
    </w:rPr>
  </w:style>
  <w:style w:type="character" w:customStyle="1" w:styleId="Heading4Char">
    <w:name w:val="Heading 4 Char"/>
    <w:basedOn w:val="DefaultParagraphFont"/>
    <w:link w:val="Heading4"/>
    <w:rsid w:val="00155195"/>
    <w:rPr>
      <w:rFonts w:asciiTheme="majorHAnsi" w:eastAsiaTheme="majorEastAsia" w:hAnsiTheme="majorHAnsi" w:cstheme="majorBidi"/>
      <w:bCs/>
      <w:i/>
      <w:iCs/>
      <w:sz w:val="24"/>
      <w:szCs w:val="24"/>
    </w:rPr>
  </w:style>
  <w:style w:type="paragraph" w:styleId="TOCHeading">
    <w:name w:val="TOC Heading"/>
    <w:basedOn w:val="Heading1"/>
    <w:next w:val="Normal"/>
    <w:uiPriority w:val="39"/>
    <w:unhideWhenUsed/>
    <w:qFormat/>
    <w:rsid w:val="00887C97"/>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rsid w:val="002F0689"/>
    <w:pPr>
      <w:tabs>
        <w:tab w:val="left" w:pos="480"/>
        <w:tab w:val="right" w:leader="dot" w:pos="9450"/>
      </w:tabs>
      <w:spacing w:after="100" w:line="360" w:lineRule="auto"/>
    </w:pPr>
    <w:rPr>
      <w:b/>
      <w:noProof/>
      <w:sz w:val="20"/>
      <w:szCs w:val="20"/>
    </w:rPr>
  </w:style>
  <w:style w:type="paragraph" w:styleId="TOC2">
    <w:name w:val="toc 2"/>
    <w:basedOn w:val="Normal"/>
    <w:next w:val="Normal"/>
    <w:autoRedefine/>
    <w:uiPriority w:val="39"/>
    <w:rsid w:val="00887C97"/>
    <w:pPr>
      <w:spacing w:after="100"/>
      <w:ind w:left="240"/>
    </w:pPr>
  </w:style>
  <w:style w:type="paragraph" w:styleId="TOC3">
    <w:name w:val="toc 3"/>
    <w:basedOn w:val="Normal"/>
    <w:next w:val="Normal"/>
    <w:autoRedefine/>
    <w:uiPriority w:val="39"/>
    <w:rsid w:val="00887C97"/>
    <w:pPr>
      <w:spacing w:after="100"/>
      <w:ind w:left="480"/>
    </w:pPr>
  </w:style>
  <w:style w:type="character" w:styleId="Hyperlink">
    <w:name w:val="Hyperlink"/>
    <w:basedOn w:val="DefaultParagraphFont"/>
    <w:uiPriority w:val="99"/>
    <w:unhideWhenUsed/>
    <w:rsid w:val="00887C97"/>
    <w:rPr>
      <w:color w:val="0000FF" w:themeColor="hyperlink"/>
      <w:u w:val="single"/>
    </w:rPr>
  </w:style>
  <w:style w:type="paragraph" w:styleId="TOC4">
    <w:name w:val="toc 4"/>
    <w:basedOn w:val="Normal"/>
    <w:next w:val="Normal"/>
    <w:autoRedefine/>
    <w:uiPriority w:val="39"/>
    <w:rsid w:val="00236654"/>
    <w:pPr>
      <w:spacing w:after="100"/>
      <w:ind w:left="720"/>
    </w:pPr>
  </w:style>
  <w:style w:type="paragraph" w:styleId="NormalWeb">
    <w:name w:val="Normal (Web)"/>
    <w:basedOn w:val="Normal"/>
    <w:uiPriority w:val="99"/>
    <w:rsid w:val="000F540A"/>
    <w:pPr>
      <w:spacing w:before="100" w:beforeAutospacing="1" w:after="100" w:afterAutospacing="1"/>
    </w:pPr>
  </w:style>
  <w:style w:type="paragraph" w:styleId="NoSpacing">
    <w:name w:val="No Spacing"/>
    <w:uiPriority w:val="1"/>
    <w:qFormat/>
    <w:rsid w:val="000F540A"/>
    <w:rPr>
      <w:rFonts w:asciiTheme="minorHAnsi" w:hAnsiTheme="minorHAnsi" w:cstheme="minorBidi"/>
      <w:sz w:val="22"/>
      <w:szCs w:val="22"/>
    </w:rPr>
  </w:style>
  <w:style w:type="character" w:customStyle="1" w:styleId="ListParagraphChar">
    <w:name w:val="List Paragraph Char"/>
    <w:link w:val="ListParagraph"/>
    <w:uiPriority w:val="34"/>
    <w:locked/>
    <w:rsid w:val="004C12C9"/>
    <w:rPr>
      <w:rFonts w:eastAsia="Times New Roman"/>
      <w:sz w:val="24"/>
      <w:szCs w:val="24"/>
    </w:rPr>
  </w:style>
  <w:style w:type="character" w:customStyle="1" w:styleId="MessageHeaderLabel">
    <w:name w:val="Message Header Label"/>
    <w:uiPriority w:val="99"/>
    <w:rsid w:val="004C12C9"/>
    <w:rPr>
      <w:rFonts w:ascii="Arial Black" w:hAnsi="Arial Black" w:cs="Arial Black"/>
      <w:spacing w:val="-10"/>
      <w:sz w:val="18"/>
      <w:szCs w:val="18"/>
    </w:rPr>
  </w:style>
  <w:style w:type="character" w:customStyle="1" w:styleId="hps">
    <w:name w:val="hps"/>
    <w:basedOn w:val="DefaultParagraphFont"/>
    <w:uiPriority w:val="99"/>
    <w:rsid w:val="00CE3733"/>
  </w:style>
  <w:style w:type="table" w:styleId="TableGridLight">
    <w:name w:val="Grid Table Light"/>
    <w:basedOn w:val="TableNormal"/>
    <w:uiPriority w:val="40"/>
    <w:rsid w:val="00CE3733"/>
    <w:rPr>
      <w:rFonts w:asciiTheme="minorHAnsi" w:hAnsiTheme="minorHAnsi" w:cstheme="minorBidi"/>
      <w:sz w:val="22"/>
      <w:szCs w:val="22"/>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59"/>
    <w:rsid w:val="00B03E7D"/>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5965FC"/>
    <w:rPr>
      <w:sz w:val="16"/>
      <w:szCs w:val="16"/>
    </w:rPr>
  </w:style>
  <w:style w:type="paragraph" w:styleId="CommentText">
    <w:name w:val="annotation text"/>
    <w:basedOn w:val="Normal"/>
    <w:link w:val="CommentTextChar"/>
    <w:semiHidden/>
    <w:unhideWhenUsed/>
    <w:rsid w:val="005965FC"/>
    <w:rPr>
      <w:sz w:val="20"/>
      <w:szCs w:val="20"/>
    </w:rPr>
  </w:style>
  <w:style w:type="character" w:customStyle="1" w:styleId="CommentTextChar">
    <w:name w:val="Comment Text Char"/>
    <w:basedOn w:val="DefaultParagraphFont"/>
    <w:link w:val="CommentText"/>
    <w:semiHidden/>
    <w:rsid w:val="005965FC"/>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3300">
      <w:bodyDiv w:val="1"/>
      <w:marLeft w:val="0"/>
      <w:marRight w:val="0"/>
      <w:marTop w:val="0"/>
      <w:marBottom w:val="0"/>
      <w:divBdr>
        <w:top w:val="none" w:sz="0" w:space="0" w:color="auto"/>
        <w:left w:val="none" w:sz="0" w:space="0" w:color="auto"/>
        <w:bottom w:val="none" w:sz="0" w:space="0" w:color="auto"/>
        <w:right w:val="none" w:sz="0" w:space="0" w:color="auto"/>
      </w:divBdr>
    </w:div>
    <w:div w:id="179397677">
      <w:bodyDiv w:val="1"/>
      <w:marLeft w:val="0"/>
      <w:marRight w:val="0"/>
      <w:marTop w:val="0"/>
      <w:marBottom w:val="0"/>
      <w:divBdr>
        <w:top w:val="none" w:sz="0" w:space="0" w:color="auto"/>
        <w:left w:val="none" w:sz="0" w:space="0" w:color="auto"/>
        <w:bottom w:val="none" w:sz="0" w:space="0" w:color="auto"/>
        <w:right w:val="none" w:sz="0" w:space="0" w:color="auto"/>
      </w:divBdr>
    </w:div>
    <w:div w:id="242960594">
      <w:bodyDiv w:val="1"/>
      <w:marLeft w:val="0"/>
      <w:marRight w:val="0"/>
      <w:marTop w:val="0"/>
      <w:marBottom w:val="0"/>
      <w:divBdr>
        <w:top w:val="none" w:sz="0" w:space="0" w:color="auto"/>
        <w:left w:val="none" w:sz="0" w:space="0" w:color="auto"/>
        <w:bottom w:val="none" w:sz="0" w:space="0" w:color="auto"/>
        <w:right w:val="none" w:sz="0" w:space="0" w:color="auto"/>
      </w:divBdr>
    </w:div>
    <w:div w:id="281302082">
      <w:bodyDiv w:val="1"/>
      <w:marLeft w:val="0"/>
      <w:marRight w:val="0"/>
      <w:marTop w:val="0"/>
      <w:marBottom w:val="0"/>
      <w:divBdr>
        <w:top w:val="none" w:sz="0" w:space="0" w:color="auto"/>
        <w:left w:val="none" w:sz="0" w:space="0" w:color="auto"/>
        <w:bottom w:val="none" w:sz="0" w:space="0" w:color="auto"/>
        <w:right w:val="none" w:sz="0" w:space="0" w:color="auto"/>
      </w:divBdr>
    </w:div>
    <w:div w:id="350648787">
      <w:bodyDiv w:val="1"/>
      <w:marLeft w:val="0"/>
      <w:marRight w:val="0"/>
      <w:marTop w:val="0"/>
      <w:marBottom w:val="0"/>
      <w:divBdr>
        <w:top w:val="none" w:sz="0" w:space="0" w:color="auto"/>
        <w:left w:val="none" w:sz="0" w:space="0" w:color="auto"/>
        <w:bottom w:val="none" w:sz="0" w:space="0" w:color="auto"/>
        <w:right w:val="none" w:sz="0" w:space="0" w:color="auto"/>
      </w:divBdr>
    </w:div>
    <w:div w:id="472870282">
      <w:bodyDiv w:val="1"/>
      <w:marLeft w:val="0"/>
      <w:marRight w:val="0"/>
      <w:marTop w:val="0"/>
      <w:marBottom w:val="0"/>
      <w:divBdr>
        <w:top w:val="none" w:sz="0" w:space="0" w:color="auto"/>
        <w:left w:val="none" w:sz="0" w:space="0" w:color="auto"/>
        <w:bottom w:val="none" w:sz="0" w:space="0" w:color="auto"/>
        <w:right w:val="none" w:sz="0" w:space="0" w:color="auto"/>
      </w:divBdr>
    </w:div>
    <w:div w:id="504365511">
      <w:bodyDiv w:val="1"/>
      <w:marLeft w:val="0"/>
      <w:marRight w:val="0"/>
      <w:marTop w:val="0"/>
      <w:marBottom w:val="0"/>
      <w:divBdr>
        <w:top w:val="none" w:sz="0" w:space="0" w:color="auto"/>
        <w:left w:val="none" w:sz="0" w:space="0" w:color="auto"/>
        <w:bottom w:val="none" w:sz="0" w:space="0" w:color="auto"/>
        <w:right w:val="none" w:sz="0" w:space="0" w:color="auto"/>
      </w:divBdr>
    </w:div>
    <w:div w:id="605620984">
      <w:bodyDiv w:val="1"/>
      <w:marLeft w:val="0"/>
      <w:marRight w:val="0"/>
      <w:marTop w:val="0"/>
      <w:marBottom w:val="0"/>
      <w:divBdr>
        <w:top w:val="none" w:sz="0" w:space="0" w:color="auto"/>
        <w:left w:val="none" w:sz="0" w:space="0" w:color="auto"/>
        <w:bottom w:val="none" w:sz="0" w:space="0" w:color="auto"/>
        <w:right w:val="none" w:sz="0" w:space="0" w:color="auto"/>
      </w:divBdr>
    </w:div>
    <w:div w:id="680546287">
      <w:bodyDiv w:val="1"/>
      <w:marLeft w:val="0"/>
      <w:marRight w:val="0"/>
      <w:marTop w:val="0"/>
      <w:marBottom w:val="0"/>
      <w:divBdr>
        <w:top w:val="none" w:sz="0" w:space="0" w:color="auto"/>
        <w:left w:val="none" w:sz="0" w:space="0" w:color="auto"/>
        <w:bottom w:val="none" w:sz="0" w:space="0" w:color="auto"/>
        <w:right w:val="none" w:sz="0" w:space="0" w:color="auto"/>
      </w:divBdr>
    </w:div>
    <w:div w:id="711541834">
      <w:bodyDiv w:val="1"/>
      <w:marLeft w:val="0"/>
      <w:marRight w:val="0"/>
      <w:marTop w:val="0"/>
      <w:marBottom w:val="0"/>
      <w:divBdr>
        <w:top w:val="none" w:sz="0" w:space="0" w:color="auto"/>
        <w:left w:val="none" w:sz="0" w:space="0" w:color="auto"/>
        <w:bottom w:val="none" w:sz="0" w:space="0" w:color="auto"/>
        <w:right w:val="none" w:sz="0" w:space="0" w:color="auto"/>
      </w:divBdr>
    </w:div>
    <w:div w:id="766313720">
      <w:bodyDiv w:val="1"/>
      <w:marLeft w:val="0"/>
      <w:marRight w:val="0"/>
      <w:marTop w:val="0"/>
      <w:marBottom w:val="0"/>
      <w:divBdr>
        <w:top w:val="none" w:sz="0" w:space="0" w:color="auto"/>
        <w:left w:val="none" w:sz="0" w:space="0" w:color="auto"/>
        <w:bottom w:val="none" w:sz="0" w:space="0" w:color="auto"/>
        <w:right w:val="none" w:sz="0" w:space="0" w:color="auto"/>
      </w:divBdr>
    </w:div>
    <w:div w:id="789740096">
      <w:bodyDiv w:val="1"/>
      <w:marLeft w:val="0"/>
      <w:marRight w:val="0"/>
      <w:marTop w:val="0"/>
      <w:marBottom w:val="0"/>
      <w:divBdr>
        <w:top w:val="none" w:sz="0" w:space="0" w:color="auto"/>
        <w:left w:val="none" w:sz="0" w:space="0" w:color="auto"/>
        <w:bottom w:val="none" w:sz="0" w:space="0" w:color="auto"/>
        <w:right w:val="none" w:sz="0" w:space="0" w:color="auto"/>
      </w:divBdr>
    </w:div>
    <w:div w:id="1033649556">
      <w:bodyDiv w:val="1"/>
      <w:marLeft w:val="0"/>
      <w:marRight w:val="0"/>
      <w:marTop w:val="0"/>
      <w:marBottom w:val="0"/>
      <w:divBdr>
        <w:top w:val="none" w:sz="0" w:space="0" w:color="auto"/>
        <w:left w:val="none" w:sz="0" w:space="0" w:color="auto"/>
        <w:bottom w:val="none" w:sz="0" w:space="0" w:color="auto"/>
        <w:right w:val="none" w:sz="0" w:space="0" w:color="auto"/>
      </w:divBdr>
    </w:div>
    <w:div w:id="1074666893">
      <w:bodyDiv w:val="1"/>
      <w:marLeft w:val="0"/>
      <w:marRight w:val="0"/>
      <w:marTop w:val="0"/>
      <w:marBottom w:val="0"/>
      <w:divBdr>
        <w:top w:val="none" w:sz="0" w:space="0" w:color="auto"/>
        <w:left w:val="none" w:sz="0" w:space="0" w:color="auto"/>
        <w:bottom w:val="none" w:sz="0" w:space="0" w:color="auto"/>
        <w:right w:val="none" w:sz="0" w:space="0" w:color="auto"/>
      </w:divBdr>
    </w:div>
    <w:div w:id="1142236599">
      <w:bodyDiv w:val="1"/>
      <w:marLeft w:val="0"/>
      <w:marRight w:val="0"/>
      <w:marTop w:val="0"/>
      <w:marBottom w:val="0"/>
      <w:divBdr>
        <w:top w:val="none" w:sz="0" w:space="0" w:color="auto"/>
        <w:left w:val="none" w:sz="0" w:space="0" w:color="auto"/>
        <w:bottom w:val="none" w:sz="0" w:space="0" w:color="auto"/>
        <w:right w:val="none" w:sz="0" w:space="0" w:color="auto"/>
      </w:divBdr>
    </w:div>
    <w:div w:id="1225524160">
      <w:bodyDiv w:val="1"/>
      <w:marLeft w:val="0"/>
      <w:marRight w:val="0"/>
      <w:marTop w:val="0"/>
      <w:marBottom w:val="0"/>
      <w:divBdr>
        <w:top w:val="none" w:sz="0" w:space="0" w:color="auto"/>
        <w:left w:val="none" w:sz="0" w:space="0" w:color="auto"/>
        <w:bottom w:val="none" w:sz="0" w:space="0" w:color="auto"/>
        <w:right w:val="none" w:sz="0" w:space="0" w:color="auto"/>
      </w:divBdr>
    </w:div>
    <w:div w:id="1277564277">
      <w:bodyDiv w:val="1"/>
      <w:marLeft w:val="0"/>
      <w:marRight w:val="0"/>
      <w:marTop w:val="0"/>
      <w:marBottom w:val="0"/>
      <w:divBdr>
        <w:top w:val="none" w:sz="0" w:space="0" w:color="auto"/>
        <w:left w:val="none" w:sz="0" w:space="0" w:color="auto"/>
        <w:bottom w:val="none" w:sz="0" w:space="0" w:color="auto"/>
        <w:right w:val="none" w:sz="0" w:space="0" w:color="auto"/>
      </w:divBdr>
    </w:div>
    <w:div w:id="1367873379">
      <w:bodyDiv w:val="1"/>
      <w:marLeft w:val="0"/>
      <w:marRight w:val="0"/>
      <w:marTop w:val="0"/>
      <w:marBottom w:val="0"/>
      <w:divBdr>
        <w:top w:val="none" w:sz="0" w:space="0" w:color="auto"/>
        <w:left w:val="none" w:sz="0" w:space="0" w:color="auto"/>
        <w:bottom w:val="none" w:sz="0" w:space="0" w:color="auto"/>
        <w:right w:val="none" w:sz="0" w:space="0" w:color="auto"/>
      </w:divBdr>
    </w:div>
    <w:div w:id="1429614223">
      <w:bodyDiv w:val="1"/>
      <w:marLeft w:val="0"/>
      <w:marRight w:val="0"/>
      <w:marTop w:val="0"/>
      <w:marBottom w:val="0"/>
      <w:divBdr>
        <w:top w:val="none" w:sz="0" w:space="0" w:color="auto"/>
        <w:left w:val="none" w:sz="0" w:space="0" w:color="auto"/>
        <w:bottom w:val="none" w:sz="0" w:space="0" w:color="auto"/>
        <w:right w:val="none" w:sz="0" w:space="0" w:color="auto"/>
      </w:divBdr>
    </w:div>
    <w:div w:id="1456631641">
      <w:bodyDiv w:val="1"/>
      <w:marLeft w:val="0"/>
      <w:marRight w:val="0"/>
      <w:marTop w:val="0"/>
      <w:marBottom w:val="0"/>
      <w:divBdr>
        <w:top w:val="none" w:sz="0" w:space="0" w:color="auto"/>
        <w:left w:val="none" w:sz="0" w:space="0" w:color="auto"/>
        <w:bottom w:val="none" w:sz="0" w:space="0" w:color="auto"/>
        <w:right w:val="none" w:sz="0" w:space="0" w:color="auto"/>
      </w:divBdr>
    </w:div>
    <w:div w:id="1738631158">
      <w:bodyDiv w:val="1"/>
      <w:marLeft w:val="0"/>
      <w:marRight w:val="0"/>
      <w:marTop w:val="0"/>
      <w:marBottom w:val="0"/>
      <w:divBdr>
        <w:top w:val="none" w:sz="0" w:space="0" w:color="auto"/>
        <w:left w:val="none" w:sz="0" w:space="0" w:color="auto"/>
        <w:bottom w:val="none" w:sz="0" w:space="0" w:color="auto"/>
        <w:right w:val="none" w:sz="0" w:space="0" w:color="auto"/>
      </w:divBdr>
    </w:div>
    <w:div w:id="1743023422">
      <w:bodyDiv w:val="1"/>
      <w:marLeft w:val="0"/>
      <w:marRight w:val="0"/>
      <w:marTop w:val="0"/>
      <w:marBottom w:val="0"/>
      <w:divBdr>
        <w:top w:val="none" w:sz="0" w:space="0" w:color="auto"/>
        <w:left w:val="none" w:sz="0" w:space="0" w:color="auto"/>
        <w:bottom w:val="none" w:sz="0" w:space="0" w:color="auto"/>
        <w:right w:val="none" w:sz="0" w:space="0" w:color="auto"/>
      </w:divBdr>
    </w:div>
    <w:div w:id="1798183540">
      <w:bodyDiv w:val="1"/>
      <w:marLeft w:val="0"/>
      <w:marRight w:val="0"/>
      <w:marTop w:val="0"/>
      <w:marBottom w:val="0"/>
      <w:divBdr>
        <w:top w:val="none" w:sz="0" w:space="0" w:color="auto"/>
        <w:left w:val="none" w:sz="0" w:space="0" w:color="auto"/>
        <w:bottom w:val="none" w:sz="0" w:space="0" w:color="auto"/>
        <w:right w:val="none" w:sz="0" w:space="0" w:color="auto"/>
      </w:divBdr>
      <w:divsChild>
        <w:div w:id="408158981">
          <w:marLeft w:val="0"/>
          <w:marRight w:val="0"/>
          <w:marTop w:val="0"/>
          <w:marBottom w:val="0"/>
          <w:divBdr>
            <w:top w:val="none" w:sz="0" w:space="0" w:color="auto"/>
            <w:left w:val="none" w:sz="0" w:space="0" w:color="auto"/>
            <w:bottom w:val="none" w:sz="0" w:space="0" w:color="auto"/>
            <w:right w:val="none" w:sz="0" w:space="0" w:color="auto"/>
          </w:divBdr>
        </w:div>
        <w:div w:id="1600601018">
          <w:marLeft w:val="0"/>
          <w:marRight w:val="0"/>
          <w:marTop w:val="0"/>
          <w:marBottom w:val="0"/>
          <w:divBdr>
            <w:top w:val="none" w:sz="0" w:space="0" w:color="auto"/>
            <w:left w:val="none" w:sz="0" w:space="0" w:color="auto"/>
            <w:bottom w:val="none" w:sz="0" w:space="0" w:color="auto"/>
            <w:right w:val="none" w:sz="0" w:space="0" w:color="auto"/>
          </w:divBdr>
        </w:div>
        <w:div w:id="1698891052">
          <w:marLeft w:val="0"/>
          <w:marRight w:val="0"/>
          <w:marTop w:val="0"/>
          <w:marBottom w:val="0"/>
          <w:divBdr>
            <w:top w:val="none" w:sz="0" w:space="0" w:color="auto"/>
            <w:left w:val="none" w:sz="0" w:space="0" w:color="auto"/>
            <w:bottom w:val="none" w:sz="0" w:space="0" w:color="auto"/>
            <w:right w:val="none" w:sz="0" w:space="0" w:color="auto"/>
          </w:divBdr>
        </w:div>
        <w:div w:id="2002930170">
          <w:marLeft w:val="0"/>
          <w:marRight w:val="0"/>
          <w:marTop w:val="0"/>
          <w:marBottom w:val="0"/>
          <w:divBdr>
            <w:top w:val="none" w:sz="0" w:space="0" w:color="auto"/>
            <w:left w:val="none" w:sz="0" w:space="0" w:color="auto"/>
            <w:bottom w:val="none" w:sz="0" w:space="0" w:color="auto"/>
            <w:right w:val="none" w:sz="0" w:space="0" w:color="auto"/>
          </w:divBdr>
        </w:div>
      </w:divsChild>
    </w:div>
    <w:div w:id="1977640142">
      <w:bodyDiv w:val="1"/>
      <w:marLeft w:val="0"/>
      <w:marRight w:val="0"/>
      <w:marTop w:val="0"/>
      <w:marBottom w:val="0"/>
      <w:divBdr>
        <w:top w:val="none" w:sz="0" w:space="0" w:color="auto"/>
        <w:left w:val="none" w:sz="0" w:space="0" w:color="auto"/>
        <w:bottom w:val="none" w:sz="0" w:space="0" w:color="auto"/>
        <w:right w:val="none" w:sz="0" w:space="0" w:color="auto"/>
      </w:divBdr>
      <w:divsChild>
        <w:div w:id="709644162">
          <w:marLeft w:val="0"/>
          <w:marRight w:val="0"/>
          <w:marTop w:val="0"/>
          <w:marBottom w:val="0"/>
          <w:divBdr>
            <w:top w:val="none" w:sz="0" w:space="0" w:color="auto"/>
            <w:left w:val="none" w:sz="0" w:space="0" w:color="auto"/>
            <w:bottom w:val="none" w:sz="0" w:space="0" w:color="auto"/>
            <w:right w:val="none" w:sz="0" w:space="0" w:color="auto"/>
          </w:divBdr>
        </w:div>
        <w:div w:id="1162937723">
          <w:marLeft w:val="0"/>
          <w:marRight w:val="0"/>
          <w:marTop w:val="0"/>
          <w:marBottom w:val="0"/>
          <w:divBdr>
            <w:top w:val="none" w:sz="0" w:space="0" w:color="auto"/>
            <w:left w:val="none" w:sz="0" w:space="0" w:color="auto"/>
            <w:bottom w:val="none" w:sz="0" w:space="0" w:color="auto"/>
            <w:right w:val="none" w:sz="0" w:space="0" w:color="auto"/>
          </w:divBdr>
        </w:div>
        <w:div w:id="1163593441">
          <w:marLeft w:val="0"/>
          <w:marRight w:val="0"/>
          <w:marTop w:val="0"/>
          <w:marBottom w:val="0"/>
          <w:divBdr>
            <w:top w:val="none" w:sz="0" w:space="0" w:color="auto"/>
            <w:left w:val="none" w:sz="0" w:space="0" w:color="auto"/>
            <w:bottom w:val="none" w:sz="0" w:space="0" w:color="auto"/>
            <w:right w:val="none" w:sz="0" w:space="0" w:color="auto"/>
          </w:divBdr>
        </w:div>
        <w:div w:id="1259948859">
          <w:marLeft w:val="0"/>
          <w:marRight w:val="0"/>
          <w:marTop w:val="0"/>
          <w:marBottom w:val="0"/>
          <w:divBdr>
            <w:top w:val="none" w:sz="0" w:space="0" w:color="auto"/>
            <w:left w:val="none" w:sz="0" w:space="0" w:color="auto"/>
            <w:bottom w:val="none" w:sz="0" w:space="0" w:color="auto"/>
            <w:right w:val="none" w:sz="0" w:space="0" w:color="auto"/>
          </w:divBdr>
        </w:div>
      </w:divsChild>
    </w:div>
    <w:div w:id="211990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chart" Target="charts/chart3.xml"/><Relationship Id="rId26" Type="http://schemas.openxmlformats.org/officeDocument/2006/relationships/image" Target="media/image15.emf"/><Relationship Id="rId39" Type="http://schemas.openxmlformats.org/officeDocument/2006/relationships/image" Target="media/image27.png"/><Relationship Id="rId21" Type="http://schemas.openxmlformats.org/officeDocument/2006/relationships/image" Target="media/image10.emf"/><Relationship Id="rId34" Type="http://schemas.openxmlformats.org/officeDocument/2006/relationships/image" Target="media/image23.png"/><Relationship Id="rId42" Type="http://schemas.openxmlformats.org/officeDocument/2006/relationships/image" Target="media/image30.emf"/><Relationship Id="rId47" Type="http://schemas.openxmlformats.org/officeDocument/2006/relationships/image" Target="media/image34.emf"/><Relationship Id="rId50" Type="http://schemas.openxmlformats.org/officeDocument/2006/relationships/chart" Target="charts/chart8.xm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18.png"/><Relationship Id="rId11" Type="http://schemas.openxmlformats.org/officeDocument/2006/relationships/image" Target="media/image3.emf"/><Relationship Id="rId24" Type="http://schemas.openxmlformats.org/officeDocument/2006/relationships/image" Target="media/image13.emf"/><Relationship Id="rId32" Type="http://schemas.openxmlformats.org/officeDocument/2006/relationships/image" Target="media/image21.png"/><Relationship Id="rId37" Type="http://schemas.openxmlformats.org/officeDocument/2006/relationships/chart" Target="charts/chart5.xml"/><Relationship Id="rId40" Type="http://schemas.openxmlformats.org/officeDocument/2006/relationships/image" Target="media/image28.png"/><Relationship Id="rId45" Type="http://schemas.openxmlformats.org/officeDocument/2006/relationships/chart" Target="charts/chart6.xml"/><Relationship Id="rId53" Type="http://schemas.openxmlformats.org/officeDocument/2006/relationships/chart" Target="charts/chart11.xml"/><Relationship Id="rId58" Type="http://schemas.openxmlformats.org/officeDocument/2006/relationships/glossaryDocument" Target="glossary/document.xml"/><Relationship Id="rId5" Type="http://schemas.openxmlformats.org/officeDocument/2006/relationships/webSettings" Target="webSettings.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image" Target="media/image11.emf"/><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emf"/><Relationship Id="rId48" Type="http://schemas.openxmlformats.org/officeDocument/2006/relationships/chart" Target="charts/chart7.xml"/><Relationship Id="rId56" Type="http://schemas.openxmlformats.org/officeDocument/2006/relationships/footer" Target="footer1.xml"/><Relationship Id="rId8" Type="http://schemas.openxmlformats.org/officeDocument/2006/relationships/image" Target="media/image1.emf"/><Relationship Id="rId51" Type="http://schemas.openxmlformats.org/officeDocument/2006/relationships/chart" Target="charts/chart9.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chart" Target="charts/chart2.xml"/><Relationship Id="rId25" Type="http://schemas.openxmlformats.org/officeDocument/2006/relationships/image" Target="media/image14.emf"/><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33.emf"/><Relationship Id="rId59" Type="http://schemas.openxmlformats.org/officeDocument/2006/relationships/theme" Target="theme/theme1.xml"/><Relationship Id="rId20" Type="http://schemas.openxmlformats.org/officeDocument/2006/relationships/image" Target="media/image9.emf"/><Relationship Id="rId41" Type="http://schemas.openxmlformats.org/officeDocument/2006/relationships/image" Target="media/image29.emf"/><Relationship Id="rId54" Type="http://schemas.openxmlformats.org/officeDocument/2006/relationships/image" Target="media/image36.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2.emf"/><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5.emf"/><Relationship Id="rId57" Type="http://schemas.openxmlformats.org/officeDocument/2006/relationships/fontTable" Target="fontTable.xml"/><Relationship Id="rId10" Type="http://schemas.openxmlformats.org/officeDocument/2006/relationships/chart" Target="charts/chart1.xml"/><Relationship Id="rId31" Type="http://schemas.openxmlformats.org/officeDocument/2006/relationships/image" Target="media/image20.png"/><Relationship Id="rId44" Type="http://schemas.openxmlformats.org/officeDocument/2006/relationships/image" Target="media/image32.emf"/><Relationship Id="rId52" Type="http://schemas.openxmlformats.org/officeDocument/2006/relationships/chart" Target="charts/chart10.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oleObject" Target="file:///C:\Users\jonida.kaza\Desktop\relacion%20Buxheti%20faktik\Fiskale%202016.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ariel.Frroku\Desktop\Analiza%20e%20shpenzimeve%20te%20Pushtetit%20Vendor\Analiza%20vjetore%20e%20pushtetit%20vendor\Analiza%202015%20vs%202016.xlsx" TargetMode="External"/></Relationships>
</file>

<file path=word/charts/_rels/chart6.xml.rels><?xml version="1.0" encoding="UTF-8" standalone="yes"?>
<Relationships xmlns="http://schemas.openxmlformats.org/package/2006/relationships"><Relationship Id="rId2" Type="http://schemas.openxmlformats.org/officeDocument/2006/relationships/oleObject" Target="file:///C:\Users\marjus.borokoci\Desktop\WORD%20FILES\Analizat\Analiza%202016\Analiza%20Vjetore\Analiza%20per%20KEF\Tabelat%20dhe%20grafiket%20per%20analizen%20%20e%20borxhit%20viti%202016%20dt%2023%2001%202017.xlsx" TargetMode="External"/><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marjus.borokoci\Desktop\WORD%20FILES\Analizat\Analiza%202016\Analiza%20Vjetore\Analiza%20per%20KEF\Tabelat%20dhe%20grafiket%20e%20analizes%20per%20KEF_dt_24.02.2017.xlsx" TargetMode="External"/><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marjus.borokoci\Desktop\WORD%20FILES\Analizat\Analiza%202016\Analiza%20Vjetore\Analiza%20per%20KEF\Tabelat%20dhe%20grafiket%20per%20analizen%20%20e%20borxhit%20viti%202016%20dt%2023%2001%202017.xlsx" TargetMode="External"/><Relationship Id="rId1" Type="http://schemas.openxmlformats.org/officeDocument/2006/relationships/themeOverride" Target="../theme/themeOverride4.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marjus.borokoci\Desktop\WORD%20FILES\Strategjite\Strategjia%202016-2018\Tabelat%20dhe%20Grafiket%20e%20SAMB%20per%20pjesen%20e%20faktikut(%20me%20te%20dhena%20te%20dhjetorit).xlsx" TargetMode="Externa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pPr>
            <a:r>
              <a:rPr lang="en-US" sz="1200"/>
              <a:t>T</a:t>
            </a:r>
            <a:r>
              <a:rPr lang="fr-FR" sz="1200" b="1" i="0" u="none" strike="noStrike" kern="1200" baseline="0">
                <a:solidFill>
                  <a:sysClr val="windowText" lastClr="000000"/>
                </a:solidFill>
                <a:latin typeface="+mn-lt"/>
                <a:ea typeface="+mn-ea"/>
                <a:cs typeface="+mn-cs"/>
              </a:rPr>
              <a:t>ë</a:t>
            </a:r>
            <a:r>
              <a:rPr lang="en-US" sz="1200"/>
              <a:t> ardhurat nga ndihmat n</a:t>
            </a:r>
            <a:r>
              <a:rPr lang="fr-FR" sz="1200" b="1" i="0" u="none" strike="noStrike" kern="1200" baseline="0">
                <a:solidFill>
                  <a:sysClr val="windowText" lastClr="000000"/>
                </a:solidFill>
                <a:latin typeface="+mn-lt"/>
                <a:ea typeface="+mn-ea"/>
                <a:cs typeface="+mn-cs"/>
              </a:rPr>
              <a:t>ë</a:t>
            </a:r>
            <a:r>
              <a:rPr lang="en-US" sz="1200"/>
              <a:t> vite/n</a:t>
            </a:r>
            <a:r>
              <a:rPr lang="fr-FR" sz="1200" b="1" i="0" u="none" strike="noStrike" kern="1200" baseline="0">
                <a:solidFill>
                  <a:sysClr val="windowText" lastClr="000000"/>
                </a:solidFill>
                <a:latin typeface="+mn-lt"/>
                <a:ea typeface="+mn-ea"/>
                <a:cs typeface="+mn-cs"/>
              </a:rPr>
              <a:t>ë</a:t>
            </a:r>
            <a:r>
              <a:rPr lang="en-US" sz="1200"/>
              <a:t> miliard lek</a:t>
            </a:r>
            <a:r>
              <a:rPr lang="fr-FR" sz="1200" b="1" i="0" u="none" strike="noStrike" kern="1200" baseline="0">
                <a:solidFill>
                  <a:sysClr val="windowText" lastClr="000000"/>
                </a:solidFill>
                <a:latin typeface="+mn-lt"/>
                <a:ea typeface="+mn-ea"/>
                <a:cs typeface="+mn-cs"/>
              </a:rPr>
              <a:t>ë</a:t>
            </a:r>
            <a:endParaRPr lang="sq-AL" sz="1200"/>
          </a:p>
        </c:rich>
      </c:tx>
      <c:layout>
        <c:manualLayout>
          <c:xMode val="edge"/>
          <c:yMode val="edge"/>
          <c:x val="0.21260209735063285"/>
          <c:y val="3.64977086867357E-2"/>
        </c:manualLayout>
      </c:layout>
      <c:overlay val="0"/>
    </c:title>
    <c:autoTitleDeleted val="0"/>
    <c:plotArea>
      <c:layout>
        <c:manualLayout>
          <c:layoutTarget val="inner"/>
          <c:xMode val="edge"/>
          <c:yMode val="edge"/>
          <c:x val="6.6526397315089705E-2"/>
          <c:y val="0.15960705876395676"/>
          <c:w val="0.9094298868379157"/>
          <c:h val="0.6645916750585138"/>
        </c:manualLayout>
      </c:layout>
      <c:barChart>
        <c:barDir val="col"/>
        <c:grouping val="clustered"/>
        <c:varyColors val="0"/>
        <c:ser>
          <c:idx val="1"/>
          <c:order val="0"/>
          <c:spPr>
            <a:solidFill>
              <a:schemeClr val="accent2">
                <a:lumMod val="75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Ndihmat!$B$2:$B$9</c:f>
              <c:numCache>
                <c:formatCode>General</c:formatCode>
                <c:ptCount val="8"/>
                <c:pt idx="0">
                  <c:v>2009</c:v>
                </c:pt>
                <c:pt idx="1">
                  <c:v>2010</c:v>
                </c:pt>
                <c:pt idx="2">
                  <c:v>2011</c:v>
                </c:pt>
                <c:pt idx="3">
                  <c:v>2012</c:v>
                </c:pt>
                <c:pt idx="4">
                  <c:v>2013</c:v>
                </c:pt>
                <c:pt idx="5">
                  <c:v>2014</c:v>
                </c:pt>
                <c:pt idx="6">
                  <c:v>2015</c:v>
                </c:pt>
                <c:pt idx="7">
                  <c:v>2016</c:v>
                </c:pt>
              </c:numCache>
            </c:numRef>
          </c:cat>
          <c:val>
            <c:numRef>
              <c:f>Ndihmat!$C$2:$C$9</c:f>
              <c:numCache>
                <c:formatCode>_(* #,##0_);_(* \(#,##0\);_(* "-"??_);_(@_)</c:formatCode>
                <c:ptCount val="8"/>
                <c:pt idx="0">
                  <c:v>2.4300000000000002</c:v>
                </c:pt>
                <c:pt idx="1">
                  <c:v>4.0650000000000004</c:v>
                </c:pt>
                <c:pt idx="2">
                  <c:v>3.8109999999999999</c:v>
                </c:pt>
                <c:pt idx="3">
                  <c:v>5.5590000000000002</c:v>
                </c:pt>
                <c:pt idx="4">
                  <c:v>5.78</c:v>
                </c:pt>
                <c:pt idx="5">
                  <c:v>10.186</c:v>
                </c:pt>
                <c:pt idx="6">
                  <c:v>11.215</c:v>
                </c:pt>
                <c:pt idx="7">
                  <c:v>14.638999999999999</c:v>
                </c:pt>
              </c:numCache>
            </c:numRef>
          </c:val>
        </c:ser>
        <c:dLbls>
          <c:showLegendKey val="0"/>
          <c:showVal val="0"/>
          <c:showCatName val="0"/>
          <c:showSerName val="0"/>
          <c:showPercent val="0"/>
          <c:showBubbleSize val="0"/>
        </c:dLbls>
        <c:gapWidth val="150"/>
        <c:axId val="71091568"/>
        <c:axId val="71093744"/>
      </c:barChart>
      <c:catAx>
        <c:axId val="71091568"/>
        <c:scaling>
          <c:orientation val="minMax"/>
        </c:scaling>
        <c:delete val="0"/>
        <c:axPos val="b"/>
        <c:numFmt formatCode="General" sourceLinked="1"/>
        <c:majorTickMark val="none"/>
        <c:minorTickMark val="none"/>
        <c:tickLblPos val="nextTo"/>
        <c:crossAx val="71093744"/>
        <c:crosses val="autoZero"/>
        <c:auto val="1"/>
        <c:lblAlgn val="ctr"/>
        <c:lblOffset val="100"/>
        <c:noMultiLvlLbl val="0"/>
      </c:catAx>
      <c:valAx>
        <c:axId val="71093744"/>
        <c:scaling>
          <c:orientation val="minMax"/>
        </c:scaling>
        <c:delete val="1"/>
        <c:axPos val="l"/>
        <c:majorGridlines>
          <c:spPr>
            <a:ln>
              <a:noFill/>
            </a:ln>
          </c:spPr>
        </c:majorGridlines>
        <c:numFmt formatCode="_(* #,##0_);_(* \(#,##0\);_(* &quot;-&quot;??_);_(@_)" sourceLinked="1"/>
        <c:majorTickMark val="none"/>
        <c:minorTickMark val="none"/>
        <c:tickLblPos val="nextTo"/>
        <c:crossAx val="71091568"/>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9143804377891411E-2"/>
          <c:y val="0.28878631550366551"/>
          <c:w val="0.90375429229152648"/>
          <c:h val="0.5173536066612362"/>
        </c:manualLayout>
      </c:layout>
      <c:barChart>
        <c:barDir val="col"/>
        <c:grouping val="stacked"/>
        <c:varyColors val="0"/>
        <c:ser>
          <c:idx val="0"/>
          <c:order val="0"/>
          <c:tx>
            <c:strRef>
              <c:f>Tatimet!$B$3</c:f>
              <c:strCache>
                <c:ptCount val="1"/>
                <c:pt idx="0">
                  <c:v>Realizimi Total</c:v>
                </c:pt>
              </c:strCache>
            </c:strRef>
          </c:tx>
          <c:spPr>
            <a:noFill/>
            <a:ln>
              <a:noFill/>
            </a:ln>
            <a:effectLst/>
          </c:spPr>
          <c:invertIfNegative val="0"/>
          <c:dPt>
            <c:idx val="0"/>
            <c:invertIfNegative val="0"/>
            <c:bubble3D val="0"/>
            <c:spPr>
              <a:solidFill>
                <a:srgbClr val="FFA7A7"/>
              </a:solidFill>
              <a:ln>
                <a:noFill/>
              </a:ln>
              <a:effectLst/>
            </c:spPr>
          </c:dPt>
          <c:dPt>
            <c:idx val="6"/>
            <c:invertIfNegative val="0"/>
            <c:bubble3D val="0"/>
            <c:spPr>
              <a:solidFill>
                <a:srgbClr val="C0504D">
                  <a:lumMod val="75000"/>
                </a:srgbClr>
              </a:solidFill>
              <a:ln>
                <a:noFill/>
              </a:ln>
              <a:effectLst/>
            </c:spPr>
          </c:dPt>
          <c:dPt>
            <c:idx val="7"/>
            <c:invertIfNegative val="0"/>
            <c:bubble3D val="0"/>
            <c:spPr>
              <a:solidFill>
                <a:srgbClr val="1F497D">
                  <a:lumMod val="60000"/>
                  <a:lumOff val="40000"/>
                </a:srgbClr>
              </a:solidFill>
              <a:ln>
                <a:noFill/>
              </a:ln>
              <a:effectLst/>
            </c:spPr>
          </c:dPt>
          <c:dLbls>
            <c:dLbl>
              <c:idx val="0"/>
              <c:tx>
                <c:rich>
                  <a:bodyPr/>
                  <a:lstStyle/>
                  <a:p>
                    <a:r>
                      <a:rPr lang="en-US" sz="1000" dirty="0" smtClean="0"/>
                      <a:t>180,453</a:t>
                    </a:r>
                    <a:endParaRPr lang="en-US" dirty="0"/>
                  </a:p>
                </c:rich>
              </c:tx>
              <c:showLegendKey val="0"/>
              <c:showVal val="1"/>
              <c:showCatName val="0"/>
              <c:showSerName val="0"/>
              <c:showPercent val="0"/>
              <c:showBubbleSize val="0"/>
              <c:extLst>
                <c:ext xmlns:c15="http://schemas.microsoft.com/office/drawing/2012/chart" uri="{CE6537A1-D6FC-4f65-9D91-7224C49458BB}"/>
              </c:extLst>
            </c:dLbl>
            <c:dLbl>
              <c:idx val="6"/>
              <c:tx>
                <c:rich>
                  <a:bodyPr/>
                  <a:lstStyle/>
                  <a:p>
                    <a:r>
                      <a:rPr lang="en-US" sz="1000" dirty="0" smtClean="0"/>
                      <a:t>202,296</a:t>
                    </a:r>
                    <a:endParaRPr lang="en-US" dirty="0"/>
                  </a:p>
                </c:rich>
              </c:tx>
              <c:showLegendKey val="0"/>
              <c:showVal val="1"/>
              <c:showCatName val="0"/>
              <c:showSerName val="0"/>
              <c:showPercent val="0"/>
              <c:showBubbleSize val="0"/>
              <c:extLst>
                <c:ext xmlns:c15="http://schemas.microsoft.com/office/drawing/2012/chart" uri="{CE6537A1-D6FC-4f65-9D91-7224C49458BB}"/>
              </c:extLst>
            </c:dLbl>
            <c:dLbl>
              <c:idx val="7"/>
              <c:tx>
                <c:rich>
                  <a:bodyPr/>
                  <a:lstStyle/>
                  <a:p>
                    <a:r>
                      <a:rPr lang="en-US" sz="1000" dirty="0" smtClean="0"/>
                      <a:t>201,575</a:t>
                    </a:r>
                    <a:endParaRPr lang="en-US" dirty="0"/>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000" b="1" i="1">
                    <a:latin typeface="Times New Roman" pitchFamily="18" charset="0"/>
                    <a:cs typeface="Times New Roman"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Tatimet!$A$4:$A$11</c:f>
              <c:strCache>
                <c:ptCount val="8"/>
                <c:pt idx="0">
                  <c:v>Fakt 2015</c:v>
                </c:pt>
                <c:pt idx="1">
                  <c:v>TVSH brenda vendit</c:v>
                </c:pt>
                <c:pt idx="2">
                  <c:v>Tatim Fitimi</c:v>
                </c:pt>
                <c:pt idx="3">
                  <c:v>Tatim mbi te Ardhurat Personale</c:v>
                </c:pt>
                <c:pt idx="4">
                  <c:v>Takse Nacionale</c:v>
                </c:pt>
                <c:pt idx="5">
                  <c:v>Kontributet e mbledhura nga DPT</c:v>
                </c:pt>
                <c:pt idx="6">
                  <c:v>Fakt 2016</c:v>
                </c:pt>
                <c:pt idx="7">
                  <c:v>Plan 2016</c:v>
                </c:pt>
              </c:strCache>
            </c:strRef>
          </c:cat>
          <c:val>
            <c:numRef>
              <c:f>Tatimet!$B$4:$B$11</c:f>
              <c:numCache>
                <c:formatCode>_(* #,##0_);_(* \(#,##0\);_(* "-"??_);_(@_)</c:formatCode>
                <c:ptCount val="8"/>
                <c:pt idx="0">
                  <c:v>180453</c:v>
                </c:pt>
                <c:pt idx="1">
                  <c:v>180453</c:v>
                </c:pt>
                <c:pt idx="2">
                  <c:v>184039</c:v>
                </c:pt>
                <c:pt idx="3">
                  <c:v>188663</c:v>
                </c:pt>
                <c:pt idx="4">
                  <c:v>190821</c:v>
                </c:pt>
                <c:pt idx="5">
                  <c:v>194165</c:v>
                </c:pt>
                <c:pt idx="6">
                  <c:v>202268</c:v>
                </c:pt>
                <c:pt idx="7">
                  <c:v>201575</c:v>
                </c:pt>
              </c:numCache>
            </c:numRef>
          </c:val>
        </c:ser>
        <c:ser>
          <c:idx val="1"/>
          <c:order val="1"/>
          <c:tx>
            <c:strRef>
              <c:f>Tatimet!$C$3</c:f>
              <c:strCache>
                <c:ptCount val="1"/>
                <c:pt idx="0">
                  <c:v>Renie</c:v>
                </c:pt>
              </c:strCache>
            </c:strRef>
          </c:tx>
          <c:spPr>
            <a:solidFill>
              <a:srgbClr val="EB3415"/>
            </a:solidFill>
            <a:ln>
              <a:noFill/>
            </a:ln>
            <a:effectLst/>
          </c:spPr>
          <c:invertIfNegative val="0"/>
          <c:dLbls>
            <c:dLbl>
              <c:idx val="0"/>
              <c:delete val="1"/>
              <c:extLst>
                <c:ext xmlns:c15="http://schemas.microsoft.com/office/drawing/2012/chart" uri="{CE6537A1-D6FC-4f65-9D91-7224C49458BB}"/>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layout>
                <c:manualLayout>
                  <c:x val="0"/>
                  <c:y val="-1.8181818181818184E-2"/>
                </c:manualLayout>
              </c:layout>
              <c:tx>
                <c:rich>
                  <a:bodyPr/>
                  <a:lstStyle/>
                  <a:p>
                    <a:r>
                      <a:rPr lang="en-US" dirty="0" smtClean="0"/>
                      <a:t>3,394</a:t>
                    </a:r>
                    <a:endParaRPr lang="en-US" dirty="0"/>
                  </a:p>
                  <a:p>
                    <a:r>
                      <a:rPr lang="en-US" dirty="0"/>
                      <a:t>  </a:t>
                    </a:r>
                  </a:p>
                </c:rich>
              </c:tx>
              <c:showLegendKey val="0"/>
              <c:showVal val="1"/>
              <c:showCatName val="0"/>
              <c:showSerName val="0"/>
              <c:showPercent val="0"/>
              <c:showBubbleSize val="0"/>
              <c:extLst>
                <c:ext xmlns:c15="http://schemas.microsoft.com/office/drawing/2012/chart" uri="{CE6537A1-D6FC-4f65-9D91-7224C49458BB}"/>
              </c:extLst>
            </c:dLbl>
            <c:dLbl>
              <c:idx val="5"/>
              <c:delete val="1"/>
              <c:extLst>
                <c:ext xmlns:c15="http://schemas.microsoft.com/office/drawing/2012/chart" uri="{CE6537A1-D6FC-4f65-9D91-7224C49458BB}"/>
              </c:extLst>
            </c:dLbl>
            <c:dLbl>
              <c:idx val="6"/>
              <c:delete val="1"/>
              <c:extLst>
                <c:ext xmlns:c15="http://schemas.microsoft.com/office/drawing/2012/chart" uri="{CE6537A1-D6FC-4f65-9D91-7224C49458BB}"/>
              </c:extLst>
            </c:dLbl>
            <c:dLbl>
              <c:idx val="7"/>
              <c:layout>
                <c:manualLayout>
                  <c:x val="-7.1660411795810496E-17"/>
                  <c:y val="-1.4778326269603683E-2"/>
                </c:manualLayout>
              </c:layout>
              <c:showLegendKey val="0"/>
              <c:showVal val="1"/>
              <c:showCatName val="0"/>
              <c:showSerName val="0"/>
              <c:showPercent val="0"/>
              <c:showBubbleSize val="0"/>
              <c:extLst>
                <c:ext xmlns:c15="http://schemas.microsoft.com/office/drawing/2012/chart" uri="{CE6537A1-D6FC-4f65-9D91-7224C49458BB}"/>
              </c:extLst>
            </c:dLbl>
            <c:dLbl>
              <c:idx val="8"/>
              <c:delete val="1"/>
              <c:extLst>
                <c:ext xmlns:c15="http://schemas.microsoft.com/office/drawing/2012/chart" uri="{CE6537A1-D6FC-4f65-9D91-7224C49458BB}"/>
              </c:extLst>
            </c:dLbl>
            <c:dLbl>
              <c:idx val="9"/>
              <c:delete val="1"/>
              <c:extLst>
                <c:ext xmlns:c15="http://schemas.microsoft.com/office/drawing/2012/chart" uri="{CE6537A1-D6FC-4f65-9D91-7224C49458BB}"/>
              </c:extLst>
            </c:dLbl>
            <c:spPr>
              <a:noFill/>
              <a:ln>
                <a:noFill/>
              </a:ln>
              <a:effectLst/>
            </c:spPr>
            <c:txPr>
              <a:bodyPr/>
              <a:lstStyle/>
              <a:p>
                <a:pPr>
                  <a:defRPr sz="1050" b="1" i="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Tatimet!$A$4:$A$11</c:f>
              <c:strCache>
                <c:ptCount val="8"/>
                <c:pt idx="0">
                  <c:v>Fakt 2015</c:v>
                </c:pt>
                <c:pt idx="1">
                  <c:v>TVSH brenda vendit</c:v>
                </c:pt>
                <c:pt idx="2">
                  <c:v>Tatim Fitimi</c:v>
                </c:pt>
                <c:pt idx="3">
                  <c:v>Tatim mbi te Ardhurat Personale</c:v>
                </c:pt>
                <c:pt idx="4">
                  <c:v>Takse Nacionale</c:v>
                </c:pt>
                <c:pt idx="5">
                  <c:v>Kontributet e mbledhura nga DPT</c:v>
                </c:pt>
                <c:pt idx="6">
                  <c:v>Fakt 2016</c:v>
                </c:pt>
                <c:pt idx="7">
                  <c:v>Plan 2016</c:v>
                </c:pt>
              </c:strCache>
            </c:strRef>
          </c:cat>
          <c:val>
            <c:numRef>
              <c:f>Tatimet!$C$4:$C$11</c:f>
              <c:numCache>
                <c:formatCode>_(* #,##0_);_(* \(#,##0\);_(* "-"??_);_(@_)</c:formatCode>
                <c:ptCount val="8"/>
                <c:pt idx="0">
                  <c:v>0</c:v>
                </c:pt>
                <c:pt idx="1">
                  <c:v>0</c:v>
                </c:pt>
                <c:pt idx="2">
                  <c:v>0</c:v>
                </c:pt>
                <c:pt idx="3">
                  <c:v>0</c:v>
                </c:pt>
                <c:pt idx="4">
                  <c:v>0</c:v>
                </c:pt>
                <c:pt idx="5">
                  <c:v>0</c:v>
                </c:pt>
              </c:numCache>
            </c:numRef>
          </c:val>
        </c:ser>
        <c:ser>
          <c:idx val="2"/>
          <c:order val="2"/>
          <c:tx>
            <c:strRef>
              <c:f>Tatimet!$D$3</c:f>
              <c:strCache>
                <c:ptCount val="1"/>
                <c:pt idx="0">
                  <c:v>Rritje</c:v>
                </c:pt>
              </c:strCache>
            </c:strRef>
          </c:tx>
          <c:spPr>
            <a:solidFill>
              <a:srgbClr val="2E75B6"/>
            </a:solidFill>
            <a:ln>
              <a:noFill/>
            </a:ln>
            <a:effectLst/>
          </c:spPr>
          <c:invertIfNegative val="0"/>
          <c:dPt>
            <c:idx val="0"/>
            <c:invertIfNegative val="0"/>
            <c:bubble3D val="0"/>
            <c:spPr>
              <a:solidFill>
                <a:schemeClr val="bg2">
                  <a:lumMod val="50000"/>
                </a:schemeClr>
              </a:solidFill>
              <a:ln>
                <a:noFill/>
              </a:ln>
              <a:effectLst/>
            </c:spPr>
          </c:dPt>
          <c:dLbls>
            <c:dLbl>
              <c:idx val="0"/>
              <c:delete val="1"/>
              <c:extLst>
                <c:ext xmlns:c15="http://schemas.microsoft.com/office/drawing/2012/chart" uri="{CE6537A1-D6FC-4f65-9D91-7224C49458BB}"/>
              </c:extLst>
            </c:dLbl>
            <c:dLbl>
              <c:idx val="1"/>
              <c:layout>
                <c:manualLayout>
                  <c:x val="1.4659017968146986E-3"/>
                  <c:y val="-3.2323232323232344E-2"/>
                </c:manualLayout>
              </c:layout>
              <c:tx>
                <c:rich>
                  <a:bodyPr/>
                  <a:lstStyle/>
                  <a:p>
                    <a:r>
                      <a:rPr lang="en-US" sz="1000" dirty="0" smtClean="0"/>
                      <a:t>3,581</a:t>
                    </a:r>
                    <a:endParaRPr lang="en-US" dirty="0"/>
                  </a:p>
                </c:rich>
              </c:tx>
              <c:dLblPos val="ctr"/>
              <c:showLegendKey val="0"/>
              <c:showVal val="1"/>
              <c:showCatName val="0"/>
              <c:showSerName val="0"/>
              <c:showPercent val="0"/>
              <c:showBubbleSize val="0"/>
              <c:extLst>
                <c:ext xmlns:c15="http://schemas.microsoft.com/office/drawing/2012/chart" uri="{CE6537A1-D6FC-4f65-9D91-7224C49458BB}"/>
              </c:extLst>
            </c:dLbl>
            <c:dLbl>
              <c:idx val="2"/>
              <c:layout>
                <c:manualLayout>
                  <c:x val="-5.3749111635548253E-17"/>
                  <c:y val="-3.0303030303030311E-2"/>
                </c:manualLayout>
              </c:layout>
              <c:tx>
                <c:rich>
                  <a:bodyPr/>
                  <a:lstStyle/>
                  <a:p>
                    <a:r>
                      <a:rPr lang="en-US" sz="1000" dirty="0" smtClean="0"/>
                      <a:t>4,623</a:t>
                    </a:r>
                    <a:endParaRPr lang="en-US" dirty="0"/>
                  </a:p>
                </c:rich>
              </c:tx>
              <c:dLblPos val="ctr"/>
              <c:showLegendKey val="0"/>
              <c:showVal val="1"/>
              <c:showCatName val="0"/>
              <c:showSerName val="0"/>
              <c:showPercent val="0"/>
              <c:showBubbleSize val="0"/>
              <c:extLst>
                <c:ext xmlns:c15="http://schemas.microsoft.com/office/drawing/2012/chart" uri="{CE6537A1-D6FC-4f65-9D91-7224C49458BB}"/>
              </c:extLst>
            </c:dLbl>
            <c:dLbl>
              <c:idx val="3"/>
              <c:layout>
                <c:manualLayout>
                  <c:x val="0"/>
                  <c:y val="-3.6363636363636362E-2"/>
                </c:manualLayout>
              </c:layout>
              <c:tx>
                <c:rich>
                  <a:bodyPr/>
                  <a:lstStyle/>
                  <a:p>
                    <a:r>
                      <a:rPr lang="en-US" sz="1000" dirty="0" smtClean="0"/>
                      <a:t>2,142</a:t>
                    </a:r>
                    <a:endParaRPr lang="en-US" dirty="0"/>
                  </a:p>
                </c:rich>
              </c:tx>
              <c:dLblPos val="ctr"/>
              <c:showLegendKey val="0"/>
              <c:showVal val="1"/>
              <c:showCatName val="0"/>
              <c:showSerName val="0"/>
              <c:showPercent val="0"/>
              <c:showBubbleSize val="0"/>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layout>
                <c:manualLayout>
                  <c:x val="0"/>
                  <c:y val="-2.9556652539207365E-2"/>
                </c:manualLayout>
              </c:layout>
              <c:dLblPos val="ctr"/>
              <c:showLegendKey val="0"/>
              <c:showVal val="1"/>
              <c:showCatName val="0"/>
              <c:showSerName val="0"/>
              <c:showPercent val="0"/>
              <c:showBubbleSize val="0"/>
              <c:extLst>
                <c:ext xmlns:c15="http://schemas.microsoft.com/office/drawing/2012/chart" uri="{CE6537A1-D6FC-4f65-9D91-7224C49458BB}"/>
              </c:extLst>
            </c:dLbl>
            <c:dLbl>
              <c:idx val="6"/>
              <c:layout>
                <c:manualLayout>
                  <c:x val="0"/>
                  <c:y val="-1.3300493642643322E-2"/>
                </c:manualLayout>
              </c:layout>
              <c:dLblPos val="ctr"/>
              <c:showLegendKey val="0"/>
              <c:showVal val="1"/>
              <c:showCatName val="0"/>
              <c:showSerName val="0"/>
              <c:showPercent val="0"/>
              <c:showBubbleSize val="0"/>
              <c:extLst>
                <c:ext xmlns:c15="http://schemas.microsoft.com/office/drawing/2012/chart" uri="{CE6537A1-D6FC-4f65-9D91-7224C49458BB}"/>
              </c:extLst>
            </c:dLbl>
            <c:dLbl>
              <c:idx val="7"/>
              <c:delete val="1"/>
              <c:extLst>
                <c:ext xmlns:c15="http://schemas.microsoft.com/office/drawing/2012/chart" uri="{CE6537A1-D6FC-4f65-9D91-7224C49458BB}"/>
              </c:extLst>
            </c:dLbl>
            <c:dLbl>
              <c:idx val="8"/>
              <c:layout>
                <c:manualLayout>
                  <c:x val="0"/>
                  <c:y val="-1.3300493642643322E-2"/>
                </c:manualLayout>
              </c:layout>
              <c:dLblPos val="ctr"/>
              <c:showLegendKey val="0"/>
              <c:showVal val="1"/>
              <c:showCatName val="0"/>
              <c:showSerName val="0"/>
              <c:showPercent val="0"/>
              <c:showBubbleSize val="0"/>
              <c:extLst>
                <c:ext xmlns:c15="http://schemas.microsoft.com/office/drawing/2012/chart" uri="{CE6537A1-D6FC-4f65-9D91-7224C49458BB}"/>
              </c:extLst>
            </c:dLbl>
            <c:dLbl>
              <c:idx val="9"/>
              <c:layout>
                <c:manualLayout>
                  <c:x val="1.9543974442637036E-3"/>
                  <c:y val="-2.0689656777445168E-2"/>
                </c:manualLayout>
              </c:layout>
              <c:dLblPos val="ctr"/>
              <c:showLegendKey val="0"/>
              <c:showVal val="1"/>
              <c:showCatName val="0"/>
              <c:showSerName val="0"/>
              <c:showPercent val="0"/>
              <c:showBubbleSize val="0"/>
              <c:extLst>
                <c:ext xmlns:c15="http://schemas.microsoft.com/office/drawing/2012/chart" uri="{CE6537A1-D6FC-4f65-9D91-7224C49458BB}"/>
              </c:extLst>
            </c:dLbl>
            <c:numFmt formatCode="#,##0" sourceLinked="0"/>
            <c:spPr>
              <a:noFill/>
            </c:spPr>
            <c:txPr>
              <a:bodyPr/>
              <a:lstStyle/>
              <a:p>
                <a:pPr>
                  <a:defRPr sz="1000" b="1" i="1">
                    <a:latin typeface="Times New Roman" pitchFamily="18" charset="0"/>
                    <a:cs typeface="Times New Roman"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Tatimet!$A$4:$A$11</c:f>
              <c:strCache>
                <c:ptCount val="8"/>
                <c:pt idx="0">
                  <c:v>Fakt 2015</c:v>
                </c:pt>
                <c:pt idx="1">
                  <c:v>TVSH brenda vendit</c:v>
                </c:pt>
                <c:pt idx="2">
                  <c:v>Tatim Fitimi</c:v>
                </c:pt>
                <c:pt idx="3">
                  <c:v>Tatim mbi te Ardhurat Personale</c:v>
                </c:pt>
                <c:pt idx="4">
                  <c:v>Takse Nacionale</c:v>
                </c:pt>
                <c:pt idx="5">
                  <c:v>Kontributet e mbledhura nga DPT</c:v>
                </c:pt>
                <c:pt idx="6">
                  <c:v>Fakt 2016</c:v>
                </c:pt>
                <c:pt idx="7">
                  <c:v>Plan 2016</c:v>
                </c:pt>
              </c:strCache>
            </c:strRef>
          </c:cat>
          <c:val>
            <c:numRef>
              <c:f>Tatimet!$D$4:$D$11</c:f>
              <c:numCache>
                <c:formatCode>_(* #,##0_);_(* \(#,##0\);_(* "-"??_);_(@_)</c:formatCode>
                <c:ptCount val="8"/>
                <c:pt idx="1">
                  <c:v>3586</c:v>
                </c:pt>
                <c:pt idx="2">
                  <c:v>4624</c:v>
                </c:pt>
                <c:pt idx="3">
                  <c:v>2158</c:v>
                </c:pt>
                <c:pt idx="4">
                  <c:v>3344</c:v>
                </c:pt>
                <c:pt idx="5">
                  <c:v>8103</c:v>
                </c:pt>
              </c:numCache>
            </c:numRef>
          </c:val>
        </c:ser>
        <c:dLbls>
          <c:showLegendKey val="0"/>
          <c:showVal val="0"/>
          <c:showCatName val="0"/>
          <c:showSerName val="0"/>
          <c:showPercent val="0"/>
          <c:showBubbleSize val="0"/>
        </c:dLbls>
        <c:gapWidth val="46"/>
        <c:overlap val="100"/>
        <c:axId val="71494304"/>
        <c:axId val="71495392"/>
      </c:barChart>
      <c:catAx>
        <c:axId val="7149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1" u="none" strike="noStrike" kern="1200" baseline="0">
                <a:solidFill>
                  <a:sysClr val="windowText" lastClr="000000"/>
                </a:solidFill>
                <a:latin typeface="Times New Roman" pitchFamily="18" charset="0"/>
                <a:ea typeface="+mn-ea"/>
                <a:cs typeface="Times New Roman" pitchFamily="18" charset="0"/>
              </a:defRPr>
            </a:pPr>
            <a:endParaRPr lang="en-US"/>
          </a:p>
        </c:txPr>
        <c:crossAx val="71495392"/>
        <c:crossesAt val="50"/>
        <c:auto val="1"/>
        <c:lblAlgn val="ctr"/>
        <c:lblOffset val="100"/>
        <c:noMultiLvlLbl val="0"/>
      </c:catAx>
      <c:valAx>
        <c:axId val="71495392"/>
        <c:scaling>
          <c:orientation val="minMax"/>
          <c:max val="200000"/>
          <c:min val="100000"/>
        </c:scaling>
        <c:delete val="1"/>
        <c:axPos val="l"/>
        <c:majorGridlines>
          <c:spPr>
            <a:ln w="9525" cap="flat" cmpd="sng" algn="ctr">
              <a:noFill/>
              <a:round/>
            </a:ln>
            <a:effectLst/>
          </c:spPr>
        </c:majorGridlines>
        <c:numFmt formatCode="#,##0" sourceLinked="0"/>
        <c:majorTickMark val="none"/>
        <c:minorTickMark val="none"/>
        <c:tickLblPos val="nextTo"/>
        <c:crossAx val="71494304"/>
        <c:crosses val="autoZero"/>
        <c:crossBetween val="between"/>
      </c:valAx>
      <c:spPr>
        <a:noFill/>
        <a:ln w="25400">
          <a:noFill/>
        </a:ln>
      </c:spPr>
    </c:plotArea>
    <c:legend>
      <c:legendPos val="t"/>
      <c:legendEntry>
        <c:idx val="0"/>
        <c:delete val="1"/>
      </c:legendEntry>
      <c:layout>
        <c:manualLayout>
          <c:xMode val="edge"/>
          <c:yMode val="edge"/>
          <c:x val="1.4920250353321222E-2"/>
          <c:y val="4.7497511086976186E-3"/>
          <c:w val="0.18458997913722328"/>
          <c:h val="0.1580378314779618"/>
        </c:manualLayout>
      </c:layout>
      <c:overlay val="0"/>
      <c:txPr>
        <a:bodyPr/>
        <a:lstStyle/>
        <a:p>
          <a:pPr>
            <a:defRPr sz="700" i="1">
              <a:latin typeface="Times New Roman" pitchFamily="18" charset="0"/>
              <a:cs typeface="Times New Roman" pitchFamily="18" charset="0"/>
            </a:defRPr>
          </a:pPr>
          <a:endParaRPr lang="en-US"/>
        </a:p>
      </c:txPr>
    </c:legend>
    <c:plotVisOnly val="1"/>
    <c:dispBlanksAs val="gap"/>
    <c:showDLblsOverMax val="0"/>
  </c:chart>
  <c:spPr>
    <a:noFill/>
    <a:ln w="9525" cap="flat" cmpd="sng" algn="ctr">
      <a:solidFill>
        <a:srgbClr val="002060"/>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200"/>
              <a:t>T</a:t>
            </a:r>
            <a:r>
              <a:rPr lang="en-US" sz="1200" b="1" i="0" u="none" strike="noStrike" kern="1200" baseline="0">
                <a:solidFill>
                  <a:sysClr val="windowText" lastClr="000000"/>
                </a:solidFill>
                <a:latin typeface="+mn-lt"/>
                <a:ea typeface="+mn-ea"/>
                <a:cs typeface="+mn-cs"/>
              </a:rPr>
              <a:t>ë</a:t>
            </a:r>
            <a:r>
              <a:rPr lang="en-US" sz="1200"/>
              <a:t> ardhurat DPT sipas sektor</a:t>
            </a:r>
            <a:r>
              <a:rPr lang="en-US" sz="1200" b="1" i="0" u="none" strike="noStrike" kern="1200" baseline="0">
                <a:solidFill>
                  <a:sysClr val="windowText" lastClr="000000"/>
                </a:solidFill>
                <a:latin typeface="+mn-lt"/>
                <a:ea typeface="+mn-ea"/>
                <a:cs typeface="+mn-cs"/>
              </a:rPr>
              <a:t>ë</a:t>
            </a:r>
            <a:r>
              <a:rPr lang="en-US" sz="1200"/>
              <a:t>ve t</a:t>
            </a:r>
            <a:r>
              <a:rPr lang="en-US" sz="1200" b="1" i="0" u="none" strike="noStrike" kern="1200" baseline="0">
                <a:solidFill>
                  <a:sysClr val="windowText" lastClr="000000"/>
                </a:solidFill>
                <a:latin typeface="+mn-lt"/>
                <a:ea typeface="+mn-ea"/>
                <a:cs typeface="+mn-cs"/>
              </a:rPr>
              <a:t>ë</a:t>
            </a:r>
            <a:r>
              <a:rPr lang="en-US" sz="1200"/>
              <a:t> ekonomis</a:t>
            </a:r>
            <a:r>
              <a:rPr lang="en-US" sz="1200" b="1" i="0" u="none" strike="noStrike" kern="1200" baseline="0">
                <a:solidFill>
                  <a:sysClr val="windowText" lastClr="000000"/>
                </a:solidFill>
                <a:latin typeface="+mn-lt"/>
                <a:ea typeface="+mn-ea"/>
                <a:cs typeface="+mn-cs"/>
              </a:rPr>
              <a:t>ë</a:t>
            </a:r>
            <a:endParaRPr lang="sq-AL" sz="1200"/>
          </a:p>
        </c:rich>
      </c:tx>
      <c:layout>
        <c:manualLayout>
          <c:xMode val="edge"/>
          <c:yMode val="edge"/>
          <c:x val="0.11783333333333333"/>
          <c:y val="2.2976572372897835E-2"/>
        </c:manualLayout>
      </c:layout>
      <c:overlay val="0"/>
    </c:title>
    <c:autoTitleDeleted val="0"/>
    <c:plotArea>
      <c:layout>
        <c:manualLayout>
          <c:layoutTarget val="inner"/>
          <c:xMode val="edge"/>
          <c:yMode val="edge"/>
          <c:x val="0.22163123359580053"/>
          <c:y val="0.19848309084821186"/>
          <c:w val="0.44693591426071744"/>
          <c:h val="0.74489319043452906"/>
        </c:manualLayout>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'Numer Kontribuesish'!$A$30:$A$34</c:f>
              <c:strCache>
                <c:ptCount val="5"/>
                <c:pt idx="0">
                  <c:v>në Sektorin e Ndërtimit</c:v>
                </c:pt>
                <c:pt idx="1">
                  <c:v>në Sektorin e Prodhimit</c:v>
                </c:pt>
                <c:pt idx="2">
                  <c:v>në Sektorin e Shërbimit</c:v>
                </c:pt>
                <c:pt idx="3">
                  <c:v>në Sektorin e Transportit</c:v>
                </c:pt>
                <c:pt idx="4">
                  <c:v>në Sektorin e Tregtisë</c:v>
                </c:pt>
              </c:strCache>
            </c:strRef>
          </c:cat>
          <c:val>
            <c:numRef>
              <c:f>'Numer Kontribuesish'!$B$30:$B$34</c:f>
              <c:numCache>
                <c:formatCode>0%</c:formatCode>
                <c:ptCount val="5"/>
                <c:pt idx="0">
                  <c:v>7.8666065045610467E-2</c:v>
                </c:pt>
                <c:pt idx="1">
                  <c:v>0.1237173186968557</c:v>
                </c:pt>
                <c:pt idx="2">
                  <c:v>0.55669870177475578</c:v>
                </c:pt>
                <c:pt idx="3">
                  <c:v>4.9406165879149221E-2</c:v>
                </c:pt>
                <c:pt idx="4">
                  <c:v>0.18709067593345335</c:v>
                </c:pt>
              </c:numCache>
            </c:numRef>
          </c:val>
        </c:ser>
        <c:dLbls>
          <c:showLegendKey val="0"/>
          <c:showVal val="0"/>
          <c:showCatName val="0"/>
          <c:showSerName val="0"/>
          <c:showPercent val="1"/>
          <c:showBubbleSize val="0"/>
          <c:showLeaderLines val="1"/>
        </c:dLbls>
        <c:firstSliceAng val="0"/>
      </c:pieChart>
    </c:plotArea>
    <c:legend>
      <c:legendPos val="r"/>
      <c:overlay val="0"/>
      <c:txPr>
        <a:bodyPr/>
        <a:lstStyle/>
        <a:p>
          <a:pPr>
            <a:defRPr sz="800"/>
          </a:pPr>
          <a:endParaRPr lang="en-US"/>
        </a:p>
      </c:txPr>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200"/>
              <a:t>TVSH-ja sipas sektor</a:t>
            </a:r>
            <a:r>
              <a:rPr lang="en-US" sz="1200" b="1" i="0" u="none" strike="noStrike" kern="1200" baseline="0">
                <a:solidFill>
                  <a:sysClr val="windowText" lastClr="000000"/>
                </a:solidFill>
                <a:latin typeface="+mn-lt"/>
                <a:ea typeface="+mn-ea"/>
                <a:cs typeface="+mn-cs"/>
              </a:rPr>
              <a:t>ë</a:t>
            </a:r>
            <a:r>
              <a:rPr lang="en-US" sz="1200"/>
              <a:t>ve t</a:t>
            </a:r>
            <a:r>
              <a:rPr lang="en-US" sz="1200" b="1" i="0" u="none" strike="noStrike" kern="1200" baseline="0">
                <a:solidFill>
                  <a:sysClr val="windowText" lastClr="000000"/>
                </a:solidFill>
                <a:latin typeface="+mn-lt"/>
                <a:ea typeface="+mn-ea"/>
                <a:cs typeface="+mn-cs"/>
              </a:rPr>
              <a:t>ë</a:t>
            </a:r>
            <a:r>
              <a:rPr lang="en-US" sz="1200"/>
              <a:t> ekonomis</a:t>
            </a:r>
            <a:r>
              <a:rPr lang="en-US" sz="1200" b="1" i="0" u="none" strike="noStrike" kern="1200" baseline="0">
                <a:solidFill>
                  <a:sysClr val="windowText" lastClr="000000"/>
                </a:solidFill>
                <a:latin typeface="+mn-lt"/>
                <a:ea typeface="+mn-ea"/>
                <a:cs typeface="+mn-cs"/>
              </a:rPr>
              <a:t>ë</a:t>
            </a:r>
            <a:endParaRPr lang="sq-AL" sz="1200"/>
          </a:p>
        </c:rich>
      </c:tx>
      <c:layout>
        <c:manualLayout>
          <c:xMode val="edge"/>
          <c:yMode val="edge"/>
          <c:x val="0.18133333333333335"/>
          <c:y val="4.1666666666666664E-2"/>
        </c:manualLayout>
      </c:layout>
      <c:overlay val="0"/>
    </c:title>
    <c:autoTitleDeleted val="0"/>
    <c:plotArea>
      <c:layout>
        <c:manualLayout>
          <c:layoutTarget val="inner"/>
          <c:xMode val="edge"/>
          <c:yMode val="edge"/>
          <c:x val="0.13337904636920386"/>
          <c:y val="0.20619932925051035"/>
          <c:w val="0.41360258092738406"/>
          <c:h val="0.68933763487897348"/>
        </c:manualLayout>
      </c:layout>
      <c:pieChart>
        <c:varyColors val="1"/>
        <c:ser>
          <c:idx val="0"/>
          <c:order val="0"/>
          <c:dPt>
            <c:idx val="0"/>
            <c:bubble3D val="0"/>
            <c:explosion val="3"/>
          </c:dPt>
          <c:dPt>
            <c:idx val="1"/>
            <c:bubble3D val="0"/>
            <c:explosion val="6"/>
          </c:dPt>
          <c:dPt>
            <c:idx val="2"/>
            <c:bubble3D val="0"/>
            <c:explosion val="3"/>
          </c:dPt>
          <c:dPt>
            <c:idx val="4"/>
            <c:bubble3D val="0"/>
            <c:explosion val="5"/>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'Numer Kontribuesish'!$A$22:$A$26</c:f>
              <c:strCache>
                <c:ptCount val="5"/>
                <c:pt idx="0">
                  <c:v>në Sektorin e Ndërtimit</c:v>
                </c:pt>
                <c:pt idx="1">
                  <c:v>në Sektorin e Prodhimit</c:v>
                </c:pt>
                <c:pt idx="2">
                  <c:v>në Sektorin e Shërbimit</c:v>
                </c:pt>
                <c:pt idx="3">
                  <c:v>në Sektorin e Transportit</c:v>
                </c:pt>
                <c:pt idx="4">
                  <c:v>në Sektorin e Tregtisë</c:v>
                </c:pt>
              </c:strCache>
            </c:strRef>
          </c:cat>
          <c:val>
            <c:numRef>
              <c:f>'Numer Kontribuesish'!$D$22:$D$26</c:f>
              <c:numCache>
                <c:formatCode>0%</c:formatCode>
                <c:ptCount val="5"/>
                <c:pt idx="0">
                  <c:v>0.16862406900583218</c:v>
                </c:pt>
                <c:pt idx="1">
                  <c:v>0.16204809841960105</c:v>
                </c:pt>
                <c:pt idx="2">
                  <c:v>0.34210387119727065</c:v>
                </c:pt>
                <c:pt idx="3">
                  <c:v>2.2526954447410083E-2</c:v>
                </c:pt>
                <c:pt idx="4">
                  <c:v>0.30197673763850746</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60206235464944691"/>
          <c:y val="0.19730424321959755"/>
          <c:w val="0.38127097868388632"/>
          <c:h val="0.72414151356080492"/>
        </c:manualLayout>
      </c:layout>
      <c:overlay val="0"/>
      <c:txPr>
        <a:bodyPr/>
        <a:lstStyle/>
        <a:p>
          <a:pPr>
            <a:defRPr sz="1000"/>
          </a:pPr>
          <a:endParaRPr lang="en-US"/>
        </a:p>
      </c:txPr>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444587470044506"/>
          <c:y val="5.4222758445516883E-2"/>
          <c:w val="0.83932224124158394"/>
          <c:h val="0.7051951292973625"/>
        </c:manualLayout>
      </c:layout>
      <c:barChart>
        <c:barDir val="col"/>
        <c:grouping val="clustered"/>
        <c:varyColors val="0"/>
        <c:ser>
          <c:idx val="0"/>
          <c:order val="0"/>
          <c:tx>
            <c:strRef>
              <c:f>Shpenzimet!$C$26</c:f>
              <c:strCache>
                <c:ptCount val="1"/>
                <c:pt idx="0">
                  <c:v>2016</c:v>
                </c:pt>
              </c:strCache>
            </c:strRef>
          </c:tx>
          <c:spPr>
            <a:solidFill>
              <a:schemeClr val="accent3"/>
            </a:solidFill>
          </c:spPr>
          <c:invertIfNegative val="0"/>
          <c:dLbls>
            <c:spPr>
              <a:noFill/>
              <a:ln>
                <a:noFill/>
              </a:ln>
              <a:effectLst/>
            </c:spPr>
            <c:txPr>
              <a:bodyPr/>
              <a:lstStyle/>
              <a:p>
                <a:pPr>
                  <a:defRPr sz="900" b="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Shpenzimet!$D$25:$I$25</c:f>
              <c:strCache>
                <c:ptCount val="6"/>
                <c:pt idx="0">
                  <c:v>Paga</c:v>
                </c:pt>
                <c:pt idx="1">
                  <c:v>Sigurime</c:v>
                </c:pt>
                <c:pt idx="2">
                  <c:v>Operative</c:v>
                </c:pt>
                <c:pt idx="3">
                  <c:v>Subvencione</c:v>
                </c:pt>
                <c:pt idx="4">
                  <c:v>Te tjera</c:v>
                </c:pt>
                <c:pt idx="5">
                  <c:v>Shpenzime Kapitale</c:v>
                </c:pt>
              </c:strCache>
            </c:strRef>
          </c:cat>
          <c:val>
            <c:numRef>
              <c:f>Shpenzimet!$D$26:$I$26</c:f>
              <c:numCache>
                <c:formatCode>#,##0</c:formatCode>
                <c:ptCount val="6"/>
                <c:pt idx="0">
                  <c:v>13589.202800000001</c:v>
                </c:pt>
                <c:pt idx="1">
                  <c:v>2316.3083199999996</c:v>
                </c:pt>
                <c:pt idx="2">
                  <c:v>9988.0578699999987</c:v>
                </c:pt>
                <c:pt idx="3">
                  <c:v>105.60935000000001</c:v>
                </c:pt>
                <c:pt idx="4">
                  <c:v>739.53599999999994</c:v>
                </c:pt>
                <c:pt idx="5">
                  <c:v>16841.265039999998</c:v>
                </c:pt>
              </c:numCache>
            </c:numRef>
          </c:val>
        </c:ser>
        <c:ser>
          <c:idx val="1"/>
          <c:order val="1"/>
          <c:tx>
            <c:strRef>
              <c:f>Shpenzimet!$C$27</c:f>
              <c:strCache>
                <c:ptCount val="1"/>
                <c:pt idx="0">
                  <c:v>2015</c:v>
                </c:pt>
              </c:strCache>
            </c:strRef>
          </c:tx>
          <c:spPr>
            <a:solidFill>
              <a:schemeClr val="tx2">
                <a:lumMod val="60000"/>
                <a:lumOff val="40000"/>
              </a:schemeClr>
            </a:solidFill>
          </c:spPr>
          <c:invertIfNegative val="0"/>
          <c:dLbls>
            <c:dLbl>
              <c:idx val="1"/>
              <c:layout>
                <c:manualLayout>
                  <c:x val="2.3188405797101024E-3"/>
                  <c:y val="4.5531150711424231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900" b="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Shpenzimet!$D$25:$I$25</c:f>
              <c:strCache>
                <c:ptCount val="6"/>
                <c:pt idx="0">
                  <c:v>Paga</c:v>
                </c:pt>
                <c:pt idx="1">
                  <c:v>Sigurime</c:v>
                </c:pt>
                <c:pt idx="2">
                  <c:v>Operative</c:v>
                </c:pt>
                <c:pt idx="3">
                  <c:v>Subvencione</c:v>
                </c:pt>
                <c:pt idx="4">
                  <c:v>Te tjera</c:v>
                </c:pt>
                <c:pt idx="5">
                  <c:v>Shpenzime Kapitale</c:v>
                </c:pt>
              </c:strCache>
            </c:strRef>
          </c:cat>
          <c:val>
            <c:numRef>
              <c:f>Shpenzimet!$D$27:$I$27</c:f>
              <c:numCache>
                <c:formatCode>#,##0</c:formatCode>
                <c:ptCount val="6"/>
                <c:pt idx="0">
                  <c:v>9228.2444399999986</c:v>
                </c:pt>
                <c:pt idx="1">
                  <c:v>1641.96399</c:v>
                </c:pt>
                <c:pt idx="2">
                  <c:v>9277.4160900000006</c:v>
                </c:pt>
                <c:pt idx="3">
                  <c:v>125.72266999999999</c:v>
                </c:pt>
                <c:pt idx="4">
                  <c:v>584.98</c:v>
                </c:pt>
                <c:pt idx="5">
                  <c:v>13207.64214</c:v>
                </c:pt>
              </c:numCache>
            </c:numRef>
          </c:val>
        </c:ser>
        <c:dLbls>
          <c:showLegendKey val="0"/>
          <c:showVal val="0"/>
          <c:showCatName val="0"/>
          <c:showSerName val="0"/>
          <c:showPercent val="0"/>
          <c:showBubbleSize val="0"/>
        </c:dLbls>
        <c:gapWidth val="48"/>
        <c:overlap val="-3"/>
        <c:axId val="71497024"/>
        <c:axId val="71497568"/>
      </c:barChart>
      <c:catAx>
        <c:axId val="71497024"/>
        <c:scaling>
          <c:orientation val="minMax"/>
        </c:scaling>
        <c:delete val="0"/>
        <c:axPos val="b"/>
        <c:numFmt formatCode="General" sourceLinked="0"/>
        <c:majorTickMark val="none"/>
        <c:minorTickMark val="none"/>
        <c:tickLblPos val="nextTo"/>
        <c:txPr>
          <a:bodyPr/>
          <a:lstStyle/>
          <a:p>
            <a:pPr>
              <a:defRPr b="0"/>
            </a:pPr>
            <a:endParaRPr lang="en-US"/>
          </a:p>
        </c:txPr>
        <c:crossAx val="71497568"/>
        <c:crosses val="autoZero"/>
        <c:auto val="1"/>
        <c:lblAlgn val="ctr"/>
        <c:lblOffset val="100"/>
        <c:noMultiLvlLbl val="0"/>
      </c:catAx>
      <c:valAx>
        <c:axId val="71497568"/>
        <c:scaling>
          <c:orientation val="minMax"/>
        </c:scaling>
        <c:delete val="0"/>
        <c:axPos val="l"/>
        <c:majorGridlines/>
        <c:title>
          <c:tx>
            <c:rich>
              <a:bodyPr rot="-5400000" vert="horz"/>
              <a:lstStyle/>
              <a:p>
                <a:pPr>
                  <a:defRPr sz="900" b="1"/>
                </a:pPr>
                <a:r>
                  <a:rPr lang="sq-AL" sz="900" b="1"/>
                  <a:t>Në milion leke</a:t>
                </a:r>
              </a:p>
            </c:rich>
          </c:tx>
          <c:layout>
            <c:manualLayout>
              <c:xMode val="edge"/>
              <c:yMode val="edge"/>
              <c:x val="1.1500667679697932E-3"/>
              <c:y val="0.29482636785786387"/>
            </c:manualLayout>
          </c:layout>
          <c:overlay val="0"/>
        </c:title>
        <c:numFmt formatCode="#,##0" sourceLinked="1"/>
        <c:majorTickMark val="none"/>
        <c:minorTickMark val="none"/>
        <c:tickLblPos val="nextTo"/>
        <c:txPr>
          <a:bodyPr/>
          <a:lstStyle/>
          <a:p>
            <a:pPr>
              <a:defRPr b="0"/>
            </a:pPr>
            <a:endParaRPr lang="en-US"/>
          </a:p>
        </c:txPr>
        <c:crossAx val="71497024"/>
        <c:crosses val="autoZero"/>
        <c:crossBetween val="between"/>
      </c:valAx>
      <c:spPr>
        <a:effectLst>
          <a:glow rad="127000">
            <a:schemeClr val="bg1"/>
          </a:glow>
          <a:outerShdw blurRad="50800" dist="50800" dir="5400000" algn="ctr" rotWithShape="0">
            <a:schemeClr val="bg1"/>
          </a:outerShdw>
        </a:effectLst>
      </c:spPr>
    </c:plotArea>
    <c:legend>
      <c:legendPos val="r"/>
      <c:layout>
        <c:manualLayout>
          <c:xMode val="edge"/>
          <c:yMode val="edge"/>
          <c:x val="0.25211457263494241"/>
          <c:y val="0.90603457326454884"/>
          <c:w val="0.51384137852333667"/>
          <c:h val="9.3707303828400756E-2"/>
        </c:manualLayout>
      </c:layout>
      <c:overlay val="0"/>
      <c:txPr>
        <a:bodyPr/>
        <a:lstStyle/>
        <a:p>
          <a:pPr>
            <a:defRPr sz="1100" b="1"/>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420491077668549E-2"/>
          <c:y val="5.3422370617696162E-2"/>
          <c:w val="0.91091086986907699"/>
          <c:h val="0.69233131334376197"/>
        </c:manualLayout>
      </c:layout>
      <c:barChart>
        <c:barDir val="col"/>
        <c:grouping val="clustered"/>
        <c:varyColors val="0"/>
        <c:ser>
          <c:idx val="0"/>
          <c:order val="0"/>
          <c:tx>
            <c:strRef>
              <c:f>'Redemption Profile'!$B$2</c:f>
              <c:strCache>
                <c:ptCount val="1"/>
                <c:pt idx="0">
                  <c:v>2015</c:v>
                </c:pt>
              </c:strCache>
            </c:strRef>
          </c:tx>
          <c:spPr>
            <a:solidFill>
              <a:schemeClr val="accent1"/>
            </a:solidFill>
            <a:ln>
              <a:noFill/>
            </a:ln>
            <a:effectLst/>
          </c:spPr>
          <c:invertIfNegative val="0"/>
          <c:dLbls>
            <c:dLbl>
              <c:idx val="0"/>
              <c:layout>
                <c:manualLayout>
                  <c:x val="-6.4550833781603012E-3"/>
                  <c:y val="2.00333889816360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6.4550833781603211E-3"/>
                  <c:y val="6.6777963272120809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4.4444444444444444E-3"/>
                  <c:y val="1.8593120545398203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0758472296933915E-2"/>
                  <c:y val="6.6777963272118979E-3"/>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4.4444444444444444E-3"/>
                  <c:y val="1.2395413696932134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6.5256342957130363E-3"/>
                  <c:y val="3.1948934799635946E-2"/>
                </c:manualLayout>
              </c:layout>
              <c:showLegendKey val="0"/>
              <c:showVal val="1"/>
              <c:showCatName val="0"/>
              <c:showSerName val="0"/>
              <c:showPercent val="0"/>
              <c:showBubbleSize val="0"/>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'Redemption Profile'!$A$3:$A$12</c:f>
              <c:strCache>
                <c:ptCount val="10"/>
                <c:pt idx="0">
                  <c:v>Viti I</c:v>
                </c:pt>
                <c:pt idx="1">
                  <c:v>Viti II</c:v>
                </c:pt>
                <c:pt idx="2">
                  <c:v>Viti III</c:v>
                </c:pt>
                <c:pt idx="3">
                  <c:v>Viti IV</c:v>
                </c:pt>
                <c:pt idx="4">
                  <c:v>Viti V</c:v>
                </c:pt>
                <c:pt idx="5">
                  <c:v>Viti VI</c:v>
                </c:pt>
                <c:pt idx="6">
                  <c:v>Viti VII</c:v>
                </c:pt>
                <c:pt idx="7">
                  <c:v>Viti VIII</c:v>
                </c:pt>
                <c:pt idx="8">
                  <c:v>Viti IX</c:v>
                </c:pt>
                <c:pt idx="9">
                  <c:v>Viti X</c:v>
                </c:pt>
              </c:strCache>
            </c:strRef>
          </c:cat>
          <c:val>
            <c:numRef>
              <c:f>'Redemption Profile'!$B$3:$B$12</c:f>
              <c:numCache>
                <c:formatCode>#,#00%</c:formatCode>
                <c:ptCount val="10"/>
                <c:pt idx="0">
                  <c:v>0.55886936428609812</c:v>
                </c:pt>
                <c:pt idx="1">
                  <c:v>0.14350384141561054</c:v>
                </c:pt>
                <c:pt idx="2">
                  <c:v>7.4309245794217507E-2</c:v>
                </c:pt>
                <c:pt idx="3">
                  <c:v>3.69204813132121E-2</c:v>
                </c:pt>
                <c:pt idx="4">
                  <c:v>6.7233180057930914E-2</c:v>
                </c:pt>
                <c:pt idx="5">
                  <c:v>3.3144468474550895E-2</c:v>
                </c:pt>
                <c:pt idx="6">
                  <c:v>2.1847137051537357E-2</c:v>
                </c:pt>
                <c:pt idx="7">
                  <c:v>1.5887082225381145E-2</c:v>
                </c:pt>
                <c:pt idx="8">
                  <c:v>2.2698299284801011E-2</c:v>
                </c:pt>
                <c:pt idx="9">
                  <c:v>2.4131936687840357E-2</c:v>
                </c:pt>
              </c:numCache>
            </c:numRef>
          </c:val>
        </c:ser>
        <c:ser>
          <c:idx val="1"/>
          <c:order val="1"/>
          <c:tx>
            <c:strRef>
              <c:f>'Redemption Profile'!$C$2</c:f>
              <c:strCache>
                <c:ptCount val="1"/>
                <c:pt idx="0">
                  <c:v>2016</c:v>
                </c:pt>
              </c:strCache>
            </c:strRef>
          </c:tx>
          <c:spPr>
            <a:solidFill>
              <a:srgbClr val="C00000"/>
            </a:solidFill>
            <a:ln>
              <a:noFill/>
            </a:ln>
            <a:effectLst/>
          </c:spPr>
          <c:invertIfNegative val="0"/>
          <c:dLbls>
            <c:dLbl>
              <c:idx val="0"/>
              <c:layout>
                <c:manualLayout>
                  <c:x val="1.506186121570737E-2"/>
                  <c:y val="1.335559265442404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74251968503937E-2"/>
                  <c:y val="3.290884734852828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3121784776902887E-2"/>
                  <c:y val="2.0033233372943351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5344006999125109E-2"/>
                  <c:y val="6.1977068484660672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2980752405949175E-2"/>
                  <c:y val="2.5751227951169766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6.4551181102362205E-3"/>
                  <c:y val="1.8593120545398203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6.4550833781603012E-3"/>
                  <c:y val="0"/>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8.6067778375470676E-3"/>
                  <c:y val="6.6777963272120202E-3"/>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1.0758530183727034E-2"/>
                  <c:y val="3.1948934799635946E-2"/>
                </c:manualLayout>
              </c:layout>
              <c:showLegendKey val="0"/>
              <c:showVal val="1"/>
              <c:showCatName val="0"/>
              <c:showSerName val="0"/>
              <c:showPercent val="0"/>
              <c:showBubbleSize val="0"/>
              <c:extLst>
                <c:ext xmlns:c15="http://schemas.microsoft.com/office/drawing/2012/chart" uri="{CE6537A1-D6FC-4f65-9D91-7224C49458BB}"/>
              </c:extLst>
            </c:dLbl>
            <c:dLbl>
              <c:idx val="9"/>
              <c:layout>
                <c:manualLayout>
                  <c:x val="8.6773403324582801E-3"/>
                  <c:y val="6.6779071271188713E-3"/>
                </c:manualLayout>
              </c:layout>
              <c:showLegendKey val="0"/>
              <c:showVal val="1"/>
              <c:showCatName val="0"/>
              <c:showSerName val="0"/>
              <c:showPercent val="0"/>
              <c:showBubbleSize val="0"/>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'Redemption Profile'!$A$3:$A$12</c:f>
              <c:strCache>
                <c:ptCount val="10"/>
                <c:pt idx="0">
                  <c:v>Viti I</c:v>
                </c:pt>
                <c:pt idx="1">
                  <c:v>Viti II</c:v>
                </c:pt>
                <c:pt idx="2">
                  <c:v>Viti III</c:v>
                </c:pt>
                <c:pt idx="3">
                  <c:v>Viti IV</c:v>
                </c:pt>
                <c:pt idx="4">
                  <c:v>Viti V</c:v>
                </c:pt>
                <c:pt idx="5">
                  <c:v>Viti VI</c:v>
                </c:pt>
                <c:pt idx="6">
                  <c:v>Viti VII</c:v>
                </c:pt>
                <c:pt idx="7">
                  <c:v>Viti VIII</c:v>
                </c:pt>
                <c:pt idx="8">
                  <c:v>Viti IX</c:v>
                </c:pt>
                <c:pt idx="9">
                  <c:v>Viti X</c:v>
                </c:pt>
              </c:strCache>
            </c:strRef>
          </c:cat>
          <c:val>
            <c:numRef>
              <c:f>'Redemption Profile'!$C$3:$C$12</c:f>
              <c:numCache>
                <c:formatCode>#,#00%</c:formatCode>
                <c:ptCount val="10"/>
                <c:pt idx="0">
                  <c:v>0.53439999999999999</c:v>
                </c:pt>
                <c:pt idx="1">
                  <c:v>0.14810000000000001</c:v>
                </c:pt>
                <c:pt idx="2">
                  <c:v>5.6300000000000003E-2</c:v>
                </c:pt>
                <c:pt idx="3">
                  <c:v>6.59E-2</c:v>
                </c:pt>
                <c:pt idx="4">
                  <c:v>6.8599999999999994E-2</c:v>
                </c:pt>
                <c:pt idx="5">
                  <c:v>2.1399999999999999E-2</c:v>
                </c:pt>
                <c:pt idx="6">
                  <c:v>3.1300000000000001E-2</c:v>
                </c:pt>
                <c:pt idx="7">
                  <c:v>2.41E-2</c:v>
                </c:pt>
                <c:pt idx="8">
                  <c:v>2.3699999999999999E-2</c:v>
                </c:pt>
                <c:pt idx="9">
                  <c:v>2.6100000000000002E-2</c:v>
                </c:pt>
              </c:numCache>
            </c:numRef>
          </c:val>
        </c:ser>
        <c:dLbls>
          <c:showLegendKey val="0"/>
          <c:showVal val="0"/>
          <c:showCatName val="0"/>
          <c:showSerName val="0"/>
          <c:showPercent val="0"/>
          <c:showBubbleSize val="0"/>
        </c:dLbls>
        <c:gapWidth val="219"/>
        <c:overlap val="-27"/>
        <c:axId val="71491584"/>
        <c:axId val="71492672"/>
      </c:barChart>
      <c:catAx>
        <c:axId val="71491584"/>
        <c:scaling>
          <c:orientation val="minMax"/>
        </c:scaling>
        <c:delete val="0"/>
        <c:axPos val="b"/>
        <c:numFmt formatCode="General" sourceLinked="1"/>
        <c:majorTickMark val="none"/>
        <c:minorTickMark val="none"/>
        <c:tickLblPos val="nextTo"/>
        <c:spPr>
          <a:noFill/>
          <a:ln w="9525" cap="flat" cmpd="sng" algn="ctr">
            <a:solidFill>
              <a:schemeClr val="tx1">
                <a:lumMod val="50000"/>
                <a:lumOff val="50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1492672"/>
        <c:crosses val="autoZero"/>
        <c:auto val="1"/>
        <c:lblAlgn val="ctr"/>
        <c:lblOffset val="100"/>
        <c:noMultiLvlLbl val="0"/>
      </c:catAx>
      <c:valAx>
        <c:axId val="71492672"/>
        <c:scaling>
          <c:orientation val="minMax"/>
        </c:scaling>
        <c:delete val="0"/>
        <c:axPos val="l"/>
        <c:numFmt formatCode="0%" sourceLinked="0"/>
        <c:majorTickMark val="none"/>
        <c:minorTickMark val="none"/>
        <c:tickLblPos val="nextTo"/>
        <c:spPr>
          <a:noFill/>
          <a:ln>
            <a:solidFill>
              <a:schemeClr val="tx1">
                <a:lumMod val="50000"/>
                <a:lumOff val="50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71491584"/>
        <c:crosses val="autoZero"/>
        <c:crossBetween val="between"/>
      </c:valAx>
      <c:spPr>
        <a:noFill/>
        <a:ln>
          <a:noFill/>
        </a:ln>
        <a:effectLst/>
      </c:spPr>
    </c:plotArea>
    <c:legend>
      <c:legendPos val="b"/>
      <c:layout>
        <c:manualLayout>
          <c:xMode val="edge"/>
          <c:yMode val="edge"/>
          <c:x val="0.42737633051382296"/>
          <c:y val="0.85392241662613555"/>
          <c:w val="0.14524716954759354"/>
          <c:h val="0.11268860173780448"/>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5539468937558663E-2"/>
          <c:y val="3.2942076572412257E-2"/>
          <c:w val="0.80963426630494739"/>
          <c:h val="0.73909207537398636"/>
        </c:manualLayout>
      </c:layout>
      <c:barChart>
        <c:barDir val="col"/>
        <c:grouping val="clustered"/>
        <c:varyColors val="0"/>
        <c:ser>
          <c:idx val="5"/>
          <c:order val="5"/>
          <c:tx>
            <c:strRef>
              <c:f>'Sherbimi i Borxhit (2)'!$B$8</c:f>
              <c:strCache>
                <c:ptCount val="1"/>
                <c:pt idx="0">
                  <c:v>Borxhi i Qeverisjes Qendrore</c:v>
                </c:pt>
              </c:strCache>
            </c:strRef>
          </c:tx>
          <c:spPr>
            <a:solidFill>
              <a:schemeClr val="accent1">
                <a:lumMod val="75000"/>
              </a:schemeClr>
            </a:solidFill>
            <a:ln>
              <a:noFill/>
            </a:ln>
          </c:spPr>
          <c:invertIfNegative val="0"/>
          <c:cat>
            <c:numRef>
              <c:f>'Sherbimi i Borxhit (2)'!$C$2:$I$2</c:f>
              <c:numCache>
                <c:formatCode>General</c:formatCode>
                <c:ptCount val="7"/>
                <c:pt idx="0">
                  <c:v>2010</c:v>
                </c:pt>
                <c:pt idx="1">
                  <c:v>2011</c:v>
                </c:pt>
                <c:pt idx="2">
                  <c:v>2012</c:v>
                </c:pt>
                <c:pt idx="3">
                  <c:v>2013</c:v>
                </c:pt>
                <c:pt idx="4">
                  <c:v>2014</c:v>
                </c:pt>
                <c:pt idx="5">
                  <c:v>2015</c:v>
                </c:pt>
                <c:pt idx="6">
                  <c:v>2016</c:v>
                </c:pt>
              </c:numCache>
            </c:numRef>
          </c:cat>
          <c:val>
            <c:numRef>
              <c:f>'Sherbimi i Borxhit (2)'!$C$40:$I$40</c:f>
              <c:numCache>
                <c:formatCode>#.##00</c:formatCode>
                <c:ptCount val="7"/>
                <c:pt idx="0">
                  <c:v>715.37100852856997</c:v>
                </c:pt>
                <c:pt idx="1">
                  <c:v>772.51692659999992</c:v>
                </c:pt>
                <c:pt idx="2">
                  <c:v>827.98078631999999</c:v>
                </c:pt>
                <c:pt idx="3">
                  <c:v>884.69228199999998</c:v>
                </c:pt>
                <c:pt idx="4">
                  <c:v>977.10212677999982</c:v>
                </c:pt>
                <c:pt idx="5">
                  <c:v>1042.2718177852428</c:v>
                </c:pt>
                <c:pt idx="6">
                  <c:v>1064.8441699999998</c:v>
                </c:pt>
              </c:numCache>
            </c:numRef>
          </c:val>
        </c:ser>
        <c:ser>
          <c:idx val="6"/>
          <c:order val="6"/>
          <c:tx>
            <c:strRef>
              <c:f>'Sherbimi i Borxhit (2)'!$B$35</c:f>
              <c:strCache>
                <c:ptCount val="1"/>
                <c:pt idx="0">
                  <c:v>Shpenzimet për interesa</c:v>
                </c:pt>
              </c:strCache>
            </c:strRef>
          </c:tx>
          <c:spPr>
            <a:solidFill>
              <a:srgbClr val="C00000"/>
            </a:solidFill>
          </c:spPr>
          <c:invertIfNegative val="0"/>
          <c:dLbls>
            <c:dLbl>
              <c:idx val="0"/>
              <c:layout>
                <c:manualLayout>
                  <c:x val="1.0139416983523424E-2"/>
                  <c:y val="-8.4581906378507118E-17"/>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7.6045627376425855E-3"/>
                  <c:y val="4.6136118259584085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5209125475285124E-2"/>
                  <c:y val="0"/>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7743979721166033E-2"/>
                  <c:y val="-8.4581906378507118E-17"/>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7743979721166033E-2"/>
                  <c:y val="1.3840835477875733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5209125475285077E-2"/>
                  <c:y val="9.2272236519172404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0139416983523447E-2"/>
                  <c:y val="1.3840835477875565E-2"/>
                </c:manualLayout>
              </c:layout>
              <c:showLegendKey val="0"/>
              <c:showVal val="1"/>
              <c:showCatName val="0"/>
              <c:showSerName val="0"/>
              <c:showPercent val="0"/>
              <c:showBubbleSize val="0"/>
              <c:extLst>
                <c:ext xmlns:c15="http://schemas.microsoft.com/office/drawing/2012/chart" uri="{CE6537A1-D6FC-4f65-9D91-7224C49458BB}"/>
              </c:extLst>
            </c:dLbl>
            <c:numFmt formatCode="#,##0.0" sourceLinked="0"/>
            <c:spPr>
              <a:noFill/>
              <a:ln>
                <a:noFill/>
              </a:ln>
              <a:effectLst/>
            </c:spPr>
            <c:txPr>
              <a:bodyPr wrap="square" lIns="38100" tIns="19050" rIns="38100" bIns="19050" anchor="ctr">
                <a:spAutoFit/>
              </a:bodyPr>
              <a:lstStyle/>
              <a:p>
                <a:pPr>
                  <a:defRPr sz="900" b="1">
                    <a:solidFill>
                      <a:srgbClr val="C00000"/>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'Sherbimi i Borxhit (2)'!$C$35:$I$35</c:f>
              <c:numCache>
                <c:formatCode>#.##00</c:formatCode>
                <c:ptCount val="7"/>
                <c:pt idx="0">
                  <c:v>41.603999999999999</c:v>
                </c:pt>
                <c:pt idx="1">
                  <c:v>41.121000000000002</c:v>
                </c:pt>
                <c:pt idx="2">
                  <c:v>41.497184999999995</c:v>
                </c:pt>
                <c:pt idx="3">
                  <c:v>43.335000000000001</c:v>
                </c:pt>
                <c:pt idx="4">
                  <c:v>39.936999999999998</c:v>
                </c:pt>
                <c:pt idx="5">
                  <c:v>38.642352000000002</c:v>
                </c:pt>
                <c:pt idx="6">
                  <c:v>36.259500000000003</c:v>
                </c:pt>
              </c:numCache>
            </c:numRef>
          </c:val>
        </c:ser>
        <c:dLbls>
          <c:showLegendKey val="0"/>
          <c:showVal val="0"/>
          <c:showCatName val="0"/>
          <c:showSerName val="0"/>
          <c:showPercent val="0"/>
          <c:showBubbleSize val="0"/>
        </c:dLbls>
        <c:gapWidth val="150"/>
        <c:axId val="1897987760"/>
        <c:axId val="1897989392"/>
      </c:barChart>
      <c:lineChart>
        <c:grouping val="standard"/>
        <c:varyColors val="0"/>
        <c:ser>
          <c:idx val="3"/>
          <c:order val="3"/>
          <c:tx>
            <c:strRef>
              <c:f>'Sherbimi i Borxhit (2)'!$B$7</c:f>
              <c:strCache>
                <c:ptCount val="1"/>
                <c:pt idx="0">
                  <c:v>Interesa/PBB</c:v>
                </c:pt>
              </c:strCache>
            </c:strRef>
          </c:tx>
          <c:spPr>
            <a:ln>
              <a:solidFill>
                <a:srgbClr val="8F0B01"/>
              </a:solidFill>
            </a:ln>
          </c:spPr>
          <c:marker>
            <c:symbol val="star"/>
            <c:size val="5"/>
            <c:spPr>
              <a:solidFill>
                <a:srgbClr val="8F0B01"/>
              </a:solidFill>
              <a:ln>
                <a:noFill/>
              </a:ln>
            </c:spPr>
          </c:marker>
          <c:dLbls>
            <c:dLbl>
              <c:idx val="0"/>
              <c:layout>
                <c:manualLayout>
                  <c:x val="-4.2360070844802936E-2"/>
                  <c:y val="-4.9758600802702356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0257217847769028E-2"/>
                  <c:y val="-5.2301354707343199E-2"/>
                </c:manualLayout>
              </c:layout>
              <c:showLegendKey val="0"/>
              <c:showVal val="1"/>
              <c:showCatName val="0"/>
              <c:showSerName val="0"/>
              <c:showPercent val="0"/>
              <c:showBubbleSize val="0"/>
              <c:extLst>
                <c:ext xmlns:c15="http://schemas.microsoft.com/office/drawing/2012/chart" uri="{CE6537A1-D6FC-4f65-9D91-7224C49458BB}">
                  <c15:layout>
                    <c:manualLayout>
                      <c:w val="6.7382113821138206E-2"/>
                      <c:h val="9.0912044066240594E-2"/>
                    </c:manualLayout>
                  </c15:layout>
                </c:ext>
              </c:extLst>
            </c:dLbl>
            <c:dLbl>
              <c:idx val="2"/>
              <c:layout>
                <c:manualLayout>
                  <c:x val="-3.6610374922646863E-2"/>
                  <c:y val="-5.4088956369243081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3.6308558991101719E-2"/>
                  <c:y val="-6.0823181855631278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0171454183956751E-2"/>
                  <c:y val="-4.8109952617920108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2.8240035857539345E-2"/>
                  <c:y val="-4.1237102243931595E-2"/>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3.0257217847769028E-2"/>
                  <c:y val="-5.917446417852482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900" b="1">
                    <a:solidFill>
                      <a:srgbClr val="8F0B0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'Sherbimi i Borxhit (2)'!$C$2:$I$2</c:f>
              <c:numCache>
                <c:formatCode>General</c:formatCode>
                <c:ptCount val="7"/>
                <c:pt idx="0">
                  <c:v>2010</c:v>
                </c:pt>
                <c:pt idx="1">
                  <c:v>2011</c:v>
                </c:pt>
                <c:pt idx="2">
                  <c:v>2012</c:v>
                </c:pt>
                <c:pt idx="3">
                  <c:v>2013</c:v>
                </c:pt>
                <c:pt idx="4">
                  <c:v>2014</c:v>
                </c:pt>
                <c:pt idx="5">
                  <c:v>2015</c:v>
                </c:pt>
                <c:pt idx="6">
                  <c:v>2016</c:v>
                </c:pt>
              </c:numCache>
            </c:numRef>
          </c:cat>
          <c:val>
            <c:numRef>
              <c:f>'Sherbimi i Borxhit (2)'!$C$39:$I$39</c:f>
              <c:numCache>
                <c:formatCode>0.00%</c:formatCode>
                <c:ptCount val="7"/>
                <c:pt idx="0">
                  <c:v>3.3561232398606117E-2</c:v>
                </c:pt>
                <c:pt idx="1">
                  <c:v>3.1616360655673387E-2</c:v>
                </c:pt>
                <c:pt idx="2">
                  <c:v>3.113508617026195E-2</c:v>
                </c:pt>
                <c:pt idx="3">
                  <c:v>3.2098748483155283E-2</c:v>
                </c:pt>
                <c:pt idx="4">
                  <c:v>2.8640596719297355E-2</c:v>
                </c:pt>
                <c:pt idx="5">
                  <c:v>2.6933357124216031E-2</c:v>
                </c:pt>
                <c:pt idx="6">
                  <c:v>2.4142566642339838E-2</c:v>
                </c:pt>
              </c:numCache>
            </c:numRef>
          </c:val>
          <c:smooth val="1"/>
        </c:ser>
        <c:dLbls>
          <c:showLegendKey val="0"/>
          <c:showVal val="0"/>
          <c:showCatName val="0"/>
          <c:showSerName val="0"/>
          <c:showPercent val="0"/>
          <c:showBubbleSize val="0"/>
        </c:dLbls>
        <c:marker val="1"/>
        <c:smooth val="0"/>
        <c:axId val="1897987216"/>
        <c:axId val="1897986672"/>
        <c:extLst>
          <c:ext xmlns:c15="http://schemas.microsoft.com/office/drawing/2012/chart" uri="{02D57815-91ED-43cb-92C2-25804820EDAC}">
            <c15:filteredLineSeries>
              <c15:ser>
                <c:idx val="0"/>
                <c:order val="0"/>
                <c:tx>
                  <c:strRef>
                    <c:extLst>
                      <c:ext uri="{02D57815-91ED-43cb-92C2-25804820EDAC}">
                        <c15:formulaRef>
                          <c15:sqref>'\Users\marjus.borokoci\Desktop\WORD FILES\Strategjite\Strategjia 2016-2018\[Tabelat dhe Grafiket e SAMB per pjesen e faktikut( me te dhena te dhjetorit).xlsx]Sherbimi i Borxhit'!$C$5</c15:sqref>
                        </c15:formulaRef>
                      </c:ext>
                    </c:extLst>
                    <c:strCache>
                      <c:ptCount val="1"/>
                      <c:pt idx="0">
                        <c:v>Interesa Gjithsej</c:v>
                      </c:pt>
                    </c:strCache>
                  </c:strRef>
                </c:tx>
                <c:cat>
                  <c:numRef>
                    <c:extLst>
                      <c:ext uri="{02D57815-91ED-43cb-92C2-25804820EDAC}">
                        <c15:formulaRef>
                          <c15:sqref>'Sherbimi i Borxhit (2)'!$C$2:$I$2</c15:sqref>
                        </c15:formulaRef>
                      </c:ext>
                    </c:extLst>
                    <c:numCache>
                      <c:formatCode>General</c:formatCode>
                      <c:ptCount val="7"/>
                      <c:pt idx="0">
                        <c:v>2010</c:v>
                      </c:pt>
                      <c:pt idx="1">
                        <c:v>2011</c:v>
                      </c:pt>
                      <c:pt idx="2">
                        <c:v>2012</c:v>
                      </c:pt>
                      <c:pt idx="3">
                        <c:v>2013</c:v>
                      </c:pt>
                      <c:pt idx="4">
                        <c:v>2014</c:v>
                      </c:pt>
                      <c:pt idx="5">
                        <c:v>2015</c:v>
                      </c:pt>
                      <c:pt idx="6">
                        <c:v>2016</c:v>
                      </c:pt>
                    </c:numCache>
                  </c:numRef>
                </c:cat>
                <c:val>
                  <c:numRef>
                    <c:extLst>
                      <c:ext uri="{02D57815-91ED-43cb-92C2-25804820EDAC}">
                        <c15:formulaRef>
                          <c15:sqref>'\Users\marjus.borokoci\Desktop\WORD FILES\Strategjite\Strategjia 2016-2018\[Tabelat dhe Grafiket e SAMB per pjesen e faktikut( me te dhena te dhjetorit).xlsx]Sherbimi i Borxhit'!$D$5:$Q$5</c15:sqref>
                        </c15:formulaRef>
                      </c:ext>
                    </c:extLst>
                    <c:numCache>
                      <c:formatCode>General</c:formatCode>
                      <c:ptCount val="14"/>
                      <c:pt idx="0">
                        <c:v>26029</c:v>
                      </c:pt>
                      <c:pt idx="1">
                        <c:v>25005.576802475003</c:v>
                      </c:pt>
                      <c:pt idx="2">
                        <c:v>25594.393650042501</c:v>
                      </c:pt>
                      <c:pt idx="3">
                        <c:v>31306.559826190001</c:v>
                      </c:pt>
                      <c:pt idx="4">
                        <c:v>36301</c:v>
                      </c:pt>
                      <c:pt idx="5">
                        <c:v>41604</c:v>
                      </c:pt>
                      <c:pt idx="6">
                        <c:v>41121</c:v>
                      </c:pt>
                      <c:pt idx="7">
                        <c:v>41497.184999999998</c:v>
                      </c:pt>
                      <c:pt idx="8">
                        <c:v>43335</c:v>
                      </c:pt>
                      <c:pt idx="9">
                        <c:v>39937</c:v>
                      </c:pt>
                      <c:pt idx="10">
                        <c:v>38642</c:v>
                      </c:pt>
                      <c:pt idx="11">
                        <c:v>43031</c:v>
                      </c:pt>
                      <c:pt idx="12">
                        <c:v>47954</c:v>
                      </c:pt>
                      <c:pt idx="13">
                        <c:v>51083</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'\Users\marjus.borokoci\Desktop\WORD FILES\Strategjite\Strategjia 2016-2018\[Tabelat dhe Grafiket e SAMB per pjesen e faktikut( me te dhena te dhjetorit).xlsx]Sherbimi i Borxhit'!$C$6</c15:sqref>
                        </c15:formulaRef>
                      </c:ext>
                    </c:extLst>
                    <c:strCache>
                      <c:ptCount val="1"/>
                      <c:pt idx="0">
                        <c:v>Pagesa Principali</c:v>
                      </c:pt>
                    </c:strCache>
                  </c:strRef>
                </c:tx>
                <c:cat>
                  <c:numRef>
                    <c:extLst xmlns:c15="http://schemas.microsoft.com/office/drawing/2012/chart">
                      <c:ext xmlns:c15="http://schemas.microsoft.com/office/drawing/2012/chart" uri="{02D57815-91ED-43cb-92C2-25804820EDAC}">
                        <c15:formulaRef>
                          <c15:sqref>'Sherbimi i Borxhit (2)'!$C$2:$I$2</c15:sqref>
                        </c15:formulaRef>
                      </c:ext>
                    </c:extLst>
                    <c:numCache>
                      <c:formatCode>General</c:formatCode>
                      <c:ptCount val="7"/>
                      <c:pt idx="0">
                        <c:v>2010</c:v>
                      </c:pt>
                      <c:pt idx="1">
                        <c:v>2011</c:v>
                      </c:pt>
                      <c:pt idx="2">
                        <c:v>2012</c:v>
                      </c:pt>
                      <c:pt idx="3">
                        <c:v>2013</c:v>
                      </c:pt>
                      <c:pt idx="4">
                        <c:v>2014</c:v>
                      </c:pt>
                      <c:pt idx="5">
                        <c:v>2015</c:v>
                      </c:pt>
                      <c:pt idx="6">
                        <c:v>2016</c:v>
                      </c:pt>
                    </c:numCache>
                  </c:numRef>
                </c:cat>
                <c:val>
                  <c:numRef>
                    <c:extLst xmlns:c15="http://schemas.microsoft.com/office/drawing/2012/chart">
                      <c:ext xmlns:c15="http://schemas.microsoft.com/office/drawing/2012/chart" uri="{02D57815-91ED-43cb-92C2-25804820EDAC}">
                        <c15:formulaRef>
                          <c15:sqref>'\Users\marjus.borokoci\Desktop\WORD FILES\Strategjite\Strategjia 2016-2018\[Tabelat dhe Grafiket e SAMB per pjesen e faktikut( me te dhena te dhjetorit).xlsx]Sherbimi i Borxhit'!$D$6:$Q$6</c15:sqref>
                        </c15:formulaRef>
                      </c:ext>
                    </c:extLst>
                    <c:numCache>
                      <c:formatCode>General</c:formatCode>
                      <c:ptCount val="14"/>
                      <c:pt idx="0">
                        <c:v>3364</c:v>
                      </c:pt>
                      <c:pt idx="1">
                        <c:v>4589.9721761090004</c:v>
                      </c:pt>
                      <c:pt idx="2">
                        <c:v>4098.3022303164398</c:v>
                      </c:pt>
                      <c:pt idx="3">
                        <c:v>4248.1795488899998</c:v>
                      </c:pt>
                      <c:pt idx="4">
                        <c:v>5760</c:v>
                      </c:pt>
                      <c:pt idx="5">
                        <c:v>6512</c:v>
                      </c:pt>
                      <c:pt idx="6">
                        <c:v>7613</c:v>
                      </c:pt>
                      <c:pt idx="7">
                        <c:v>10669</c:v>
                      </c:pt>
                      <c:pt idx="8">
                        <c:v>12774</c:v>
                      </c:pt>
                      <c:pt idx="9">
                        <c:v>17845</c:v>
                      </c:pt>
                      <c:pt idx="10">
                        <c:v>61693</c:v>
                      </c:pt>
                      <c:pt idx="11">
                        <c:v>25917</c:v>
                      </c:pt>
                      <c:pt idx="12">
                        <c:v>31220</c:v>
                      </c:pt>
                      <c:pt idx="13">
                        <c:v>35737</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'\Users\marjus.borokoci\Desktop\WORD FILES\Strategjite\Strategjia 2016-2018\[Tabelat dhe Grafiket e SAMB per pjesen e faktikut( me te dhena te dhjetorit).xlsx]Sherbimi i Borxhit'!$C$7</c15:sqref>
                        </c15:formulaRef>
                      </c:ext>
                    </c:extLst>
                    <c:strCache>
                      <c:ptCount val="1"/>
                      <c:pt idx="0">
                        <c:v>PBB</c:v>
                      </c:pt>
                    </c:strCache>
                  </c:strRef>
                </c:tx>
                <c:spPr>
                  <a:ln>
                    <a:solidFill>
                      <a:schemeClr val="accent2">
                        <a:lumMod val="50000"/>
                      </a:schemeClr>
                    </a:solidFill>
                  </a:ln>
                </c:spPr>
                <c:marker>
                  <c:symbol val="star"/>
                  <c:size val="5"/>
                </c:marker>
                <c:dLbls>
                  <c:dLbl>
                    <c:idx val="0"/>
                    <c:layout>
                      <c:manualLayout>
                        <c:x val="-3.0257181275935012E-2"/>
                        <c:y val="-4.4673527430925855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Lst>
                  </c:dLbl>
                  <c:dLbl>
                    <c:idx val="1"/>
                    <c:layout>
                      <c:manualLayout>
                        <c:x val="-4.0342908367913419E-2"/>
                        <c:y val="-4.1237102243931532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Lst>
                  </c:dLbl>
                  <c:dLbl>
                    <c:idx val="2"/>
                    <c:layout>
                      <c:manualLayout>
                        <c:x val="-3.8325762949517679E-2"/>
                        <c:y val="-4.4673527430925827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Lst>
                  </c:dLbl>
                  <c:dLbl>
                    <c:idx val="3"/>
                    <c:layout>
                      <c:manualLayout>
                        <c:x val="-2.6222890439143751E-2"/>
                        <c:y val="-4.8109952617920115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Lst>
                  </c:dLbl>
                  <c:dLbl>
                    <c:idx val="4"/>
                    <c:layout>
                      <c:manualLayout>
                        <c:x val="-3.6308617531122016E-2"/>
                        <c:y val="-4.1237102243931595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Lst>
                  </c:dLbl>
                  <c:dLbl>
                    <c:idx val="5"/>
                    <c:layout>
                      <c:manualLayout>
                        <c:x val="-3.0257181275935012E-2"/>
                        <c:y val="-5.154637780491441E-2"/>
                      </c:manualLayout>
                    </c:layout>
                    <c:showLegendKey val="0"/>
                    <c:showVal val="1"/>
                    <c:showCatName val="0"/>
                    <c:showSerName val="0"/>
                    <c:showPercent val="0"/>
                    <c:showBubbleSize val="0"/>
                    <c:extLst xmlns:c15="http://schemas.microsoft.com/office/drawing/2012/char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ext>
                  </c:extLst>
                </c:dLbls>
                <c:cat>
                  <c:numRef>
                    <c:extLst xmlns:c15="http://schemas.microsoft.com/office/drawing/2012/chart">
                      <c:ext xmlns:c15="http://schemas.microsoft.com/office/drawing/2012/chart" uri="{02D57815-91ED-43cb-92C2-25804820EDAC}">
                        <c15:formulaRef>
                          <c15:sqref>'Sherbimi i Borxhit (2)'!$C$2:$I$2</c15:sqref>
                        </c15:formulaRef>
                      </c:ext>
                    </c:extLst>
                    <c:numCache>
                      <c:formatCode>General</c:formatCode>
                      <c:ptCount val="7"/>
                      <c:pt idx="0">
                        <c:v>2010</c:v>
                      </c:pt>
                      <c:pt idx="1">
                        <c:v>2011</c:v>
                      </c:pt>
                      <c:pt idx="2">
                        <c:v>2012</c:v>
                      </c:pt>
                      <c:pt idx="3">
                        <c:v>2013</c:v>
                      </c:pt>
                      <c:pt idx="4">
                        <c:v>2014</c:v>
                      </c:pt>
                      <c:pt idx="5">
                        <c:v>2015</c:v>
                      </c:pt>
                      <c:pt idx="6">
                        <c:v>2016</c:v>
                      </c:pt>
                    </c:numCache>
                  </c:numRef>
                </c:cat>
                <c:val>
                  <c:numRef>
                    <c:extLst xmlns:c15="http://schemas.microsoft.com/office/drawing/2012/chart">
                      <c:ext xmlns:c15="http://schemas.microsoft.com/office/drawing/2012/chart" uri="{02D57815-91ED-43cb-92C2-25804820EDAC}">
                        <c15:formulaRef>
                          <c15:sqref>'\Users\marjus.borokoci\Desktop\WORD FILES\Strategjite\Strategjia 2016-2018\[Tabelat dhe Grafiket e SAMB per pjesen e faktikut( me te dhena te dhjetorit).xlsx]Sherbimi i Borxhit'!$D$7:$Q$7</c15:sqref>
                        </c15:formulaRef>
                      </c:ext>
                    </c:extLst>
                    <c:numCache>
                      <c:formatCode>General</c:formatCode>
                      <c:ptCount val="14"/>
                      <c:pt idx="0">
                        <c:v>814796.70788440679</c:v>
                      </c:pt>
                      <c:pt idx="1">
                        <c:v>882208.78941676242</c:v>
                      </c:pt>
                      <c:pt idx="2">
                        <c:v>967670.36728495872</c:v>
                      </c:pt>
                      <c:pt idx="3">
                        <c:v>1080675.9312000242</c:v>
                      </c:pt>
                      <c:pt idx="4">
                        <c:v>1143936.4575750476</c:v>
                      </c:pt>
                      <c:pt idx="5">
                        <c:v>1239644.5847360452</c:v>
                      </c:pt>
                      <c:pt idx="6">
                        <c:v>1300624.0154602923</c:v>
                      </c:pt>
                      <c:pt idx="7">
                        <c:v>1332810.9892830553</c:v>
                      </c:pt>
                      <c:pt idx="8">
                        <c:v>1350554.7870817133</c:v>
                      </c:pt>
                      <c:pt idx="9">
                        <c:v>1400549</c:v>
                      </c:pt>
                      <c:pt idx="10">
                        <c:v>1444741.3527434976</c:v>
                      </c:pt>
                      <c:pt idx="11">
                        <c:v>1530465</c:v>
                      </c:pt>
                      <c:pt idx="12">
                        <c:v>1637000</c:v>
                      </c:pt>
                      <c:pt idx="13">
                        <c:v>1760000</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'\Users\marjus.borokoci\Desktop\WORD FILES\Strategjite\Strategjia 2016-2018\[Tabelat dhe Grafiket e SAMB per pjesen e faktikut( me te dhena te dhjetorit).xlsx]Sherbimi i Borxhit'!$C$9</c15:sqref>
                        </c15:formulaRef>
                      </c:ext>
                    </c:extLst>
                    <c:strCache>
                      <c:ptCount val="1"/>
                      <c:pt idx="0">
                        <c:v>Debt Service/GDP</c:v>
                      </c:pt>
                    </c:strCache>
                  </c:strRef>
                </c:tx>
                <c:spPr>
                  <a:ln>
                    <a:solidFill>
                      <a:schemeClr val="accent1">
                        <a:lumMod val="75000"/>
                      </a:schemeClr>
                    </a:solidFill>
                  </a:ln>
                </c:spPr>
                <c:marker>
                  <c:symbol val="triangle"/>
                  <c:size val="5"/>
                  <c:spPr>
                    <a:solidFill>
                      <a:schemeClr val="accent1">
                        <a:lumMod val="75000"/>
                      </a:schemeClr>
                    </a:solidFill>
                    <a:ln>
                      <a:solidFill>
                        <a:schemeClr val="accent1">
                          <a:lumMod val="75000"/>
                        </a:schemeClr>
                      </a:solidFill>
                    </a:ln>
                  </c:spPr>
                </c:marker>
                <c:cat>
                  <c:numRef>
                    <c:extLst xmlns:c15="http://schemas.microsoft.com/office/drawing/2012/chart">
                      <c:ext xmlns:c15="http://schemas.microsoft.com/office/drawing/2012/chart" uri="{02D57815-91ED-43cb-92C2-25804820EDAC}">
                        <c15:formulaRef>
                          <c15:sqref>'Sherbimi i Borxhit (2)'!$C$2:$I$2</c15:sqref>
                        </c15:formulaRef>
                      </c:ext>
                    </c:extLst>
                    <c:numCache>
                      <c:formatCode>General</c:formatCode>
                      <c:ptCount val="7"/>
                      <c:pt idx="0">
                        <c:v>2010</c:v>
                      </c:pt>
                      <c:pt idx="1">
                        <c:v>2011</c:v>
                      </c:pt>
                      <c:pt idx="2">
                        <c:v>2012</c:v>
                      </c:pt>
                      <c:pt idx="3">
                        <c:v>2013</c:v>
                      </c:pt>
                      <c:pt idx="4">
                        <c:v>2014</c:v>
                      </c:pt>
                      <c:pt idx="5">
                        <c:v>2015</c:v>
                      </c:pt>
                      <c:pt idx="6">
                        <c:v>2016</c:v>
                      </c:pt>
                    </c:numCache>
                  </c:numRef>
                </c:cat>
                <c:val>
                  <c:numRef>
                    <c:extLst xmlns:c15="http://schemas.microsoft.com/office/drawing/2012/chart">
                      <c:ext xmlns:c15="http://schemas.microsoft.com/office/drawing/2012/chart" uri="{02D57815-91ED-43cb-92C2-25804820EDAC}">
                        <c15:formulaRef>
                          <c15:sqref>'\Users\marjus.borokoci\Desktop\WORD FILES\Strategjite\Strategjia 2016-2018\[Tabelat dhe Grafiket e SAMB per pjesen e faktikut( me te dhena te dhjetorit).xlsx]Sherbimi i Borxhit'!$D$9:$Q$9</c15:sqref>
                        </c15:formulaRef>
                      </c:ext>
                    </c:extLst>
                    <c:numCache>
                      <c:formatCode>General</c:formatCode>
                      <c:ptCount val="14"/>
                      <c:pt idx="0">
                        <c:v>3.6074028914915443E-2</c:v>
                      </c:pt>
                      <c:pt idx="1">
                        <c:v>3.3547102832822528E-2</c:v>
                      </c:pt>
                      <c:pt idx="2">
                        <c:v>3.0684721661643134E-2</c:v>
                      </c:pt>
                      <c:pt idx="3">
                        <c:v>3.2900463819526958E-2</c:v>
                      </c:pt>
                      <c:pt idx="4">
                        <c:v>3.6768650672400309E-2</c:v>
                      </c:pt>
                      <c:pt idx="5">
                        <c:v>3.8814350978062982E-2</c:v>
                      </c:pt>
                      <c:pt idx="6">
                        <c:v>3.7469706403009159E-2</c:v>
                      </c:pt>
                      <c:pt idx="7">
                        <c:v>3.9139972148684934E-2</c:v>
                      </c:pt>
                      <c:pt idx="8">
                        <c:v>4.1545149102200182E-2</c:v>
                      </c:pt>
                      <c:pt idx="9">
                        <c:v>4.1256678631022552E-2</c:v>
                      </c:pt>
                      <c:pt idx="10">
                        <c:v>6.9448417053660463E-2</c:v>
                      </c:pt>
                      <c:pt idx="11">
                        <c:v>4.5050360511347858E-2</c:v>
                      </c:pt>
                      <c:pt idx="12">
                        <c:v>4.8365302382406841E-2</c:v>
                      </c:pt>
                      <c:pt idx="13">
                        <c:v>4.9329545454545452E-2</c:v>
                      </c:pt>
                    </c:numCache>
                  </c:numRef>
                </c:val>
                <c:smooth val="0"/>
              </c15:ser>
            </c15:filteredLineSeries>
          </c:ext>
        </c:extLst>
      </c:lineChart>
      <c:catAx>
        <c:axId val="1897987216"/>
        <c:scaling>
          <c:orientation val="minMax"/>
        </c:scaling>
        <c:delete val="0"/>
        <c:axPos val="b"/>
        <c:numFmt formatCode="General" sourceLinked="1"/>
        <c:majorTickMark val="out"/>
        <c:minorTickMark val="none"/>
        <c:tickLblPos val="nextTo"/>
        <c:crossAx val="1897986672"/>
        <c:crosses val="autoZero"/>
        <c:auto val="1"/>
        <c:lblAlgn val="ctr"/>
        <c:lblOffset val="100"/>
        <c:noMultiLvlLbl val="0"/>
      </c:catAx>
      <c:valAx>
        <c:axId val="1897986672"/>
        <c:scaling>
          <c:orientation val="minMax"/>
          <c:min val="2.0000000000000011E-2"/>
        </c:scaling>
        <c:delete val="0"/>
        <c:axPos val="l"/>
        <c:numFmt formatCode="0.0%" sourceLinked="0"/>
        <c:majorTickMark val="out"/>
        <c:minorTickMark val="none"/>
        <c:tickLblPos val="nextTo"/>
        <c:crossAx val="1897987216"/>
        <c:crosses val="autoZero"/>
        <c:crossBetween val="between"/>
      </c:valAx>
      <c:valAx>
        <c:axId val="1897989392"/>
        <c:scaling>
          <c:orientation val="minMax"/>
        </c:scaling>
        <c:delete val="0"/>
        <c:axPos val="r"/>
        <c:numFmt formatCode="#,##0" sourceLinked="0"/>
        <c:majorTickMark val="out"/>
        <c:minorTickMark val="none"/>
        <c:tickLblPos val="nextTo"/>
        <c:crossAx val="1897987760"/>
        <c:crosses val="max"/>
        <c:crossBetween val="between"/>
      </c:valAx>
      <c:catAx>
        <c:axId val="1897987760"/>
        <c:scaling>
          <c:orientation val="minMax"/>
        </c:scaling>
        <c:delete val="1"/>
        <c:axPos val="b"/>
        <c:numFmt formatCode="General" sourceLinked="1"/>
        <c:majorTickMark val="out"/>
        <c:minorTickMark val="none"/>
        <c:tickLblPos val="nextTo"/>
        <c:crossAx val="1897989392"/>
        <c:crosses val="autoZero"/>
        <c:auto val="1"/>
        <c:lblAlgn val="ctr"/>
        <c:lblOffset val="100"/>
        <c:noMultiLvlLbl val="0"/>
      </c:catAx>
    </c:plotArea>
    <c:legend>
      <c:legendPos val="b"/>
      <c:layout>
        <c:manualLayout>
          <c:xMode val="edge"/>
          <c:yMode val="edge"/>
          <c:x val="3.3356123167530893E-2"/>
          <c:y val="0.91332415286654178"/>
          <c:w val="0.8977998662714689"/>
          <c:h val="8.3427543044635066E-2"/>
        </c:manualLayout>
      </c:layout>
      <c:overlay val="0"/>
    </c:legend>
    <c:plotVisOnly val="1"/>
    <c:dispBlanksAs val="gap"/>
    <c:showDLblsOverMax val="0"/>
  </c:chart>
  <c:spPr>
    <a:noFill/>
    <a:ln>
      <a:noFill/>
    </a:ln>
  </c:spPr>
  <c:externalData r:id="rId2">
    <c:autoUpdate val="0"/>
  </c:externalData>
  <c:userShapes r:id="rId3"/>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0"/>
      <c:rotY val="0"/>
      <c:rAngAx val="0"/>
    </c:view3D>
    <c:floor>
      <c:thickness val="0"/>
    </c:floor>
    <c:sideWall>
      <c:thickness val="0"/>
      <c:spPr>
        <a:noFill/>
      </c:spPr>
    </c:sideWall>
    <c:backWall>
      <c:thickness val="0"/>
      <c:spPr>
        <a:noFill/>
      </c:spPr>
    </c:backWall>
    <c:plotArea>
      <c:layout>
        <c:manualLayout>
          <c:layoutTarget val="inner"/>
          <c:xMode val="edge"/>
          <c:yMode val="edge"/>
          <c:x val="6.6240028819926924E-2"/>
          <c:y val="3.2404245929435811E-2"/>
          <c:w val="0.90979482956787261"/>
          <c:h val="0.69319255547601999"/>
        </c:manualLayout>
      </c:layout>
      <c:bar3DChart>
        <c:barDir val="col"/>
        <c:grouping val="clustered"/>
        <c:varyColors val="0"/>
        <c:ser>
          <c:idx val="0"/>
          <c:order val="0"/>
          <c:tx>
            <c:strRef>
              <c:f>Demand!$B$96</c:f>
              <c:strCache>
                <c:ptCount val="1"/>
                <c:pt idx="0">
                  <c:v>2015</c:v>
                </c:pt>
              </c:strCache>
            </c:strRef>
          </c:tx>
          <c:invertIfNegative val="0"/>
          <c:dLbls>
            <c:numFmt formatCode="0.0%" sourceLinked="0"/>
            <c:spPr>
              <a:noFill/>
              <a:ln>
                <a:noFill/>
              </a:ln>
              <a:effectLst/>
            </c:spPr>
            <c:txPr>
              <a:bodyPr/>
              <a:lstStyle/>
              <a:p>
                <a:pPr>
                  <a:defRPr sz="900" b="1">
                    <a:solidFill>
                      <a:schemeClr val="accent1">
                        <a:lumMod val="50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Demand!$A$97:$A$101</c:f>
              <c:strCache>
                <c:ptCount val="5"/>
                <c:pt idx="0">
                  <c:v>BSH</c:v>
                </c:pt>
                <c:pt idx="1">
                  <c:v>Sektori Bankar</c:v>
                </c:pt>
                <c:pt idx="2">
                  <c:v>Institucione Financiare</c:v>
                </c:pt>
                <c:pt idx="3">
                  <c:v>Institucione jo Financiare</c:v>
                </c:pt>
                <c:pt idx="4">
                  <c:v>Individët</c:v>
                </c:pt>
              </c:strCache>
            </c:strRef>
          </c:cat>
          <c:val>
            <c:numRef>
              <c:f>Demand!$B$97:$B$101</c:f>
              <c:numCache>
                <c:formatCode>#,#00%</c:formatCode>
                <c:ptCount val="5"/>
                <c:pt idx="0">
                  <c:v>0.20100000000000001</c:v>
                </c:pt>
                <c:pt idx="1">
                  <c:v>0.503</c:v>
                </c:pt>
                <c:pt idx="2">
                  <c:v>0.13500000000000001</c:v>
                </c:pt>
                <c:pt idx="3">
                  <c:v>7.0000000000000001E-3</c:v>
                </c:pt>
                <c:pt idx="4">
                  <c:v>0.154</c:v>
                </c:pt>
              </c:numCache>
            </c:numRef>
          </c:val>
        </c:ser>
        <c:ser>
          <c:idx val="1"/>
          <c:order val="1"/>
          <c:tx>
            <c:strRef>
              <c:f>Demand!$C$96</c:f>
              <c:strCache>
                <c:ptCount val="1"/>
                <c:pt idx="0">
                  <c:v>2016</c:v>
                </c:pt>
              </c:strCache>
            </c:strRef>
          </c:tx>
          <c:spPr>
            <a:solidFill>
              <a:srgbClr val="C00000"/>
            </a:solidFill>
          </c:spPr>
          <c:invertIfNegative val="0"/>
          <c:dLbls>
            <c:numFmt formatCode="0.0%" sourceLinked="0"/>
            <c:spPr>
              <a:noFill/>
              <a:ln>
                <a:noFill/>
              </a:ln>
              <a:effectLst/>
            </c:spPr>
            <c:txPr>
              <a:bodyPr/>
              <a:lstStyle/>
              <a:p>
                <a:pPr>
                  <a:defRPr sz="900" b="1">
                    <a:solidFill>
                      <a:schemeClr val="accent2">
                        <a:lumMod val="50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Demand!$A$97:$A$101</c:f>
              <c:strCache>
                <c:ptCount val="5"/>
                <c:pt idx="0">
                  <c:v>BSH</c:v>
                </c:pt>
                <c:pt idx="1">
                  <c:v>Sektori Bankar</c:v>
                </c:pt>
                <c:pt idx="2">
                  <c:v>Institucione Financiare</c:v>
                </c:pt>
                <c:pt idx="3">
                  <c:v>Institucione jo Financiare</c:v>
                </c:pt>
                <c:pt idx="4">
                  <c:v>Individët</c:v>
                </c:pt>
              </c:strCache>
            </c:strRef>
          </c:cat>
          <c:val>
            <c:numRef>
              <c:f>Demand!$C$97:$C$101</c:f>
              <c:numCache>
                <c:formatCode>#,#00%</c:formatCode>
                <c:ptCount val="5"/>
                <c:pt idx="0">
                  <c:v>0.17215993435619303</c:v>
                </c:pt>
                <c:pt idx="1">
                  <c:v>0.54842616222946283</c:v>
                </c:pt>
                <c:pt idx="2">
                  <c:v>9.0200061409901347E-2</c:v>
                </c:pt>
                <c:pt idx="3">
                  <c:v>4.9963178184677121E-3</c:v>
                </c:pt>
                <c:pt idx="4">
                  <c:v>0.18421752418597506</c:v>
                </c:pt>
              </c:numCache>
            </c:numRef>
          </c:val>
        </c:ser>
        <c:dLbls>
          <c:showLegendKey val="0"/>
          <c:showVal val="1"/>
          <c:showCatName val="0"/>
          <c:showSerName val="0"/>
          <c:showPercent val="0"/>
          <c:showBubbleSize val="0"/>
        </c:dLbls>
        <c:gapWidth val="75"/>
        <c:shape val="box"/>
        <c:axId val="71462464"/>
        <c:axId val="71467360"/>
        <c:axId val="0"/>
      </c:bar3DChart>
      <c:catAx>
        <c:axId val="71462464"/>
        <c:scaling>
          <c:orientation val="minMax"/>
        </c:scaling>
        <c:delete val="0"/>
        <c:axPos val="b"/>
        <c:numFmt formatCode="General" sourceLinked="0"/>
        <c:majorTickMark val="none"/>
        <c:minorTickMark val="none"/>
        <c:tickLblPos val="nextTo"/>
        <c:txPr>
          <a:bodyPr/>
          <a:lstStyle/>
          <a:p>
            <a:pPr>
              <a:defRPr sz="900" b="0"/>
            </a:pPr>
            <a:endParaRPr lang="en-US"/>
          </a:p>
        </c:txPr>
        <c:crossAx val="71467360"/>
        <c:crosses val="autoZero"/>
        <c:auto val="1"/>
        <c:lblAlgn val="ctr"/>
        <c:lblOffset val="100"/>
        <c:noMultiLvlLbl val="0"/>
      </c:catAx>
      <c:valAx>
        <c:axId val="71467360"/>
        <c:scaling>
          <c:orientation val="minMax"/>
          <c:max val="0.6000000000000002"/>
        </c:scaling>
        <c:delete val="0"/>
        <c:axPos val="l"/>
        <c:numFmt formatCode="#,#00%" sourceLinked="1"/>
        <c:majorTickMark val="none"/>
        <c:minorTickMark val="none"/>
        <c:tickLblPos val="nextTo"/>
        <c:txPr>
          <a:bodyPr/>
          <a:lstStyle/>
          <a:p>
            <a:pPr>
              <a:defRPr sz="900"/>
            </a:pPr>
            <a:endParaRPr lang="en-US"/>
          </a:p>
        </c:txPr>
        <c:crossAx val="71462464"/>
        <c:crosses val="autoZero"/>
        <c:crossBetween val="between"/>
      </c:valAx>
    </c:plotArea>
    <c:legend>
      <c:legendPos val="b"/>
      <c:layout>
        <c:manualLayout>
          <c:xMode val="edge"/>
          <c:yMode val="edge"/>
          <c:x val="0.43313413395988504"/>
          <c:y val="0.92410386408424416"/>
          <c:w val="0.1470667146998782"/>
          <c:h val="6.2806923114765004E-2"/>
        </c:manualLayout>
      </c:layout>
      <c:overlay val="0"/>
      <c:txPr>
        <a:bodyPr/>
        <a:lstStyle/>
        <a:p>
          <a:pPr>
            <a:defRPr sz="900"/>
          </a:pPr>
          <a:endParaRPr lang="en-US"/>
        </a:p>
      </c:txPr>
    </c:legend>
    <c:plotVisOnly val="1"/>
    <c:dispBlanksAs val="gap"/>
    <c:showDLblsOverMax val="0"/>
  </c:chart>
  <c:spPr>
    <a:noFill/>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latin typeface="+mj-lt"/>
              </a:defRPr>
            </a:pPr>
            <a:r>
              <a:rPr lang="en-US" sz="1300">
                <a:latin typeface="+mj-lt"/>
              </a:rPr>
              <a:t>2016</a:t>
            </a:r>
          </a:p>
        </c:rich>
      </c:tx>
      <c:layout>
        <c:manualLayout>
          <c:xMode val="edge"/>
          <c:yMode val="edge"/>
          <c:x val="0.43634899127038534"/>
          <c:y val="5.8668231152830741E-3"/>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6677125975302187"/>
          <c:y val="0.2467442596369499"/>
          <c:w val="0.72681864281527964"/>
          <c:h val="0.59705465819793657"/>
        </c:manualLayout>
      </c:layout>
      <c:pie3DChart>
        <c:varyColors val="1"/>
        <c:ser>
          <c:idx val="0"/>
          <c:order val="0"/>
          <c:tx>
            <c:strRef>
              <c:f>'Debt Holders '!$G$7</c:f>
              <c:strCache>
                <c:ptCount val="1"/>
                <c:pt idx="0">
                  <c:v>31.12.2016</c:v>
                </c:pt>
              </c:strCache>
            </c:strRef>
          </c:tx>
          <c:explosion val="25"/>
          <c:dLbls>
            <c:dLbl>
              <c:idx val="0"/>
              <c:layout>
                <c:manualLayout>
                  <c:x val="4.8745509448281828E-2"/>
                  <c:y val="-3.8676222966995653E-2"/>
                </c:manualLayout>
              </c:layout>
              <c:tx>
                <c:rich>
                  <a:bodyPr/>
                  <a:lstStyle/>
                  <a:p>
                    <a:r>
                      <a:rPr lang="en-US" sz="800" b="0"/>
                      <a:t>BSH</a:t>
                    </a:r>
                    <a:r>
                      <a:rPr lang="en-US" sz="800"/>
                      <a:t>  </a:t>
                    </a:r>
                  </a:p>
                  <a:p>
                    <a:r>
                      <a:rPr lang="en-US" sz="800"/>
                      <a:t>9.3%</a:t>
                    </a:r>
                    <a:endParaRPr lang="en-US"/>
                  </a:p>
                </c:rich>
              </c:tx>
              <c:showLegendKey val="0"/>
              <c:showVal val="1"/>
              <c:showCatName val="1"/>
              <c:showSerName val="0"/>
              <c:showPercent val="0"/>
              <c:showBubbleSize val="0"/>
              <c:extLst>
                <c:ext xmlns:c15="http://schemas.microsoft.com/office/drawing/2012/chart" uri="{CE6537A1-D6FC-4f65-9D91-7224C49458BB}"/>
              </c:extLst>
            </c:dLbl>
            <c:dLbl>
              <c:idx val="1"/>
              <c:layout>
                <c:manualLayout>
                  <c:x val="-0.20480996933805651"/>
                  <c:y val="-0.23156004370090291"/>
                </c:manualLayout>
              </c:layout>
              <c:tx>
                <c:rich>
                  <a:bodyPr/>
                  <a:lstStyle/>
                  <a:p>
                    <a:r>
                      <a:rPr lang="en-US" sz="800" b="0"/>
                      <a:t>Sistemi</a:t>
                    </a:r>
                  </a:p>
                  <a:p>
                    <a:r>
                      <a:rPr lang="en-US" sz="800" b="0"/>
                      <a:t>Bankar </a:t>
                    </a:r>
                    <a:r>
                      <a:rPr lang="en-US" sz="800"/>
                      <a:t>60.3%</a:t>
                    </a:r>
                    <a:endParaRPr lang="en-US"/>
                  </a:p>
                </c:rich>
              </c:tx>
              <c:showLegendKey val="0"/>
              <c:showVal val="1"/>
              <c:showCatName val="1"/>
              <c:showSerName val="0"/>
              <c:showPercent val="0"/>
              <c:showBubbleSize val="0"/>
              <c:extLst>
                <c:ext xmlns:c15="http://schemas.microsoft.com/office/drawing/2012/chart" uri="{CE6537A1-D6FC-4f65-9D91-7224C49458BB}">
                  <c15:layout>
                    <c:manualLayout>
                      <c:w val="0.16395709117856064"/>
                      <c:h val="0.2604869463185685"/>
                    </c:manualLayout>
                  </c15:layout>
                </c:ext>
              </c:extLst>
            </c:dLbl>
            <c:dLbl>
              <c:idx val="2"/>
              <c:layout>
                <c:manualLayout>
                  <c:x val="-4.7359009701252133E-2"/>
                  <c:y val="8.846650966212305E-2"/>
                </c:manualLayout>
              </c:layout>
              <c:tx>
                <c:rich>
                  <a:bodyPr/>
                  <a:lstStyle/>
                  <a:p>
                    <a:r>
                      <a:rPr lang="en-US" sz="800"/>
                      <a:t>  </a:t>
                    </a:r>
                    <a:r>
                      <a:rPr lang="en-US" sz="800" b="0"/>
                      <a:t>Inst.</a:t>
                    </a:r>
                    <a:r>
                      <a:rPr lang="en-US" sz="800" b="0" baseline="0"/>
                      <a:t> F</a:t>
                    </a:r>
                    <a:r>
                      <a:rPr lang="en-US" sz="800" b="0"/>
                      <a:t>inanciare </a:t>
                    </a:r>
                  </a:p>
                  <a:p>
                    <a:r>
                      <a:rPr lang="en-US" sz="800"/>
                      <a:t>15.3%</a:t>
                    </a:r>
                    <a:endParaRPr lang="en-US"/>
                  </a:p>
                </c:rich>
              </c:tx>
              <c:showLegendKey val="0"/>
              <c:showVal val="1"/>
              <c:showCatName val="1"/>
              <c:showSerName val="0"/>
              <c:showPercent val="0"/>
              <c:showBubbleSize val="0"/>
              <c:extLst>
                <c:ext xmlns:c15="http://schemas.microsoft.com/office/drawing/2012/chart" uri="{CE6537A1-D6FC-4f65-9D91-7224C49458BB}"/>
              </c:extLst>
            </c:dLbl>
            <c:dLbl>
              <c:idx val="3"/>
              <c:layout>
                <c:manualLayout>
                  <c:x val="-2.7417469611024696E-2"/>
                  <c:y val="-6.6837897829506429E-2"/>
                </c:manualLayout>
              </c:layout>
              <c:tx>
                <c:rich>
                  <a:bodyPr/>
                  <a:lstStyle/>
                  <a:p>
                    <a:r>
                      <a:rPr lang="en-US" sz="800" b="0"/>
                      <a:t>  Inst.  Jo Financiare </a:t>
                    </a:r>
                  </a:p>
                  <a:p>
                    <a:r>
                      <a:rPr lang="en-US" sz="800"/>
                      <a:t> 0.1%</a:t>
                    </a:r>
                    <a:endParaRPr lang="en-US"/>
                  </a:p>
                </c:rich>
              </c:tx>
              <c:showLegendKey val="0"/>
              <c:showVal val="1"/>
              <c:showCatName val="1"/>
              <c:showSerName val="0"/>
              <c:showPercent val="0"/>
              <c:showBubbleSize val="0"/>
              <c:extLst>
                <c:ext xmlns:c15="http://schemas.microsoft.com/office/drawing/2012/chart" uri="{CE6537A1-D6FC-4f65-9D91-7224C49458BB}"/>
              </c:extLst>
            </c:dLbl>
            <c:dLbl>
              <c:idx val="4"/>
              <c:layout>
                <c:manualLayout>
                  <c:x val="5.0696919307000654E-2"/>
                  <c:y val="-4.0974908937204207E-2"/>
                </c:manualLayout>
              </c:layout>
              <c:tx>
                <c:rich>
                  <a:bodyPr/>
                  <a:lstStyle/>
                  <a:p>
                    <a:r>
                      <a:rPr lang="en-US" sz="800" b="0"/>
                      <a:t>Individë</a:t>
                    </a:r>
                    <a:r>
                      <a:rPr lang="en-US" sz="800"/>
                      <a:t> </a:t>
                    </a:r>
                  </a:p>
                  <a:p>
                    <a:r>
                      <a:rPr lang="en-US" sz="800"/>
                      <a:t>15.0%</a:t>
                    </a:r>
                    <a:endParaRPr lang="en-US"/>
                  </a:p>
                </c:rich>
              </c:tx>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a:lstStyle/>
              <a:p>
                <a:pPr>
                  <a:defRPr sz="800" b="1">
                    <a:latin typeface="+mj-lt"/>
                  </a:defRPr>
                </a:pPr>
                <a:endParaRPr lang="en-US"/>
              </a:p>
            </c:txPr>
            <c:showLegendKey val="0"/>
            <c:showVal val="1"/>
            <c:showCatName val="1"/>
            <c:showSerName val="0"/>
            <c:showPercent val="0"/>
            <c:showBubbleSize val="0"/>
            <c:showLeaderLines val="1"/>
            <c:extLst>
              <c:ext xmlns:c15="http://schemas.microsoft.com/office/drawing/2012/chart" uri="{CE6537A1-D6FC-4f65-9D91-7224C49458BB}"/>
            </c:extLst>
          </c:dLbls>
          <c:cat>
            <c:strRef>
              <c:f>('Debt Holders '!$A$8:$A$9,'Debt Holders '!$A$11:$A$13)</c:f>
              <c:strCache>
                <c:ptCount val="5"/>
                <c:pt idx="0">
                  <c:v>BSH</c:v>
                </c:pt>
                <c:pt idx="1">
                  <c:v>Sistemi bankar</c:v>
                </c:pt>
                <c:pt idx="2">
                  <c:v> Institucione financiare </c:v>
                </c:pt>
                <c:pt idx="3">
                  <c:v>  -Institucione  jo financiare </c:v>
                </c:pt>
                <c:pt idx="4">
                  <c:v>Individë</c:v>
                </c:pt>
              </c:strCache>
            </c:strRef>
          </c:cat>
          <c:val>
            <c:numRef>
              <c:f>('Debt Holders '!$G$8:$G$9,'Debt Holders '!$G$11:$G$13)</c:f>
              <c:numCache>
                <c:formatCode>0.00%</c:formatCode>
                <c:ptCount val="5"/>
                <c:pt idx="0">
                  <c:v>9.2799999999999994E-2</c:v>
                </c:pt>
                <c:pt idx="1">
                  <c:v>0.60289999999999999</c:v>
                </c:pt>
                <c:pt idx="2">
                  <c:v>0.15313360000000001</c:v>
                </c:pt>
                <c:pt idx="3">
                  <c:v>7.3019999999999997E-4</c:v>
                </c:pt>
                <c:pt idx="4">
                  <c:v>0.15040000000000001</c:v>
                </c:pt>
              </c:numCache>
            </c:numRef>
          </c:val>
        </c:ser>
        <c:dLbls>
          <c:showLegendKey val="0"/>
          <c:showVal val="1"/>
          <c:showCatName val="0"/>
          <c:showSerName val="0"/>
          <c:showPercent val="0"/>
          <c:showBubbleSize val="0"/>
          <c:showLeaderLines val="1"/>
        </c:dLbls>
      </c:pie3DChart>
    </c:plotArea>
    <c:plotVisOnly val="1"/>
    <c:dispBlanksAs val="zero"/>
    <c:showDLblsOverMax val="0"/>
  </c:chart>
  <c:spPr>
    <a:ln>
      <a:noFill/>
    </a:ln>
  </c:spPr>
  <c:txPr>
    <a:bodyPr/>
    <a:lstStyle/>
    <a:p>
      <a:pPr>
        <a:defRPr sz="900">
          <a:latin typeface="Times New Roman" pitchFamily="18" charset="0"/>
          <a:cs typeface="Times New Roman" pitchFamily="18"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sq-AL" sz="1400">
                <a:latin typeface="+mj-lt"/>
              </a:defRPr>
            </a:pPr>
            <a:r>
              <a:rPr lang="en-US" sz="1300">
                <a:latin typeface="+mj-lt"/>
              </a:rPr>
              <a:t>2015</a:t>
            </a:r>
          </a:p>
        </c:rich>
      </c:tx>
      <c:layout>
        <c:manualLayout>
          <c:xMode val="edge"/>
          <c:yMode val="edge"/>
          <c:x val="0.42583644621214189"/>
          <c:y val="3.9989649181176333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7940358137826645"/>
          <c:y val="0.35050484886572281"/>
          <c:w val="0.71628962761907478"/>
          <c:h val="0.57075104144092081"/>
        </c:manualLayout>
      </c:layout>
      <c:pie3DChart>
        <c:varyColors val="1"/>
        <c:ser>
          <c:idx val="0"/>
          <c:order val="0"/>
          <c:explosion val="25"/>
          <c:dLbls>
            <c:dLbl>
              <c:idx val="0"/>
              <c:layout>
                <c:manualLayout>
                  <c:x val="1.6697982845602245E-2"/>
                  <c:y val="-2.6710444978161513E-2"/>
                </c:manualLayout>
              </c:layout>
              <c:tx>
                <c:rich>
                  <a:bodyPr/>
                  <a:lstStyle/>
                  <a:p>
                    <a:r>
                      <a:rPr lang="en-US" sz="800">
                        <a:latin typeface="+mj-lt"/>
                      </a:rPr>
                      <a:t>BSH
</a:t>
                    </a:r>
                    <a:r>
                      <a:rPr lang="en-US" sz="800" b="1">
                        <a:latin typeface="+mj-lt"/>
                      </a:rPr>
                      <a:t>9.9%</a:t>
                    </a:r>
                  </a:p>
                </c:rich>
              </c:tx>
              <c:showLegendKey val="0"/>
              <c:showVal val="0"/>
              <c:showCatName val="1"/>
              <c:showSerName val="0"/>
              <c:showPercent val="1"/>
              <c:showBubbleSize val="0"/>
              <c:extLst>
                <c:ext xmlns:c15="http://schemas.microsoft.com/office/drawing/2012/chart" uri="{CE6537A1-D6FC-4f65-9D91-7224C49458BB}"/>
              </c:extLst>
            </c:dLbl>
            <c:dLbl>
              <c:idx val="1"/>
              <c:layout>
                <c:manualLayout>
                  <c:x val="-0.19339442637929644"/>
                  <c:y val="-0.23760255320197637"/>
                </c:manualLayout>
              </c:layout>
              <c:tx>
                <c:rich>
                  <a:bodyPr/>
                  <a:lstStyle/>
                  <a:p>
                    <a:r>
                      <a:rPr lang="en-US">
                        <a:latin typeface="+mj-lt"/>
                      </a:rPr>
                      <a:t>Sistemi Bankar
</a:t>
                    </a:r>
                    <a:r>
                      <a:rPr lang="en-US" b="1">
                        <a:latin typeface="+mj-lt"/>
                      </a:rPr>
                      <a:t>58.2%</a:t>
                    </a:r>
                  </a:p>
                </c:rich>
              </c:tx>
              <c:showLegendKey val="0"/>
              <c:showVal val="0"/>
              <c:showCatName val="1"/>
              <c:showSerName val="0"/>
              <c:showPercent val="1"/>
              <c:showBubbleSize val="0"/>
              <c:extLst>
                <c:ext xmlns:c15="http://schemas.microsoft.com/office/drawing/2012/chart" uri="{CE6537A1-D6FC-4f65-9D91-7224C49458BB}"/>
              </c:extLst>
            </c:dLbl>
            <c:dLbl>
              <c:idx val="2"/>
              <c:layout>
                <c:manualLayout>
                  <c:x val="0"/>
                  <c:y val="8.9608517245203523E-2"/>
                </c:manualLayout>
              </c:layout>
              <c:tx>
                <c:rich>
                  <a:bodyPr/>
                  <a:lstStyle/>
                  <a:p>
                    <a:r>
                      <a:rPr lang="en-US" sz="800">
                        <a:latin typeface="+mj-lt"/>
                      </a:rPr>
                      <a:t>Inst.                                                         Financiare
</a:t>
                    </a:r>
                    <a:r>
                      <a:rPr lang="en-US" sz="800" b="1">
                        <a:latin typeface="+mj-lt"/>
                      </a:rPr>
                      <a:t>17.0%</a:t>
                    </a:r>
                  </a:p>
                </c:rich>
              </c:tx>
              <c:showLegendKey val="0"/>
              <c:showVal val="0"/>
              <c:showCatName val="1"/>
              <c:showSerName val="0"/>
              <c:showPercent val="1"/>
              <c:showBubbleSize val="0"/>
              <c:extLst>
                <c:ext xmlns:c15="http://schemas.microsoft.com/office/drawing/2012/chart" uri="{CE6537A1-D6FC-4f65-9D91-7224C49458BB}"/>
              </c:extLst>
            </c:dLbl>
            <c:dLbl>
              <c:idx val="3"/>
              <c:layout>
                <c:manualLayout>
                  <c:x val="-6.8789336486522801E-2"/>
                  <c:y val="-6.0115947045080914E-2"/>
                </c:manualLayout>
              </c:layout>
              <c:tx>
                <c:rich>
                  <a:bodyPr/>
                  <a:lstStyle/>
                  <a:p>
                    <a:r>
                      <a:rPr lang="en-US" sz="800">
                        <a:latin typeface="+mj-lt"/>
                      </a:rPr>
                      <a:t>Inst. </a:t>
                    </a:r>
                    <a:r>
                      <a:rPr lang="en-US" sz="800" baseline="0">
                        <a:latin typeface="+mj-lt"/>
                      </a:rPr>
                      <a:t>J</a:t>
                    </a:r>
                    <a:r>
                      <a:rPr lang="en-US" sz="800">
                        <a:latin typeface="+mj-lt"/>
                      </a:rPr>
                      <a:t>o        </a:t>
                    </a:r>
                  </a:p>
                  <a:p>
                    <a:r>
                      <a:rPr lang="en-US" sz="800">
                        <a:latin typeface="+mj-lt"/>
                      </a:rPr>
                      <a:t>Financiare
</a:t>
                    </a:r>
                    <a:r>
                      <a:rPr lang="en-US" sz="800" b="1">
                        <a:latin typeface="+mj-lt"/>
                      </a:rPr>
                      <a:t>0.1%</a:t>
                    </a:r>
                  </a:p>
                </c:rich>
              </c:tx>
              <c:showLegendKey val="0"/>
              <c:showVal val="0"/>
              <c:showCatName val="1"/>
              <c:showSerName val="0"/>
              <c:showPercent val="1"/>
              <c:showBubbleSize val="0"/>
              <c:extLst>
                <c:ext xmlns:c15="http://schemas.microsoft.com/office/drawing/2012/chart" uri="{CE6537A1-D6FC-4f65-9D91-7224C49458BB}"/>
              </c:extLst>
            </c:dLbl>
            <c:dLbl>
              <c:idx val="4"/>
              <c:layout>
                <c:manualLayout>
                  <c:x val="7.9604776365411703E-2"/>
                  <c:y val="-4.8375876092411507E-2"/>
                </c:manualLayout>
              </c:layout>
              <c:tx>
                <c:rich>
                  <a:bodyPr/>
                  <a:lstStyle/>
                  <a:p>
                    <a:r>
                      <a:rPr lang="en-US">
                        <a:latin typeface="+mj-lt"/>
                      </a:rPr>
                      <a:t>Individë
</a:t>
                    </a:r>
                    <a:r>
                      <a:rPr lang="en-US" b="1">
                        <a:latin typeface="+mj-lt"/>
                      </a:rPr>
                      <a:t>14.8%</a:t>
                    </a:r>
                  </a:p>
                </c:rich>
              </c:tx>
              <c:showLegendKey val="0"/>
              <c:showVal val="0"/>
              <c:showCatName val="1"/>
              <c:showSerName val="0"/>
              <c:showPercent val="1"/>
              <c:showBubbleSize val="0"/>
              <c:extLst>
                <c:ext xmlns:c15="http://schemas.microsoft.com/office/drawing/2012/chart" uri="{CE6537A1-D6FC-4f65-9D91-7224C49458BB}"/>
              </c:extLst>
            </c:dLbl>
            <c:numFmt formatCode="0.0%" sourceLinked="0"/>
            <c:spPr>
              <a:noFill/>
              <a:ln>
                <a:noFill/>
              </a:ln>
              <a:effectLst/>
            </c:spPr>
            <c:txPr>
              <a:bodyPr/>
              <a:lstStyle/>
              <a:p>
                <a:pPr>
                  <a:defRPr lang="sq-AL" sz="800">
                    <a:latin typeface="+mj-lt"/>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'Mbajt Borxh'!$A$35:$A$39</c:f>
              <c:strCache>
                <c:ptCount val="5"/>
                <c:pt idx="0">
                  <c:v>Banka e Shqipërisë</c:v>
                </c:pt>
                <c:pt idx="1">
                  <c:v>Sistemi Bankar</c:v>
                </c:pt>
                <c:pt idx="2">
                  <c:v>Inst. Financiare</c:v>
                </c:pt>
                <c:pt idx="3">
                  <c:v>Inst. Jo Financiare</c:v>
                </c:pt>
                <c:pt idx="4">
                  <c:v>Individë</c:v>
                </c:pt>
              </c:strCache>
            </c:strRef>
          </c:cat>
          <c:val>
            <c:numRef>
              <c:f>'Mbajt Borxh'!$C$35:$C$39</c:f>
              <c:numCache>
                <c:formatCode>0.00%</c:formatCode>
                <c:ptCount val="5"/>
                <c:pt idx="0">
                  <c:v>9.9100000000000063E-2</c:v>
                </c:pt>
                <c:pt idx="1">
                  <c:v>0.58199999999999996</c:v>
                </c:pt>
                <c:pt idx="2">
                  <c:v>0.16981499999999999</c:v>
                </c:pt>
                <c:pt idx="3">
                  <c:v>8.2000000000000042E-4</c:v>
                </c:pt>
                <c:pt idx="4">
                  <c:v>0.14830000000000004</c:v>
                </c:pt>
              </c:numCache>
            </c:numRef>
          </c:val>
        </c:ser>
        <c:dLbls>
          <c:showLegendKey val="0"/>
          <c:showVal val="0"/>
          <c:showCatName val="1"/>
          <c:showSerName val="0"/>
          <c:showPercent val="1"/>
          <c:showBubbleSize val="0"/>
          <c:showLeaderLines val="1"/>
        </c:dLbls>
      </c:pie3DChart>
    </c:plotArea>
    <c:plotVisOnly val="1"/>
    <c:dispBlanksAs val="zero"/>
    <c:showDLblsOverMax val="0"/>
  </c:chart>
  <c:spPr>
    <a:noFill/>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3991940455624771E-2"/>
          <c:y val="2.5117735263685128E-2"/>
          <c:w val="0.91285625930546588"/>
          <c:h val="0.74695772136642313"/>
        </c:manualLayout>
      </c:layout>
      <c:lineChart>
        <c:grouping val="standard"/>
        <c:varyColors val="0"/>
        <c:ser>
          <c:idx val="0"/>
          <c:order val="0"/>
          <c:tx>
            <c:strRef>
              <c:f>'Yield Curve'!$P$2</c:f>
              <c:strCache>
                <c:ptCount val="1"/>
                <c:pt idx="0">
                  <c:v>Dhj-15</c:v>
                </c:pt>
              </c:strCache>
            </c:strRef>
          </c:tx>
          <c:spPr>
            <a:ln w="28575" cap="rnd">
              <a:solidFill>
                <a:schemeClr val="accent1"/>
              </a:solidFill>
              <a:round/>
            </a:ln>
            <a:effectLst/>
          </c:spPr>
          <c:marker>
            <c:symbol val="triangle"/>
            <c:size val="4"/>
            <c:spPr>
              <a:solidFill>
                <a:schemeClr val="accent1"/>
              </a:solidFill>
              <a:ln w="9525">
                <a:solidFill>
                  <a:schemeClr val="accent1"/>
                </a:solidFill>
              </a:ln>
              <a:effectLst/>
            </c:spPr>
          </c:marker>
          <c:dLbls>
            <c:dLbl>
              <c:idx val="0"/>
              <c:layout>
                <c:manualLayout>
                  <c:x val="-2.5256509351537483E-2"/>
                  <c:y val="-3.767660289552769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1.6837672901024978E-2"/>
                  <c:y val="-3.767660289552769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1.89423820136531E-2"/>
                  <c:y val="2.930402447429924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5.0513018703075008E-2"/>
                  <c:y val="-4.6049181316756067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5.0513018703075008E-2"/>
                  <c:y val="-5.0235470527370291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4.6303600477818688E-2"/>
                  <c:y val="-5.0235470527370256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5.6827146040959294E-2"/>
                  <c:y val="-2.9304024474299317E-2"/>
                </c:manualLayout>
              </c:layout>
              <c:spPr>
                <a:noFill/>
                <a:ln w="25400">
                  <a:noFill/>
                </a:ln>
              </c:spPr>
              <c:txPr>
                <a:bodyPr/>
                <a:lstStyle/>
                <a:p>
                  <a:pPr>
                    <a:defRPr sz="900" b="1" i="0" u="none" strike="noStrike" baseline="0">
                      <a:solidFill>
                        <a:srgbClr val="0066CC"/>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wrap="square" lIns="38100" tIns="19050" rIns="38100" bIns="19050" anchor="ctr">
                <a:spAutoFit/>
              </a:bodyPr>
              <a:lstStyle/>
              <a:p>
                <a:pPr>
                  <a:defRPr sz="900" b="1" i="0" u="none" strike="noStrike" baseline="0">
                    <a:solidFill>
                      <a:srgbClr val="0066CC"/>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'Yield Curve'!$O$3:$O$10</c:f>
              <c:strCache>
                <c:ptCount val="7"/>
                <c:pt idx="0">
                  <c:v>B. Th 3m</c:v>
                </c:pt>
                <c:pt idx="1">
                  <c:v>B. Th 6m</c:v>
                </c:pt>
                <c:pt idx="2">
                  <c:v>B. Th 12m</c:v>
                </c:pt>
                <c:pt idx="3">
                  <c:v>Obl. 2 Vj</c:v>
                </c:pt>
                <c:pt idx="4">
                  <c:v>Obl. 5 Vj</c:v>
                </c:pt>
                <c:pt idx="5">
                  <c:v>Obl. 7 Vj</c:v>
                </c:pt>
                <c:pt idx="6">
                  <c:v>Obl. 10 Vj</c:v>
                </c:pt>
              </c:strCache>
            </c:strRef>
          </c:cat>
          <c:val>
            <c:numRef>
              <c:f>'Yield Curve'!$P$3:$P$10</c:f>
              <c:numCache>
                <c:formatCode>0.00%</c:formatCode>
                <c:ptCount val="7"/>
                <c:pt idx="0">
                  <c:v>2.5700000000000001E-2</c:v>
                </c:pt>
                <c:pt idx="1">
                  <c:v>2.46E-2</c:v>
                </c:pt>
                <c:pt idx="2">
                  <c:v>2.4E-2</c:v>
                </c:pt>
                <c:pt idx="3">
                  <c:v>4.5699999999999998E-2</c:v>
                </c:pt>
                <c:pt idx="4">
                  <c:v>6.4199999999999993E-2</c:v>
                </c:pt>
                <c:pt idx="5">
                  <c:v>6.7900000000000002E-2</c:v>
                </c:pt>
                <c:pt idx="6">
                  <c:v>8.7999999999999995E-2</c:v>
                </c:pt>
              </c:numCache>
            </c:numRef>
          </c:val>
          <c:smooth val="1"/>
        </c:ser>
        <c:ser>
          <c:idx val="1"/>
          <c:order val="1"/>
          <c:tx>
            <c:strRef>
              <c:f>'Yield Curve'!$Q$2</c:f>
              <c:strCache>
                <c:ptCount val="1"/>
                <c:pt idx="0">
                  <c:v>Dhj-16</c:v>
                </c:pt>
              </c:strCache>
            </c:strRef>
          </c:tx>
          <c:spPr>
            <a:ln w="28575" cap="rnd">
              <a:solidFill>
                <a:srgbClr val="C00000"/>
              </a:solidFill>
              <a:round/>
            </a:ln>
            <a:effectLst/>
          </c:spPr>
          <c:marker>
            <c:symbol val="diamond"/>
            <c:size val="4"/>
            <c:spPr>
              <a:solidFill>
                <a:srgbClr val="C00000"/>
              </a:solidFill>
              <a:ln w="9525">
                <a:solidFill>
                  <a:srgbClr val="C00000"/>
                </a:solidFill>
              </a:ln>
              <a:effectLst/>
            </c:spPr>
          </c:marker>
          <c:dLbls>
            <c:dLbl>
              <c:idx val="0"/>
              <c:layout>
                <c:manualLayout>
                  <c:x val="-1.2628254675768752E-2"/>
                  <c:y val="2.5117735263684975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1.0523545563140611E-2"/>
                  <c:y val="2.5117735263685128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4.8408309590446848E-2"/>
                  <c:y val="-4.6049181316756144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3.78847640273062E-2"/>
                  <c:y val="4.6049181316756067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1.6837672901024978E-2"/>
                  <c:y val="2.9304024474299317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2.3151800238909344E-2"/>
                  <c:y val="3.767660289552769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2.3151800238909344E-2"/>
                  <c:y val="4.186289210614192E-2"/>
                </c:manualLayout>
              </c:layout>
              <c:spPr>
                <a:noFill/>
                <a:ln w="25400">
                  <a:noFill/>
                </a:ln>
              </c:spPr>
              <c:txPr>
                <a:bodyPr/>
                <a:lstStyle/>
                <a:p>
                  <a:pPr>
                    <a:defRPr sz="900" b="1" i="0" u="none" strike="noStrike" baseline="0">
                      <a:solidFill>
                        <a:srgbClr val="FF0000"/>
                      </a:solidFill>
                      <a:latin typeface="Calibri"/>
                      <a:ea typeface="Calibri"/>
                      <a:cs typeface="Calibri"/>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wrap="square" lIns="38100" tIns="19050" rIns="38100" bIns="19050" anchor="ctr">
                <a:spAutoFit/>
              </a:bodyPr>
              <a:lstStyle/>
              <a:p>
                <a:pPr>
                  <a:defRPr sz="900" b="1" i="0" u="none" strike="noStrike" baseline="0">
                    <a:solidFill>
                      <a:srgbClr val="FF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'Yield Curve'!$O$3:$O$10</c:f>
              <c:strCache>
                <c:ptCount val="7"/>
                <c:pt idx="0">
                  <c:v>B. Th 3m</c:v>
                </c:pt>
                <c:pt idx="1">
                  <c:v>B. Th 6m</c:v>
                </c:pt>
                <c:pt idx="2">
                  <c:v>B. Th 12m</c:v>
                </c:pt>
                <c:pt idx="3">
                  <c:v>Obl. 2 Vj</c:v>
                </c:pt>
                <c:pt idx="4">
                  <c:v>Obl. 5 Vj</c:v>
                </c:pt>
                <c:pt idx="5">
                  <c:v>Obl. 7 Vj</c:v>
                </c:pt>
                <c:pt idx="6">
                  <c:v>Obl. 10 Vj</c:v>
                </c:pt>
              </c:strCache>
            </c:strRef>
          </c:cat>
          <c:val>
            <c:numRef>
              <c:f>'Yield Curve'!$Q$3:$Q$10</c:f>
              <c:numCache>
                <c:formatCode>0.00%</c:formatCode>
                <c:ptCount val="7"/>
                <c:pt idx="0">
                  <c:v>1.2200000000000001E-2</c:v>
                </c:pt>
                <c:pt idx="1">
                  <c:v>1.9900000000000001E-2</c:v>
                </c:pt>
                <c:pt idx="2">
                  <c:v>2.92E-2</c:v>
                </c:pt>
                <c:pt idx="3">
                  <c:v>3.5999999999999997E-2</c:v>
                </c:pt>
                <c:pt idx="4">
                  <c:v>5.2499999999999998E-2</c:v>
                </c:pt>
                <c:pt idx="5">
                  <c:v>5.9799999999999999E-2</c:v>
                </c:pt>
                <c:pt idx="6">
                  <c:v>6.7000000000000004E-2</c:v>
                </c:pt>
              </c:numCache>
            </c:numRef>
          </c:val>
          <c:smooth val="1"/>
        </c:ser>
        <c:dLbls>
          <c:showLegendKey val="0"/>
          <c:showVal val="0"/>
          <c:showCatName val="0"/>
          <c:showSerName val="0"/>
          <c:showPercent val="0"/>
          <c:showBubbleSize val="0"/>
        </c:dLbls>
        <c:marker val="1"/>
        <c:smooth val="0"/>
        <c:axId val="71464640"/>
        <c:axId val="71465184"/>
      </c:lineChart>
      <c:catAx>
        <c:axId val="71464640"/>
        <c:scaling>
          <c:orientation val="minMax"/>
        </c:scaling>
        <c:delete val="0"/>
        <c:axPos val="b"/>
        <c:numFmt formatCode="General" sourceLinked="1"/>
        <c:majorTickMark val="none"/>
        <c:minorTickMark val="none"/>
        <c:tickLblPos val="nextTo"/>
        <c:spPr>
          <a:noFill/>
          <a:ln w="9525" cap="flat" cmpd="sng" algn="ctr">
            <a:solidFill>
              <a:schemeClr val="tx1">
                <a:lumMod val="50000"/>
                <a:lumOff val="50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71465184"/>
        <c:crosses val="autoZero"/>
        <c:auto val="1"/>
        <c:lblAlgn val="ctr"/>
        <c:lblOffset val="100"/>
        <c:noMultiLvlLbl val="0"/>
      </c:catAx>
      <c:valAx>
        <c:axId val="71465184"/>
        <c:scaling>
          <c:orientation val="minMax"/>
        </c:scaling>
        <c:delete val="0"/>
        <c:axPos val="l"/>
        <c:numFmt formatCode="0%" sourceLinked="0"/>
        <c:majorTickMark val="none"/>
        <c:minorTickMark val="none"/>
        <c:tickLblPos val="nextTo"/>
        <c:spPr>
          <a:noFill/>
          <a:ln>
            <a:solidFill>
              <a:schemeClr val="tx1">
                <a:lumMod val="50000"/>
                <a:lumOff val="50000"/>
              </a:schemeClr>
            </a:solidFill>
          </a:ln>
          <a:effectLst/>
        </c:spPr>
        <c:txPr>
          <a:bodyPr rot="0" vert="horz"/>
          <a:lstStyle/>
          <a:p>
            <a:pPr>
              <a:defRPr sz="900" b="0" i="0" u="none" strike="noStrike" baseline="0">
                <a:solidFill>
                  <a:srgbClr val="333333"/>
                </a:solidFill>
                <a:latin typeface="Calibri"/>
                <a:ea typeface="Calibri"/>
                <a:cs typeface="Calibri"/>
              </a:defRPr>
            </a:pPr>
            <a:endParaRPr lang="en-US"/>
          </a:p>
        </c:txPr>
        <c:crossAx val="71464640"/>
        <c:crosses val="autoZero"/>
        <c:crossBetween val="between"/>
      </c:valAx>
      <c:spPr>
        <a:noFill/>
        <a:ln w="25400">
          <a:noFill/>
        </a:ln>
      </c:spPr>
    </c:plotArea>
    <c:legend>
      <c:legendPos val="b"/>
      <c:layout>
        <c:manualLayout>
          <c:xMode val="edge"/>
          <c:yMode val="edge"/>
          <c:x val="0.37863568693257604"/>
          <c:y val="0.91091006929573137"/>
          <c:w val="0.24272862613484789"/>
          <c:h val="8.9089930704268655E-2"/>
        </c:manualLayout>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0.96218</cdr:x>
      <cdr:y>0.25872</cdr:y>
    </cdr:from>
    <cdr:to>
      <cdr:x>0.9943</cdr:x>
      <cdr:y>0.70682</cdr:y>
    </cdr:to>
    <cdr:sp macro="" textlink="">
      <cdr:nvSpPr>
        <cdr:cNvPr id="2" name="TextBox 1"/>
        <cdr:cNvSpPr txBox="1"/>
      </cdr:nvSpPr>
      <cdr:spPr>
        <a:xfrm xmlns:a="http://schemas.openxmlformats.org/drawingml/2006/main">
          <a:off x="5453035" y="552005"/>
          <a:ext cx="182036" cy="956072"/>
        </a:xfrm>
        <a:prstGeom xmlns:a="http://schemas.openxmlformats.org/drawingml/2006/main" prst="rect">
          <a:avLst/>
        </a:prstGeom>
      </cdr:spPr>
      <cdr:txBody>
        <a:bodyPr xmlns:a="http://schemas.openxmlformats.org/drawingml/2006/main" vertOverflow="clip" vert="vert" wrap="square" rtlCol="0" anchor="ctr" anchorCtr="0"/>
        <a:lstStyle xmlns:a="http://schemas.openxmlformats.org/drawingml/2006/main"/>
        <a:p xmlns:a="http://schemas.openxmlformats.org/drawingml/2006/main">
          <a:r>
            <a:rPr lang="en-US" sz="1000" b="1"/>
            <a:t>në</a:t>
          </a:r>
          <a:r>
            <a:rPr lang="en-US" sz="1000" b="1" baseline="0"/>
            <a:t> </a:t>
          </a:r>
          <a:r>
            <a:rPr lang="en-US" sz="1000" b="1"/>
            <a:t>miliard Lek</a:t>
          </a:r>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F37819AA65E4E53B4DFC7EC5F75C8DD"/>
        <w:category>
          <w:name w:val="General"/>
          <w:gallery w:val="placeholder"/>
        </w:category>
        <w:types>
          <w:type w:val="bbPlcHdr"/>
        </w:types>
        <w:behaviors>
          <w:behavior w:val="content"/>
        </w:behaviors>
        <w:guid w:val="{E69DC97D-B0AE-45AF-ADB6-0DF13139D3BE}"/>
      </w:docPartPr>
      <w:docPartBody>
        <w:p w:rsidR="00DC7599" w:rsidRDefault="001635E4" w:rsidP="001635E4">
          <w:pPr>
            <w:pStyle w:val="CF37819AA65E4E53B4DFC7EC5F75C8DD"/>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5E4"/>
    <w:rsid w:val="000A402A"/>
    <w:rsid w:val="001635E4"/>
    <w:rsid w:val="001C169D"/>
    <w:rsid w:val="002A389D"/>
    <w:rsid w:val="002E448D"/>
    <w:rsid w:val="0049116F"/>
    <w:rsid w:val="005E765C"/>
    <w:rsid w:val="007A0106"/>
    <w:rsid w:val="008C5244"/>
    <w:rsid w:val="00A01557"/>
    <w:rsid w:val="00A11042"/>
    <w:rsid w:val="00A41E44"/>
    <w:rsid w:val="00B021E0"/>
    <w:rsid w:val="00B636B7"/>
    <w:rsid w:val="00C04F9B"/>
    <w:rsid w:val="00C552E9"/>
    <w:rsid w:val="00D02F13"/>
    <w:rsid w:val="00DC7599"/>
    <w:rsid w:val="00EB60C3"/>
    <w:rsid w:val="00F31606"/>
    <w:rsid w:val="00F62199"/>
    <w:rsid w:val="00F852B4"/>
    <w:rsid w:val="00FF5E7B"/>
  </w:rsids>
  <m:mathPr>
    <m:mathFont m:val="Cambria Math"/>
    <m:brkBin m:val="before"/>
    <m:brkBinSub m:val="--"/>
    <m:smallFrac m:val="0"/>
    <m:dispDef/>
    <m:lMargin m:val="0"/>
    <m:rMargin m:val="0"/>
    <m:defJc m:val="centerGroup"/>
    <m:wrapIndent m:val="1440"/>
    <m:intLim m:val="subSup"/>
    <m:naryLim m:val="undOvr"/>
  </m:mathPr>
  <w:themeFontLang w:val="sq-A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sq-AL" w:eastAsia="sq-A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37819AA65E4E53B4DFC7EC5F75C8DD">
    <w:name w:val="CF37819AA65E4E53B4DFC7EC5F75C8DD"/>
    <w:rsid w:val="001635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28EBD-4F95-4CE1-A3C6-BABEB673F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14028</Words>
  <Characters>79964</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Analiza Buxheti Faktik</vt:lpstr>
    </vt:vector>
  </TitlesOfParts>
  <Company/>
  <LinksUpToDate>false</LinksUpToDate>
  <CharactersWithSpaces>93805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Buxheti Faktik</dc:title>
  <dc:subject/>
  <dc:creator>Marjus.Borokoci</dc:creator>
  <cp:keywords/>
  <dc:description/>
  <cp:lastModifiedBy>Xhoana Agolli</cp:lastModifiedBy>
  <cp:revision>2</cp:revision>
  <cp:lastPrinted>2017-06-09T09:28:00Z</cp:lastPrinted>
  <dcterms:created xsi:type="dcterms:W3CDTF">2017-10-02T13:39:00Z</dcterms:created>
  <dcterms:modified xsi:type="dcterms:W3CDTF">2017-10-02T13:39:00Z</dcterms:modified>
</cp:coreProperties>
</file>