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FD0" w:rsidRPr="009B6AA1" w:rsidRDefault="006F5FD0" w:rsidP="00D517A4">
      <w:pPr>
        <w:jc w:val="center"/>
        <w:rPr>
          <w:rFonts w:asciiTheme="majorHAnsi" w:hAnsiTheme="majorHAnsi"/>
          <w:szCs w:val="24"/>
          <w:lang w:val="en-GB"/>
        </w:rPr>
      </w:pPr>
      <w:r w:rsidRPr="009B6AA1">
        <w:rPr>
          <w:rFonts w:asciiTheme="majorHAnsi" w:hAnsiTheme="majorHAnsi"/>
          <w:szCs w:val="24"/>
          <w:lang w:val="en-GB"/>
        </w:rPr>
        <w:br/>
      </w:r>
    </w:p>
    <w:p w:rsidR="006F5FD0" w:rsidRPr="009B6AA1" w:rsidRDefault="006F5FD0">
      <w:pPr>
        <w:jc w:val="center"/>
        <w:rPr>
          <w:rStyle w:val="Enfasigrassetto"/>
          <w:rFonts w:asciiTheme="majorHAnsi" w:hAnsiTheme="majorHAnsi"/>
          <w:szCs w:val="24"/>
          <w:lang w:val="en-GB"/>
        </w:rPr>
      </w:pPr>
      <w:r w:rsidRPr="009B6AA1">
        <w:rPr>
          <w:rFonts w:asciiTheme="majorHAnsi" w:hAnsiTheme="majorHAnsi"/>
          <w:b/>
          <w:szCs w:val="24"/>
          <w:lang w:val="en-GB"/>
        </w:rPr>
        <w:t xml:space="preserve">SERVICE </w:t>
      </w:r>
      <w:r w:rsidR="00FA17FC" w:rsidRPr="009B6AA1">
        <w:rPr>
          <w:rFonts w:asciiTheme="majorHAnsi" w:hAnsiTheme="majorHAnsi"/>
          <w:b/>
          <w:szCs w:val="24"/>
          <w:lang w:val="en-GB"/>
        </w:rPr>
        <w:t xml:space="preserve">CONTRACT </w:t>
      </w:r>
      <w:r w:rsidRPr="009B6AA1">
        <w:rPr>
          <w:rFonts w:asciiTheme="majorHAnsi" w:hAnsiTheme="majorHAnsi"/>
          <w:b/>
          <w:szCs w:val="24"/>
          <w:lang w:val="en-GB"/>
        </w:rPr>
        <w:t>NOTICE</w:t>
      </w:r>
    </w:p>
    <w:p w:rsidR="00CF0341" w:rsidRPr="009B6AA1" w:rsidRDefault="00CF0341">
      <w:pPr>
        <w:jc w:val="center"/>
        <w:rPr>
          <w:rFonts w:asciiTheme="majorHAnsi" w:hAnsiTheme="majorHAnsi"/>
          <w:b/>
          <w:szCs w:val="24"/>
        </w:rPr>
      </w:pPr>
      <w:r w:rsidRPr="009B6AA1">
        <w:rPr>
          <w:rFonts w:asciiTheme="majorHAnsi" w:hAnsiTheme="majorHAnsi"/>
          <w:b/>
          <w:szCs w:val="24"/>
        </w:rPr>
        <w:t xml:space="preserve">Support </w:t>
      </w:r>
      <w:r w:rsidR="006E2CF8" w:rsidRPr="009B6AA1">
        <w:rPr>
          <w:rFonts w:asciiTheme="majorHAnsi" w:hAnsiTheme="majorHAnsi"/>
          <w:b/>
          <w:szCs w:val="24"/>
        </w:rPr>
        <w:t xml:space="preserve">to </w:t>
      </w:r>
      <w:r w:rsidRPr="009B6AA1">
        <w:rPr>
          <w:rFonts w:asciiTheme="majorHAnsi" w:hAnsiTheme="majorHAnsi"/>
          <w:b/>
          <w:szCs w:val="24"/>
        </w:rPr>
        <w:t xml:space="preserve">Vocational Education and Training </w:t>
      </w:r>
      <w:r w:rsidR="006E2CF8" w:rsidRPr="009B6AA1">
        <w:rPr>
          <w:rFonts w:asciiTheme="majorHAnsi" w:hAnsiTheme="majorHAnsi"/>
          <w:b/>
          <w:szCs w:val="24"/>
        </w:rPr>
        <w:t>through Innovation</w:t>
      </w:r>
    </w:p>
    <w:p w:rsidR="006F5FD0" w:rsidRPr="009B6AA1" w:rsidRDefault="006B6045">
      <w:pPr>
        <w:jc w:val="center"/>
        <w:rPr>
          <w:rFonts w:asciiTheme="majorHAnsi" w:hAnsiTheme="majorHAnsi"/>
          <w:szCs w:val="24"/>
          <w:lang w:val="it-IT"/>
        </w:rPr>
      </w:pPr>
      <w:r w:rsidRPr="00170811">
        <w:rPr>
          <w:rStyle w:val="Enfasigrassetto"/>
          <w:rFonts w:asciiTheme="majorHAnsi" w:hAnsiTheme="majorHAnsi"/>
          <w:szCs w:val="24"/>
          <w:lang w:val="it-IT"/>
        </w:rPr>
        <w:br/>
      </w:r>
      <w:r w:rsidR="006F5FD0" w:rsidRPr="009B6AA1">
        <w:rPr>
          <w:rStyle w:val="Enfasigrassetto"/>
          <w:rFonts w:asciiTheme="majorHAnsi" w:hAnsiTheme="majorHAnsi"/>
          <w:szCs w:val="24"/>
          <w:lang w:val="it-IT"/>
        </w:rPr>
        <w:t xml:space="preserve">Location </w:t>
      </w:r>
      <w:r w:rsidRPr="009B6AA1">
        <w:rPr>
          <w:rStyle w:val="Enfasigrassetto"/>
          <w:rFonts w:asciiTheme="majorHAnsi" w:hAnsiTheme="majorHAnsi"/>
          <w:szCs w:val="24"/>
          <w:lang w:val="it-IT"/>
        </w:rPr>
        <w:t>–</w:t>
      </w:r>
      <w:r w:rsidR="006F5FD0" w:rsidRPr="009B6AA1">
        <w:rPr>
          <w:rStyle w:val="Enfasigrassetto"/>
          <w:rFonts w:asciiTheme="majorHAnsi" w:hAnsiTheme="majorHAnsi"/>
          <w:szCs w:val="24"/>
          <w:lang w:val="it-IT"/>
        </w:rPr>
        <w:t xml:space="preserve"> </w:t>
      </w:r>
      <w:r w:rsidR="00986E0F" w:rsidRPr="009B6AA1">
        <w:rPr>
          <w:rFonts w:asciiTheme="majorHAnsi" w:hAnsiTheme="majorHAnsi"/>
          <w:b/>
          <w:bCs/>
          <w:szCs w:val="24"/>
          <w:lang w:val="it-IT"/>
        </w:rPr>
        <w:t>Europe (non-EU) — Tirana, Albania</w:t>
      </w:r>
    </w:p>
    <w:p w:rsidR="006F5FD0" w:rsidRPr="009B6AA1" w:rsidRDefault="007727F3" w:rsidP="00584BF4">
      <w:pPr>
        <w:ind w:left="709" w:hanging="349"/>
        <w:outlineLvl w:val="0"/>
        <w:rPr>
          <w:rFonts w:asciiTheme="majorHAnsi" w:hAnsiTheme="majorHAnsi"/>
          <w:szCs w:val="24"/>
          <w:lang w:val="en-GB"/>
        </w:rPr>
      </w:pPr>
      <w:r w:rsidRPr="009B6AA1">
        <w:rPr>
          <w:rStyle w:val="Enfasigrassetto"/>
          <w:rFonts w:asciiTheme="majorHAnsi" w:hAnsiTheme="majorHAnsi"/>
          <w:szCs w:val="24"/>
          <w:lang w:val="en-GB"/>
        </w:rPr>
        <w:t>1.</w:t>
      </w:r>
      <w:r w:rsidR="00584BF4" w:rsidRPr="009B6AA1">
        <w:rPr>
          <w:rStyle w:val="Enfasigrassetto"/>
          <w:rFonts w:asciiTheme="majorHAnsi" w:hAnsiTheme="majorHAnsi"/>
          <w:szCs w:val="24"/>
          <w:lang w:val="en-GB"/>
        </w:rPr>
        <w:tab/>
      </w:r>
      <w:r w:rsidR="006F5FD0" w:rsidRPr="009B6AA1">
        <w:rPr>
          <w:rStyle w:val="Enfasigrassetto"/>
          <w:rFonts w:asciiTheme="majorHAnsi" w:hAnsiTheme="majorHAnsi"/>
          <w:szCs w:val="24"/>
          <w:lang w:val="en-GB"/>
        </w:rPr>
        <w:t>Publication reference</w:t>
      </w:r>
    </w:p>
    <w:p w:rsidR="006E2CF8" w:rsidRPr="009B6AA1" w:rsidRDefault="005D34F1" w:rsidP="00584BF4">
      <w:pPr>
        <w:ind w:left="709" w:hanging="349"/>
        <w:outlineLvl w:val="0"/>
        <w:rPr>
          <w:rFonts w:asciiTheme="majorHAnsi" w:hAnsiTheme="majorHAnsi"/>
          <w:color w:val="000000"/>
          <w:szCs w:val="24"/>
        </w:rPr>
      </w:pPr>
      <w:r>
        <w:rPr>
          <w:rFonts w:asciiTheme="majorHAnsi" w:hAnsiTheme="majorHAnsi"/>
          <w:color w:val="000000"/>
          <w:szCs w:val="24"/>
        </w:rPr>
        <w:t xml:space="preserve">      VET 01/2018</w:t>
      </w:r>
    </w:p>
    <w:p w:rsidR="006F5FD0" w:rsidRPr="009B6AA1" w:rsidRDefault="007727F3" w:rsidP="00584BF4">
      <w:pPr>
        <w:ind w:left="709" w:hanging="349"/>
        <w:outlineLvl w:val="0"/>
        <w:rPr>
          <w:rFonts w:asciiTheme="majorHAnsi" w:hAnsiTheme="majorHAnsi"/>
          <w:szCs w:val="24"/>
          <w:lang w:val="en-GB"/>
        </w:rPr>
      </w:pPr>
      <w:r w:rsidRPr="009B6AA1">
        <w:rPr>
          <w:rStyle w:val="Enfasigrassetto"/>
          <w:rFonts w:asciiTheme="majorHAnsi" w:hAnsiTheme="majorHAnsi"/>
          <w:szCs w:val="24"/>
          <w:lang w:val="en-GB"/>
        </w:rPr>
        <w:t>2.</w:t>
      </w:r>
      <w:r w:rsidR="00584BF4" w:rsidRPr="009B6AA1">
        <w:rPr>
          <w:rStyle w:val="Enfasigrassetto"/>
          <w:rFonts w:asciiTheme="majorHAnsi" w:hAnsiTheme="majorHAnsi"/>
          <w:szCs w:val="24"/>
          <w:lang w:val="en-GB"/>
        </w:rPr>
        <w:tab/>
      </w:r>
      <w:r w:rsidR="006F5FD0" w:rsidRPr="009B6AA1">
        <w:rPr>
          <w:rStyle w:val="Enfasigrassetto"/>
          <w:rFonts w:asciiTheme="majorHAnsi" w:hAnsiTheme="majorHAnsi"/>
          <w:szCs w:val="24"/>
          <w:lang w:val="en-GB"/>
        </w:rPr>
        <w:t>Procedure</w:t>
      </w:r>
    </w:p>
    <w:p w:rsidR="006F5FD0" w:rsidRPr="009B6AA1" w:rsidRDefault="006E2CF8">
      <w:pPr>
        <w:pStyle w:val="Blockquote"/>
        <w:jc w:val="both"/>
        <w:rPr>
          <w:rFonts w:asciiTheme="majorHAnsi" w:hAnsiTheme="majorHAnsi"/>
          <w:szCs w:val="24"/>
          <w:lang w:val="en-GB"/>
        </w:rPr>
      </w:pPr>
      <w:r w:rsidRPr="009B6AA1">
        <w:rPr>
          <w:rFonts w:asciiTheme="majorHAnsi" w:hAnsiTheme="majorHAnsi"/>
          <w:szCs w:val="24"/>
          <w:lang w:val="en-GB"/>
        </w:rPr>
        <w:t>Open</w:t>
      </w:r>
    </w:p>
    <w:p w:rsidR="006F5FD0" w:rsidRPr="009B6AA1" w:rsidRDefault="006F5FD0" w:rsidP="00584BF4">
      <w:pPr>
        <w:ind w:left="709" w:hanging="349"/>
        <w:outlineLvl w:val="0"/>
        <w:rPr>
          <w:rFonts w:asciiTheme="majorHAnsi" w:hAnsiTheme="majorHAnsi"/>
          <w:szCs w:val="24"/>
          <w:lang w:val="en-GB"/>
        </w:rPr>
      </w:pPr>
      <w:r w:rsidRPr="009B6AA1">
        <w:rPr>
          <w:rStyle w:val="Enfasigrassetto"/>
          <w:rFonts w:asciiTheme="majorHAnsi" w:hAnsiTheme="majorHAnsi"/>
          <w:szCs w:val="24"/>
          <w:lang w:val="en-GB"/>
        </w:rPr>
        <w:t xml:space="preserve">3. </w:t>
      </w:r>
      <w:r w:rsidR="00584BF4" w:rsidRPr="009B6AA1">
        <w:rPr>
          <w:rStyle w:val="Enfasigrassetto"/>
          <w:rFonts w:asciiTheme="majorHAnsi" w:hAnsiTheme="majorHAnsi"/>
          <w:szCs w:val="24"/>
          <w:lang w:val="en-GB"/>
        </w:rPr>
        <w:tab/>
      </w:r>
      <w:r w:rsidRPr="009B6AA1">
        <w:rPr>
          <w:rStyle w:val="Enfasigrassetto"/>
          <w:rFonts w:asciiTheme="majorHAnsi" w:hAnsiTheme="majorHAnsi"/>
          <w:szCs w:val="24"/>
          <w:lang w:val="en-GB"/>
        </w:rPr>
        <w:t>Programme</w:t>
      </w:r>
      <w:r w:rsidR="00E25542" w:rsidRPr="009B6AA1">
        <w:rPr>
          <w:rStyle w:val="Enfasigrassetto"/>
          <w:rFonts w:asciiTheme="majorHAnsi" w:hAnsiTheme="majorHAnsi"/>
          <w:szCs w:val="24"/>
          <w:lang w:val="en-GB"/>
        </w:rPr>
        <w:t xml:space="preserve"> title</w:t>
      </w:r>
    </w:p>
    <w:p w:rsidR="006E2CF8" w:rsidRPr="009B6AA1" w:rsidRDefault="006E2CF8" w:rsidP="006E2CF8">
      <w:pPr>
        <w:ind w:left="709" w:hanging="349"/>
        <w:outlineLvl w:val="0"/>
        <w:rPr>
          <w:rFonts w:asciiTheme="majorHAnsi" w:hAnsiTheme="majorHAnsi"/>
          <w:szCs w:val="24"/>
        </w:rPr>
      </w:pPr>
      <w:r w:rsidRPr="009B6AA1">
        <w:rPr>
          <w:rFonts w:asciiTheme="majorHAnsi" w:hAnsiTheme="majorHAnsi"/>
          <w:szCs w:val="24"/>
        </w:rPr>
        <w:t>Support to Vocational Education and Training through Innovation</w:t>
      </w:r>
    </w:p>
    <w:p w:rsidR="006F5FD0" w:rsidRPr="009B6AA1" w:rsidRDefault="006F5FD0" w:rsidP="00584BF4">
      <w:pPr>
        <w:ind w:left="709" w:hanging="349"/>
        <w:outlineLvl w:val="0"/>
        <w:rPr>
          <w:rFonts w:asciiTheme="majorHAnsi" w:hAnsiTheme="majorHAnsi"/>
          <w:szCs w:val="24"/>
          <w:lang w:val="en-GB"/>
        </w:rPr>
      </w:pPr>
      <w:r w:rsidRPr="009B6AA1">
        <w:rPr>
          <w:rStyle w:val="Enfasigrassetto"/>
          <w:rFonts w:asciiTheme="majorHAnsi" w:hAnsiTheme="majorHAnsi"/>
          <w:szCs w:val="24"/>
          <w:lang w:val="en-GB"/>
        </w:rPr>
        <w:t xml:space="preserve">4. </w:t>
      </w:r>
      <w:r w:rsidR="00584BF4" w:rsidRPr="009B6AA1">
        <w:rPr>
          <w:rStyle w:val="Enfasigrassetto"/>
          <w:rFonts w:asciiTheme="majorHAnsi" w:hAnsiTheme="majorHAnsi"/>
          <w:szCs w:val="24"/>
          <w:lang w:val="en-GB"/>
        </w:rPr>
        <w:tab/>
      </w:r>
      <w:r w:rsidRPr="009B6AA1">
        <w:rPr>
          <w:rStyle w:val="Enfasigrassetto"/>
          <w:rFonts w:asciiTheme="majorHAnsi" w:hAnsiTheme="majorHAnsi"/>
          <w:szCs w:val="24"/>
          <w:lang w:val="en-GB"/>
        </w:rPr>
        <w:t>Financing</w:t>
      </w:r>
    </w:p>
    <w:p w:rsidR="00502217" w:rsidRPr="009B6AA1" w:rsidRDefault="00B57489" w:rsidP="00FA43CC">
      <w:pPr>
        <w:pStyle w:val="Blockquote"/>
        <w:ind w:left="709"/>
        <w:rPr>
          <w:rStyle w:val="Enfasicorsivo"/>
          <w:rFonts w:asciiTheme="majorHAnsi" w:hAnsiTheme="majorHAnsi"/>
          <w:i w:val="0"/>
          <w:szCs w:val="24"/>
        </w:rPr>
      </w:pPr>
      <w:r w:rsidRPr="009B6AA1">
        <w:rPr>
          <w:rStyle w:val="Enfasicorsivo"/>
          <w:rFonts w:asciiTheme="majorHAnsi" w:hAnsiTheme="majorHAnsi"/>
          <w:i w:val="0"/>
          <w:szCs w:val="24"/>
          <w:lang w:val="en-GB"/>
        </w:rPr>
        <w:t>Intergovernmental Agreement between the Republic of Albania and Republic of Italy</w:t>
      </w:r>
    </w:p>
    <w:p w:rsidR="006F5FD0" w:rsidRPr="009B6AA1" w:rsidRDefault="006F5FD0" w:rsidP="00584BF4">
      <w:pPr>
        <w:ind w:left="709" w:hanging="349"/>
        <w:outlineLvl w:val="0"/>
        <w:rPr>
          <w:rStyle w:val="Enfasigrassetto"/>
          <w:rFonts w:asciiTheme="majorHAnsi" w:hAnsiTheme="majorHAnsi"/>
          <w:szCs w:val="24"/>
          <w:lang w:val="en-GB"/>
        </w:rPr>
      </w:pPr>
      <w:r w:rsidRPr="009B6AA1">
        <w:rPr>
          <w:rStyle w:val="Enfasigrassetto"/>
          <w:rFonts w:asciiTheme="majorHAnsi" w:hAnsiTheme="majorHAnsi"/>
          <w:szCs w:val="24"/>
          <w:lang w:val="en-GB"/>
        </w:rPr>
        <w:t xml:space="preserve">5. </w:t>
      </w:r>
      <w:r w:rsidR="00584BF4" w:rsidRPr="009B6AA1">
        <w:rPr>
          <w:rStyle w:val="Enfasigrassetto"/>
          <w:rFonts w:asciiTheme="majorHAnsi" w:hAnsiTheme="majorHAnsi"/>
          <w:szCs w:val="24"/>
          <w:lang w:val="en-GB"/>
        </w:rPr>
        <w:tab/>
      </w:r>
      <w:r w:rsidRPr="009B6AA1">
        <w:rPr>
          <w:rStyle w:val="Enfasigrassetto"/>
          <w:rFonts w:asciiTheme="majorHAnsi" w:hAnsiTheme="majorHAnsi"/>
          <w:szCs w:val="24"/>
          <w:lang w:val="en-GB"/>
        </w:rPr>
        <w:t>Contracting Authority</w:t>
      </w:r>
    </w:p>
    <w:p w:rsidR="004D784D" w:rsidRPr="009B6AA1" w:rsidRDefault="00051A28" w:rsidP="00682754">
      <w:pPr>
        <w:spacing w:before="120" w:after="0"/>
        <w:jc w:val="both"/>
        <w:outlineLvl w:val="0"/>
        <w:rPr>
          <w:rFonts w:asciiTheme="majorHAnsi" w:hAnsiTheme="majorHAnsi"/>
          <w:szCs w:val="24"/>
        </w:rPr>
      </w:pPr>
      <w:r w:rsidRPr="009B6AA1">
        <w:rPr>
          <w:rStyle w:val="Enfasicorsivo"/>
          <w:rFonts w:asciiTheme="majorHAnsi" w:hAnsiTheme="majorHAnsi"/>
          <w:i w:val="0"/>
          <w:szCs w:val="24"/>
          <w:lang w:val="en-GB"/>
        </w:rPr>
        <w:t xml:space="preserve">      </w:t>
      </w:r>
      <w:r w:rsidR="00441BE8">
        <w:rPr>
          <w:rStyle w:val="Enfasicorsivo"/>
          <w:rFonts w:asciiTheme="majorHAnsi" w:hAnsiTheme="majorHAnsi"/>
          <w:i w:val="0"/>
          <w:szCs w:val="24"/>
          <w:lang w:val="en-GB"/>
        </w:rPr>
        <w:t>Ministry of Economy and Finance</w:t>
      </w:r>
    </w:p>
    <w:p w:rsidR="004D784D" w:rsidRPr="009B6AA1" w:rsidRDefault="004D784D" w:rsidP="00584BF4">
      <w:pPr>
        <w:ind w:left="709" w:hanging="349"/>
        <w:outlineLvl w:val="0"/>
        <w:rPr>
          <w:rFonts w:asciiTheme="majorHAnsi" w:hAnsiTheme="majorHAnsi"/>
          <w:szCs w:val="24"/>
          <w:lang w:val="en-GB"/>
        </w:rPr>
      </w:pPr>
    </w:p>
    <w:p w:rsidR="006F5FD0" w:rsidRPr="009B6AA1" w:rsidRDefault="00170811" w:rsidP="00FA43CC">
      <w:pPr>
        <w:keepNext/>
        <w:widowControl/>
        <w:rPr>
          <w:rFonts w:asciiTheme="majorHAnsi" w:hAnsiTheme="majorHAnsi"/>
          <w:szCs w:val="24"/>
          <w:lang w:val="en-GB"/>
        </w:rPr>
      </w:pPr>
      <w:r>
        <w:rPr>
          <w:rFonts w:asciiTheme="majorHAnsi" w:hAnsiTheme="majorHAnsi"/>
          <w:snapToGrid/>
          <w:szCs w:val="24"/>
          <w:lang w:val="en-GB"/>
        </w:rPr>
        <w:pict>
          <v:line id="_x0000_s1026" style="position:absolute;z-index:251655680" from="0,12pt" to="468pt,12.05pt" o:allowincell="f" strokecolor="#d4d4d4" strokeweight="1.75pt">
            <v:shadow on="t" origin=",32385f" offset="0,-1pt"/>
          </v:line>
        </w:pict>
      </w:r>
    </w:p>
    <w:p w:rsidR="006F5FD0" w:rsidRPr="009B6AA1" w:rsidRDefault="006F5FD0" w:rsidP="00FA43CC">
      <w:pPr>
        <w:keepNext/>
        <w:widowControl/>
        <w:jc w:val="center"/>
        <w:rPr>
          <w:rFonts w:asciiTheme="majorHAnsi" w:hAnsiTheme="majorHAnsi"/>
          <w:szCs w:val="24"/>
          <w:lang w:val="en-GB"/>
        </w:rPr>
      </w:pPr>
      <w:r w:rsidRPr="009B6AA1">
        <w:rPr>
          <w:rStyle w:val="Enfasigrassetto"/>
          <w:rFonts w:asciiTheme="majorHAnsi" w:hAnsiTheme="majorHAnsi"/>
          <w:szCs w:val="24"/>
          <w:lang w:val="en-GB"/>
        </w:rPr>
        <w:t>CONTRACT SPECIFICATION</w:t>
      </w:r>
    </w:p>
    <w:p w:rsidR="006F5FD0" w:rsidRPr="009B6AA1" w:rsidRDefault="006F5FD0" w:rsidP="00FA43CC">
      <w:pPr>
        <w:keepNext/>
        <w:widowControl/>
        <w:ind w:left="709" w:hanging="352"/>
        <w:outlineLvl w:val="0"/>
        <w:rPr>
          <w:rFonts w:asciiTheme="majorHAnsi" w:hAnsiTheme="majorHAnsi"/>
          <w:szCs w:val="24"/>
          <w:lang w:val="en-GB"/>
        </w:rPr>
      </w:pPr>
      <w:r w:rsidRPr="009B6AA1">
        <w:rPr>
          <w:rStyle w:val="Enfasigrassetto"/>
          <w:rFonts w:asciiTheme="majorHAnsi" w:hAnsiTheme="majorHAnsi"/>
          <w:szCs w:val="24"/>
          <w:lang w:val="en-GB"/>
        </w:rPr>
        <w:t xml:space="preserve">6. </w:t>
      </w:r>
      <w:r w:rsidR="00584BF4" w:rsidRPr="009B6AA1">
        <w:rPr>
          <w:rStyle w:val="Enfasigrassetto"/>
          <w:rFonts w:asciiTheme="majorHAnsi" w:hAnsiTheme="majorHAnsi"/>
          <w:szCs w:val="24"/>
          <w:lang w:val="en-GB"/>
        </w:rPr>
        <w:tab/>
      </w:r>
      <w:r w:rsidRPr="009B6AA1">
        <w:rPr>
          <w:rStyle w:val="Enfasigrassetto"/>
          <w:rFonts w:asciiTheme="majorHAnsi" w:hAnsiTheme="majorHAnsi"/>
          <w:szCs w:val="24"/>
          <w:lang w:val="en-GB"/>
        </w:rPr>
        <w:t>Nature of contract</w:t>
      </w:r>
    </w:p>
    <w:p w:rsidR="006F5FD0" w:rsidRPr="009B6AA1" w:rsidRDefault="00051A28" w:rsidP="00FA43CC">
      <w:pPr>
        <w:pStyle w:val="Blockquote"/>
        <w:ind w:left="709"/>
        <w:jc w:val="both"/>
        <w:rPr>
          <w:rFonts w:asciiTheme="majorHAnsi" w:hAnsiTheme="majorHAnsi"/>
          <w:i/>
          <w:szCs w:val="24"/>
          <w:lang w:val="en-GB"/>
        </w:rPr>
      </w:pPr>
      <w:r w:rsidRPr="009B6AA1">
        <w:rPr>
          <w:rStyle w:val="Enfasicorsivo"/>
          <w:rFonts w:asciiTheme="majorHAnsi" w:hAnsiTheme="majorHAnsi"/>
          <w:i w:val="0"/>
          <w:szCs w:val="24"/>
          <w:lang w:val="en-GB"/>
        </w:rPr>
        <w:t>Fee-based</w:t>
      </w:r>
    </w:p>
    <w:p w:rsidR="006F5FD0" w:rsidRPr="009B6AA1" w:rsidRDefault="006F5FD0" w:rsidP="00584BF4">
      <w:pPr>
        <w:ind w:left="709" w:hanging="352"/>
        <w:outlineLvl w:val="0"/>
        <w:rPr>
          <w:rFonts w:asciiTheme="majorHAnsi" w:hAnsiTheme="majorHAnsi"/>
          <w:szCs w:val="24"/>
          <w:lang w:val="en-GB"/>
        </w:rPr>
      </w:pPr>
      <w:r w:rsidRPr="009B6AA1">
        <w:rPr>
          <w:rStyle w:val="Enfasigrassetto"/>
          <w:rFonts w:asciiTheme="majorHAnsi" w:hAnsiTheme="majorHAnsi"/>
          <w:szCs w:val="24"/>
          <w:lang w:val="en-GB"/>
        </w:rPr>
        <w:t xml:space="preserve">7. </w:t>
      </w:r>
      <w:r w:rsidR="00584BF4" w:rsidRPr="009B6AA1">
        <w:rPr>
          <w:rStyle w:val="Enfasigrassetto"/>
          <w:rFonts w:asciiTheme="majorHAnsi" w:hAnsiTheme="majorHAnsi"/>
          <w:szCs w:val="24"/>
          <w:lang w:val="en-GB"/>
        </w:rPr>
        <w:tab/>
      </w:r>
      <w:r w:rsidRPr="009B6AA1">
        <w:rPr>
          <w:rStyle w:val="Enfasigrassetto"/>
          <w:rFonts w:asciiTheme="majorHAnsi" w:hAnsiTheme="majorHAnsi"/>
          <w:szCs w:val="24"/>
          <w:lang w:val="en-GB"/>
        </w:rPr>
        <w:t>Contract description</w:t>
      </w:r>
    </w:p>
    <w:p w:rsidR="004C3B48" w:rsidRPr="009B6AA1" w:rsidRDefault="004C3B48" w:rsidP="004C3B48">
      <w:pPr>
        <w:ind w:left="426"/>
        <w:jc w:val="both"/>
        <w:outlineLvl w:val="0"/>
        <w:rPr>
          <w:rFonts w:asciiTheme="majorHAnsi" w:hAnsiTheme="majorHAnsi"/>
          <w:iCs/>
          <w:szCs w:val="24"/>
        </w:rPr>
      </w:pPr>
      <w:r w:rsidRPr="009B6AA1">
        <w:rPr>
          <w:rFonts w:asciiTheme="majorHAnsi" w:hAnsiTheme="majorHAnsi"/>
          <w:szCs w:val="24"/>
        </w:rPr>
        <w:t>T</w:t>
      </w:r>
      <w:r w:rsidRPr="009B6AA1">
        <w:rPr>
          <w:rFonts w:asciiTheme="majorHAnsi" w:hAnsiTheme="majorHAnsi"/>
          <w:iCs/>
          <w:szCs w:val="24"/>
        </w:rPr>
        <w:t xml:space="preserve">he overall objective of the service contract is to support </w:t>
      </w:r>
      <w:r w:rsidR="00441BE8">
        <w:rPr>
          <w:rFonts w:asciiTheme="majorHAnsi" w:hAnsiTheme="majorHAnsi"/>
          <w:iCs/>
          <w:szCs w:val="24"/>
        </w:rPr>
        <w:t>MEF</w:t>
      </w:r>
      <w:r w:rsidRPr="009B6AA1">
        <w:rPr>
          <w:rFonts w:asciiTheme="majorHAnsi" w:hAnsiTheme="majorHAnsi"/>
          <w:iCs/>
          <w:szCs w:val="24"/>
        </w:rPr>
        <w:t xml:space="preserve"> on policy advise and in the establishment of an agricultural  multifunctional Vocational Education and Training Centre in the Fier Region in Albania</w:t>
      </w:r>
      <w:r w:rsidRPr="009B6AA1">
        <w:rPr>
          <w:rFonts w:asciiTheme="majorHAnsi" w:hAnsiTheme="majorHAnsi"/>
          <w:iCs/>
          <w:szCs w:val="24"/>
        </w:rPr>
        <w:footnoteReference w:id="1"/>
      </w:r>
      <w:r w:rsidRPr="009B6AA1">
        <w:rPr>
          <w:rFonts w:asciiTheme="majorHAnsi" w:hAnsiTheme="majorHAnsi"/>
          <w:iCs/>
          <w:szCs w:val="24"/>
        </w:rPr>
        <w:t>, in order to increase the  employability  of VET graduates and to contribute to the enhancement of the country competiveness in the agriculture and in the agro-food processing sectors.</w:t>
      </w:r>
    </w:p>
    <w:p w:rsidR="006F5FD0" w:rsidRPr="009B6AA1" w:rsidRDefault="006F5FD0" w:rsidP="00584BF4">
      <w:pPr>
        <w:ind w:left="709" w:hanging="349"/>
        <w:outlineLvl w:val="0"/>
        <w:rPr>
          <w:rFonts w:asciiTheme="majorHAnsi" w:hAnsiTheme="majorHAnsi"/>
          <w:szCs w:val="24"/>
          <w:lang w:val="en-GB"/>
        </w:rPr>
      </w:pPr>
      <w:r w:rsidRPr="009B6AA1">
        <w:rPr>
          <w:rStyle w:val="Enfasigrassetto"/>
          <w:rFonts w:asciiTheme="majorHAnsi" w:hAnsiTheme="majorHAnsi"/>
          <w:szCs w:val="24"/>
          <w:lang w:val="en-GB"/>
        </w:rPr>
        <w:t xml:space="preserve">8. </w:t>
      </w:r>
      <w:r w:rsidR="00584BF4" w:rsidRPr="009B6AA1">
        <w:rPr>
          <w:rStyle w:val="Enfasigrassetto"/>
          <w:rFonts w:asciiTheme="majorHAnsi" w:hAnsiTheme="majorHAnsi"/>
          <w:szCs w:val="24"/>
          <w:lang w:val="en-GB"/>
        </w:rPr>
        <w:tab/>
      </w:r>
      <w:r w:rsidRPr="009B6AA1">
        <w:rPr>
          <w:rStyle w:val="Enfasigrassetto"/>
          <w:rFonts w:asciiTheme="majorHAnsi" w:hAnsiTheme="majorHAnsi"/>
          <w:szCs w:val="24"/>
          <w:lang w:val="en-GB"/>
        </w:rPr>
        <w:t>Number and titles of lots</w:t>
      </w:r>
    </w:p>
    <w:p w:rsidR="00E9047D" w:rsidRPr="009B6AA1" w:rsidRDefault="005C5062" w:rsidP="00FA43CC">
      <w:pPr>
        <w:pStyle w:val="Blockquote"/>
        <w:ind w:left="709"/>
        <w:jc w:val="both"/>
        <w:rPr>
          <w:rStyle w:val="Enfasicorsivo"/>
          <w:rFonts w:asciiTheme="majorHAnsi" w:hAnsiTheme="majorHAnsi"/>
          <w:i w:val="0"/>
          <w:szCs w:val="24"/>
          <w:lang w:val="en-GB"/>
        </w:rPr>
      </w:pPr>
      <w:r w:rsidRPr="009B6AA1">
        <w:rPr>
          <w:rStyle w:val="Enfasicorsivo"/>
          <w:rFonts w:asciiTheme="majorHAnsi" w:hAnsiTheme="majorHAnsi"/>
          <w:i w:val="0"/>
          <w:szCs w:val="24"/>
          <w:lang w:val="en-GB"/>
        </w:rPr>
        <w:t>No, one lot only</w:t>
      </w:r>
    </w:p>
    <w:p w:rsidR="006F5FD0" w:rsidRPr="009B6AA1" w:rsidRDefault="006F5FD0" w:rsidP="00584BF4">
      <w:pPr>
        <w:ind w:left="709" w:hanging="349"/>
        <w:outlineLvl w:val="0"/>
        <w:rPr>
          <w:rStyle w:val="Enfasigrassetto"/>
          <w:rFonts w:asciiTheme="majorHAnsi" w:hAnsiTheme="majorHAnsi"/>
          <w:szCs w:val="24"/>
          <w:lang w:val="en-GB"/>
        </w:rPr>
      </w:pPr>
      <w:r w:rsidRPr="009B6AA1">
        <w:rPr>
          <w:rStyle w:val="Enfasigrassetto"/>
          <w:rFonts w:asciiTheme="majorHAnsi" w:hAnsiTheme="majorHAnsi"/>
          <w:szCs w:val="24"/>
          <w:lang w:val="en-GB"/>
        </w:rPr>
        <w:t xml:space="preserve">9. </w:t>
      </w:r>
      <w:r w:rsidR="00584BF4" w:rsidRPr="009B6AA1">
        <w:rPr>
          <w:rStyle w:val="Enfasigrassetto"/>
          <w:rFonts w:asciiTheme="majorHAnsi" w:hAnsiTheme="majorHAnsi"/>
          <w:szCs w:val="24"/>
          <w:lang w:val="en-GB"/>
        </w:rPr>
        <w:tab/>
      </w:r>
      <w:r w:rsidRPr="009B6AA1">
        <w:rPr>
          <w:rStyle w:val="Enfasigrassetto"/>
          <w:rFonts w:asciiTheme="majorHAnsi" w:hAnsiTheme="majorHAnsi"/>
          <w:szCs w:val="24"/>
          <w:lang w:val="en-GB"/>
        </w:rPr>
        <w:t>Maximum budget</w:t>
      </w:r>
    </w:p>
    <w:p w:rsidR="006F5FD0" w:rsidRPr="009B6AA1" w:rsidRDefault="00EE27AD" w:rsidP="00FA43CC">
      <w:pPr>
        <w:pStyle w:val="Blockquote"/>
        <w:ind w:left="709"/>
        <w:jc w:val="both"/>
        <w:rPr>
          <w:rFonts w:asciiTheme="majorHAnsi" w:hAnsiTheme="majorHAnsi"/>
          <w:szCs w:val="24"/>
          <w:lang w:val="en-GB"/>
        </w:rPr>
      </w:pPr>
      <w:r w:rsidRPr="009B6AA1">
        <w:rPr>
          <w:rFonts w:asciiTheme="majorHAnsi" w:hAnsiTheme="majorHAnsi"/>
          <w:szCs w:val="24"/>
        </w:rPr>
        <w:t xml:space="preserve">EUR </w:t>
      </w:r>
      <w:r w:rsidR="006E2CF8" w:rsidRPr="009B6AA1">
        <w:rPr>
          <w:rFonts w:asciiTheme="majorHAnsi" w:hAnsiTheme="majorHAnsi"/>
          <w:szCs w:val="24"/>
        </w:rPr>
        <w:t>1 335</w:t>
      </w:r>
      <w:r w:rsidRPr="009B6AA1">
        <w:rPr>
          <w:rFonts w:asciiTheme="majorHAnsi" w:hAnsiTheme="majorHAnsi"/>
          <w:szCs w:val="24"/>
        </w:rPr>
        <w:t xml:space="preserve"> 000 </w:t>
      </w:r>
    </w:p>
    <w:p w:rsidR="006F5FD0" w:rsidRPr="009B6AA1" w:rsidRDefault="006F5FD0" w:rsidP="00584BF4">
      <w:pPr>
        <w:ind w:left="709" w:hanging="349"/>
        <w:outlineLvl w:val="0"/>
        <w:rPr>
          <w:rFonts w:asciiTheme="majorHAnsi" w:hAnsiTheme="majorHAnsi"/>
          <w:szCs w:val="24"/>
          <w:lang w:val="en-GB"/>
        </w:rPr>
      </w:pPr>
      <w:r w:rsidRPr="009B6AA1">
        <w:rPr>
          <w:rStyle w:val="Enfasigrassetto"/>
          <w:rFonts w:asciiTheme="majorHAnsi" w:hAnsiTheme="majorHAnsi"/>
          <w:szCs w:val="24"/>
          <w:lang w:val="en-GB"/>
        </w:rPr>
        <w:t xml:space="preserve">10. </w:t>
      </w:r>
      <w:r w:rsidR="00584BF4" w:rsidRPr="009B6AA1">
        <w:rPr>
          <w:rStyle w:val="Enfasigrassetto"/>
          <w:rFonts w:asciiTheme="majorHAnsi" w:hAnsiTheme="majorHAnsi"/>
          <w:szCs w:val="24"/>
          <w:lang w:val="en-GB"/>
        </w:rPr>
        <w:tab/>
      </w:r>
      <w:r w:rsidRPr="009B6AA1">
        <w:rPr>
          <w:rStyle w:val="Enfasigrassetto"/>
          <w:rFonts w:asciiTheme="majorHAnsi" w:hAnsiTheme="majorHAnsi"/>
          <w:szCs w:val="24"/>
          <w:lang w:val="en-GB"/>
        </w:rPr>
        <w:t>Scope for additional services</w:t>
      </w:r>
    </w:p>
    <w:p w:rsidR="00715755" w:rsidRPr="009B6AA1" w:rsidRDefault="00DC4F70" w:rsidP="00194B8D">
      <w:pPr>
        <w:pStyle w:val="Blockquote"/>
        <w:jc w:val="both"/>
        <w:rPr>
          <w:rStyle w:val="Enfasicorsivo"/>
          <w:rFonts w:asciiTheme="majorHAnsi" w:hAnsiTheme="majorHAnsi"/>
          <w:i w:val="0"/>
          <w:szCs w:val="24"/>
          <w:lang w:val="en-GB"/>
        </w:rPr>
      </w:pPr>
      <w:r w:rsidRPr="009B6AA1">
        <w:rPr>
          <w:rFonts w:asciiTheme="majorHAnsi" w:hAnsiTheme="majorHAnsi"/>
          <w:noProof/>
          <w:szCs w:val="24"/>
          <w:lang w:val="en-GB"/>
        </w:rPr>
        <w:t>The Contracting Authority may, at its own discretion, extend the project in duration and/or scope subject to the availability of fundin</w:t>
      </w:r>
      <w:r w:rsidR="00D240C3" w:rsidRPr="009B6AA1">
        <w:rPr>
          <w:rFonts w:asciiTheme="majorHAnsi" w:hAnsiTheme="majorHAnsi"/>
          <w:noProof/>
          <w:szCs w:val="24"/>
          <w:lang w:val="en-GB"/>
        </w:rPr>
        <w:t>g</w:t>
      </w:r>
      <w:r w:rsidR="006738B9" w:rsidRPr="009B6AA1">
        <w:rPr>
          <w:rFonts w:asciiTheme="majorHAnsi" w:hAnsiTheme="majorHAnsi"/>
          <w:noProof/>
          <w:szCs w:val="24"/>
          <w:lang w:val="en-GB"/>
        </w:rPr>
        <w:t xml:space="preserve"> up to a maximum not exceeding the le</w:t>
      </w:r>
      <w:r w:rsidR="00AE1D8D" w:rsidRPr="009B6AA1">
        <w:rPr>
          <w:rFonts w:asciiTheme="majorHAnsi" w:hAnsiTheme="majorHAnsi"/>
          <w:noProof/>
          <w:szCs w:val="24"/>
          <w:lang w:val="en-GB"/>
        </w:rPr>
        <w:t>n</w:t>
      </w:r>
      <w:r w:rsidR="006738B9" w:rsidRPr="009B6AA1">
        <w:rPr>
          <w:rFonts w:asciiTheme="majorHAnsi" w:hAnsiTheme="majorHAnsi"/>
          <w:noProof/>
          <w:szCs w:val="24"/>
          <w:lang w:val="en-GB"/>
        </w:rPr>
        <w:t>gt</w:t>
      </w:r>
      <w:r w:rsidR="00C9783F" w:rsidRPr="009B6AA1">
        <w:rPr>
          <w:rFonts w:asciiTheme="majorHAnsi" w:hAnsiTheme="majorHAnsi"/>
          <w:noProof/>
          <w:szCs w:val="24"/>
          <w:lang w:val="en-GB"/>
        </w:rPr>
        <w:t>h</w:t>
      </w:r>
      <w:r w:rsidR="006738B9" w:rsidRPr="009B6AA1">
        <w:rPr>
          <w:rFonts w:asciiTheme="majorHAnsi" w:hAnsiTheme="majorHAnsi"/>
          <w:noProof/>
          <w:szCs w:val="24"/>
          <w:lang w:val="en-GB"/>
        </w:rPr>
        <w:t xml:space="preserve"> and value</w:t>
      </w:r>
      <w:r w:rsidR="004C3B48" w:rsidRPr="009B6AA1">
        <w:rPr>
          <w:rFonts w:asciiTheme="majorHAnsi" w:hAnsiTheme="majorHAnsi"/>
          <w:noProof/>
          <w:szCs w:val="24"/>
          <w:lang w:val="en-GB"/>
        </w:rPr>
        <w:t xml:space="preserve"> of the initial contract</w:t>
      </w:r>
      <w:r w:rsidRPr="009B6AA1">
        <w:rPr>
          <w:rFonts w:asciiTheme="majorHAnsi" w:hAnsiTheme="majorHAnsi"/>
          <w:noProof/>
          <w:szCs w:val="24"/>
          <w:lang w:val="en-GB"/>
        </w:rPr>
        <w:t xml:space="preserve">. Any extension of the contract would be </w:t>
      </w:r>
      <w:r w:rsidRPr="009B6AA1">
        <w:rPr>
          <w:rFonts w:asciiTheme="majorHAnsi" w:hAnsiTheme="majorHAnsi"/>
          <w:noProof/>
          <w:szCs w:val="24"/>
          <w:lang w:val="en-GB"/>
        </w:rPr>
        <w:lastRenderedPageBreak/>
        <w:t>subject to satisfactory performance by the Contractor.</w:t>
      </w:r>
    </w:p>
    <w:p w:rsidR="006F5FD0" w:rsidRPr="009B6AA1" w:rsidRDefault="00170811">
      <w:pPr>
        <w:pStyle w:val="Blockquote"/>
        <w:jc w:val="both"/>
        <w:rPr>
          <w:rFonts w:asciiTheme="majorHAnsi" w:hAnsiTheme="majorHAnsi"/>
          <w:szCs w:val="24"/>
          <w:lang w:val="en-GB"/>
        </w:rPr>
      </w:pPr>
      <w:r>
        <w:rPr>
          <w:rFonts w:asciiTheme="majorHAnsi" w:hAnsiTheme="majorHAnsi"/>
          <w:snapToGrid/>
          <w:szCs w:val="24"/>
          <w:lang w:val="en-GB"/>
        </w:rPr>
        <w:pict>
          <v:line id="_x0000_s1027" style="position:absolute;left:0;text-align:left;z-index:251656704" from="-1.05pt,17.55pt" to="466.95pt,17.6pt" o:allowincell="f" strokecolor="#d4d4d4" strokeweight="1.75pt">
            <v:shadow on="t" origin=",32385f" offset="0,-1pt"/>
          </v:line>
        </w:pict>
      </w:r>
    </w:p>
    <w:p w:rsidR="006F5FD0" w:rsidRPr="009B6AA1" w:rsidRDefault="006F5FD0" w:rsidP="00D517A4">
      <w:pPr>
        <w:jc w:val="center"/>
        <w:rPr>
          <w:rFonts w:asciiTheme="majorHAnsi" w:hAnsiTheme="majorHAnsi"/>
          <w:szCs w:val="24"/>
          <w:lang w:val="en-GB"/>
        </w:rPr>
      </w:pPr>
      <w:r w:rsidRPr="009B6AA1">
        <w:rPr>
          <w:rStyle w:val="Enfasigrassetto"/>
          <w:rFonts w:asciiTheme="majorHAnsi" w:hAnsiTheme="majorHAnsi"/>
          <w:szCs w:val="24"/>
          <w:lang w:val="en-GB"/>
        </w:rPr>
        <w:t>CONDITIONS OF PARTICIPATION</w:t>
      </w:r>
    </w:p>
    <w:p w:rsidR="006F5FD0" w:rsidRPr="009B6AA1" w:rsidRDefault="006F5FD0" w:rsidP="00584BF4">
      <w:pPr>
        <w:ind w:left="709" w:hanging="349"/>
        <w:outlineLvl w:val="0"/>
        <w:rPr>
          <w:rFonts w:asciiTheme="majorHAnsi" w:hAnsiTheme="majorHAnsi"/>
          <w:szCs w:val="24"/>
          <w:lang w:val="en-GB"/>
        </w:rPr>
      </w:pPr>
      <w:r w:rsidRPr="009B6AA1">
        <w:rPr>
          <w:rStyle w:val="Enfasigrassetto"/>
          <w:rFonts w:asciiTheme="majorHAnsi" w:hAnsiTheme="majorHAnsi"/>
          <w:szCs w:val="24"/>
          <w:lang w:val="en-GB"/>
        </w:rPr>
        <w:t xml:space="preserve">11. </w:t>
      </w:r>
      <w:r w:rsidR="00584BF4" w:rsidRPr="009B6AA1">
        <w:rPr>
          <w:rStyle w:val="Enfasigrassetto"/>
          <w:rFonts w:asciiTheme="majorHAnsi" w:hAnsiTheme="majorHAnsi"/>
          <w:szCs w:val="24"/>
          <w:lang w:val="en-GB"/>
        </w:rPr>
        <w:tab/>
      </w:r>
      <w:r w:rsidRPr="009B6AA1">
        <w:rPr>
          <w:rStyle w:val="Enfasigrassetto"/>
          <w:rFonts w:asciiTheme="majorHAnsi" w:hAnsiTheme="majorHAnsi"/>
          <w:szCs w:val="24"/>
          <w:lang w:val="en-GB"/>
        </w:rPr>
        <w:t>Eligibility</w:t>
      </w:r>
    </w:p>
    <w:p w:rsidR="00051A28" w:rsidRPr="009B6AA1" w:rsidRDefault="00051A28" w:rsidP="004A4DC3">
      <w:pPr>
        <w:pStyle w:val="Corpotesto"/>
        <w:numPr>
          <w:ilvl w:val="0"/>
          <w:numId w:val="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jc w:val="both"/>
        <w:rPr>
          <w:rFonts w:asciiTheme="majorHAnsi" w:hAnsiTheme="majorHAnsi"/>
          <w:noProof/>
          <w:sz w:val="24"/>
          <w:szCs w:val="24"/>
        </w:rPr>
      </w:pPr>
      <w:bookmarkStart w:id="0" w:name="_DV_M224"/>
      <w:bookmarkStart w:id="1" w:name="_DV_M225"/>
      <w:bookmarkStart w:id="2" w:name="_DV_M226"/>
      <w:bookmarkStart w:id="3" w:name="_DV_M227"/>
      <w:bookmarkStart w:id="4" w:name="_DV_M229"/>
      <w:bookmarkStart w:id="5" w:name="_DV_M231"/>
      <w:bookmarkStart w:id="6" w:name="_DV_M232"/>
      <w:bookmarkStart w:id="7" w:name="_DV_M233"/>
      <w:bookmarkStart w:id="8" w:name="_DV_M234"/>
      <w:bookmarkStart w:id="9" w:name="_DV_M235"/>
      <w:bookmarkStart w:id="10" w:name="_DV_M236"/>
      <w:bookmarkStart w:id="11" w:name="_DV_M237"/>
      <w:bookmarkStart w:id="12" w:name="_DV_M238"/>
      <w:bookmarkEnd w:id="0"/>
      <w:bookmarkEnd w:id="1"/>
      <w:bookmarkEnd w:id="2"/>
      <w:bookmarkEnd w:id="3"/>
      <w:bookmarkEnd w:id="4"/>
      <w:bookmarkEnd w:id="5"/>
      <w:bookmarkEnd w:id="6"/>
      <w:bookmarkEnd w:id="7"/>
      <w:bookmarkEnd w:id="8"/>
      <w:bookmarkEnd w:id="9"/>
      <w:bookmarkEnd w:id="10"/>
      <w:bookmarkEnd w:id="11"/>
      <w:bookmarkEnd w:id="12"/>
      <w:r w:rsidRPr="009B6AA1">
        <w:rPr>
          <w:rFonts w:asciiTheme="majorHAnsi" w:hAnsiTheme="majorHAnsi"/>
          <w:noProof/>
          <w:sz w:val="24"/>
          <w:szCs w:val="24"/>
          <w:lang w:val="en-GB"/>
        </w:rPr>
        <w:t>Participation is open to all public institutions in the European Union in charge of programming, budgeting and implementation of Vocational Education and Training (hereinafter VET) policies. Bidders can present proposals participating either individually or in a grouping – consortium - of bidders in partnership with qualified VET schools/centres of their territory.</w:t>
      </w:r>
      <w:r w:rsidR="00B57489" w:rsidRPr="009B6AA1">
        <w:rPr>
          <w:rFonts w:asciiTheme="majorHAnsi" w:hAnsiTheme="majorHAnsi"/>
          <w:noProof/>
          <w:sz w:val="24"/>
          <w:szCs w:val="24"/>
          <w:lang w:val="en-GB"/>
        </w:rPr>
        <w:t xml:space="preserve"> </w:t>
      </w:r>
      <w:r w:rsidR="00B57489" w:rsidRPr="009B6AA1">
        <w:rPr>
          <w:rFonts w:asciiTheme="majorHAnsi" w:hAnsiTheme="majorHAnsi"/>
          <w:noProof/>
          <w:sz w:val="24"/>
          <w:szCs w:val="24"/>
        </w:rPr>
        <w:t>In any case, public institutions shall act as Lead Partner/Applicant.</w:t>
      </w:r>
    </w:p>
    <w:p w:rsidR="00051A28" w:rsidRPr="009B6AA1" w:rsidRDefault="00051A28" w:rsidP="004F34C4">
      <w:pPr>
        <w:ind w:left="284"/>
        <w:outlineLvl w:val="0"/>
        <w:rPr>
          <w:rStyle w:val="Enfasigrassetto"/>
          <w:rFonts w:asciiTheme="majorHAnsi" w:hAnsiTheme="majorHAnsi"/>
          <w:szCs w:val="24"/>
          <w:lang w:val="en-GB"/>
        </w:rPr>
      </w:pPr>
    </w:p>
    <w:p w:rsidR="006F5FD0" w:rsidRPr="009B6AA1" w:rsidRDefault="00FA43CC" w:rsidP="004F34C4">
      <w:pPr>
        <w:ind w:left="284"/>
        <w:outlineLvl w:val="0"/>
        <w:rPr>
          <w:rStyle w:val="Enfasigrassetto"/>
          <w:rFonts w:asciiTheme="majorHAnsi" w:hAnsiTheme="majorHAnsi"/>
          <w:b w:val="0"/>
          <w:szCs w:val="24"/>
          <w:lang w:val="en-GB"/>
        </w:rPr>
      </w:pPr>
      <w:r w:rsidRPr="009B6AA1">
        <w:rPr>
          <w:rStyle w:val="Enfasigrassetto"/>
          <w:rFonts w:asciiTheme="majorHAnsi" w:hAnsiTheme="majorHAnsi"/>
          <w:szCs w:val="24"/>
          <w:lang w:val="en-GB"/>
        </w:rPr>
        <w:t>12.</w:t>
      </w:r>
      <w:r w:rsidR="00584BF4" w:rsidRPr="009B6AA1">
        <w:rPr>
          <w:rStyle w:val="Enfasigrassetto"/>
          <w:rFonts w:asciiTheme="majorHAnsi" w:hAnsiTheme="majorHAnsi"/>
          <w:szCs w:val="24"/>
          <w:lang w:val="en-GB"/>
        </w:rPr>
        <w:tab/>
      </w:r>
      <w:r w:rsidR="006F5FD0" w:rsidRPr="009B6AA1">
        <w:rPr>
          <w:rStyle w:val="Enfasigrassetto"/>
          <w:rFonts w:asciiTheme="majorHAnsi" w:hAnsiTheme="majorHAnsi"/>
          <w:szCs w:val="24"/>
          <w:lang w:val="en-GB"/>
        </w:rPr>
        <w:t>Candidature</w:t>
      </w:r>
    </w:p>
    <w:p w:rsidR="006F5FD0" w:rsidRPr="009B6AA1" w:rsidRDefault="006F5FD0" w:rsidP="00FA43CC">
      <w:pPr>
        <w:pStyle w:val="Blockquote"/>
        <w:ind w:left="709"/>
        <w:jc w:val="both"/>
        <w:rPr>
          <w:rFonts w:asciiTheme="majorHAnsi" w:hAnsiTheme="majorHAnsi"/>
          <w:szCs w:val="24"/>
          <w:lang w:val="en-GB"/>
        </w:rPr>
      </w:pPr>
      <w:r w:rsidRPr="009B6AA1">
        <w:rPr>
          <w:rFonts w:asciiTheme="majorHAnsi" w:hAnsiTheme="majorHAnsi"/>
          <w:szCs w:val="24"/>
          <w:lang w:val="en-GB"/>
        </w:rPr>
        <w:t>All eligible natural and legal persons (as per item 11 above) or groupings of such persons (consortia) may apply.</w:t>
      </w:r>
    </w:p>
    <w:p w:rsidR="006F5FD0" w:rsidRPr="009B6AA1" w:rsidRDefault="006F5FD0" w:rsidP="00FA43CC">
      <w:pPr>
        <w:pStyle w:val="Blockquote"/>
        <w:ind w:left="709"/>
        <w:jc w:val="both"/>
        <w:rPr>
          <w:rFonts w:asciiTheme="majorHAnsi" w:hAnsiTheme="majorHAnsi"/>
          <w:szCs w:val="24"/>
          <w:lang w:val="en-GB"/>
        </w:rPr>
      </w:pPr>
      <w:r w:rsidRPr="009B6AA1">
        <w:rPr>
          <w:rFonts w:asciiTheme="majorHAnsi" w:hAnsiTheme="majorHAnsi"/>
          <w:szCs w:val="24"/>
          <w:lang w:val="en-GB"/>
        </w:rPr>
        <w:t xml:space="preserve">A consortium may be a permanent, legally-established grouping or a grouping which has been constituted informally for a specific tender procedure.  All members of a consortium (ie, the leader and all other </w:t>
      </w:r>
      <w:r w:rsidR="003232ED" w:rsidRPr="009B6AA1">
        <w:rPr>
          <w:rFonts w:asciiTheme="majorHAnsi" w:hAnsiTheme="majorHAnsi"/>
          <w:szCs w:val="24"/>
          <w:lang w:val="en-GB"/>
        </w:rPr>
        <w:t>members</w:t>
      </w:r>
      <w:r w:rsidRPr="009B6AA1">
        <w:rPr>
          <w:rFonts w:asciiTheme="majorHAnsi" w:hAnsiTheme="majorHAnsi"/>
          <w:szCs w:val="24"/>
          <w:lang w:val="en-GB"/>
        </w:rPr>
        <w:t>) are jointly and severally liable to the Contracting Authority.</w:t>
      </w:r>
    </w:p>
    <w:p w:rsidR="006F5FD0" w:rsidRPr="009B6AA1" w:rsidRDefault="006F5FD0" w:rsidP="00FA43CC">
      <w:pPr>
        <w:pStyle w:val="Blockquote"/>
        <w:ind w:left="709"/>
        <w:jc w:val="both"/>
        <w:rPr>
          <w:rFonts w:asciiTheme="majorHAnsi" w:hAnsiTheme="majorHAnsi"/>
          <w:szCs w:val="24"/>
          <w:lang w:val="en-GB"/>
        </w:rPr>
      </w:pPr>
      <w:r w:rsidRPr="009B6AA1">
        <w:rPr>
          <w:rFonts w:asciiTheme="majorHAnsi" w:hAnsiTheme="majorHAnsi"/>
          <w:szCs w:val="24"/>
          <w:lang w:val="en-GB"/>
        </w:rPr>
        <w:t>The participation of an ineligible natural or legal person (as per item 11) will result in the automatic exclusion of that person.  In particular, if that ineligible person belongs to a consortium, the whole consortium will be excluded.</w:t>
      </w:r>
    </w:p>
    <w:p w:rsidR="006F5FD0" w:rsidRPr="009B6AA1" w:rsidRDefault="006F5FD0" w:rsidP="00584BF4">
      <w:pPr>
        <w:ind w:left="709" w:hanging="349"/>
        <w:outlineLvl w:val="0"/>
        <w:rPr>
          <w:rFonts w:asciiTheme="majorHAnsi" w:hAnsiTheme="majorHAnsi"/>
          <w:szCs w:val="24"/>
          <w:lang w:val="en-GB"/>
        </w:rPr>
      </w:pPr>
      <w:r w:rsidRPr="009B6AA1">
        <w:rPr>
          <w:rStyle w:val="Enfasigrassetto"/>
          <w:rFonts w:asciiTheme="majorHAnsi" w:hAnsiTheme="majorHAnsi"/>
          <w:szCs w:val="24"/>
          <w:lang w:val="en-GB"/>
        </w:rPr>
        <w:t xml:space="preserve">13. </w:t>
      </w:r>
      <w:r w:rsidR="00584BF4" w:rsidRPr="009B6AA1">
        <w:rPr>
          <w:rStyle w:val="Enfasigrassetto"/>
          <w:rFonts w:asciiTheme="majorHAnsi" w:hAnsiTheme="majorHAnsi"/>
          <w:szCs w:val="24"/>
          <w:lang w:val="en-GB"/>
        </w:rPr>
        <w:tab/>
      </w:r>
      <w:r w:rsidRPr="009B6AA1">
        <w:rPr>
          <w:rStyle w:val="Enfasigrassetto"/>
          <w:rFonts w:asciiTheme="majorHAnsi" w:hAnsiTheme="majorHAnsi"/>
          <w:szCs w:val="24"/>
          <w:lang w:val="en-GB"/>
        </w:rPr>
        <w:t>Number of applications</w:t>
      </w:r>
    </w:p>
    <w:p w:rsidR="006F5FD0" w:rsidRPr="009B6AA1" w:rsidRDefault="006F5FD0" w:rsidP="00FA43CC">
      <w:pPr>
        <w:pStyle w:val="Blockquote"/>
        <w:ind w:left="709"/>
        <w:jc w:val="both"/>
        <w:rPr>
          <w:rFonts w:asciiTheme="majorHAnsi" w:hAnsiTheme="majorHAnsi"/>
          <w:szCs w:val="24"/>
          <w:lang w:val="en-GB"/>
        </w:rPr>
      </w:pPr>
      <w:r w:rsidRPr="009B6AA1">
        <w:rPr>
          <w:rFonts w:asciiTheme="majorHAnsi" w:hAnsiTheme="majorHAnsi"/>
          <w:szCs w:val="24"/>
          <w:lang w:val="en-GB"/>
        </w:rPr>
        <w:t>No more than one application can be submitte</w:t>
      </w:r>
      <w:r w:rsidR="00087A72" w:rsidRPr="009B6AA1">
        <w:rPr>
          <w:rFonts w:asciiTheme="majorHAnsi" w:hAnsiTheme="majorHAnsi"/>
          <w:szCs w:val="24"/>
          <w:lang w:val="en-GB"/>
        </w:rPr>
        <w:t xml:space="preserve">d by a natural or legal person </w:t>
      </w:r>
      <w:r w:rsidRPr="009B6AA1">
        <w:rPr>
          <w:rFonts w:asciiTheme="majorHAnsi" w:hAnsiTheme="majorHAnsi"/>
          <w:szCs w:val="24"/>
          <w:lang w:val="en-GB"/>
        </w:rPr>
        <w:t xml:space="preserve">whatever the form of participation (as an individual legal entity or as leader or </w:t>
      </w:r>
      <w:r w:rsidR="003232ED" w:rsidRPr="009B6AA1">
        <w:rPr>
          <w:rFonts w:asciiTheme="majorHAnsi" w:hAnsiTheme="majorHAnsi"/>
          <w:szCs w:val="24"/>
          <w:lang w:val="en-GB"/>
        </w:rPr>
        <w:t xml:space="preserve">member </w:t>
      </w:r>
      <w:r w:rsidRPr="009B6AA1">
        <w:rPr>
          <w:rFonts w:asciiTheme="majorHAnsi" w:hAnsiTheme="majorHAnsi"/>
          <w:szCs w:val="24"/>
          <w:lang w:val="en-GB"/>
        </w:rPr>
        <w:t xml:space="preserve">of a consortium submitting an application).  In the event that a natural or legal person submits more than one application, all applications in which that person has participated </w:t>
      </w:r>
      <w:r w:rsidR="00CB759D" w:rsidRPr="009B6AA1">
        <w:rPr>
          <w:rFonts w:asciiTheme="majorHAnsi" w:hAnsiTheme="majorHAnsi"/>
          <w:szCs w:val="24"/>
          <w:lang w:val="en-GB"/>
        </w:rPr>
        <w:t>will</w:t>
      </w:r>
      <w:r w:rsidRPr="009B6AA1">
        <w:rPr>
          <w:rFonts w:asciiTheme="majorHAnsi" w:hAnsiTheme="majorHAnsi"/>
          <w:szCs w:val="24"/>
          <w:lang w:val="en-GB"/>
        </w:rPr>
        <w:t xml:space="preserve"> be excluded.</w:t>
      </w:r>
    </w:p>
    <w:p w:rsidR="006F5FD0" w:rsidRPr="009B6AA1" w:rsidRDefault="006F5FD0" w:rsidP="00584BF4">
      <w:pPr>
        <w:ind w:left="709" w:hanging="349"/>
        <w:outlineLvl w:val="0"/>
        <w:rPr>
          <w:rFonts w:asciiTheme="majorHAnsi" w:hAnsiTheme="majorHAnsi"/>
          <w:szCs w:val="24"/>
          <w:lang w:val="en-GB"/>
        </w:rPr>
      </w:pPr>
      <w:r w:rsidRPr="009B6AA1">
        <w:rPr>
          <w:rStyle w:val="Enfasigrassetto"/>
          <w:rFonts w:asciiTheme="majorHAnsi" w:hAnsiTheme="majorHAnsi"/>
          <w:szCs w:val="24"/>
          <w:lang w:val="en-GB"/>
        </w:rPr>
        <w:t xml:space="preserve">14. </w:t>
      </w:r>
      <w:r w:rsidR="00584BF4" w:rsidRPr="009B6AA1">
        <w:rPr>
          <w:rStyle w:val="Enfasigrassetto"/>
          <w:rFonts w:asciiTheme="majorHAnsi" w:hAnsiTheme="majorHAnsi"/>
          <w:szCs w:val="24"/>
          <w:lang w:val="en-GB"/>
        </w:rPr>
        <w:tab/>
      </w:r>
      <w:r w:rsidRPr="009B6AA1">
        <w:rPr>
          <w:rStyle w:val="Enfasigrassetto"/>
          <w:rFonts w:asciiTheme="majorHAnsi" w:hAnsiTheme="majorHAnsi"/>
          <w:szCs w:val="24"/>
          <w:lang w:val="en-GB"/>
        </w:rPr>
        <w:t>Shortlist alliances prohibited</w:t>
      </w:r>
    </w:p>
    <w:p w:rsidR="001D2F5A" w:rsidRPr="009B6AA1" w:rsidRDefault="006F5FD0" w:rsidP="00193231">
      <w:pPr>
        <w:pStyle w:val="Blockquote"/>
        <w:ind w:left="709"/>
        <w:jc w:val="both"/>
        <w:rPr>
          <w:rFonts w:asciiTheme="majorHAnsi" w:hAnsiTheme="majorHAnsi"/>
          <w:szCs w:val="24"/>
          <w:lang w:val="en-GB"/>
        </w:rPr>
      </w:pPr>
      <w:r w:rsidRPr="009B6AA1">
        <w:rPr>
          <w:rFonts w:asciiTheme="majorHAnsi" w:hAnsiTheme="majorHAnsi"/>
          <w:szCs w:val="24"/>
          <w:lang w:val="en-GB"/>
        </w:rPr>
        <w:t xml:space="preserve">Any tenders received from </w:t>
      </w:r>
      <w:r w:rsidR="00B57489" w:rsidRPr="009B6AA1">
        <w:rPr>
          <w:rFonts w:asciiTheme="majorHAnsi" w:hAnsiTheme="majorHAnsi"/>
          <w:szCs w:val="24"/>
          <w:lang w:val="en-GB"/>
        </w:rPr>
        <w:t>bidders</w:t>
      </w:r>
      <w:r w:rsidRPr="009B6AA1">
        <w:rPr>
          <w:rFonts w:asciiTheme="majorHAnsi" w:hAnsiTheme="majorHAnsi"/>
          <w:szCs w:val="24"/>
          <w:lang w:val="en-GB"/>
        </w:rPr>
        <w:t xml:space="preserve"> comprising firms other than those mentioned in the short-listed application forms will be excluded from thi</w:t>
      </w:r>
      <w:r w:rsidR="00087A72" w:rsidRPr="009B6AA1">
        <w:rPr>
          <w:rFonts w:asciiTheme="majorHAnsi" w:hAnsiTheme="majorHAnsi"/>
          <w:szCs w:val="24"/>
          <w:lang w:val="en-GB"/>
        </w:rPr>
        <w:t>s restricted tender procedure</w:t>
      </w:r>
      <w:r w:rsidR="006D6080" w:rsidRPr="009B6AA1">
        <w:rPr>
          <w:rFonts w:asciiTheme="majorHAnsi" w:hAnsiTheme="majorHAnsi"/>
          <w:szCs w:val="24"/>
          <w:lang w:val="en-GB"/>
        </w:rPr>
        <w:t xml:space="preserve"> unless prior approval from the Contracting Authority </w:t>
      </w:r>
      <w:r w:rsidR="007727F3" w:rsidRPr="009B6AA1">
        <w:rPr>
          <w:rFonts w:asciiTheme="majorHAnsi" w:hAnsiTheme="majorHAnsi"/>
          <w:szCs w:val="24"/>
          <w:lang w:val="en-GB"/>
        </w:rPr>
        <w:t>has</w:t>
      </w:r>
      <w:r w:rsidR="006D6080" w:rsidRPr="009B6AA1">
        <w:rPr>
          <w:rFonts w:asciiTheme="majorHAnsi" w:hAnsiTheme="majorHAnsi"/>
          <w:szCs w:val="24"/>
          <w:lang w:val="en-GB"/>
        </w:rPr>
        <w:t xml:space="preserve"> been obtained (see P</w:t>
      </w:r>
      <w:r w:rsidR="00C9783F" w:rsidRPr="009B6AA1">
        <w:rPr>
          <w:rFonts w:asciiTheme="majorHAnsi" w:hAnsiTheme="majorHAnsi"/>
          <w:szCs w:val="24"/>
          <w:lang w:val="en-GB"/>
        </w:rPr>
        <w:t>ractical Guide – PRAG-</w:t>
      </w:r>
      <w:r w:rsidR="006D6080" w:rsidRPr="009B6AA1">
        <w:rPr>
          <w:rFonts w:asciiTheme="majorHAnsi" w:hAnsiTheme="majorHAnsi"/>
          <w:szCs w:val="24"/>
          <w:lang w:val="en-GB"/>
        </w:rPr>
        <w:t xml:space="preserve"> 2.4.3</w:t>
      </w:r>
      <w:r w:rsidR="007727F3" w:rsidRPr="009B6AA1">
        <w:rPr>
          <w:rFonts w:asciiTheme="majorHAnsi" w:hAnsiTheme="majorHAnsi"/>
          <w:szCs w:val="24"/>
          <w:lang w:val="en-GB"/>
        </w:rPr>
        <w:t>.</w:t>
      </w:r>
      <w:r w:rsidR="006D6080" w:rsidRPr="009B6AA1">
        <w:rPr>
          <w:rFonts w:asciiTheme="majorHAnsi" w:hAnsiTheme="majorHAnsi"/>
          <w:szCs w:val="24"/>
          <w:lang w:val="en-GB"/>
        </w:rPr>
        <w:t>)</w:t>
      </w:r>
      <w:r w:rsidR="00087A72" w:rsidRPr="009B6AA1">
        <w:rPr>
          <w:rFonts w:asciiTheme="majorHAnsi" w:hAnsiTheme="majorHAnsi"/>
          <w:szCs w:val="24"/>
          <w:lang w:val="en-GB"/>
        </w:rPr>
        <w:t xml:space="preserve">. </w:t>
      </w:r>
      <w:r w:rsidRPr="009B6AA1">
        <w:rPr>
          <w:rFonts w:asciiTheme="majorHAnsi" w:hAnsiTheme="majorHAnsi"/>
          <w:szCs w:val="24"/>
          <w:lang w:val="en-GB"/>
        </w:rPr>
        <w:t>Short-listed candidates may not form alliances or subcontract to each other for the contract in question.</w:t>
      </w:r>
    </w:p>
    <w:p w:rsidR="006F5FD0" w:rsidRPr="009B6AA1" w:rsidRDefault="006F5FD0" w:rsidP="00584BF4">
      <w:pPr>
        <w:ind w:left="709" w:hanging="349"/>
        <w:outlineLvl w:val="0"/>
        <w:rPr>
          <w:rFonts w:asciiTheme="majorHAnsi" w:hAnsiTheme="majorHAnsi"/>
          <w:szCs w:val="24"/>
          <w:lang w:val="en-GB"/>
        </w:rPr>
      </w:pPr>
      <w:r w:rsidRPr="009B6AA1">
        <w:rPr>
          <w:rStyle w:val="Enfasigrassetto"/>
          <w:rFonts w:asciiTheme="majorHAnsi" w:hAnsiTheme="majorHAnsi"/>
          <w:szCs w:val="24"/>
          <w:lang w:val="en-GB"/>
        </w:rPr>
        <w:t xml:space="preserve">15. </w:t>
      </w:r>
      <w:r w:rsidR="00584BF4" w:rsidRPr="009B6AA1">
        <w:rPr>
          <w:rStyle w:val="Enfasigrassetto"/>
          <w:rFonts w:asciiTheme="majorHAnsi" w:hAnsiTheme="majorHAnsi"/>
          <w:szCs w:val="24"/>
          <w:lang w:val="en-GB"/>
        </w:rPr>
        <w:tab/>
      </w:r>
      <w:r w:rsidRPr="009B6AA1">
        <w:rPr>
          <w:rStyle w:val="Enfasigrassetto"/>
          <w:rFonts w:asciiTheme="majorHAnsi" w:hAnsiTheme="majorHAnsi"/>
          <w:szCs w:val="24"/>
          <w:lang w:val="en-GB"/>
        </w:rPr>
        <w:t>Grounds for exclusion</w:t>
      </w:r>
    </w:p>
    <w:p w:rsidR="006F5FD0" w:rsidRPr="009B6AA1" w:rsidRDefault="006F5FD0" w:rsidP="00FA43CC">
      <w:pPr>
        <w:pStyle w:val="Blockquote"/>
        <w:ind w:left="709"/>
        <w:jc w:val="both"/>
        <w:rPr>
          <w:rFonts w:asciiTheme="majorHAnsi" w:hAnsiTheme="majorHAnsi"/>
          <w:szCs w:val="24"/>
          <w:lang w:val="en-GB"/>
        </w:rPr>
      </w:pPr>
      <w:r w:rsidRPr="009B6AA1">
        <w:rPr>
          <w:rFonts w:asciiTheme="majorHAnsi" w:hAnsiTheme="majorHAnsi"/>
          <w:szCs w:val="24"/>
          <w:lang w:val="en-GB"/>
        </w:rPr>
        <w:t>As part of the application form, candidates must</w:t>
      </w:r>
      <w:r w:rsidR="00750FF8" w:rsidRPr="009B6AA1">
        <w:rPr>
          <w:rFonts w:asciiTheme="majorHAnsi" w:hAnsiTheme="majorHAnsi"/>
          <w:szCs w:val="24"/>
          <w:lang w:val="en-GB"/>
        </w:rPr>
        <w:t xml:space="preserve"> submit a </w:t>
      </w:r>
      <w:r w:rsidR="000F0F6C" w:rsidRPr="009B6AA1">
        <w:rPr>
          <w:rFonts w:asciiTheme="majorHAnsi" w:hAnsiTheme="majorHAnsi"/>
          <w:szCs w:val="24"/>
          <w:lang w:val="en-GB"/>
        </w:rPr>
        <w:t xml:space="preserve">signed </w:t>
      </w:r>
      <w:r w:rsidR="002D266E" w:rsidRPr="009B6AA1">
        <w:rPr>
          <w:rFonts w:asciiTheme="majorHAnsi" w:hAnsiTheme="majorHAnsi"/>
          <w:szCs w:val="24"/>
          <w:lang w:val="en-GB"/>
        </w:rPr>
        <w:t>declaration</w:t>
      </w:r>
      <w:r w:rsidR="000F0F6C" w:rsidRPr="009B6AA1">
        <w:rPr>
          <w:rFonts w:asciiTheme="majorHAnsi" w:hAnsiTheme="majorHAnsi"/>
          <w:szCs w:val="24"/>
          <w:lang w:val="en-GB"/>
        </w:rPr>
        <w:t>,</w:t>
      </w:r>
      <w:r w:rsidR="00750FF8" w:rsidRPr="009B6AA1">
        <w:rPr>
          <w:rFonts w:asciiTheme="majorHAnsi" w:hAnsiTheme="majorHAnsi"/>
          <w:szCs w:val="24"/>
          <w:lang w:val="en-GB"/>
        </w:rPr>
        <w:t xml:space="preserve"> </w:t>
      </w:r>
      <w:r w:rsidR="000F0F6C" w:rsidRPr="009B6AA1">
        <w:rPr>
          <w:rFonts w:asciiTheme="majorHAnsi" w:hAnsiTheme="majorHAnsi"/>
          <w:szCs w:val="24"/>
          <w:lang w:val="en-GB"/>
        </w:rPr>
        <w:t xml:space="preserve">included in the standard application form, </w:t>
      </w:r>
      <w:r w:rsidR="00750FF8" w:rsidRPr="009B6AA1">
        <w:rPr>
          <w:rFonts w:asciiTheme="majorHAnsi" w:hAnsiTheme="majorHAnsi"/>
          <w:szCs w:val="24"/>
          <w:lang w:val="en-GB"/>
        </w:rPr>
        <w:t>to the effect that they are not in any of</w:t>
      </w:r>
      <w:r w:rsidRPr="009B6AA1">
        <w:rPr>
          <w:rFonts w:asciiTheme="majorHAnsi" w:hAnsiTheme="majorHAnsi"/>
          <w:szCs w:val="24"/>
          <w:lang w:val="en-GB"/>
        </w:rPr>
        <w:t xml:space="preserve"> </w:t>
      </w:r>
      <w:r w:rsidR="00A433A6" w:rsidRPr="009B6AA1">
        <w:rPr>
          <w:rFonts w:asciiTheme="majorHAnsi" w:hAnsiTheme="majorHAnsi"/>
          <w:szCs w:val="24"/>
          <w:lang w:val="en-GB"/>
        </w:rPr>
        <w:t xml:space="preserve">the </w:t>
      </w:r>
      <w:r w:rsidR="00750FF8" w:rsidRPr="009B6AA1">
        <w:rPr>
          <w:rFonts w:asciiTheme="majorHAnsi" w:hAnsiTheme="majorHAnsi"/>
          <w:szCs w:val="24"/>
          <w:lang w:val="en-GB"/>
        </w:rPr>
        <w:t xml:space="preserve">exclusion situations </w:t>
      </w:r>
      <w:r w:rsidR="00A433A6" w:rsidRPr="009B6AA1">
        <w:rPr>
          <w:rFonts w:asciiTheme="majorHAnsi" w:hAnsiTheme="majorHAnsi"/>
          <w:szCs w:val="24"/>
          <w:lang w:val="en-GB"/>
        </w:rPr>
        <w:t>listed</w:t>
      </w:r>
      <w:r w:rsidR="00750FF8" w:rsidRPr="009B6AA1">
        <w:rPr>
          <w:rFonts w:asciiTheme="majorHAnsi" w:hAnsiTheme="majorHAnsi"/>
          <w:szCs w:val="24"/>
          <w:lang w:val="en-GB"/>
        </w:rPr>
        <w:t xml:space="preserve"> </w:t>
      </w:r>
      <w:r w:rsidRPr="009B6AA1">
        <w:rPr>
          <w:rFonts w:asciiTheme="majorHAnsi" w:hAnsiTheme="majorHAnsi"/>
          <w:szCs w:val="24"/>
          <w:lang w:val="en-GB"/>
        </w:rPr>
        <w:t>in Section 2.3.3 of the P</w:t>
      </w:r>
      <w:r w:rsidR="00C9783F" w:rsidRPr="009B6AA1">
        <w:rPr>
          <w:rFonts w:asciiTheme="majorHAnsi" w:hAnsiTheme="majorHAnsi"/>
          <w:szCs w:val="24"/>
          <w:lang w:val="en-GB"/>
        </w:rPr>
        <w:t>RAG</w:t>
      </w:r>
      <w:r w:rsidRPr="009B6AA1">
        <w:rPr>
          <w:rFonts w:asciiTheme="majorHAnsi" w:hAnsiTheme="majorHAnsi"/>
          <w:szCs w:val="24"/>
          <w:lang w:val="en-GB"/>
        </w:rPr>
        <w:t xml:space="preserve"> </w:t>
      </w:r>
    </w:p>
    <w:p w:rsidR="006F5FD0" w:rsidRPr="009B6AA1" w:rsidRDefault="006F5FD0" w:rsidP="00584BF4">
      <w:pPr>
        <w:ind w:left="709" w:hanging="349"/>
        <w:outlineLvl w:val="0"/>
        <w:rPr>
          <w:rFonts w:asciiTheme="majorHAnsi" w:hAnsiTheme="majorHAnsi"/>
          <w:szCs w:val="24"/>
          <w:lang w:val="en-GB"/>
        </w:rPr>
      </w:pPr>
      <w:r w:rsidRPr="009B6AA1">
        <w:rPr>
          <w:rStyle w:val="Enfasigrassetto"/>
          <w:rFonts w:asciiTheme="majorHAnsi" w:hAnsiTheme="majorHAnsi"/>
          <w:szCs w:val="24"/>
          <w:lang w:val="en-GB"/>
        </w:rPr>
        <w:t xml:space="preserve">16. </w:t>
      </w:r>
      <w:r w:rsidR="00584BF4" w:rsidRPr="009B6AA1">
        <w:rPr>
          <w:rStyle w:val="Enfasigrassetto"/>
          <w:rFonts w:asciiTheme="majorHAnsi" w:hAnsiTheme="majorHAnsi"/>
          <w:szCs w:val="24"/>
          <w:lang w:val="en-GB"/>
        </w:rPr>
        <w:tab/>
      </w:r>
      <w:r w:rsidRPr="009B6AA1">
        <w:rPr>
          <w:rStyle w:val="Enfasigrassetto"/>
          <w:rFonts w:asciiTheme="majorHAnsi" w:hAnsiTheme="majorHAnsi"/>
          <w:szCs w:val="24"/>
          <w:lang w:val="en-GB"/>
        </w:rPr>
        <w:t>Sub-contracting</w:t>
      </w:r>
    </w:p>
    <w:p w:rsidR="00E9047D" w:rsidRPr="009B6AA1" w:rsidRDefault="006D6080" w:rsidP="00B02FD7">
      <w:pPr>
        <w:pStyle w:val="Blockquote"/>
        <w:spacing w:after="360"/>
        <w:ind w:left="709" w:right="357"/>
        <w:jc w:val="both"/>
        <w:rPr>
          <w:rFonts w:asciiTheme="majorHAnsi" w:hAnsiTheme="majorHAnsi"/>
          <w:szCs w:val="24"/>
          <w:lang w:val="en-GB"/>
        </w:rPr>
      </w:pPr>
      <w:r w:rsidRPr="009B6AA1">
        <w:rPr>
          <w:rFonts w:asciiTheme="majorHAnsi" w:hAnsiTheme="majorHAnsi"/>
          <w:szCs w:val="24"/>
          <w:lang w:val="en-GB"/>
        </w:rPr>
        <w:t>Subcontracting is</w:t>
      </w:r>
      <w:r w:rsidR="008D3EAC" w:rsidRPr="009B6AA1">
        <w:rPr>
          <w:rFonts w:asciiTheme="majorHAnsi" w:hAnsiTheme="majorHAnsi"/>
          <w:szCs w:val="24"/>
          <w:lang w:val="en-GB"/>
        </w:rPr>
        <w:t xml:space="preserve"> not</w:t>
      </w:r>
      <w:r w:rsidRPr="009B6AA1">
        <w:rPr>
          <w:rFonts w:asciiTheme="majorHAnsi" w:hAnsiTheme="majorHAnsi"/>
          <w:szCs w:val="24"/>
          <w:lang w:val="en-GB"/>
        </w:rPr>
        <w:t xml:space="preserve"> allowed</w:t>
      </w:r>
    </w:p>
    <w:p w:rsidR="006F5FD0" w:rsidRPr="009B6AA1" w:rsidRDefault="006F5FD0" w:rsidP="00584BF4">
      <w:pPr>
        <w:ind w:left="709" w:hanging="349"/>
        <w:outlineLvl w:val="0"/>
        <w:rPr>
          <w:rFonts w:asciiTheme="majorHAnsi" w:hAnsiTheme="majorHAnsi"/>
          <w:szCs w:val="24"/>
          <w:lang w:val="en-GB"/>
        </w:rPr>
      </w:pPr>
      <w:r w:rsidRPr="009B6AA1">
        <w:rPr>
          <w:rStyle w:val="Enfasigrassetto"/>
          <w:rFonts w:asciiTheme="majorHAnsi" w:hAnsiTheme="majorHAnsi"/>
          <w:szCs w:val="24"/>
          <w:lang w:val="en-GB"/>
        </w:rPr>
        <w:t xml:space="preserve">17. </w:t>
      </w:r>
      <w:r w:rsidR="00584BF4" w:rsidRPr="009B6AA1">
        <w:rPr>
          <w:rStyle w:val="Enfasigrassetto"/>
          <w:rFonts w:asciiTheme="majorHAnsi" w:hAnsiTheme="majorHAnsi"/>
          <w:szCs w:val="24"/>
          <w:lang w:val="en-GB"/>
        </w:rPr>
        <w:tab/>
      </w:r>
      <w:r w:rsidRPr="009B6AA1">
        <w:rPr>
          <w:rStyle w:val="Enfasigrassetto"/>
          <w:rFonts w:asciiTheme="majorHAnsi" w:hAnsiTheme="majorHAnsi"/>
          <w:szCs w:val="24"/>
          <w:lang w:val="en-GB"/>
        </w:rPr>
        <w:t>Number of candidates to be short-listed</w:t>
      </w:r>
    </w:p>
    <w:p w:rsidR="006F5FD0" w:rsidRPr="009B6AA1" w:rsidRDefault="004C3B48" w:rsidP="00FA43CC">
      <w:pPr>
        <w:pStyle w:val="Blockquote"/>
        <w:spacing w:after="360"/>
        <w:ind w:left="709" w:right="357"/>
        <w:jc w:val="both"/>
        <w:rPr>
          <w:rFonts w:asciiTheme="majorHAnsi" w:hAnsiTheme="majorHAnsi"/>
          <w:szCs w:val="24"/>
          <w:lang w:val="en-GB"/>
        </w:rPr>
      </w:pPr>
      <w:r w:rsidRPr="009B6AA1">
        <w:rPr>
          <w:rFonts w:asciiTheme="majorHAnsi" w:hAnsiTheme="majorHAnsi"/>
          <w:szCs w:val="24"/>
          <w:lang w:val="en-GB"/>
        </w:rPr>
        <w:t>Not applicable</w:t>
      </w:r>
    </w:p>
    <w:p w:rsidR="006F5FD0" w:rsidRPr="009B6AA1" w:rsidRDefault="00170811">
      <w:pPr>
        <w:keepNext/>
        <w:jc w:val="center"/>
        <w:rPr>
          <w:rFonts w:asciiTheme="majorHAnsi" w:hAnsiTheme="majorHAnsi"/>
          <w:szCs w:val="24"/>
          <w:lang w:val="en-GB"/>
        </w:rPr>
      </w:pPr>
      <w:r>
        <w:rPr>
          <w:rFonts w:asciiTheme="majorHAnsi" w:hAnsiTheme="majorHAnsi"/>
          <w:snapToGrid/>
          <w:szCs w:val="24"/>
          <w:lang w:val="en-GB"/>
        </w:rPr>
        <w:lastRenderedPageBreak/>
        <w:pict>
          <v:line id="_x0000_s1028" style="position:absolute;left:0;text-align:left;z-index:251657728" from="1.5pt,2.05pt" to="469.5pt,2.1pt" o:allowincell="f" strokecolor="#d4d4d4" strokeweight="1.75pt">
            <v:shadow on="t" origin=",32385f" offset="0,-1pt"/>
          </v:line>
        </w:pict>
      </w:r>
      <w:r w:rsidR="006F5FD0" w:rsidRPr="009B6AA1">
        <w:rPr>
          <w:rStyle w:val="Enfasigrassetto"/>
          <w:rFonts w:asciiTheme="majorHAnsi" w:hAnsiTheme="majorHAnsi"/>
          <w:szCs w:val="24"/>
          <w:lang w:val="en-GB"/>
        </w:rPr>
        <w:t>PROVISIONAL TIMETABLE</w:t>
      </w:r>
    </w:p>
    <w:p w:rsidR="006F5FD0" w:rsidRPr="009B6AA1" w:rsidRDefault="006F5FD0" w:rsidP="00571687">
      <w:pPr>
        <w:ind w:left="709" w:hanging="349"/>
        <w:outlineLvl w:val="0"/>
        <w:rPr>
          <w:rFonts w:asciiTheme="majorHAnsi" w:hAnsiTheme="majorHAnsi"/>
          <w:szCs w:val="24"/>
          <w:lang w:val="en-GB"/>
        </w:rPr>
      </w:pPr>
      <w:r w:rsidRPr="009B6AA1">
        <w:rPr>
          <w:rStyle w:val="Enfasigrassetto"/>
          <w:rFonts w:asciiTheme="majorHAnsi" w:hAnsiTheme="majorHAnsi"/>
          <w:szCs w:val="24"/>
          <w:lang w:val="en-GB"/>
        </w:rPr>
        <w:t xml:space="preserve">18. </w:t>
      </w:r>
      <w:r w:rsidR="00584BF4" w:rsidRPr="009B6AA1">
        <w:rPr>
          <w:rStyle w:val="Enfasigrassetto"/>
          <w:rFonts w:asciiTheme="majorHAnsi" w:hAnsiTheme="majorHAnsi"/>
          <w:szCs w:val="24"/>
          <w:lang w:val="en-GB"/>
        </w:rPr>
        <w:tab/>
      </w:r>
      <w:r w:rsidRPr="009B6AA1">
        <w:rPr>
          <w:rStyle w:val="Enfasigrassetto"/>
          <w:rFonts w:asciiTheme="majorHAnsi" w:hAnsiTheme="majorHAnsi"/>
          <w:szCs w:val="24"/>
          <w:lang w:val="en-GB"/>
        </w:rPr>
        <w:t>Provisional date of invitation to tender</w:t>
      </w:r>
    </w:p>
    <w:p w:rsidR="006F5FD0" w:rsidRPr="009B6AA1" w:rsidRDefault="00DA2C2A" w:rsidP="00FA43CC">
      <w:pPr>
        <w:pStyle w:val="Blockquote"/>
        <w:ind w:left="709"/>
        <w:jc w:val="both"/>
        <w:rPr>
          <w:rFonts w:asciiTheme="majorHAnsi" w:hAnsiTheme="majorHAnsi"/>
          <w:i/>
          <w:szCs w:val="24"/>
          <w:lang w:val="en-GB"/>
        </w:rPr>
      </w:pPr>
      <w:r>
        <w:rPr>
          <w:rStyle w:val="Enfasicorsivo"/>
          <w:rFonts w:asciiTheme="majorHAnsi" w:hAnsiTheme="majorHAnsi"/>
          <w:i w:val="0"/>
          <w:szCs w:val="24"/>
          <w:lang w:val="en-GB"/>
        </w:rPr>
        <w:t>A</w:t>
      </w:r>
      <w:r w:rsidR="005D34F1">
        <w:rPr>
          <w:rStyle w:val="Enfasicorsivo"/>
          <w:rFonts w:asciiTheme="majorHAnsi" w:hAnsiTheme="majorHAnsi"/>
          <w:i w:val="0"/>
          <w:szCs w:val="24"/>
          <w:lang w:val="en-GB"/>
        </w:rPr>
        <w:t>ugust 2018</w:t>
      </w:r>
    </w:p>
    <w:p w:rsidR="006F5FD0" w:rsidRPr="009B6AA1" w:rsidRDefault="006F5FD0" w:rsidP="00571687">
      <w:pPr>
        <w:ind w:left="709" w:hanging="349"/>
        <w:outlineLvl w:val="0"/>
        <w:rPr>
          <w:rFonts w:asciiTheme="majorHAnsi" w:hAnsiTheme="majorHAnsi"/>
          <w:szCs w:val="24"/>
          <w:lang w:val="en-GB"/>
        </w:rPr>
      </w:pPr>
      <w:r w:rsidRPr="009B6AA1">
        <w:rPr>
          <w:rStyle w:val="Enfasigrassetto"/>
          <w:rFonts w:asciiTheme="majorHAnsi" w:hAnsiTheme="majorHAnsi"/>
          <w:szCs w:val="24"/>
          <w:lang w:val="en-GB"/>
        </w:rPr>
        <w:t xml:space="preserve">19. </w:t>
      </w:r>
      <w:r w:rsidR="00584BF4" w:rsidRPr="009B6AA1">
        <w:rPr>
          <w:rStyle w:val="Enfasigrassetto"/>
          <w:rFonts w:asciiTheme="majorHAnsi" w:hAnsiTheme="majorHAnsi"/>
          <w:szCs w:val="24"/>
          <w:lang w:val="en-GB"/>
        </w:rPr>
        <w:tab/>
      </w:r>
      <w:r w:rsidRPr="009B6AA1">
        <w:rPr>
          <w:rStyle w:val="Enfasigrassetto"/>
          <w:rFonts w:asciiTheme="majorHAnsi" w:hAnsiTheme="majorHAnsi"/>
          <w:szCs w:val="24"/>
          <w:lang w:val="en-GB"/>
        </w:rPr>
        <w:t>Provisional commencement date of the contract</w:t>
      </w:r>
    </w:p>
    <w:p w:rsidR="006F5FD0" w:rsidRPr="009B6AA1" w:rsidRDefault="005D34F1" w:rsidP="00FA43CC">
      <w:pPr>
        <w:pStyle w:val="Blockquote"/>
        <w:ind w:left="709"/>
        <w:jc w:val="both"/>
        <w:rPr>
          <w:rStyle w:val="Enfasicorsivo"/>
          <w:rFonts w:asciiTheme="majorHAnsi" w:hAnsiTheme="majorHAnsi"/>
          <w:szCs w:val="24"/>
        </w:rPr>
      </w:pPr>
      <w:r>
        <w:rPr>
          <w:rStyle w:val="Enfasicorsivo"/>
          <w:rFonts w:asciiTheme="majorHAnsi" w:hAnsiTheme="majorHAnsi"/>
          <w:i w:val="0"/>
          <w:szCs w:val="24"/>
          <w:lang w:val="en-GB"/>
        </w:rPr>
        <w:t>November 2018</w:t>
      </w:r>
    </w:p>
    <w:p w:rsidR="006F5FD0" w:rsidRPr="009B6AA1" w:rsidRDefault="006F5FD0" w:rsidP="00571687">
      <w:pPr>
        <w:ind w:left="709" w:hanging="349"/>
        <w:outlineLvl w:val="0"/>
        <w:rPr>
          <w:rFonts w:asciiTheme="majorHAnsi" w:hAnsiTheme="majorHAnsi"/>
          <w:szCs w:val="24"/>
          <w:lang w:val="en-GB"/>
        </w:rPr>
      </w:pPr>
      <w:r w:rsidRPr="009B6AA1">
        <w:rPr>
          <w:rStyle w:val="Enfasigrassetto"/>
          <w:rFonts w:asciiTheme="majorHAnsi" w:hAnsiTheme="majorHAnsi"/>
          <w:szCs w:val="24"/>
          <w:lang w:val="en-GB"/>
        </w:rPr>
        <w:t xml:space="preserve">20. </w:t>
      </w:r>
      <w:r w:rsidR="00584BF4" w:rsidRPr="009B6AA1">
        <w:rPr>
          <w:rStyle w:val="Enfasigrassetto"/>
          <w:rFonts w:asciiTheme="majorHAnsi" w:hAnsiTheme="majorHAnsi"/>
          <w:szCs w:val="24"/>
          <w:lang w:val="en-GB"/>
        </w:rPr>
        <w:tab/>
      </w:r>
      <w:r w:rsidRPr="009B6AA1">
        <w:rPr>
          <w:rStyle w:val="Enfasigrassetto"/>
          <w:rFonts w:asciiTheme="majorHAnsi" w:hAnsiTheme="majorHAnsi"/>
          <w:szCs w:val="24"/>
          <w:lang w:val="en-GB"/>
        </w:rPr>
        <w:t xml:space="preserve">Initial period of </w:t>
      </w:r>
      <w:r w:rsidR="00476D80" w:rsidRPr="009B6AA1">
        <w:rPr>
          <w:rStyle w:val="Enfasigrassetto"/>
          <w:rFonts w:asciiTheme="majorHAnsi" w:hAnsiTheme="majorHAnsi"/>
          <w:szCs w:val="24"/>
          <w:lang w:val="en-GB"/>
        </w:rPr>
        <w:t xml:space="preserve">implementation of tasks </w:t>
      </w:r>
    </w:p>
    <w:p w:rsidR="006F5FD0" w:rsidRPr="009B6AA1" w:rsidRDefault="004A4DC3" w:rsidP="00FA43CC">
      <w:pPr>
        <w:pStyle w:val="Blockquote"/>
        <w:ind w:left="709"/>
        <w:jc w:val="both"/>
        <w:rPr>
          <w:rStyle w:val="Enfasicorsivo"/>
          <w:rFonts w:asciiTheme="majorHAnsi" w:hAnsiTheme="majorHAnsi"/>
          <w:szCs w:val="24"/>
        </w:rPr>
      </w:pPr>
      <w:r w:rsidRPr="009B6AA1">
        <w:rPr>
          <w:rStyle w:val="Enfasicorsivo"/>
          <w:rFonts w:asciiTheme="majorHAnsi" w:hAnsiTheme="majorHAnsi"/>
          <w:i w:val="0"/>
          <w:szCs w:val="24"/>
          <w:lang w:val="en-GB"/>
        </w:rPr>
        <w:t>36</w:t>
      </w:r>
      <w:r w:rsidR="00075928" w:rsidRPr="009B6AA1">
        <w:rPr>
          <w:rStyle w:val="Enfasicorsivo"/>
          <w:rFonts w:asciiTheme="majorHAnsi" w:hAnsiTheme="majorHAnsi"/>
          <w:i w:val="0"/>
          <w:szCs w:val="24"/>
          <w:lang w:val="en-GB"/>
        </w:rPr>
        <w:t xml:space="preserve"> months</w:t>
      </w:r>
    </w:p>
    <w:p w:rsidR="006F5FD0" w:rsidRPr="009B6AA1" w:rsidRDefault="00170811">
      <w:pPr>
        <w:rPr>
          <w:rFonts w:asciiTheme="majorHAnsi" w:hAnsiTheme="majorHAnsi"/>
          <w:szCs w:val="24"/>
          <w:lang w:val="en-GB"/>
        </w:rPr>
      </w:pPr>
      <w:r>
        <w:rPr>
          <w:rFonts w:asciiTheme="majorHAnsi" w:hAnsiTheme="majorHAnsi"/>
          <w:snapToGrid/>
          <w:szCs w:val="24"/>
          <w:lang w:val="en-GB"/>
        </w:rPr>
        <w:pict>
          <v:line id="_x0000_s1029" style="position:absolute;z-index:251658752" from="0,12pt" to="468pt,12.05pt" o:allowincell="f" strokecolor="#d4d4d4" strokeweight="1.75pt">
            <v:shadow on="t" origin=",32385f" offset="0,-1pt"/>
          </v:line>
        </w:pict>
      </w:r>
    </w:p>
    <w:p w:rsidR="006F5FD0" w:rsidRPr="009B6AA1" w:rsidRDefault="006F5FD0">
      <w:pPr>
        <w:jc w:val="center"/>
        <w:rPr>
          <w:rFonts w:asciiTheme="majorHAnsi" w:hAnsiTheme="majorHAnsi"/>
          <w:szCs w:val="24"/>
          <w:lang w:val="en-GB"/>
        </w:rPr>
      </w:pPr>
      <w:r w:rsidRPr="009B6AA1">
        <w:rPr>
          <w:rStyle w:val="Enfasigrassetto"/>
          <w:rFonts w:asciiTheme="majorHAnsi" w:hAnsiTheme="majorHAnsi"/>
          <w:szCs w:val="24"/>
          <w:lang w:val="en-GB"/>
        </w:rPr>
        <w:t>SELECTION AND AWARD CRITERIA</w:t>
      </w:r>
    </w:p>
    <w:p w:rsidR="006F5FD0" w:rsidRPr="009B6AA1" w:rsidRDefault="006F5FD0" w:rsidP="00584BF4">
      <w:pPr>
        <w:ind w:left="709" w:hanging="349"/>
        <w:outlineLvl w:val="0"/>
        <w:rPr>
          <w:rFonts w:asciiTheme="majorHAnsi" w:hAnsiTheme="majorHAnsi"/>
          <w:szCs w:val="24"/>
          <w:lang w:val="en-GB"/>
        </w:rPr>
      </w:pPr>
      <w:r w:rsidRPr="009B6AA1">
        <w:rPr>
          <w:rStyle w:val="Enfasigrassetto"/>
          <w:rFonts w:asciiTheme="majorHAnsi" w:hAnsiTheme="majorHAnsi"/>
          <w:szCs w:val="24"/>
          <w:lang w:val="en-GB"/>
        </w:rPr>
        <w:t xml:space="preserve">21. </w:t>
      </w:r>
      <w:r w:rsidR="00584BF4" w:rsidRPr="009B6AA1">
        <w:rPr>
          <w:rStyle w:val="Enfasigrassetto"/>
          <w:rFonts w:asciiTheme="majorHAnsi" w:hAnsiTheme="majorHAnsi"/>
          <w:szCs w:val="24"/>
          <w:lang w:val="en-GB"/>
        </w:rPr>
        <w:tab/>
      </w:r>
      <w:r w:rsidRPr="009B6AA1">
        <w:rPr>
          <w:rStyle w:val="Enfasigrassetto"/>
          <w:rFonts w:asciiTheme="majorHAnsi" w:hAnsiTheme="majorHAnsi"/>
          <w:szCs w:val="24"/>
          <w:lang w:val="en-GB"/>
        </w:rPr>
        <w:t>Selection criteria</w:t>
      </w:r>
    </w:p>
    <w:p w:rsidR="004C3B48" w:rsidRPr="009B6AA1" w:rsidRDefault="004C3B48" w:rsidP="004C3B48">
      <w:pPr>
        <w:ind w:left="709" w:hanging="349"/>
        <w:jc w:val="both"/>
        <w:outlineLvl w:val="0"/>
        <w:rPr>
          <w:rFonts w:asciiTheme="majorHAnsi" w:hAnsiTheme="majorHAnsi"/>
          <w:szCs w:val="24"/>
          <w:lang w:val="en-GB"/>
        </w:rPr>
      </w:pPr>
      <w:r w:rsidRPr="009B6AA1">
        <w:rPr>
          <w:rFonts w:asciiTheme="majorHAnsi" w:hAnsiTheme="majorHAnsi"/>
          <w:szCs w:val="24"/>
          <w:lang w:val="en-GB"/>
        </w:rPr>
        <w:t>The following selection criteria wil</w:t>
      </w:r>
      <w:r w:rsidRPr="009B6AA1">
        <w:rPr>
          <w:rFonts w:asciiTheme="majorHAnsi" w:hAnsiTheme="majorHAnsi"/>
          <w:iCs/>
          <w:szCs w:val="24"/>
          <w:lang w:val="en-GB"/>
        </w:rPr>
        <w:t>l</w:t>
      </w:r>
      <w:r w:rsidRPr="009B6AA1">
        <w:rPr>
          <w:rFonts w:asciiTheme="majorHAnsi" w:hAnsiTheme="majorHAnsi"/>
          <w:szCs w:val="24"/>
          <w:lang w:val="en-GB"/>
        </w:rPr>
        <w:t xml:space="preserve"> be applied to bidders. In the case of tenders submitted by a consortium, these selection criteria will be applied to the Lead Partner/Applicant.</w:t>
      </w:r>
    </w:p>
    <w:p w:rsidR="004C3B48" w:rsidRPr="009B6AA1" w:rsidRDefault="004C3B48" w:rsidP="00183B74">
      <w:pPr>
        <w:numPr>
          <w:ilvl w:val="0"/>
          <w:numId w:val="4"/>
        </w:numPr>
        <w:jc w:val="both"/>
        <w:outlineLvl w:val="0"/>
        <w:rPr>
          <w:rFonts w:asciiTheme="majorHAnsi" w:hAnsiTheme="majorHAnsi"/>
          <w:szCs w:val="24"/>
          <w:lang w:val="en-GB"/>
        </w:rPr>
      </w:pPr>
      <w:r w:rsidRPr="009B6AA1">
        <w:rPr>
          <w:rFonts w:asciiTheme="majorHAnsi" w:hAnsiTheme="majorHAnsi"/>
          <w:b/>
          <w:szCs w:val="24"/>
          <w:u w:val="single"/>
          <w:lang w:val="en-GB"/>
        </w:rPr>
        <w:t>Economic and financial capacity of bidder</w:t>
      </w:r>
      <w:r w:rsidRPr="009B6AA1">
        <w:rPr>
          <w:rFonts w:asciiTheme="majorHAnsi" w:hAnsiTheme="majorHAnsi"/>
          <w:i/>
          <w:szCs w:val="24"/>
          <w:lang w:val="en-GB"/>
        </w:rPr>
        <w:t xml:space="preserve"> </w:t>
      </w:r>
    </w:p>
    <w:p w:rsidR="004C3B48" w:rsidRPr="009B6AA1" w:rsidRDefault="004C3B48" w:rsidP="00183B74">
      <w:pPr>
        <w:numPr>
          <w:ilvl w:val="0"/>
          <w:numId w:val="5"/>
        </w:numPr>
        <w:jc w:val="both"/>
        <w:outlineLvl w:val="0"/>
        <w:rPr>
          <w:rFonts w:asciiTheme="majorHAnsi" w:hAnsiTheme="majorHAnsi"/>
          <w:szCs w:val="24"/>
          <w:lang w:val="en-GB"/>
        </w:rPr>
      </w:pPr>
      <w:r w:rsidRPr="009B6AA1">
        <w:rPr>
          <w:rFonts w:asciiTheme="majorHAnsi" w:hAnsiTheme="majorHAnsi"/>
          <w:szCs w:val="24"/>
          <w:lang w:val="en-GB"/>
        </w:rPr>
        <w:t>the bidder has offered, in the last 5 years and in Official Development Aid (ODA) recipient countries</w:t>
      </w:r>
      <w:r w:rsidRPr="009B6AA1">
        <w:rPr>
          <w:rFonts w:asciiTheme="majorHAnsi" w:hAnsiTheme="majorHAnsi"/>
          <w:szCs w:val="24"/>
          <w:vertAlign w:val="superscript"/>
          <w:lang w:val="en-GB"/>
        </w:rPr>
        <w:footnoteReference w:id="2"/>
      </w:r>
      <w:r w:rsidRPr="009B6AA1">
        <w:rPr>
          <w:rFonts w:asciiTheme="majorHAnsi" w:hAnsiTheme="majorHAnsi"/>
          <w:szCs w:val="24"/>
          <w:lang w:val="en-GB"/>
        </w:rPr>
        <w:t>, VET professional services in the framework of Development Programmes having at least twice the financial allocation of the Programme “Vocational Education and Training through Innovation”</w:t>
      </w:r>
      <w:r w:rsidRPr="009B6AA1">
        <w:rPr>
          <w:rFonts w:asciiTheme="majorHAnsi" w:hAnsiTheme="majorHAnsi"/>
          <w:szCs w:val="24"/>
          <w:vertAlign w:val="superscript"/>
          <w:lang w:val="en-GB"/>
        </w:rPr>
        <w:footnoteReference w:id="3"/>
      </w:r>
      <w:r w:rsidRPr="009B6AA1">
        <w:rPr>
          <w:rFonts w:asciiTheme="majorHAnsi" w:hAnsiTheme="majorHAnsi"/>
          <w:szCs w:val="24"/>
          <w:lang w:val="en-GB"/>
        </w:rPr>
        <w:t xml:space="preserve">; </w:t>
      </w:r>
    </w:p>
    <w:p w:rsidR="004C3B48" w:rsidRPr="009B6AA1" w:rsidRDefault="004C3B48" w:rsidP="00183B74">
      <w:pPr>
        <w:numPr>
          <w:ilvl w:val="0"/>
          <w:numId w:val="5"/>
        </w:numPr>
        <w:jc w:val="both"/>
        <w:outlineLvl w:val="0"/>
        <w:rPr>
          <w:rFonts w:asciiTheme="majorHAnsi" w:hAnsiTheme="majorHAnsi"/>
          <w:szCs w:val="24"/>
          <w:lang w:val="en-GB"/>
        </w:rPr>
      </w:pPr>
      <w:r w:rsidRPr="009B6AA1">
        <w:rPr>
          <w:rFonts w:asciiTheme="majorHAnsi" w:hAnsiTheme="majorHAnsi"/>
          <w:szCs w:val="24"/>
          <w:lang w:val="en-GB"/>
        </w:rPr>
        <w:t>the bidder has offered, in the last 5 years and in Official Development Aid (ODA) recipient countries, similar VET professional services for a financial allocation at least of the same amount allocated to this service contract</w:t>
      </w:r>
      <w:r w:rsidRPr="009B6AA1">
        <w:rPr>
          <w:rFonts w:asciiTheme="majorHAnsi" w:hAnsiTheme="majorHAnsi"/>
          <w:szCs w:val="24"/>
          <w:vertAlign w:val="superscript"/>
          <w:lang w:val="en-GB"/>
        </w:rPr>
        <w:footnoteReference w:id="4"/>
      </w:r>
      <w:r w:rsidRPr="009B6AA1">
        <w:rPr>
          <w:rFonts w:asciiTheme="majorHAnsi" w:hAnsiTheme="majorHAnsi"/>
          <w:szCs w:val="24"/>
          <w:lang w:val="en-GB"/>
        </w:rPr>
        <w:t>.</w:t>
      </w:r>
    </w:p>
    <w:p w:rsidR="004C3B48" w:rsidRPr="009B6AA1" w:rsidRDefault="004C3B48" w:rsidP="004C3B48">
      <w:pPr>
        <w:ind w:left="709" w:hanging="349"/>
        <w:jc w:val="both"/>
        <w:outlineLvl w:val="0"/>
        <w:rPr>
          <w:rFonts w:asciiTheme="majorHAnsi" w:hAnsiTheme="majorHAnsi"/>
          <w:bCs/>
          <w:szCs w:val="24"/>
          <w:lang w:val="en-GB"/>
        </w:rPr>
      </w:pPr>
      <w:r w:rsidRPr="009B6AA1">
        <w:rPr>
          <w:rFonts w:asciiTheme="majorHAnsi" w:hAnsiTheme="majorHAnsi"/>
          <w:b/>
          <w:bCs/>
          <w:szCs w:val="24"/>
          <w:lang w:val="en-GB"/>
        </w:rPr>
        <w:t>2)</w:t>
      </w:r>
      <w:r w:rsidRPr="009B6AA1">
        <w:rPr>
          <w:rFonts w:asciiTheme="majorHAnsi" w:hAnsiTheme="majorHAnsi"/>
          <w:bCs/>
          <w:szCs w:val="24"/>
          <w:lang w:val="en-GB"/>
        </w:rPr>
        <w:tab/>
      </w:r>
      <w:r w:rsidRPr="009B6AA1">
        <w:rPr>
          <w:rFonts w:asciiTheme="majorHAnsi" w:hAnsiTheme="majorHAnsi"/>
          <w:b/>
          <w:bCs/>
          <w:szCs w:val="24"/>
          <w:u w:val="single"/>
          <w:lang w:val="en-GB"/>
        </w:rPr>
        <w:t>Professional capacity of bidder</w:t>
      </w:r>
      <w:r w:rsidRPr="009B6AA1">
        <w:rPr>
          <w:rFonts w:asciiTheme="majorHAnsi" w:hAnsiTheme="majorHAnsi"/>
          <w:bCs/>
          <w:szCs w:val="24"/>
          <w:lang w:val="en-GB"/>
        </w:rPr>
        <w:t xml:space="preserve"> </w:t>
      </w:r>
    </w:p>
    <w:p w:rsidR="004C3B48" w:rsidRPr="009B6AA1" w:rsidRDefault="004C3B48" w:rsidP="00183B74">
      <w:pPr>
        <w:numPr>
          <w:ilvl w:val="0"/>
          <w:numId w:val="5"/>
        </w:numPr>
        <w:jc w:val="both"/>
        <w:outlineLvl w:val="0"/>
        <w:rPr>
          <w:rFonts w:asciiTheme="majorHAnsi" w:hAnsiTheme="majorHAnsi"/>
          <w:szCs w:val="24"/>
          <w:lang w:val="en-GB"/>
        </w:rPr>
      </w:pPr>
      <w:r w:rsidRPr="009B6AA1">
        <w:rPr>
          <w:rFonts w:asciiTheme="majorHAnsi" w:hAnsiTheme="majorHAnsi"/>
          <w:szCs w:val="24"/>
          <w:lang w:val="en-GB"/>
        </w:rPr>
        <w:t>the bidder has conceptualised and implemented a VET policy (programming, budgeting and implementation), in the last 10 years, in its territory of competence, combining secondary education, post-secondary education and life-long learning;</w:t>
      </w:r>
    </w:p>
    <w:p w:rsidR="004C3B48" w:rsidRPr="009B6AA1" w:rsidRDefault="004C3B48" w:rsidP="00183B74">
      <w:pPr>
        <w:numPr>
          <w:ilvl w:val="0"/>
          <w:numId w:val="5"/>
        </w:numPr>
        <w:jc w:val="both"/>
        <w:outlineLvl w:val="0"/>
        <w:rPr>
          <w:rFonts w:asciiTheme="majorHAnsi" w:hAnsiTheme="majorHAnsi"/>
          <w:szCs w:val="24"/>
          <w:lang w:val="en-GB"/>
        </w:rPr>
      </w:pPr>
      <w:r w:rsidRPr="009B6AA1">
        <w:rPr>
          <w:rFonts w:asciiTheme="majorHAnsi" w:hAnsiTheme="majorHAnsi"/>
          <w:szCs w:val="24"/>
          <w:lang w:val="en-GB"/>
        </w:rPr>
        <w:t>the bidder has experience in implementing programs funded by the Italian Development Cooperation, including narrative and financial reporting.</w:t>
      </w:r>
    </w:p>
    <w:p w:rsidR="004C3B48" w:rsidRPr="009B6AA1" w:rsidRDefault="004C3B48" w:rsidP="004C3B48">
      <w:pPr>
        <w:ind w:left="709" w:hanging="349"/>
        <w:jc w:val="both"/>
        <w:outlineLvl w:val="0"/>
        <w:rPr>
          <w:rFonts w:asciiTheme="majorHAnsi" w:hAnsiTheme="majorHAnsi"/>
          <w:szCs w:val="24"/>
          <w:lang w:val="en-GB"/>
        </w:rPr>
      </w:pPr>
      <w:r w:rsidRPr="009B6AA1">
        <w:rPr>
          <w:rFonts w:asciiTheme="majorHAnsi" w:hAnsiTheme="majorHAnsi"/>
          <w:b/>
          <w:szCs w:val="24"/>
          <w:lang w:val="en-GB"/>
        </w:rPr>
        <w:t>3)</w:t>
      </w:r>
      <w:r w:rsidRPr="009B6AA1">
        <w:rPr>
          <w:rFonts w:asciiTheme="majorHAnsi" w:hAnsiTheme="majorHAnsi"/>
          <w:b/>
          <w:szCs w:val="24"/>
          <w:lang w:val="en-GB"/>
        </w:rPr>
        <w:tab/>
      </w:r>
      <w:r w:rsidRPr="009B6AA1">
        <w:rPr>
          <w:rFonts w:asciiTheme="majorHAnsi" w:hAnsiTheme="majorHAnsi"/>
          <w:b/>
          <w:bCs/>
          <w:szCs w:val="24"/>
          <w:u w:val="single"/>
          <w:lang w:val="en-GB"/>
        </w:rPr>
        <w:t>Technical</w:t>
      </w:r>
      <w:r w:rsidRPr="009B6AA1">
        <w:rPr>
          <w:rFonts w:asciiTheme="majorHAnsi" w:hAnsiTheme="majorHAnsi"/>
          <w:b/>
          <w:szCs w:val="24"/>
          <w:u w:val="single"/>
          <w:lang w:val="en-GB"/>
        </w:rPr>
        <w:t xml:space="preserve"> capacity of bidder</w:t>
      </w:r>
      <w:r w:rsidRPr="009B6AA1">
        <w:rPr>
          <w:rFonts w:asciiTheme="majorHAnsi" w:hAnsiTheme="majorHAnsi"/>
          <w:szCs w:val="24"/>
          <w:lang w:val="en-GB"/>
        </w:rPr>
        <w:t xml:space="preserve"> (based on i.a. items 5 and 6 of the Tender Form for a Service Contract):</w:t>
      </w:r>
    </w:p>
    <w:p w:rsidR="004C3B48" w:rsidRPr="009B6AA1" w:rsidRDefault="004C3B48" w:rsidP="00183B74">
      <w:pPr>
        <w:numPr>
          <w:ilvl w:val="0"/>
          <w:numId w:val="5"/>
        </w:numPr>
        <w:jc w:val="both"/>
        <w:outlineLvl w:val="0"/>
        <w:rPr>
          <w:rFonts w:asciiTheme="majorHAnsi" w:hAnsiTheme="majorHAnsi"/>
          <w:szCs w:val="24"/>
          <w:lang w:val="en-GB"/>
        </w:rPr>
      </w:pPr>
      <w:r w:rsidRPr="009B6AA1">
        <w:rPr>
          <w:rFonts w:asciiTheme="majorHAnsi" w:hAnsiTheme="majorHAnsi"/>
          <w:szCs w:val="24"/>
          <w:lang w:val="en-GB"/>
        </w:rPr>
        <w:t xml:space="preserve">The bidder has </w:t>
      </w:r>
      <w:r w:rsidRPr="009B6AA1">
        <w:rPr>
          <w:rFonts w:asciiTheme="majorHAnsi" w:hAnsiTheme="majorHAnsi"/>
          <w:szCs w:val="24"/>
        </w:rPr>
        <w:t xml:space="preserve">provided services under at least </w:t>
      </w:r>
      <w:r w:rsidRPr="009B6AA1">
        <w:rPr>
          <w:rFonts w:asciiTheme="majorHAnsi" w:hAnsiTheme="majorHAnsi"/>
          <w:szCs w:val="24"/>
          <w:lang w:val="en-GB"/>
        </w:rPr>
        <w:t xml:space="preserve">one contract </w:t>
      </w:r>
      <w:r w:rsidRPr="009B6AA1">
        <w:rPr>
          <w:rFonts w:asciiTheme="majorHAnsi" w:hAnsiTheme="majorHAnsi"/>
          <w:szCs w:val="24"/>
        </w:rPr>
        <w:t>in fields related to the contract (VET) implemented in ODA recipient countries at any moment during the 5 years from the submission deadline</w:t>
      </w:r>
      <w:r w:rsidRPr="009B6AA1">
        <w:rPr>
          <w:rFonts w:asciiTheme="majorHAnsi" w:hAnsiTheme="majorHAnsi"/>
          <w:szCs w:val="24"/>
          <w:lang w:val="en-GB"/>
        </w:rPr>
        <w:t>.</w:t>
      </w:r>
    </w:p>
    <w:p w:rsidR="004C3B48" w:rsidRPr="009B6AA1" w:rsidRDefault="004C3B48" w:rsidP="004C3B48">
      <w:pPr>
        <w:ind w:left="709" w:hanging="349"/>
        <w:jc w:val="both"/>
        <w:outlineLvl w:val="0"/>
        <w:rPr>
          <w:rFonts w:asciiTheme="majorHAnsi" w:hAnsiTheme="majorHAnsi"/>
          <w:szCs w:val="24"/>
          <w:lang w:val="en-GB"/>
        </w:rPr>
      </w:pPr>
      <w:r w:rsidRPr="009B6AA1">
        <w:rPr>
          <w:rFonts w:asciiTheme="majorHAnsi" w:hAnsiTheme="majorHAnsi"/>
          <w:szCs w:val="24"/>
          <w:lang w:val="en-GB"/>
        </w:rPr>
        <w:lastRenderedPageBreak/>
        <w:t>Failure to comply with any of the above mentioned selection criteria will lead to rejection of the tender.</w:t>
      </w:r>
    </w:p>
    <w:p w:rsidR="006F5FD0" w:rsidRPr="009B6AA1" w:rsidRDefault="006F5FD0" w:rsidP="004C3B48">
      <w:pPr>
        <w:ind w:left="709" w:hanging="349"/>
        <w:jc w:val="both"/>
        <w:outlineLvl w:val="0"/>
        <w:rPr>
          <w:rFonts w:asciiTheme="majorHAnsi" w:hAnsiTheme="majorHAnsi"/>
          <w:szCs w:val="24"/>
          <w:lang w:val="en-GB"/>
        </w:rPr>
      </w:pPr>
      <w:r w:rsidRPr="009B6AA1">
        <w:rPr>
          <w:rStyle w:val="Enfasigrassetto"/>
          <w:rFonts w:asciiTheme="majorHAnsi" w:hAnsiTheme="majorHAnsi"/>
          <w:szCs w:val="24"/>
          <w:lang w:val="en-GB"/>
        </w:rPr>
        <w:t xml:space="preserve">22. </w:t>
      </w:r>
      <w:r w:rsidR="00584BF4" w:rsidRPr="009B6AA1">
        <w:rPr>
          <w:rStyle w:val="Enfasigrassetto"/>
          <w:rFonts w:asciiTheme="majorHAnsi" w:hAnsiTheme="majorHAnsi"/>
          <w:szCs w:val="24"/>
          <w:lang w:val="en-GB"/>
        </w:rPr>
        <w:tab/>
      </w:r>
      <w:r w:rsidRPr="009B6AA1">
        <w:rPr>
          <w:rStyle w:val="Enfasigrassetto"/>
          <w:rFonts w:asciiTheme="majorHAnsi" w:hAnsiTheme="majorHAnsi"/>
          <w:szCs w:val="24"/>
          <w:lang w:val="en-GB"/>
        </w:rPr>
        <w:t>Award criteria</w:t>
      </w:r>
    </w:p>
    <w:p w:rsidR="006F5FD0" w:rsidRPr="009B6AA1" w:rsidRDefault="00397073" w:rsidP="007E153C">
      <w:pPr>
        <w:pStyle w:val="Blockquote"/>
        <w:ind w:left="709"/>
        <w:jc w:val="both"/>
        <w:rPr>
          <w:rFonts w:asciiTheme="majorHAnsi" w:hAnsiTheme="majorHAnsi"/>
          <w:szCs w:val="24"/>
          <w:lang w:val="en-GB"/>
        </w:rPr>
      </w:pPr>
      <w:r w:rsidRPr="009B6AA1">
        <w:rPr>
          <w:rFonts w:asciiTheme="majorHAnsi" w:hAnsiTheme="majorHAnsi"/>
          <w:szCs w:val="24"/>
          <w:lang w:val="en-GB"/>
        </w:rPr>
        <w:t>Best value for money.</w:t>
      </w:r>
    </w:p>
    <w:p w:rsidR="006F5FD0" w:rsidRPr="009B6AA1" w:rsidRDefault="00170811">
      <w:pPr>
        <w:rPr>
          <w:rFonts w:asciiTheme="majorHAnsi" w:hAnsiTheme="majorHAnsi"/>
          <w:szCs w:val="24"/>
          <w:lang w:val="en-GB"/>
        </w:rPr>
      </w:pPr>
      <w:r>
        <w:rPr>
          <w:rFonts w:asciiTheme="majorHAnsi" w:hAnsiTheme="majorHAnsi"/>
          <w:snapToGrid/>
          <w:szCs w:val="24"/>
          <w:lang w:val="en-GB"/>
        </w:rPr>
        <w:pict>
          <v:line id="_x0000_s1030" style="position:absolute;z-index:251659776" from="0,12pt" to="468pt,12.05pt" o:allowincell="f" strokecolor="#d4d4d4" strokeweight="1.75pt">
            <v:shadow on="t" origin=",32385f" offset="0,-1pt"/>
          </v:line>
        </w:pict>
      </w:r>
    </w:p>
    <w:p w:rsidR="006F5FD0" w:rsidRPr="009B6AA1" w:rsidRDefault="006F5FD0">
      <w:pPr>
        <w:keepNext/>
        <w:jc w:val="center"/>
        <w:rPr>
          <w:rFonts w:asciiTheme="majorHAnsi" w:hAnsiTheme="majorHAnsi"/>
          <w:szCs w:val="24"/>
          <w:lang w:val="en-GB"/>
        </w:rPr>
      </w:pPr>
      <w:r w:rsidRPr="009B6AA1">
        <w:rPr>
          <w:rStyle w:val="Enfasigrassetto"/>
          <w:rFonts w:asciiTheme="majorHAnsi" w:hAnsiTheme="majorHAnsi"/>
          <w:szCs w:val="24"/>
          <w:lang w:val="en-GB"/>
        </w:rPr>
        <w:t>APPLICATION</w:t>
      </w:r>
    </w:p>
    <w:p w:rsidR="006F5FD0" w:rsidRPr="009B6AA1" w:rsidRDefault="006F5FD0" w:rsidP="00584BF4">
      <w:pPr>
        <w:keepNext/>
        <w:ind w:left="709" w:hanging="352"/>
        <w:outlineLvl w:val="0"/>
        <w:rPr>
          <w:rFonts w:asciiTheme="majorHAnsi" w:hAnsiTheme="majorHAnsi"/>
          <w:szCs w:val="24"/>
          <w:lang w:val="en-GB"/>
        </w:rPr>
      </w:pPr>
      <w:r w:rsidRPr="009B6AA1">
        <w:rPr>
          <w:rStyle w:val="Enfasigrassetto"/>
          <w:rFonts w:asciiTheme="majorHAnsi" w:hAnsiTheme="majorHAnsi"/>
          <w:szCs w:val="24"/>
          <w:lang w:val="en-GB"/>
        </w:rPr>
        <w:t xml:space="preserve">23. </w:t>
      </w:r>
      <w:r w:rsidR="00584BF4" w:rsidRPr="009B6AA1">
        <w:rPr>
          <w:rStyle w:val="Enfasigrassetto"/>
          <w:rFonts w:asciiTheme="majorHAnsi" w:hAnsiTheme="majorHAnsi"/>
          <w:szCs w:val="24"/>
          <w:lang w:val="en-GB"/>
        </w:rPr>
        <w:tab/>
      </w:r>
      <w:r w:rsidRPr="009B6AA1">
        <w:rPr>
          <w:rStyle w:val="Enfasigrassetto"/>
          <w:rFonts w:asciiTheme="majorHAnsi" w:hAnsiTheme="majorHAnsi"/>
          <w:szCs w:val="24"/>
          <w:lang w:val="en-GB"/>
        </w:rPr>
        <w:t>Deadline for receipt of applications</w:t>
      </w:r>
    </w:p>
    <w:p w:rsidR="006F5FD0" w:rsidRPr="008E58F5" w:rsidRDefault="00996E78" w:rsidP="006A5EF4">
      <w:pPr>
        <w:pStyle w:val="Blockquote"/>
        <w:spacing w:before="0" w:after="0"/>
        <w:ind w:left="706"/>
        <w:jc w:val="both"/>
        <w:rPr>
          <w:rStyle w:val="Enfasicorsivo"/>
          <w:rFonts w:asciiTheme="majorHAnsi" w:hAnsiTheme="majorHAnsi"/>
          <w:i w:val="0"/>
          <w:szCs w:val="24"/>
          <w:lang w:val="en-GB"/>
        </w:rPr>
      </w:pPr>
      <w:r w:rsidRPr="00170811">
        <w:rPr>
          <w:rStyle w:val="Enfasicorsivo"/>
          <w:rFonts w:asciiTheme="majorHAnsi" w:hAnsiTheme="majorHAnsi"/>
          <w:i w:val="0"/>
          <w:szCs w:val="24"/>
          <w:lang w:val="en-GB"/>
        </w:rPr>
        <w:t xml:space="preserve">Date: </w:t>
      </w:r>
      <w:r w:rsidR="002741F5" w:rsidRPr="00170811">
        <w:rPr>
          <w:rStyle w:val="Enfasicorsivo"/>
          <w:rFonts w:asciiTheme="majorHAnsi" w:hAnsiTheme="majorHAnsi"/>
          <w:i w:val="0"/>
          <w:szCs w:val="24"/>
          <w:lang w:val="en-GB"/>
        </w:rPr>
        <w:t>06</w:t>
      </w:r>
      <w:r w:rsidR="008E58F5" w:rsidRPr="00170811">
        <w:rPr>
          <w:rStyle w:val="Enfasicorsivo"/>
          <w:rFonts w:asciiTheme="majorHAnsi" w:hAnsiTheme="majorHAnsi"/>
          <w:i w:val="0"/>
          <w:szCs w:val="24"/>
          <w:lang w:val="en-GB"/>
        </w:rPr>
        <w:t>/</w:t>
      </w:r>
      <w:r w:rsidR="002741F5" w:rsidRPr="00170811">
        <w:rPr>
          <w:rStyle w:val="Enfasicorsivo"/>
          <w:rFonts w:asciiTheme="majorHAnsi" w:hAnsiTheme="majorHAnsi"/>
          <w:i w:val="0"/>
          <w:szCs w:val="24"/>
          <w:lang w:val="en-GB"/>
        </w:rPr>
        <w:t>10</w:t>
      </w:r>
      <w:r w:rsidR="008E58F5" w:rsidRPr="00170811">
        <w:rPr>
          <w:rStyle w:val="Enfasicorsivo"/>
          <w:rFonts w:asciiTheme="majorHAnsi" w:hAnsiTheme="majorHAnsi"/>
          <w:i w:val="0"/>
          <w:szCs w:val="24"/>
          <w:lang w:val="en-GB"/>
        </w:rPr>
        <w:t>/2018</w:t>
      </w:r>
    </w:p>
    <w:p w:rsidR="00996E78" w:rsidRPr="009B6AA1" w:rsidRDefault="00AB4220" w:rsidP="006A5EF4">
      <w:pPr>
        <w:pStyle w:val="Blockquote"/>
        <w:spacing w:before="0" w:after="0"/>
        <w:ind w:left="706"/>
        <w:jc w:val="both"/>
        <w:rPr>
          <w:rStyle w:val="Enfasicorsivo"/>
          <w:rFonts w:asciiTheme="majorHAnsi" w:hAnsiTheme="majorHAnsi"/>
          <w:szCs w:val="24"/>
          <w:lang w:val="en-GB"/>
        </w:rPr>
      </w:pPr>
      <w:r>
        <w:rPr>
          <w:rStyle w:val="Enfasicorsivo"/>
          <w:rFonts w:asciiTheme="majorHAnsi" w:hAnsiTheme="majorHAnsi"/>
          <w:i w:val="0"/>
          <w:szCs w:val="24"/>
          <w:lang w:val="en-GB"/>
        </w:rPr>
        <w:t>Hour: 12</w:t>
      </w:r>
      <w:r w:rsidR="00996E78" w:rsidRPr="008E58F5">
        <w:rPr>
          <w:rStyle w:val="Enfasicorsivo"/>
          <w:rFonts w:asciiTheme="majorHAnsi" w:hAnsiTheme="majorHAnsi"/>
          <w:i w:val="0"/>
          <w:szCs w:val="24"/>
          <w:lang w:val="en-GB"/>
        </w:rPr>
        <w:t>:00, CET</w:t>
      </w:r>
    </w:p>
    <w:p w:rsidR="006F5FD0" w:rsidRPr="009B6AA1" w:rsidRDefault="006F5FD0" w:rsidP="007E153C">
      <w:pPr>
        <w:pStyle w:val="Blockquote"/>
        <w:ind w:left="709"/>
        <w:jc w:val="both"/>
        <w:rPr>
          <w:rFonts w:asciiTheme="majorHAnsi" w:hAnsiTheme="majorHAnsi"/>
          <w:i/>
          <w:szCs w:val="24"/>
          <w:lang w:val="en-GB"/>
        </w:rPr>
      </w:pPr>
      <w:r w:rsidRPr="009B6AA1">
        <w:rPr>
          <w:rStyle w:val="Enfasicorsivo"/>
          <w:rFonts w:asciiTheme="majorHAnsi" w:hAnsiTheme="majorHAnsi"/>
          <w:i w:val="0"/>
          <w:szCs w:val="24"/>
          <w:lang w:val="en-GB"/>
        </w:rPr>
        <w:t xml:space="preserve">Any application received </w:t>
      </w:r>
      <w:r w:rsidR="007F0984" w:rsidRPr="009B6AA1">
        <w:rPr>
          <w:rStyle w:val="Enfasicorsivo"/>
          <w:rFonts w:asciiTheme="majorHAnsi" w:hAnsiTheme="majorHAnsi"/>
          <w:i w:val="0"/>
          <w:szCs w:val="24"/>
          <w:lang w:val="en-GB"/>
        </w:rPr>
        <w:t xml:space="preserve">by the Contracting Authority </w:t>
      </w:r>
      <w:r w:rsidRPr="009B6AA1">
        <w:rPr>
          <w:rStyle w:val="Enfasicorsivo"/>
          <w:rFonts w:asciiTheme="majorHAnsi" w:hAnsiTheme="majorHAnsi"/>
          <w:i w:val="0"/>
          <w:szCs w:val="24"/>
          <w:lang w:val="en-GB"/>
        </w:rPr>
        <w:t>after this deadline will not be considered.</w:t>
      </w:r>
    </w:p>
    <w:p w:rsidR="006F5FD0" w:rsidRPr="009B6AA1" w:rsidRDefault="006F5FD0" w:rsidP="00584BF4">
      <w:pPr>
        <w:ind w:left="709" w:hanging="349"/>
        <w:outlineLvl w:val="0"/>
        <w:rPr>
          <w:rFonts w:asciiTheme="majorHAnsi" w:hAnsiTheme="majorHAnsi"/>
          <w:szCs w:val="24"/>
          <w:lang w:val="en-GB"/>
        </w:rPr>
      </w:pPr>
      <w:r w:rsidRPr="009B6AA1">
        <w:rPr>
          <w:rStyle w:val="Enfasigrassetto"/>
          <w:rFonts w:asciiTheme="majorHAnsi" w:hAnsiTheme="majorHAnsi"/>
          <w:szCs w:val="24"/>
          <w:lang w:val="en-GB"/>
        </w:rPr>
        <w:t xml:space="preserve">24. </w:t>
      </w:r>
      <w:r w:rsidR="00584BF4" w:rsidRPr="009B6AA1">
        <w:rPr>
          <w:rStyle w:val="Enfasigrassetto"/>
          <w:rFonts w:asciiTheme="majorHAnsi" w:hAnsiTheme="majorHAnsi"/>
          <w:szCs w:val="24"/>
          <w:lang w:val="en-GB"/>
        </w:rPr>
        <w:tab/>
      </w:r>
      <w:r w:rsidRPr="009B6AA1">
        <w:rPr>
          <w:rStyle w:val="Enfasigrassetto"/>
          <w:rFonts w:asciiTheme="majorHAnsi" w:hAnsiTheme="majorHAnsi"/>
          <w:szCs w:val="24"/>
          <w:lang w:val="en-GB"/>
        </w:rPr>
        <w:t>Application format and details to be provided</w:t>
      </w:r>
    </w:p>
    <w:p w:rsidR="006F5FD0" w:rsidRPr="009B6AA1" w:rsidRDefault="006F5FD0" w:rsidP="007E153C">
      <w:pPr>
        <w:pStyle w:val="Blockquote"/>
        <w:ind w:left="709"/>
        <w:jc w:val="both"/>
        <w:rPr>
          <w:rFonts w:asciiTheme="majorHAnsi" w:hAnsiTheme="majorHAnsi"/>
          <w:szCs w:val="24"/>
          <w:lang w:val="en-GB"/>
        </w:rPr>
      </w:pPr>
      <w:r w:rsidRPr="009B6AA1">
        <w:rPr>
          <w:rStyle w:val="Enfasigrassetto"/>
          <w:rFonts w:asciiTheme="majorHAnsi" w:hAnsiTheme="majorHAnsi"/>
          <w:b w:val="0"/>
          <w:szCs w:val="24"/>
          <w:lang w:val="en-GB"/>
        </w:rPr>
        <w:t>Applications must be submitted using the standard application form</w:t>
      </w:r>
      <w:r w:rsidR="009B06B5" w:rsidRPr="009B6AA1">
        <w:rPr>
          <w:rFonts w:asciiTheme="majorHAnsi" w:hAnsiTheme="majorHAnsi"/>
          <w:szCs w:val="24"/>
          <w:lang w:val="en-GB"/>
        </w:rPr>
        <w:t xml:space="preserve">, the format and instructions of which must be strictly observed. The application form is </w:t>
      </w:r>
      <w:r w:rsidRPr="009B6AA1">
        <w:rPr>
          <w:rFonts w:asciiTheme="majorHAnsi" w:hAnsiTheme="majorHAnsi"/>
          <w:szCs w:val="24"/>
          <w:lang w:val="en-GB"/>
        </w:rPr>
        <w:t>available from the following Internet address:</w:t>
      </w:r>
      <w:r w:rsidR="006C0F37" w:rsidRPr="009B6AA1">
        <w:rPr>
          <w:rFonts w:asciiTheme="majorHAnsi" w:hAnsiTheme="majorHAnsi"/>
          <w:szCs w:val="24"/>
          <w:lang w:val="en-GB"/>
        </w:rPr>
        <w:t xml:space="preserve"> </w:t>
      </w:r>
      <w:hyperlink r:id="rId8" w:history="1">
        <w:r w:rsidR="001E0BA5" w:rsidRPr="009B6AA1">
          <w:rPr>
            <w:rStyle w:val="Collegamentoipertestuale"/>
            <w:rFonts w:asciiTheme="majorHAnsi" w:hAnsiTheme="majorHAnsi"/>
            <w:szCs w:val="24"/>
            <w:lang w:val="en-GB"/>
          </w:rPr>
          <w:t>http://ec.europa.eu/europeaid/prag/annexes.do?group=B</w:t>
        </w:r>
      </w:hyperlink>
    </w:p>
    <w:p w:rsidR="006F5FD0" w:rsidRPr="009B6AA1" w:rsidRDefault="006F5FD0" w:rsidP="007E153C">
      <w:pPr>
        <w:pStyle w:val="Blockquote"/>
        <w:ind w:left="709"/>
        <w:jc w:val="both"/>
        <w:rPr>
          <w:rFonts w:asciiTheme="majorHAnsi" w:hAnsiTheme="majorHAnsi"/>
          <w:szCs w:val="24"/>
          <w:lang w:val="en-GB"/>
        </w:rPr>
      </w:pPr>
      <w:r w:rsidRPr="009B6AA1">
        <w:rPr>
          <w:rFonts w:asciiTheme="majorHAnsi" w:hAnsiTheme="majorHAnsi"/>
          <w:szCs w:val="24"/>
          <w:lang w:val="en-GB"/>
        </w:rPr>
        <w:t>Any additional documentation (brochure, letter, etc) sent with an application will not be taken into consideration.</w:t>
      </w:r>
    </w:p>
    <w:p w:rsidR="006F5FD0" w:rsidRPr="009B6AA1" w:rsidRDefault="006F5FD0" w:rsidP="00584BF4">
      <w:pPr>
        <w:ind w:left="709" w:hanging="349"/>
        <w:outlineLvl w:val="0"/>
        <w:rPr>
          <w:rFonts w:asciiTheme="majorHAnsi" w:hAnsiTheme="majorHAnsi"/>
          <w:szCs w:val="24"/>
          <w:lang w:val="en-GB"/>
        </w:rPr>
      </w:pPr>
      <w:r w:rsidRPr="009B6AA1">
        <w:rPr>
          <w:rStyle w:val="Enfasigrassetto"/>
          <w:rFonts w:asciiTheme="majorHAnsi" w:hAnsiTheme="majorHAnsi"/>
          <w:szCs w:val="24"/>
          <w:lang w:val="en-GB"/>
        </w:rPr>
        <w:t xml:space="preserve">25. </w:t>
      </w:r>
      <w:r w:rsidR="00584BF4" w:rsidRPr="009B6AA1">
        <w:rPr>
          <w:rStyle w:val="Enfasigrassetto"/>
          <w:rFonts w:asciiTheme="majorHAnsi" w:hAnsiTheme="majorHAnsi"/>
          <w:szCs w:val="24"/>
          <w:lang w:val="en-GB"/>
        </w:rPr>
        <w:tab/>
      </w:r>
      <w:r w:rsidRPr="009B6AA1">
        <w:rPr>
          <w:rStyle w:val="Enfasigrassetto"/>
          <w:rFonts w:asciiTheme="majorHAnsi" w:hAnsiTheme="majorHAnsi"/>
          <w:szCs w:val="24"/>
          <w:lang w:val="en-GB"/>
        </w:rPr>
        <w:t>How applications may be submitted</w:t>
      </w:r>
    </w:p>
    <w:p w:rsidR="000D33C2" w:rsidRPr="009B6AA1" w:rsidRDefault="000D33C2" w:rsidP="000D33C2">
      <w:pPr>
        <w:ind w:left="709" w:hanging="349"/>
        <w:outlineLvl w:val="0"/>
        <w:rPr>
          <w:rFonts w:asciiTheme="majorHAnsi" w:hAnsiTheme="majorHAnsi"/>
          <w:szCs w:val="24"/>
          <w:lang w:val="en-GB"/>
        </w:rPr>
      </w:pPr>
      <w:bookmarkStart w:id="13" w:name="_Ref500326737"/>
      <w:r w:rsidRPr="009B6AA1">
        <w:rPr>
          <w:rFonts w:asciiTheme="majorHAnsi" w:hAnsiTheme="majorHAnsi"/>
          <w:szCs w:val="24"/>
          <w:lang w:val="en-GB"/>
        </w:rPr>
        <w:t xml:space="preserve">Tenders must be delivered to the Contracting Authority for </w:t>
      </w:r>
      <w:r w:rsidRPr="009B6AA1">
        <w:rPr>
          <w:rFonts w:asciiTheme="majorHAnsi" w:hAnsiTheme="majorHAnsi"/>
          <w:b/>
          <w:szCs w:val="24"/>
          <w:lang w:val="en-GB"/>
        </w:rPr>
        <w:t xml:space="preserve">receipt </w:t>
      </w:r>
      <w:r w:rsidRPr="009B6AA1">
        <w:rPr>
          <w:rFonts w:asciiTheme="majorHAnsi" w:hAnsiTheme="majorHAnsi"/>
          <w:szCs w:val="24"/>
          <w:lang w:val="en-GB"/>
        </w:rPr>
        <w:t xml:space="preserve">before </w:t>
      </w:r>
    </w:p>
    <w:p w:rsidR="008E58F5" w:rsidRPr="008E58F5" w:rsidRDefault="008E58F5" w:rsidP="008E58F5">
      <w:pPr>
        <w:pStyle w:val="Blockquote"/>
        <w:spacing w:before="0" w:after="0"/>
        <w:ind w:left="706"/>
        <w:jc w:val="both"/>
        <w:rPr>
          <w:rStyle w:val="Enfasicorsivo"/>
          <w:rFonts w:asciiTheme="majorHAnsi" w:hAnsiTheme="majorHAnsi"/>
          <w:i w:val="0"/>
          <w:szCs w:val="24"/>
          <w:lang w:val="en-GB"/>
        </w:rPr>
      </w:pPr>
      <w:r w:rsidRPr="008E58F5">
        <w:rPr>
          <w:rStyle w:val="Enfasicorsivo"/>
          <w:rFonts w:asciiTheme="majorHAnsi" w:hAnsiTheme="majorHAnsi"/>
          <w:i w:val="0"/>
          <w:szCs w:val="24"/>
          <w:lang w:val="en-GB"/>
        </w:rPr>
        <w:t>Date</w:t>
      </w:r>
      <w:bookmarkStart w:id="14" w:name="_GoBack"/>
      <w:bookmarkEnd w:id="14"/>
      <w:r w:rsidRPr="00170811">
        <w:rPr>
          <w:rStyle w:val="Enfasicorsivo"/>
          <w:rFonts w:asciiTheme="majorHAnsi" w:hAnsiTheme="majorHAnsi"/>
          <w:i w:val="0"/>
          <w:szCs w:val="24"/>
          <w:lang w:val="en-GB"/>
        </w:rPr>
        <w:t xml:space="preserve">: </w:t>
      </w:r>
      <w:r w:rsidR="002741F5" w:rsidRPr="00170811">
        <w:rPr>
          <w:rStyle w:val="Enfasicorsivo"/>
          <w:rFonts w:asciiTheme="majorHAnsi" w:hAnsiTheme="majorHAnsi"/>
          <w:i w:val="0"/>
          <w:szCs w:val="24"/>
          <w:lang w:val="en-GB"/>
        </w:rPr>
        <w:t>06</w:t>
      </w:r>
      <w:r w:rsidRPr="00170811">
        <w:rPr>
          <w:rStyle w:val="Enfasicorsivo"/>
          <w:rFonts w:asciiTheme="majorHAnsi" w:hAnsiTheme="majorHAnsi"/>
          <w:i w:val="0"/>
          <w:szCs w:val="24"/>
          <w:lang w:val="en-GB"/>
        </w:rPr>
        <w:t>/</w:t>
      </w:r>
      <w:r w:rsidR="002741F5" w:rsidRPr="00170811">
        <w:rPr>
          <w:rStyle w:val="Enfasicorsivo"/>
          <w:rFonts w:asciiTheme="majorHAnsi" w:hAnsiTheme="majorHAnsi"/>
          <w:i w:val="0"/>
          <w:szCs w:val="24"/>
          <w:lang w:val="en-GB"/>
        </w:rPr>
        <w:t>10</w:t>
      </w:r>
      <w:r w:rsidRPr="00170811">
        <w:rPr>
          <w:rStyle w:val="Enfasicorsivo"/>
          <w:rFonts w:asciiTheme="majorHAnsi" w:hAnsiTheme="majorHAnsi"/>
          <w:i w:val="0"/>
          <w:szCs w:val="24"/>
          <w:lang w:val="en-GB"/>
        </w:rPr>
        <w:t>/2018</w:t>
      </w:r>
    </w:p>
    <w:p w:rsidR="008E58F5" w:rsidRPr="009B6AA1" w:rsidRDefault="00AB4220" w:rsidP="008E58F5">
      <w:pPr>
        <w:pStyle w:val="Blockquote"/>
        <w:spacing w:before="0" w:after="0"/>
        <w:ind w:left="706"/>
        <w:jc w:val="both"/>
        <w:rPr>
          <w:rStyle w:val="Enfasicorsivo"/>
          <w:rFonts w:asciiTheme="majorHAnsi" w:hAnsiTheme="majorHAnsi"/>
          <w:szCs w:val="24"/>
          <w:lang w:val="en-GB"/>
        </w:rPr>
      </w:pPr>
      <w:r>
        <w:rPr>
          <w:rStyle w:val="Enfasicorsivo"/>
          <w:rFonts w:asciiTheme="majorHAnsi" w:hAnsiTheme="majorHAnsi"/>
          <w:i w:val="0"/>
          <w:szCs w:val="24"/>
          <w:lang w:val="en-GB"/>
        </w:rPr>
        <w:t>Hour: 12</w:t>
      </w:r>
      <w:r w:rsidR="008E58F5" w:rsidRPr="008E58F5">
        <w:rPr>
          <w:rStyle w:val="Enfasicorsivo"/>
          <w:rFonts w:asciiTheme="majorHAnsi" w:hAnsiTheme="majorHAnsi"/>
          <w:i w:val="0"/>
          <w:szCs w:val="24"/>
          <w:lang w:val="en-GB"/>
        </w:rPr>
        <w:t>:00, CET</w:t>
      </w:r>
    </w:p>
    <w:p w:rsidR="000D33C2" w:rsidRPr="009B6AA1" w:rsidRDefault="000D33C2" w:rsidP="000D33C2">
      <w:pPr>
        <w:ind w:left="709" w:hanging="349"/>
        <w:outlineLvl w:val="0"/>
        <w:rPr>
          <w:rFonts w:asciiTheme="majorHAnsi" w:hAnsiTheme="majorHAnsi"/>
          <w:szCs w:val="24"/>
          <w:lang w:val="en-GB"/>
        </w:rPr>
      </w:pPr>
      <w:r w:rsidRPr="009B6AA1">
        <w:rPr>
          <w:rFonts w:asciiTheme="majorHAnsi" w:hAnsiTheme="majorHAnsi"/>
          <w:szCs w:val="24"/>
          <w:lang w:val="en-GB"/>
        </w:rPr>
        <w:t>They must include the requested documents in clause 6 above and be sent:</w:t>
      </w:r>
    </w:p>
    <w:p w:rsidR="000D33C2" w:rsidRPr="009B6AA1" w:rsidRDefault="000D33C2" w:rsidP="00183B74">
      <w:pPr>
        <w:numPr>
          <w:ilvl w:val="0"/>
          <w:numId w:val="1"/>
        </w:numPr>
        <w:outlineLvl w:val="0"/>
        <w:rPr>
          <w:rFonts w:asciiTheme="majorHAnsi" w:hAnsiTheme="majorHAnsi"/>
          <w:szCs w:val="24"/>
          <w:lang w:val="en-GB"/>
        </w:rPr>
      </w:pPr>
      <w:r w:rsidRPr="009B6AA1">
        <w:rPr>
          <w:rFonts w:asciiTheme="majorHAnsi" w:hAnsiTheme="majorHAnsi"/>
          <w:b/>
          <w:szCs w:val="24"/>
          <w:lang w:val="en-GB"/>
        </w:rPr>
        <w:t>EITHER</w:t>
      </w:r>
      <w:r w:rsidRPr="009B6AA1">
        <w:rPr>
          <w:rFonts w:asciiTheme="majorHAnsi" w:hAnsiTheme="majorHAnsi"/>
          <w:szCs w:val="24"/>
          <w:lang w:val="en-GB"/>
        </w:rPr>
        <w:t xml:space="preserve"> by </w:t>
      </w:r>
      <w:r w:rsidRPr="009B6AA1">
        <w:rPr>
          <w:rFonts w:asciiTheme="majorHAnsi" w:hAnsiTheme="majorHAnsi"/>
          <w:b/>
          <w:szCs w:val="24"/>
          <w:lang w:val="en-GB"/>
        </w:rPr>
        <w:t>recorded delivery</w:t>
      </w:r>
      <w:r w:rsidRPr="009B6AA1">
        <w:rPr>
          <w:rFonts w:asciiTheme="majorHAnsi" w:hAnsiTheme="majorHAnsi"/>
          <w:szCs w:val="24"/>
          <w:lang w:val="en-GB"/>
        </w:rPr>
        <w:t xml:space="preserve"> (official postal service) to:</w:t>
      </w:r>
    </w:p>
    <w:p w:rsidR="000D33C2" w:rsidRPr="009B6AA1" w:rsidRDefault="000D33C2" w:rsidP="000D33C2">
      <w:pPr>
        <w:ind w:left="709" w:hanging="349"/>
        <w:outlineLvl w:val="0"/>
        <w:rPr>
          <w:rFonts w:asciiTheme="majorHAnsi" w:hAnsiTheme="majorHAnsi"/>
          <w:i/>
          <w:szCs w:val="24"/>
        </w:rPr>
      </w:pPr>
      <w:r w:rsidRPr="009B6AA1">
        <w:rPr>
          <w:rFonts w:asciiTheme="majorHAnsi" w:hAnsiTheme="majorHAnsi"/>
          <w:i/>
          <w:szCs w:val="24"/>
        </w:rPr>
        <w:t xml:space="preserve">Ministry of </w:t>
      </w:r>
      <w:r w:rsidR="00483DD5">
        <w:rPr>
          <w:rFonts w:asciiTheme="majorHAnsi" w:hAnsiTheme="majorHAnsi"/>
          <w:i/>
          <w:szCs w:val="24"/>
        </w:rPr>
        <w:t>Economy and Finance –</w:t>
      </w:r>
      <w:r w:rsidRPr="009B6AA1">
        <w:rPr>
          <w:rFonts w:asciiTheme="majorHAnsi" w:hAnsiTheme="majorHAnsi"/>
          <w:i/>
          <w:szCs w:val="24"/>
        </w:rPr>
        <w:t xml:space="preserve"> </w:t>
      </w:r>
      <w:r w:rsidR="00483DD5">
        <w:rPr>
          <w:rFonts w:asciiTheme="majorHAnsi" w:hAnsiTheme="majorHAnsi"/>
          <w:i/>
          <w:szCs w:val="24"/>
        </w:rPr>
        <w:t xml:space="preserve">Bulevardi “Deshmoret e Kombit”, </w:t>
      </w:r>
      <w:r w:rsidRPr="009B6AA1">
        <w:rPr>
          <w:rFonts w:asciiTheme="majorHAnsi" w:hAnsiTheme="majorHAnsi"/>
          <w:i/>
          <w:szCs w:val="24"/>
        </w:rPr>
        <w:t>Tirana, Albania</w:t>
      </w:r>
    </w:p>
    <w:p w:rsidR="000D33C2" w:rsidRPr="009B6AA1" w:rsidRDefault="000D33C2" w:rsidP="000D33C2">
      <w:pPr>
        <w:ind w:left="709" w:hanging="349"/>
        <w:outlineLvl w:val="0"/>
        <w:rPr>
          <w:rFonts w:asciiTheme="majorHAnsi" w:hAnsiTheme="majorHAnsi"/>
          <w:b/>
          <w:szCs w:val="24"/>
        </w:rPr>
      </w:pPr>
    </w:p>
    <w:p w:rsidR="000D33C2" w:rsidRPr="009B6AA1" w:rsidRDefault="000D33C2" w:rsidP="00183B74">
      <w:pPr>
        <w:numPr>
          <w:ilvl w:val="0"/>
          <w:numId w:val="1"/>
        </w:numPr>
        <w:outlineLvl w:val="0"/>
        <w:rPr>
          <w:rFonts w:asciiTheme="majorHAnsi" w:hAnsiTheme="majorHAnsi"/>
          <w:szCs w:val="24"/>
          <w:lang w:val="en-GB"/>
        </w:rPr>
      </w:pPr>
      <w:r w:rsidRPr="009B6AA1">
        <w:rPr>
          <w:rFonts w:asciiTheme="majorHAnsi" w:hAnsiTheme="majorHAnsi"/>
          <w:b/>
          <w:szCs w:val="24"/>
          <w:lang w:val="en-GB"/>
        </w:rPr>
        <w:t>OR</w:t>
      </w:r>
      <w:r w:rsidRPr="009B6AA1">
        <w:rPr>
          <w:rFonts w:asciiTheme="majorHAnsi" w:hAnsiTheme="majorHAnsi"/>
          <w:szCs w:val="24"/>
          <w:lang w:val="en-GB"/>
        </w:rPr>
        <w:t xml:space="preserve"> </w:t>
      </w:r>
      <w:r w:rsidRPr="009B6AA1">
        <w:rPr>
          <w:rFonts w:asciiTheme="majorHAnsi" w:hAnsiTheme="majorHAnsi"/>
          <w:b/>
          <w:szCs w:val="24"/>
          <w:lang w:val="en-GB"/>
        </w:rPr>
        <w:t>hand delivered</w:t>
      </w:r>
      <w:r w:rsidRPr="009B6AA1">
        <w:rPr>
          <w:rFonts w:asciiTheme="majorHAnsi" w:hAnsiTheme="majorHAnsi"/>
          <w:szCs w:val="24"/>
          <w:lang w:val="en-GB"/>
        </w:rPr>
        <w:t xml:space="preserve"> (including courier services) </w:t>
      </w:r>
      <w:r w:rsidRPr="009B6AA1">
        <w:rPr>
          <w:rFonts w:asciiTheme="majorHAnsi" w:hAnsiTheme="majorHAnsi"/>
          <w:b/>
          <w:szCs w:val="24"/>
          <w:lang w:val="en-GB"/>
        </w:rPr>
        <w:t>directly</w:t>
      </w:r>
      <w:r w:rsidRPr="009B6AA1">
        <w:rPr>
          <w:rFonts w:asciiTheme="majorHAnsi" w:hAnsiTheme="majorHAnsi"/>
          <w:szCs w:val="24"/>
          <w:lang w:val="en-GB"/>
        </w:rPr>
        <w:t xml:space="preserve"> to the Contracting Authority against a </w:t>
      </w:r>
      <w:r w:rsidRPr="009B6AA1">
        <w:rPr>
          <w:rFonts w:asciiTheme="majorHAnsi" w:hAnsiTheme="majorHAnsi"/>
          <w:b/>
          <w:szCs w:val="24"/>
          <w:lang w:val="en-GB"/>
        </w:rPr>
        <w:t>signed and dated receipt</w:t>
      </w:r>
      <w:r w:rsidRPr="009B6AA1">
        <w:rPr>
          <w:rFonts w:asciiTheme="majorHAnsi" w:hAnsiTheme="majorHAnsi"/>
          <w:szCs w:val="24"/>
          <w:lang w:val="en-GB"/>
        </w:rPr>
        <w:t xml:space="preserve"> to:</w:t>
      </w:r>
    </w:p>
    <w:bookmarkEnd w:id="13"/>
    <w:p w:rsidR="000D33C2" w:rsidRPr="009B6AA1" w:rsidRDefault="00483DD5" w:rsidP="00483DD5">
      <w:pPr>
        <w:ind w:left="709" w:hanging="349"/>
        <w:outlineLvl w:val="0"/>
        <w:rPr>
          <w:rFonts w:asciiTheme="majorHAnsi" w:hAnsiTheme="majorHAnsi"/>
          <w:i/>
          <w:szCs w:val="24"/>
        </w:rPr>
      </w:pPr>
      <w:r>
        <w:rPr>
          <w:rFonts w:asciiTheme="majorHAnsi" w:hAnsiTheme="majorHAnsi"/>
          <w:i/>
          <w:szCs w:val="24"/>
        </w:rPr>
        <w:t xml:space="preserve"> </w:t>
      </w:r>
      <w:r w:rsidRPr="009B6AA1">
        <w:rPr>
          <w:rFonts w:asciiTheme="majorHAnsi" w:hAnsiTheme="majorHAnsi"/>
          <w:i/>
          <w:szCs w:val="24"/>
        </w:rPr>
        <w:t xml:space="preserve">Ministry of </w:t>
      </w:r>
      <w:r>
        <w:rPr>
          <w:rFonts w:asciiTheme="majorHAnsi" w:hAnsiTheme="majorHAnsi"/>
          <w:i/>
          <w:szCs w:val="24"/>
        </w:rPr>
        <w:t>Economy and Finance –</w:t>
      </w:r>
      <w:r w:rsidRPr="009B6AA1">
        <w:rPr>
          <w:rFonts w:asciiTheme="majorHAnsi" w:hAnsiTheme="majorHAnsi"/>
          <w:i/>
          <w:szCs w:val="24"/>
        </w:rPr>
        <w:t xml:space="preserve"> </w:t>
      </w:r>
      <w:r>
        <w:rPr>
          <w:rFonts w:asciiTheme="majorHAnsi" w:hAnsiTheme="majorHAnsi"/>
          <w:i/>
          <w:szCs w:val="24"/>
        </w:rPr>
        <w:t xml:space="preserve">Bulevardi “Deshmoret e Kombit”, </w:t>
      </w:r>
      <w:r w:rsidRPr="009B6AA1">
        <w:rPr>
          <w:rFonts w:asciiTheme="majorHAnsi" w:hAnsiTheme="majorHAnsi"/>
          <w:i/>
          <w:szCs w:val="24"/>
        </w:rPr>
        <w:t>Tirana, Albania</w:t>
      </w:r>
    </w:p>
    <w:p w:rsidR="000D33C2" w:rsidRPr="009B6AA1" w:rsidRDefault="000D33C2" w:rsidP="000D33C2">
      <w:pPr>
        <w:ind w:left="709" w:hanging="349"/>
        <w:outlineLvl w:val="0"/>
        <w:rPr>
          <w:rFonts w:asciiTheme="majorHAnsi" w:hAnsiTheme="majorHAnsi"/>
          <w:i/>
          <w:szCs w:val="24"/>
          <w:lang w:val="fr-BE"/>
        </w:rPr>
      </w:pPr>
      <w:r w:rsidRPr="009B6AA1">
        <w:rPr>
          <w:rFonts w:asciiTheme="majorHAnsi" w:hAnsiTheme="majorHAnsi"/>
          <w:i/>
          <w:szCs w:val="24"/>
          <w:lang w:val="fr-BE"/>
        </w:rPr>
        <w:t>Working hours: Monday to Thursday, 08:00 to 17:00 – Friday, 08:00 to 14:00 CET.</w:t>
      </w:r>
    </w:p>
    <w:p w:rsidR="000D33C2" w:rsidRPr="009B6AA1" w:rsidRDefault="000D33C2" w:rsidP="000D33C2">
      <w:pPr>
        <w:ind w:left="709" w:hanging="349"/>
        <w:outlineLvl w:val="0"/>
        <w:rPr>
          <w:rFonts w:asciiTheme="majorHAnsi" w:hAnsiTheme="majorHAnsi"/>
          <w:b/>
          <w:szCs w:val="24"/>
          <w:lang w:val="en-GB"/>
        </w:rPr>
      </w:pPr>
      <w:r w:rsidRPr="009B6AA1">
        <w:rPr>
          <w:rFonts w:asciiTheme="majorHAnsi" w:hAnsiTheme="majorHAnsi"/>
          <w:b/>
          <w:szCs w:val="24"/>
          <w:lang w:val="en-GB"/>
        </w:rPr>
        <w:t>Tenders submitted by any other means will not be considered.</w:t>
      </w:r>
    </w:p>
    <w:p w:rsidR="000D33C2" w:rsidRPr="009B6AA1" w:rsidRDefault="000D33C2" w:rsidP="000D33C2">
      <w:pPr>
        <w:ind w:left="709" w:hanging="349"/>
        <w:outlineLvl w:val="0"/>
        <w:rPr>
          <w:rFonts w:asciiTheme="majorHAnsi" w:hAnsiTheme="majorHAnsi"/>
          <w:szCs w:val="24"/>
          <w:lang w:val="en-GB"/>
        </w:rPr>
      </w:pPr>
      <w:r w:rsidRPr="009B6AA1">
        <w:rPr>
          <w:rFonts w:asciiTheme="majorHAnsi" w:hAnsiTheme="majorHAnsi"/>
          <w:szCs w:val="24"/>
          <w:lang w:val="en-GB"/>
        </w:rPr>
        <w:t>Tenders must be submitted using the triple envelope system, i.e., in an outer parcel or envelope containing three separate, sealed envelopes, named as follows:</w:t>
      </w:r>
    </w:p>
    <w:p w:rsidR="000D33C2" w:rsidRPr="009B6AA1" w:rsidRDefault="000D33C2" w:rsidP="000D33C2">
      <w:pPr>
        <w:ind w:left="709" w:hanging="349"/>
        <w:outlineLvl w:val="0"/>
        <w:rPr>
          <w:rFonts w:asciiTheme="majorHAnsi" w:hAnsiTheme="majorHAnsi"/>
          <w:szCs w:val="24"/>
          <w:lang w:val="en-GB"/>
        </w:rPr>
      </w:pPr>
      <w:r w:rsidRPr="009B6AA1">
        <w:rPr>
          <w:rFonts w:asciiTheme="majorHAnsi" w:hAnsiTheme="majorHAnsi"/>
          <w:szCs w:val="24"/>
          <w:lang w:val="en-GB"/>
        </w:rPr>
        <w:t>Envelope A — Bidder/s Administrative Documentation</w:t>
      </w:r>
    </w:p>
    <w:p w:rsidR="000D33C2" w:rsidRPr="009B6AA1" w:rsidRDefault="000D33C2" w:rsidP="000D33C2">
      <w:pPr>
        <w:ind w:left="709" w:hanging="349"/>
        <w:outlineLvl w:val="0"/>
        <w:rPr>
          <w:rFonts w:asciiTheme="majorHAnsi" w:hAnsiTheme="majorHAnsi"/>
          <w:szCs w:val="24"/>
          <w:lang w:val="en-GB"/>
        </w:rPr>
      </w:pPr>
      <w:r w:rsidRPr="009B6AA1">
        <w:rPr>
          <w:rFonts w:asciiTheme="majorHAnsi" w:hAnsiTheme="majorHAnsi"/>
          <w:szCs w:val="24"/>
          <w:lang w:val="en-GB"/>
        </w:rPr>
        <w:t>Envelope B — Technical offer</w:t>
      </w:r>
    </w:p>
    <w:p w:rsidR="000D33C2" w:rsidRPr="009B6AA1" w:rsidRDefault="000D33C2" w:rsidP="000D33C2">
      <w:pPr>
        <w:ind w:left="709" w:hanging="349"/>
        <w:outlineLvl w:val="0"/>
        <w:rPr>
          <w:rFonts w:asciiTheme="majorHAnsi" w:hAnsiTheme="majorHAnsi"/>
          <w:szCs w:val="24"/>
          <w:lang w:val="en-GB"/>
        </w:rPr>
      </w:pPr>
      <w:r w:rsidRPr="009B6AA1">
        <w:rPr>
          <w:rFonts w:asciiTheme="majorHAnsi" w:hAnsiTheme="majorHAnsi"/>
          <w:szCs w:val="24"/>
          <w:lang w:val="en-GB"/>
        </w:rPr>
        <w:t>Envelope C — Financial offer</w:t>
      </w:r>
    </w:p>
    <w:p w:rsidR="000D33C2" w:rsidRPr="009B6AA1" w:rsidRDefault="000D33C2" w:rsidP="000D33C2">
      <w:pPr>
        <w:ind w:left="709" w:hanging="349"/>
        <w:outlineLvl w:val="0"/>
        <w:rPr>
          <w:rFonts w:asciiTheme="majorHAnsi" w:hAnsiTheme="majorHAnsi"/>
          <w:szCs w:val="24"/>
          <w:lang w:val="en-GB"/>
        </w:rPr>
      </w:pPr>
      <w:r w:rsidRPr="009B6AA1">
        <w:rPr>
          <w:rFonts w:asciiTheme="majorHAnsi" w:hAnsiTheme="majorHAnsi"/>
          <w:szCs w:val="24"/>
          <w:lang w:val="en-GB"/>
        </w:rPr>
        <w:t xml:space="preserve">The </w:t>
      </w:r>
      <w:r w:rsidRPr="009B6AA1">
        <w:rPr>
          <w:rFonts w:asciiTheme="majorHAnsi" w:hAnsiTheme="majorHAnsi"/>
          <w:b/>
          <w:szCs w:val="24"/>
          <w:lang w:val="en-GB"/>
        </w:rPr>
        <w:t>outer parcel or envelope</w:t>
      </w:r>
      <w:r w:rsidRPr="009B6AA1">
        <w:rPr>
          <w:rFonts w:asciiTheme="majorHAnsi" w:hAnsiTheme="majorHAnsi"/>
          <w:szCs w:val="24"/>
          <w:lang w:val="en-GB"/>
        </w:rPr>
        <w:t xml:space="preserve"> must provide the following information:</w:t>
      </w:r>
    </w:p>
    <w:p w:rsidR="000D33C2" w:rsidRPr="009B6AA1" w:rsidRDefault="000D33C2" w:rsidP="00183B74">
      <w:pPr>
        <w:numPr>
          <w:ilvl w:val="0"/>
          <w:numId w:val="6"/>
        </w:numPr>
        <w:outlineLvl w:val="0"/>
        <w:rPr>
          <w:rFonts w:asciiTheme="majorHAnsi" w:hAnsiTheme="majorHAnsi"/>
          <w:szCs w:val="24"/>
          <w:lang w:val="en-GB"/>
        </w:rPr>
      </w:pPr>
      <w:r w:rsidRPr="009B6AA1">
        <w:rPr>
          <w:rFonts w:asciiTheme="majorHAnsi" w:hAnsiTheme="majorHAnsi"/>
          <w:szCs w:val="24"/>
          <w:lang w:val="en-GB"/>
        </w:rPr>
        <w:t xml:space="preserve">the address for submitting tenders indicated above; </w:t>
      </w:r>
    </w:p>
    <w:p w:rsidR="000D33C2" w:rsidRPr="009B6AA1" w:rsidRDefault="000D33C2" w:rsidP="00183B74">
      <w:pPr>
        <w:numPr>
          <w:ilvl w:val="0"/>
          <w:numId w:val="6"/>
        </w:numPr>
        <w:outlineLvl w:val="0"/>
        <w:rPr>
          <w:rFonts w:asciiTheme="majorHAnsi" w:hAnsiTheme="majorHAnsi"/>
          <w:szCs w:val="24"/>
          <w:lang w:val="en-GB"/>
        </w:rPr>
      </w:pPr>
      <w:r w:rsidRPr="009B6AA1">
        <w:rPr>
          <w:rFonts w:asciiTheme="majorHAnsi" w:hAnsiTheme="majorHAnsi"/>
          <w:szCs w:val="24"/>
          <w:lang w:val="en-GB"/>
        </w:rPr>
        <w:t>the reference code of the te</w:t>
      </w:r>
      <w:r w:rsidR="006A7D4F">
        <w:rPr>
          <w:rFonts w:asciiTheme="majorHAnsi" w:hAnsiTheme="majorHAnsi"/>
          <w:szCs w:val="24"/>
          <w:lang w:val="en-GB"/>
        </w:rPr>
        <w:t>nder procedure (i.e. VET 01/2018</w:t>
      </w:r>
      <w:r w:rsidRPr="009B6AA1">
        <w:rPr>
          <w:rFonts w:asciiTheme="majorHAnsi" w:hAnsiTheme="majorHAnsi"/>
          <w:szCs w:val="24"/>
          <w:lang w:val="en-GB"/>
        </w:rPr>
        <w:t>);</w:t>
      </w:r>
    </w:p>
    <w:p w:rsidR="000D33C2" w:rsidRPr="009B6AA1" w:rsidRDefault="000D33C2" w:rsidP="00183B74">
      <w:pPr>
        <w:numPr>
          <w:ilvl w:val="0"/>
          <w:numId w:val="6"/>
        </w:numPr>
        <w:outlineLvl w:val="0"/>
        <w:rPr>
          <w:rFonts w:asciiTheme="majorHAnsi" w:hAnsiTheme="majorHAnsi"/>
          <w:i/>
          <w:szCs w:val="24"/>
          <w:lang w:val="en-GB"/>
        </w:rPr>
      </w:pPr>
      <w:r w:rsidRPr="009B6AA1">
        <w:rPr>
          <w:rFonts w:asciiTheme="majorHAnsi" w:hAnsiTheme="majorHAnsi"/>
          <w:szCs w:val="24"/>
          <w:lang w:val="en-GB"/>
        </w:rPr>
        <w:lastRenderedPageBreak/>
        <w:t>the words “Not to be opened before the tender-opening session” and  “</w:t>
      </w:r>
      <w:r w:rsidRPr="009B6AA1">
        <w:rPr>
          <w:rFonts w:asciiTheme="majorHAnsi" w:hAnsiTheme="majorHAnsi"/>
          <w:i/>
          <w:szCs w:val="24"/>
          <w:lang w:val="en-GB"/>
        </w:rPr>
        <w:t>Nuk duhet te hapet perpara seksionit te hapjes se ofertave” ;</w:t>
      </w:r>
    </w:p>
    <w:p w:rsidR="000D33C2" w:rsidRPr="009B6AA1" w:rsidRDefault="000D33C2" w:rsidP="00183B74">
      <w:pPr>
        <w:numPr>
          <w:ilvl w:val="0"/>
          <w:numId w:val="6"/>
        </w:numPr>
        <w:outlineLvl w:val="0"/>
        <w:rPr>
          <w:rFonts w:asciiTheme="majorHAnsi" w:hAnsiTheme="majorHAnsi"/>
          <w:szCs w:val="24"/>
          <w:lang w:val="en-GB"/>
        </w:rPr>
      </w:pPr>
      <w:r w:rsidRPr="009B6AA1">
        <w:rPr>
          <w:rFonts w:asciiTheme="majorHAnsi" w:hAnsiTheme="majorHAnsi"/>
          <w:szCs w:val="24"/>
          <w:lang w:val="en-GB"/>
        </w:rPr>
        <w:t>the name of the bidder. In case of consortium, the parcel must specify the name of all the members of the consortium.</w:t>
      </w:r>
    </w:p>
    <w:p w:rsidR="000D33C2" w:rsidRPr="009B6AA1" w:rsidRDefault="000D33C2" w:rsidP="004A0D94">
      <w:pPr>
        <w:outlineLvl w:val="0"/>
        <w:rPr>
          <w:rFonts w:asciiTheme="majorHAnsi" w:hAnsiTheme="majorHAnsi"/>
          <w:szCs w:val="24"/>
          <w:lang w:val="en-GB"/>
        </w:rPr>
      </w:pPr>
      <w:r w:rsidRPr="009B6AA1">
        <w:rPr>
          <w:rFonts w:asciiTheme="majorHAnsi" w:hAnsiTheme="majorHAnsi"/>
          <w:b/>
          <w:szCs w:val="24"/>
          <w:lang w:val="en-GB"/>
        </w:rPr>
        <w:t>The inner envelops (Envelope A, Envelope B, and Envelope C) must contain the documentation as specified in clause 7.</w:t>
      </w:r>
    </w:p>
    <w:p w:rsidR="000D33C2" w:rsidRPr="009B6AA1" w:rsidRDefault="000D33C2" w:rsidP="004A0D94">
      <w:pPr>
        <w:outlineLvl w:val="0"/>
        <w:rPr>
          <w:rFonts w:asciiTheme="majorHAnsi" w:hAnsiTheme="majorHAnsi"/>
          <w:szCs w:val="24"/>
          <w:lang w:val="en-GB"/>
        </w:rPr>
      </w:pPr>
      <w:r w:rsidRPr="009B6AA1">
        <w:rPr>
          <w:rFonts w:asciiTheme="majorHAnsi" w:hAnsiTheme="majorHAnsi"/>
          <w:b/>
          <w:szCs w:val="24"/>
          <w:lang w:val="en-GB"/>
        </w:rPr>
        <w:t>Any infringement of these rules (e.g., unsealed envelopes or references to price in the technical offer) will lead to rejection of the tender.</w:t>
      </w:r>
      <w:r w:rsidRPr="009B6AA1">
        <w:rPr>
          <w:rFonts w:asciiTheme="majorHAnsi" w:hAnsiTheme="majorHAnsi"/>
          <w:szCs w:val="24"/>
          <w:lang w:val="en-GB"/>
        </w:rPr>
        <w:t xml:space="preserve"> </w:t>
      </w:r>
    </w:p>
    <w:p w:rsidR="000D33C2" w:rsidRPr="009B6AA1" w:rsidRDefault="000D33C2" w:rsidP="004A0D94">
      <w:pPr>
        <w:jc w:val="both"/>
        <w:outlineLvl w:val="0"/>
        <w:rPr>
          <w:rFonts w:asciiTheme="majorHAnsi" w:hAnsiTheme="majorHAnsi"/>
          <w:szCs w:val="24"/>
          <w:lang w:val="en-GB"/>
        </w:rPr>
      </w:pPr>
      <w:r w:rsidRPr="009B6AA1">
        <w:rPr>
          <w:rFonts w:asciiTheme="majorHAnsi" w:hAnsiTheme="majorHAnsi"/>
          <w:szCs w:val="24"/>
          <w:lang w:val="en-GB"/>
        </w:rPr>
        <w:t>Each envelope must include an index of its contents. The pages of the</w:t>
      </w:r>
      <w:r w:rsidR="004A0D94" w:rsidRPr="009B6AA1">
        <w:rPr>
          <w:rFonts w:asciiTheme="majorHAnsi" w:hAnsiTheme="majorHAnsi"/>
          <w:szCs w:val="24"/>
          <w:lang w:val="en-GB"/>
        </w:rPr>
        <w:t xml:space="preserve"> Technical and Financial offers   </w:t>
      </w:r>
      <w:r w:rsidRPr="009B6AA1">
        <w:rPr>
          <w:rFonts w:asciiTheme="majorHAnsi" w:hAnsiTheme="majorHAnsi"/>
          <w:szCs w:val="24"/>
          <w:lang w:val="en-GB"/>
        </w:rPr>
        <w:t>must be numbered.</w:t>
      </w:r>
    </w:p>
    <w:p w:rsidR="000D33C2" w:rsidRPr="009B6AA1" w:rsidRDefault="000D33C2" w:rsidP="004A0D94">
      <w:pPr>
        <w:jc w:val="both"/>
        <w:outlineLvl w:val="0"/>
        <w:rPr>
          <w:rFonts w:asciiTheme="majorHAnsi" w:hAnsiTheme="majorHAnsi"/>
          <w:szCs w:val="24"/>
          <w:lang w:val="en-GB"/>
        </w:rPr>
      </w:pPr>
      <w:r w:rsidRPr="009B6AA1">
        <w:rPr>
          <w:rFonts w:asciiTheme="majorHAnsi" w:hAnsiTheme="majorHAnsi"/>
          <w:szCs w:val="24"/>
          <w:lang w:val="en-GB"/>
        </w:rPr>
        <w:t>Bidders are reminded that the provision of false information in this tender procedure may lead to their exclusion from contracts funded by the Italian Agency for Development Cooperation (AICS).</w:t>
      </w:r>
    </w:p>
    <w:p w:rsidR="000D33C2" w:rsidRPr="009B6AA1" w:rsidRDefault="000D33C2" w:rsidP="00584BF4">
      <w:pPr>
        <w:ind w:left="709" w:hanging="349"/>
        <w:outlineLvl w:val="0"/>
        <w:rPr>
          <w:rStyle w:val="Enfasigrassetto"/>
          <w:rFonts w:asciiTheme="majorHAnsi" w:hAnsiTheme="majorHAnsi"/>
          <w:szCs w:val="24"/>
          <w:lang w:val="en-GB"/>
        </w:rPr>
      </w:pPr>
    </w:p>
    <w:p w:rsidR="003262FC" w:rsidRPr="009B6AA1" w:rsidRDefault="003262FC" w:rsidP="00584BF4">
      <w:pPr>
        <w:ind w:left="709" w:hanging="349"/>
        <w:outlineLvl w:val="0"/>
        <w:rPr>
          <w:rFonts w:asciiTheme="majorHAnsi" w:hAnsiTheme="majorHAnsi"/>
          <w:b/>
          <w:szCs w:val="24"/>
          <w:lang w:val="en-GB"/>
        </w:rPr>
      </w:pPr>
      <w:r w:rsidRPr="009B6AA1">
        <w:rPr>
          <w:rStyle w:val="Enfasigrassetto"/>
          <w:rFonts w:asciiTheme="majorHAnsi" w:hAnsiTheme="majorHAnsi"/>
          <w:szCs w:val="24"/>
          <w:lang w:val="en-GB"/>
        </w:rPr>
        <w:t>26.</w:t>
      </w:r>
      <w:r w:rsidR="00584BF4" w:rsidRPr="009B6AA1">
        <w:rPr>
          <w:rStyle w:val="Enfasigrassetto"/>
          <w:rFonts w:asciiTheme="majorHAnsi" w:hAnsiTheme="majorHAnsi"/>
          <w:szCs w:val="24"/>
          <w:lang w:val="en-GB"/>
        </w:rPr>
        <w:tab/>
      </w:r>
      <w:r w:rsidR="009B6AA1">
        <w:rPr>
          <w:rStyle w:val="Enfasigrassetto"/>
          <w:rFonts w:asciiTheme="majorHAnsi" w:hAnsiTheme="majorHAnsi"/>
          <w:szCs w:val="24"/>
          <w:lang w:val="en-GB"/>
        </w:rPr>
        <w:t xml:space="preserve">               </w:t>
      </w:r>
      <w:r w:rsidRPr="009B6AA1">
        <w:rPr>
          <w:rStyle w:val="Enfasigrassetto"/>
          <w:rFonts w:asciiTheme="majorHAnsi" w:hAnsiTheme="majorHAnsi"/>
          <w:szCs w:val="24"/>
          <w:lang w:val="en-GB"/>
        </w:rPr>
        <w:t xml:space="preserve">Alteration or withdrawal of </w:t>
      </w:r>
      <w:r w:rsidR="00A84E04" w:rsidRPr="009B6AA1">
        <w:rPr>
          <w:rStyle w:val="Enfasigrassetto"/>
          <w:rFonts w:asciiTheme="majorHAnsi" w:hAnsiTheme="majorHAnsi"/>
          <w:szCs w:val="24"/>
          <w:lang w:val="en-GB"/>
        </w:rPr>
        <w:t>applications</w:t>
      </w:r>
    </w:p>
    <w:p w:rsidR="004A0D94" w:rsidRPr="009B6AA1" w:rsidRDefault="000D33C2" w:rsidP="004A0D94">
      <w:pPr>
        <w:pStyle w:val="Blockquote"/>
        <w:ind w:left="0"/>
        <w:jc w:val="both"/>
        <w:rPr>
          <w:rFonts w:asciiTheme="majorHAnsi" w:hAnsiTheme="majorHAnsi"/>
          <w:szCs w:val="24"/>
          <w:lang w:val="en-GB"/>
        </w:rPr>
      </w:pPr>
      <w:r w:rsidRPr="009B6AA1">
        <w:rPr>
          <w:rFonts w:asciiTheme="majorHAnsi" w:hAnsiTheme="majorHAnsi"/>
          <w:szCs w:val="24"/>
          <w:lang w:val="en-GB"/>
        </w:rPr>
        <w:t>Bidders may amend or withdraw their tenders by written notification prior to the deadline for submitting tenders. Tenders may not be amended after this deadline.</w:t>
      </w:r>
    </w:p>
    <w:p w:rsidR="000D33C2" w:rsidRPr="009B6AA1" w:rsidRDefault="000D33C2" w:rsidP="004A0D94">
      <w:pPr>
        <w:pStyle w:val="Blockquote"/>
        <w:ind w:left="0"/>
        <w:jc w:val="both"/>
        <w:rPr>
          <w:rFonts w:asciiTheme="majorHAnsi" w:hAnsiTheme="majorHAnsi"/>
          <w:szCs w:val="24"/>
          <w:lang w:val="en-GB"/>
        </w:rPr>
      </w:pPr>
      <w:r w:rsidRPr="009B6AA1">
        <w:rPr>
          <w:rFonts w:asciiTheme="majorHAnsi" w:hAnsiTheme="majorHAnsi"/>
          <w:szCs w:val="24"/>
          <w:lang w:val="en-GB"/>
        </w:rPr>
        <w:t>Any such notification of amendment or withdrawal must be prepared and submitted in accordance with Clause 10. The outer envelope (and the relevant inner envelope) must be marked ‘Amendment’ or ‘Withdrawal’ as appropriate.</w:t>
      </w:r>
    </w:p>
    <w:p w:rsidR="000D33C2" w:rsidRPr="009B6AA1" w:rsidRDefault="000D33C2" w:rsidP="007E153C">
      <w:pPr>
        <w:pStyle w:val="Blockquote"/>
        <w:ind w:left="709"/>
        <w:jc w:val="both"/>
        <w:rPr>
          <w:rFonts w:asciiTheme="majorHAnsi" w:hAnsiTheme="majorHAnsi"/>
          <w:szCs w:val="24"/>
          <w:lang w:val="en-GB"/>
        </w:rPr>
      </w:pPr>
    </w:p>
    <w:p w:rsidR="006F5FD0" w:rsidRPr="009B6AA1" w:rsidRDefault="003262FC" w:rsidP="00A171EA">
      <w:pPr>
        <w:keepNext/>
        <w:ind w:left="709" w:hanging="352"/>
        <w:outlineLvl w:val="0"/>
        <w:rPr>
          <w:rFonts w:asciiTheme="majorHAnsi" w:hAnsiTheme="majorHAnsi"/>
          <w:szCs w:val="24"/>
          <w:lang w:val="en-GB"/>
        </w:rPr>
      </w:pPr>
      <w:r w:rsidRPr="009B6AA1">
        <w:rPr>
          <w:rStyle w:val="Enfasigrassetto"/>
          <w:rFonts w:asciiTheme="majorHAnsi" w:hAnsiTheme="majorHAnsi"/>
          <w:szCs w:val="24"/>
          <w:lang w:val="en-GB"/>
        </w:rPr>
        <w:t>27</w:t>
      </w:r>
      <w:r w:rsidR="006F5FD0" w:rsidRPr="009B6AA1">
        <w:rPr>
          <w:rStyle w:val="Enfasigrassetto"/>
          <w:rFonts w:asciiTheme="majorHAnsi" w:hAnsiTheme="majorHAnsi"/>
          <w:szCs w:val="24"/>
          <w:lang w:val="en-GB"/>
        </w:rPr>
        <w:t xml:space="preserve">. </w:t>
      </w:r>
      <w:r w:rsidR="00584BF4" w:rsidRPr="009B6AA1">
        <w:rPr>
          <w:rStyle w:val="Enfasigrassetto"/>
          <w:rFonts w:asciiTheme="majorHAnsi" w:hAnsiTheme="majorHAnsi"/>
          <w:szCs w:val="24"/>
          <w:lang w:val="en-GB"/>
        </w:rPr>
        <w:tab/>
      </w:r>
      <w:r w:rsidR="006F5FD0" w:rsidRPr="009B6AA1">
        <w:rPr>
          <w:rStyle w:val="Enfasigrassetto"/>
          <w:rFonts w:asciiTheme="majorHAnsi" w:hAnsiTheme="majorHAnsi"/>
          <w:szCs w:val="24"/>
          <w:lang w:val="en-GB"/>
        </w:rPr>
        <w:t>Operational language</w:t>
      </w:r>
    </w:p>
    <w:p w:rsidR="006F5FD0" w:rsidRPr="009B6AA1" w:rsidRDefault="006F5FD0" w:rsidP="004A0D94">
      <w:pPr>
        <w:pStyle w:val="Blockquote"/>
        <w:ind w:left="0"/>
        <w:jc w:val="both"/>
        <w:rPr>
          <w:rFonts w:asciiTheme="majorHAnsi" w:hAnsiTheme="majorHAnsi"/>
          <w:i/>
          <w:szCs w:val="24"/>
          <w:lang w:val="en-GB"/>
        </w:rPr>
      </w:pPr>
      <w:r w:rsidRPr="009B6AA1">
        <w:rPr>
          <w:rStyle w:val="Enfasicorsivo"/>
          <w:rFonts w:asciiTheme="majorHAnsi" w:hAnsiTheme="majorHAnsi"/>
          <w:i w:val="0"/>
          <w:szCs w:val="24"/>
          <w:lang w:val="en-GB"/>
        </w:rPr>
        <w:t>All written communications for this tender procedure and contract must be in</w:t>
      </w:r>
      <w:r w:rsidR="00856580" w:rsidRPr="009B6AA1">
        <w:rPr>
          <w:rStyle w:val="Enfasicorsivo"/>
          <w:rFonts w:asciiTheme="majorHAnsi" w:hAnsiTheme="majorHAnsi"/>
          <w:i w:val="0"/>
          <w:szCs w:val="24"/>
          <w:lang w:val="en-GB"/>
        </w:rPr>
        <w:t xml:space="preserve"> </w:t>
      </w:r>
      <w:r w:rsidRPr="009B6AA1">
        <w:rPr>
          <w:rStyle w:val="Enfasicorsivo"/>
          <w:rFonts w:asciiTheme="majorHAnsi" w:hAnsiTheme="majorHAnsi"/>
          <w:i w:val="0"/>
          <w:szCs w:val="24"/>
          <w:lang w:val="en-GB"/>
        </w:rPr>
        <w:t xml:space="preserve">English.  </w:t>
      </w:r>
    </w:p>
    <w:p w:rsidR="009B06B5" w:rsidRPr="009B6AA1" w:rsidRDefault="009B06B5" w:rsidP="000E47B6">
      <w:pPr>
        <w:pStyle w:val="Blockquote"/>
        <w:ind w:left="709"/>
        <w:jc w:val="both"/>
        <w:rPr>
          <w:rFonts w:asciiTheme="majorHAnsi" w:hAnsiTheme="majorHAnsi"/>
          <w:i/>
          <w:szCs w:val="24"/>
          <w:lang w:val="en-GB"/>
        </w:rPr>
      </w:pPr>
    </w:p>
    <w:p w:rsidR="006F5FD0" w:rsidRPr="009B6AA1" w:rsidRDefault="004E1482" w:rsidP="00584BF4">
      <w:pPr>
        <w:ind w:left="709" w:hanging="349"/>
        <w:outlineLvl w:val="0"/>
        <w:rPr>
          <w:rStyle w:val="Enfasigrassetto"/>
          <w:rFonts w:asciiTheme="majorHAnsi" w:hAnsiTheme="majorHAnsi"/>
          <w:szCs w:val="24"/>
          <w:lang w:val="en-GB"/>
        </w:rPr>
      </w:pPr>
      <w:r w:rsidRPr="009B6AA1">
        <w:rPr>
          <w:rStyle w:val="Enfasigrassetto"/>
          <w:rFonts w:asciiTheme="majorHAnsi" w:hAnsiTheme="majorHAnsi"/>
          <w:szCs w:val="24"/>
          <w:lang w:val="en-GB"/>
        </w:rPr>
        <w:t>2</w:t>
      </w:r>
      <w:r w:rsidR="004A0D94" w:rsidRPr="009B6AA1">
        <w:rPr>
          <w:rStyle w:val="Enfasigrassetto"/>
          <w:rFonts w:asciiTheme="majorHAnsi" w:hAnsiTheme="majorHAnsi"/>
          <w:szCs w:val="24"/>
          <w:lang w:val="en-GB"/>
        </w:rPr>
        <w:t>8</w:t>
      </w:r>
      <w:r w:rsidR="006F5FD0" w:rsidRPr="009B6AA1">
        <w:rPr>
          <w:rStyle w:val="Enfasigrassetto"/>
          <w:rFonts w:asciiTheme="majorHAnsi" w:hAnsiTheme="majorHAnsi"/>
          <w:szCs w:val="24"/>
          <w:lang w:val="en-GB"/>
        </w:rPr>
        <w:t xml:space="preserve">. </w:t>
      </w:r>
      <w:r w:rsidR="00584BF4" w:rsidRPr="009B6AA1">
        <w:rPr>
          <w:rStyle w:val="Enfasigrassetto"/>
          <w:rFonts w:asciiTheme="majorHAnsi" w:hAnsiTheme="majorHAnsi"/>
          <w:szCs w:val="24"/>
          <w:lang w:val="en-GB"/>
        </w:rPr>
        <w:tab/>
      </w:r>
      <w:r w:rsidR="006F5FD0" w:rsidRPr="009B6AA1">
        <w:rPr>
          <w:rStyle w:val="Enfasigrassetto"/>
          <w:rFonts w:asciiTheme="majorHAnsi" w:hAnsiTheme="majorHAnsi"/>
          <w:szCs w:val="24"/>
          <w:lang w:val="en-GB"/>
        </w:rPr>
        <w:t>Legal basis</w:t>
      </w:r>
    </w:p>
    <w:p w:rsidR="000D33C2" w:rsidRPr="009B6AA1" w:rsidRDefault="000D33C2" w:rsidP="00080A5B">
      <w:pPr>
        <w:pStyle w:val="Blockquote"/>
        <w:ind w:left="0"/>
        <w:jc w:val="both"/>
        <w:rPr>
          <w:rFonts w:asciiTheme="majorHAnsi" w:hAnsiTheme="majorHAnsi"/>
          <w:szCs w:val="24"/>
          <w:lang w:val="en-GB"/>
        </w:rPr>
      </w:pPr>
      <w:r w:rsidRPr="009B6AA1">
        <w:rPr>
          <w:rFonts w:asciiTheme="majorHAnsi" w:hAnsiTheme="majorHAnsi"/>
          <w:szCs w:val="24"/>
          <w:lang w:val="en-GB"/>
        </w:rPr>
        <w:t>Based on dispositions of the (Project) Impl</w:t>
      </w:r>
      <w:r w:rsidR="00080A5B">
        <w:rPr>
          <w:rFonts w:asciiTheme="majorHAnsi" w:hAnsiTheme="majorHAnsi"/>
          <w:szCs w:val="24"/>
          <w:lang w:val="en-GB"/>
        </w:rPr>
        <w:t xml:space="preserve">ementing Agreement, procurement </w:t>
      </w:r>
      <w:r w:rsidRPr="009B6AA1">
        <w:rPr>
          <w:rFonts w:asciiTheme="majorHAnsi" w:hAnsiTheme="majorHAnsi"/>
          <w:szCs w:val="24"/>
          <w:lang w:val="en-GB"/>
        </w:rPr>
        <w:t xml:space="preserve">procedures will follow the </w:t>
      </w:r>
      <w:r w:rsidR="000D76C6">
        <w:rPr>
          <w:rFonts w:asciiTheme="majorHAnsi" w:hAnsiTheme="majorHAnsi"/>
          <w:i/>
          <w:szCs w:val="24"/>
          <w:lang w:val="en-GB"/>
        </w:rPr>
        <w:t>Pr</w:t>
      </w:r>
      <w:r w:rsidRPr="009B6AA1">
        <w:rPr>
          <w:rFonts w:asciiTheme="majorHAnsi" w:hAnsiTheme="majorHAnsi"/>
          <w:i/>
          <w:szCs w:val="24"/>
          <w:lang w:val="en-GB"/>
        </w:rPr>
        <w:t>ocurement And Grants for European Union external actions</w:t>
      </w:r>
      <w:r w:rsidRPr="009B6AA1">
        <w:rPr>
          <w:rFonts w:asciiTheme="majorHAnsi" w:hAnsiTheme="majorHAnsi"/>
          <w:szCs w:val="24"/>
          <w:lang w:val="en-GB"/>
        </w:rPr>
        <w:t xml:space="preserve"> (PRAG) guidelines, version January 2016. </w:t>
      </w:r>
    </w:p>
    <w:p w:rsidR="000D33C2" w:rsidRPr="009B6AA1" w:rsidRDefault="00170811" w:rsidP="004A0D94">
      <w:pPr>
        <w:pStyle w:val="Blockquote"/>
        <w:ind w:left="0"/>
        <w:jc w:val="both"/>
        <w:rPr>
          <w:rFonts w:asciiTheme="majorHAnsi" w:hAnsiTheme="majorHAnsi"/>
          <w:szCs w:val="24"/>
          <w:lang w:val="en-GB"/>
        </w:rPr>
      </w:pPr>
      <w:hyperlink r:id="rId9" w:history="1">
        <w:r w:rsidR="000D33C2" w:rsidRPr="009B6AA1">
          <w:rPr>
            <w:rStyle w:val="Collegamentoipertestuale"/>
            <w:rFonts w:asciiTheme="majorHAnsi" w:hAnsiTheme="majorHAnsi"/>
            <w:szCs w:val="24"/>
            <w:lang w:val="en-GB"/>
          </w:rPr>
          <w:t>http://ec.europa.eu/europeaid/prag</w:t>
        </w:r>
      </w:hyperlink>
      <w:r w:rsidR="000D33C2" w:rsidRPr="009B6AA1">
        <w:rPr>
          <w:rFonts w:asciiTheme="majorHAnsi" w:hAnsiTheme="majorHAnsi"/>
          <w:szCs w:val="24"/>
          <w:lang w:val="en-GB"/>
        </w:rPr>
        <w:t xml:space="preserve">  </w:t>
      </w:r>
    </w:p>
    <w:p w:rsidR="000D33C2" w:rsidRPr="009B6AA1" w:rsidRDefault="000D33C2" w:rsidP="004A0D94">
      <w:pPr>
        <w:pStyle w:val="Blockquote"/>
        <w:ind w:left="0"/>
        <w:rPr>
          <w:rFonts w:asciiTheme="majorHAnsi" w:hAnsiTheme="majorHAnsi"/>
          <w:szCs w:val="24"/>
          <w:lang w:val="en-GB"/>
        </w:rPr>
      </w:pPr>
      <w:r w:rsidRPr="008438F1">
        <w:rPr>
          <w:rFonts w:asciiTheme="majorHAnsi" w:hAnsiTheme="majorHAnsi"/>
          <w:szCs w:val="24"/>
          <w:lang w:val="en-GB"/>
        </w:rPr>
        <w:t xml:space="preserve">Financial legal basis refers to the Financial Agreement, Italian Government Soft Loan, </w:t>
      </w:r>
      <w:r w:rsidR="008438F1" w:rsidRPr="008438F1">
        <w:t>F.ROT. /AID 16/005/00</w:t>
      </w:r>
    </w:p>
    <w:p w:rsidR="000D33C2" w:rsidRPr="009B6AA1" w:rsidRDefault="000D33C2" w:rsidP="00E9047D">
      <w:pPr>
        <w:pStyle w:val="Blockquote"/>
        <w:jc w:val="both"/>
        <w:rPr>
          <w:rFonts w:asciiTheme="majorHAnsi" w:hAnsiTheme="majorHAnsi"/>
          <w:b/>
          <w:szCs w:val="24"/>
          <w:lang w:val="en-GB"/>
        </w:rPr>
      </w:pPr>
    </w:p>
    <w:p w:rsidR="00E9047D" w:rsidRPr="009B6AA1" w:rsidRDefault="00E9047D" w:rsidP="00E9047D">
      <w:pPr>
        <w:pStyle w:val="Blockquote"/>
        <w:jc w:val="both"/>
        <w:rPr>
          <w:rFonts w:asciiTheme="majorHAnsi" w:hAnsiTheme="majorHAnsi"/>
          <w:b/>
          <w:szCs w:val="24"/>
          <w:lang w:val="en-GB"/>
        </w:rPr>
      </w:pPr>
      <w:r w:rsidRPr="009B6AA1">
        <w:rPr>
          <w:rFonts w:asciiTheme="majorHAnsi" w:hAnsiTheme="majorHAnsi"/>
          <w:b/>
          <w:szCs w:val="24"/>
          <w:lang w:val="en-GB"/>
        </w:rPr>
        <w:t>30</w:t>
      </w:r>
      <w:r w:rsidR="008272C0" w:rsidRPr="009B6AA1">
        <w:rPr>
          <w:rFonts w:asciiTheme="majorHAnsi" w:hAnsiTheme="majorHAnsi"/>
          <w:b/>
          <w:szCs w:val="24"/>
          <w:lang w:val="en-GB"/>
        </w:rPr>
        <w:t xml:space="preserve">. </w:t>
      </w:r>
      <w:r w:rsidRPr="009B6AA1">
        <w:rPr>
          <w:rFonts w:asciiTheme="majorHAnsi" w:hAnsiTheme="majorHAnsi"/>
          <w:b/>
          <w:szCs w:val="24"/>
          <w:lang w:val="en-GB"/>
        </w:rPr>
        <w:t>Additional information</w:t>
      </w:r>
    </w:p>
    <w:p w:rsidR="00E9047D" w:rsidRPr="009B6AA1" w:rsidRDefault="00856580" w:rsidP="00D46528">
      <w:pPr>
        <w:rPr>
          <w:rFonts w:asciiTheme="majorHAnsi" w:hAnsiTheme="majorHAnsi"/>
          <w:szCs w:val="24"/>
          <w:lang w:val="en-GB"/>
        </w:rPr>
      </w:pPr>
      <w:r w:rsidRPr="009B6AA1">
        <w:rPr>
          <w:rStyle w:val="Enfasigrassetto"/>
          <w:rFonts w:asciiTheme="majorHAnsi" w:hAnsiTheme="majorHAnsi"/>
          <w:b w:val="0"/>
          <w:szCs w:val="24"/>
        </w:rPr>
        <w:t xml:space="preserve">N/A </w:t>
      </w:r>
    </w:p>
    <w:sectPr w:rsidR="00E9047D" w:rsidRPr="009B6AA1" w:rsidSect="00A43E7A">
      <w:footerReference w:type="default" r:id="rId10"/>
      <w:pgSz w:w="12240" w:h="15840"/>
      <w:pgMar w:top="709" w:right="1440" w:bottom="709" w:left="1418" w:header="851" w:footer="63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AD8" w:rsidRDefault="00912AD8">
      <w:r>
        <w:separator/>
      </w:r>
    </w:p>
  </w:endnote>
  <w:endnote w:type="continuationSeparator" w:id="0">
    <w:p w:rsidR="00912AD8" w:rsidRDefault="0091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unga">
    <w:panose1 w:val="00000400000000000000"/>
    <w:charset w:val="01"/>
    <w:family w:val="roman"/>
    <w:notTrueType/>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A8C" w:rsidRDefault="006811CC" w:rsidP="009F128B">
    <w:pPr>
      <w:pStyle w:val="Pidipagina"/>
      <w:tabs>
        <w:tab w:val="clear" w:pos="4320"/>
        <w:tab w:val="clear" w:pos="8640"/>
        <w:tab w:val="right" w:pos="9214"/>
      </w:tabs>
      <w:spacing w:before="0" w:after="0"/>
      <w:rPr>
        <w:b/>
        <w:sz w:val="20"/>
        <w:lang w:val="en-GB"/>
      </w:rPr>
    </w:pPr>
    <w:r>
      <w:rPr>
        <w:b/>
        <w:sz w:val="20"/>
        <w:lang w:val="en-GB"/>
      </w:rPr>
      <w:t>2018</w:t>
    </w:r>
    <w:r w:rsidR="00EF0A8C">
      <w:rPr>
        <w:sz w:val="18"/>
        <w:szCs w:val="18"/>
        <w:lang w:val="en-GB"/>
      </w:rPr>
      <w:tab/>
    </w:r>
    <w:r w:rsidR="00EF0A8C" w:rsidRPr="009F128B">
      <w:rPr>
        <w:sz w:val="18"/>
        <w:szCs w:val="18"/>
        <w:lang w:val="en-GB"/>
      </w:rPr>
      <w:t xml:space="preserve">Page </w:t>
    </w:r>
    <w:r w:rsidR="00EE07BD" w:rsidRPr="009F128B">
      <w:rPr>
        <w:rStyle w:val="Numeropagina"/>
        <w:sz w:val="18"/>
        <w:szCs w:val="18"/>
      </w:rPr>
      <w:fldChar w:fldCharType="begin"/>
    </w:r>
    <w:r w:rsidR="00EF0A8C" w:rsidRPr="009F128B">
      <w:rPr>
        <w:rStyle w:val="Numeropagina"/>
        <w:sz w:val="18"/>
        <w:szCs w:val="18"/>
      </w:rPr>
      <w:instrText xml:space="preserve"> PAGE </w:instrText>
    </w:r>
    <w:r w:rsidR="00EE07BD" w:rsidRPr="009F128B">
      <w:rPr>
        <w:rStyle w:val="Numeropagina"/>
        <w:sz w:val="18"/>
        <w:szCs w:val="18"/>
      </w:rPr>
      <w:fldChar w:fldCharType="separate"/>
    </w:r>
    <w:r w:rsidR="00170811">
      <w:rPr>
        <w:rStyle w:val="Numeropagina"/>
        <w:noProof/>
        <w:sz w:val="18"/>
        <w:szCs w:val="18"/>
      </w:rPr>
      <w:t>4</w:t>
    </w:r>
    <w:r w:rsidR="00EE07BD" w:rsidRPr="009F128B">
      <w:rPr>
        <w:rStyle w:val="Numeropagina"/>
        <w:sz w:val="18"/>
        <w:szCs w:val="18"/>
      </w:rPr>
      <w:fldChar w:fldCharType="end"/>
    </w:r>
  </w:p>
  <w:p w:rsidR="00EF0A8C" w:rsidRDefault="00894530" w:rsidP="007727F3">
    <w:pPr>
      <w:pStyle w:val="Pidipagina"/>
      <w:spacing w:before="0" w:after="0"/>
    </w:pPr>
    <w:r>
      <w:rPr>
        <w:sz w:val="18"/>
        <w:szCs w:val="18"/>
        <w:lang w:val="en-GB"/>
      </w:rPr>
      <w:t xml:space="preserve">Contract Notice VET </w:t>
    </w:r>
    <w:r w:rsidR="00051A28">
      <w:rPr>
        <w:sz w:val="18"/>
        <w:szCs w:val="18"/>
        <w:lang w:val="en-GB"/>
      </w:rPr>
      <w:t>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AD8" w:rsidRDefault="00912AD8">
      <w:r>
        <w:separator/>
      </w:r>
    </w:p>
  </w:footnote>
  <w:footnote w:type="continuationSeparator" w:id="0">
    <w:p w:rsidR="00912AD8" w:rsidRDefault="00912AD8">
      <w:r>
        <w:continuationSeparator/>
      </w:r>
    </w:p>
  </w:footnote>
  <w:footnote w:id="1">
    <w:p w:rsidR="004C3B48" w:rsidRPr="009F1F4A" w:rsidRDefault="004C3B48" w:rsidP="004C3B48">
      <w:pPr>
        <w:pStyle w:val="Testonotaapidipagina"/>
      </w:pPr>
      <w:r>
        <w:rPr>
          <w:rStyle w:val="Rimandonotaapidipagina"/>
        </w:rPr>
        <w:footnoteRef/>
      </w:r>
      <w:r>
        <w:t xml:space="preserve"> </w:t>
      </w:r>
      <w:r w:rsidRPr="009F1F4A">
        <w:rPr>
          <w:sz w:val="16"/>
          <w:szCs w:val="16"/>
        </w:rPr>
        <w:t>The two professional schools object of the service contract are: i) “Rakip Kryeziu” agricultural school in Fier and “Agro-mechanics” school in Lushnje.</w:t>
      </w:r>
    </w:p>
  </w:footnote>
  <w:footnote w:id="2">
    <w:p w:rsidR="004C3B48" w:rsidRPr="001518AA" w:rsidRDefault="004C3B48" w:rsidP="004C3B48">
      <w:pPr>
        <w:pStyle w:val="Testonotaapidipagina"/>
      </w:pPr>
      <w:r>
        <w:rPr>
          <w:rStyle w:val="Rimandonotaapidipagina"/>
        </w:rPr>
        <w:footnoteRef/>
      </w:r>
      <w:r>
        <w:t xml:space="preserve"> A full list of ODA recipient countries is provided in the following link: </w:t>
      </w:r>
      <w:hyperlink r:id="rId1" w:history="1">
        <w:r w:rsidRPr="00D53A2A">
          <w:rPr>
            <w:rStyle w:val="Collegamentoipertestuale"/>
          </w:rPr>
          <w:t>http://www.oecd.org/dac/stats/documentupload/DAC%20List%20of%20ODA%20Recipients%202014%20final.pdf</w:t>
        </w:r>
      </w:hyperlink>
      <w:r>
        <w:t xml:space="preserve"> </w:t>
      </w:r>
    </w:p>
  </w:footnote>
  <w:footnote w:id="3">
    <w:p w:rsidR="004C3B48" w:rsidRPr="00754EEE" w:rsidRDefault="004C3B48" w:rsidP="004C3B48">
      <w:pPr>
        <w:pStyle w:val="Testonotaapidipagina"/>
        <w:jc w:val="both"/>
      </w:pPr>
      <w:r>
        <w:rPr>
          <w:rStyle w:val="Rimandonotaapidipagina"/>
        </w:rPr>
        <w:footnoteRef/>
      </w:r>
      <w:r>
        <w:t xml:space="preserve"> The total financial allocation of the </w:t>
      </w:r>
      <w:r>
        <w:rPr>
          <w:rFonts w:ascii="Calibri" w:hAnsi="Calibri" w:cs="Calibri"/>
          <w:sz w:val="22"/>
          <w:szCs w:val="22"/>
        </w:rPr>
        <w:t xml:space="preserve">« Vocational Education and Training through Innovation «  Programme is € 5.000.000,00. </w:t>
      </w:r>
    </w:p>
  </w:footnote>
  <w:footnote w:id="4">
    <w:p w:rsidR="004C3B48" w:rsidRPr="0067765C" w:rsidRDefault="004C3B48" w:rsidP="004C3B48">
      <w:pPr>
        <w:pStyle w:val="Testonotaapidipagina"/>
      </w:pPr>
      <w:r>
        <w:rPr>
          <w:rStyle w:val="Rimandonotaapidipagina"/>
        </w:rPr>
        <w:footnoteRef/>
      </w:r>
      <w:r>
        <w:t xml:space="preserve"> </w:t>
      </w:r>
      <w:r w:rsidRPr="0067765C">
        <w:t>The financial al location of this service contract is € 1.335.000,00.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C654BBD"/>
    <w:multiLevelType w:val="hybridMultilevel"/>
    <w:tmpl w:val="BA4A3714"/>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4"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5"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6" w15:restartNumberingAfterBreak="0">
    <w:nsid w:val="7D8A583C"/>
    <w:multiLevelType w:val="hybridMultilevel"/>
    <w:tmpl w:val="4622FCC6"/>
    <w:lvl w:ilvl="0" w:tplc="FC82BCE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 w:numId="3">
    <w:abstractNumId w:val="4"/>
  </w:num>
  <w:num w:numId="4">
    <w:abstractNumId w:val="6"/>
  </w:num>
  <w:num w:numId="5">
    <w:abstractNumId w:val="2"/>
  </w:num>
  <w:num w:numId="6">
    <w:abstractNumId w:val="5"/>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750FF8"/>
    <w:rsid w:val="00007025"/>
    <w:rsid w:val="00012223"/>
    <w:rsid w:val="00012A21"/>
    <w:rsid w:val="00012AF1"/>
    <w:rsid w:val="00013EB7"/>
    <w:rsid w:val="00013F0F"/>
    <w:rsid w:val="0001465D"/>
    <w:rsid w:val="00014B76"/>
    <w:rsid w:val="00017E7C"/>
    <w:rsid w:val="0002004D"/>
    <w:rsid w:val="00020BEF"/>
    <w:rsid w:val="00022D5F"/>
    <w:rsid w:val="0003004C"/>
    <w:rsid w:val="00031F29"/>
    <w:rsid w:val="000333FE"/>
    <w:rsid w:val="0003427A"/>
    <w:rsid w:val="00034D18"/>
    <w:rsid w:val="00045619"/>
    <w:rsid w:val="00047527"/>
    <w:rsid w:val="00051A28"/>
    <w:rsid w:val="0006203C"/>
    <w:rsid w:val="00063E56"/>
    <w:rsid w:val="00063FB5"/>
    <w:rsid w:val="00075928"/>
    <w:rsid w:val="00080A5B"/>
    <w:rsid w:val="00087A72"/>
    <w:rsid w:val="00095030"/>
    <w:rsid w:val="0009700F"/>
    <w:rsid w:val="000A3758"/>
    <w:rsid w:val="000A7E05"/>
    <w:rsid w:val="000B5162"/>
    <w:rsid w:val="000C1522"/>
    <w:rsid w:val="000D0804"/>
    <w:rsid w:val="000D33C2"/>
    <w:rsid w:val="000D76C6"/>
    <w:rsid w:val="000E157B"/>
    <w:rsid w:val="000E47B6"/>
    <w:rsid w:val="000E5BBC"/>
    <w:rsid w:val="000F0F6C"/>
    <w:rsid w:val="000F4D57"/>
    <w:rsid w:val="000F5DEF"/>
    <w:rsid w:val="001005BE"/>
    <w:rsid w:val="0010162C"/>
    <w:rsid w:val="00105302"/>
    <w:rsid w:val="00107A8B"/>
    <w:rsid w:val="00110A94"/>
    <w:rsid w:val="00115D2F"/>
    <w:rsid w:val="00116D4D"/>
    <w:rsid w:val="00117621"/>
    <w:rsid w:val="00120298"/>
    <w:rsid w:val="00125FE8"/>
    <w:rsid w:val="00126E99"/>
    <w:rsid w:val="00131A5C"/>
    <w:rsid w:val="0014405E"/>
    <w:rsid w:val="0015107D"/>
    <w:rsid w:val="001661F7"/>
    <w:rsid w:val="00170811"/>
    <w:rsid w:val="00180D47"/>
    <w:rsid w:val="00181270"/>
    <w:rsid w:val="00183B74"/>
    <w:rsid w:val="00193231"/>
    <w:rsid w:val="00194B8D"/>
    <w:rsid w:val="001951FE"/>
    <w:rsid w:val="001B2571"/>
    <w:rsid w:val="001C5B4D"/>
    <w:rsid w:val="001C64F1"/>
    <w:rsid w:val="001D19A6"/>
    <w:rsid w:val="001D2873"/>
    <w:rsid w:val="001D2F5A"/>
    <w:rsid w:val="001D3958"/>
    <w:rsid w:val="001D55F7"/>
    <w:rsid w:val="001D5DEF"/>
    <w:rsid w:val="001D6E2B"/>
    <w:rsid w:val="001E0BA5"/>
    <w:rsid w:val="001E2827"/>
    <w:rsid w:val="001E28A3"/>
    <w:rsid w:val="001E50A2"/>
    <w:rsid w:val="001F08D0"/>
    <w:rsid w:val="001F1546"/>
    <w:rsid w:val="001F47F3"/>
    <w:rsid w:val="001F5D80"/>
    <w:rsid w:val="00201320"/>
    <w:rsid w:val="00210C7A"/>
    <w:rsid w:val="00226829"/>
    <w:rsid w:val="00233B9D"/>
    <w:rsid w:val="00233DDA"/>
    <w:rsid w:val="00243EA0"/>
    <w:rsid w:val="00266EB9"/>
    <w:rsid w:val="002741F5"/>
    <w:rsid w:val="002815D6"/>
    <w:rsid w:val="0028648B"/>
    <w:rsid w:val="002976DE"/>
    <w:rsid w:val="002A2688"/>
    <w:rsid w:val="002D0CB9"/>
    <w:rsid w:val="002D266E"/>
    <w:rsid w:val="002D4121"/>
    <w:rsid w:val="002D7249"/>
    <w:rsid w:val="002D7A50"/>
    <w:rsid w:val="002E1B83"/>
    <w:rsid w:val="002E7D33"/>
    <w:rsid w:val="002F58EB"/>
    <w:rsid w:val="0030090E"/>
    <w:rsid w:val="003045C3"/>
    <w:rsid w:val="0030538C"/>
    <w:rsid w:val="003232ED"/>
    <w:rsid w:val="003262FC"/>
    <w:rsid w:val="00330261"/>
    <w:rsid w:val="003320C6"/>
    <w:rsid w:val="003378F6"/>
    <w:rsid w:val="00342E7F"/>
    <w:rsid w:val="00347673"/>
    <w:rsid w:val="00352F64"/>
    <w:rsid w:val="003717BC"/>
    <w:rsid w:val="00385F49"/>
    <w:rsid w:val="0038633F"/>
    <w:rsid w:val="00386E96"/>
    <w:rsid w:val="0038796E"/>
    <w:rsid w:val="003947E7"/>
    <w:rsid w:val="00397073"/>
    <w:rsid w:val="003A4357"/>
    <w:rsid w:val="003B43A8"/>
    <w:rsid w:val="003B4A41"/>
    <w:rsid w:val="003B55F6"/>
    <w:rsid w:val="003D195A"/>
    <w:rsid w:val="003D2ADD"/>
    <w:rsid w:val="003D4711"/>
    <w:rsid w:val="003D6B49"/>
    <w:rsid w:val="003E3A87"/>
    <w:rsid w:val="0040360C"/>
    <w:rsid w:val="00424124"/>
    <w:rsid w:val="00430779"/>
    <w:rsid w:val="004344D6"/>
    <w:rsid w:val="004405D2"/>
    <w:rsid w:val="00441BE8"/>
    <w:rsid w:val="00447D77"/>
    <w:rsid w:val="0045494F"/>
    <w:rsid w:val="00457283"/>
    <w:rsid w:val="00473883"/>
    <w:rsid w:val="00476D80"/>
    <w:rsid w:val="00483DD5"/>
    <w:rsid w:val="004901C2"/>
    <w:rsid w:val="004957E5"/>
    <w:rsid w:val="004A0D94"/>
    <w:rsid w:val="004A4DC3"/>
    <w:rsid w:val="004B5DCF"/>
    <w:rsid w:val="004C0888"/>
    <w:rsid w:val="004C3B48"/>
    <w:rsid w:val="004C49B2"/>
    <w:rsid w:val="004D4833"/>
    <w:rsid w:val="004D784D"/>
    <w:rsid w:val="004E083B"/>
    <w:rsid w:val="004E1482"/>
    <w:rsid w:val="004E69A4"/>
    <w:rsid w:val="004E6C3E"/>
    <w:rsid w:val="004F00C7"/>
    <w:rsid w:val="004F34C4"/>
    <w:rsid w:val="004F3BBC"/>
    <w:rsid w:val="004F4A09"/>
    <w:rsid w:val="00500794"/>
    <w:rsid w:val="005012DF"/>
    <w:rsid w:val="00502217"/>
    <w:rsid w:val="00503CD9"/>
    <w:rsid w:val="005046CD"/>
    <w:rsid w:val="00505437"/>
    <w:rsid w:val="005070DB"/>
    <w:rsid w:val="00511ED6"/>
    <w:rsid w:val="00523826"/>
    <w:rsid w:val="005239B2"/>
    <w:rsid w:val="0054183B"/>
    <w:rsid w:val="0055037B"/>
    <w:rsid w:val="00550F78"/>
    <w:rsid w:val="00555D98"/>
    <w:rsid w:val="005571D4"/>
    <w:rsid w:val="0056183E"/>
    <w:rsid w:val="005653C8"/>
    <w:rsid w:val="00565A69"/>
    <w:rsid w:val="00571687"/>
    <w:rsid w:val="00571989"/>
    <w:rsid w:val="00572F15"/>
    <w:rsid w:val="00583EC9"/>
    <w:rsid w:val="00584BF4"/>
    <w:rsid w:val="00584D96"/>
    <w:rsid w:val="00590ADB"/>
    <w:rsid w:val="005B35A2"/>
    <w:rsid w:val="005B48D0"/>
    <w:rsid w:val="005B4F80"/>
    <w:rsid w:val="005B56DD"/>
    <w:rsid w:val="005C2919"/>
    <w:rsid w:val="005C5062"/>
    <w:rsid w:val="005C5EDF"/>
    <w:rsid w:val="005D0AD5"/>
    <w:rsid w:val="005D34F1"/>
    <w:rsid w:val="005E3AE0"/>
    <w:rsid w:val="005E3EEE"/>
    <w:rsid w:val="005F776D"/>
    <w:rsid w:val="0061336A"/>
    <w:rsid w:val="00627FB4"/>
    <w:rsid w:val="00637237"/>
    <w:rsid w:val="0064066F"/>
    <w:rsid w:val="0064126C"/>
    <w:rsid w:val="00641F55"/>
    <w:rsid w:val="0064390B"/>
    <w:rsid w:val="00652EC8"/>
    <w:rsid w:val="00652EFC"/>
    <w:rsid w:val="006552B5"/>
    <w:rsid w:val="00663C6D"/>
    <w:rsid w:val="0067083B"/>
    <w:rsid w:val="006738B9"/>
    <w:rsid w:val="00674F9C"/>
    <w:rsid w:val="006770CA"/>
    <w:rsid w:val="006811CC"/>
    <w:rsid w:val="00682754"/>
    <w:rsid w:val="00686C3A"/>
    <w:rsid w:val="00692C63"/>
    <w:rsid w:val="00693542"/>
    <w:rsid w:val="00697F82"/>
    <w:rsid w:val="006A0598"/>
    <w:rsid w:val="006A3716"/>
    <w:rsid w:val="006A5EF4"/>
    <w:rsid w:val="006A66DA"/>
    <w:rsid w:val="006A7394"/>
    <w:rsid w:val="006A7D4F"/>
    <w:rsid w:val="006B2F6C"/>
    <w:rsid w:val="006B3D18"/>
    <w:rsid w:val="006B5898"/>
    <w:rsid w:val="006B59B9"/>
    <w:rsid w:val="006B6045"/>
    <w:rsid w:val="006C0EB6"/>
    <w:rsid w:val="006C0F37"/>
    <w:rsid w:val="006C3B82"/>
    <w:rsid w:val="006D6080"/>
    <w:rsid w:val="006E2CF8"/>
    <w:rsid w:val="006E3377"/>
    <w:rsid w:val="006E625F"/>
    <w:rsid w:val="006F532D"/>
    <w:rsid w:val="006F5FD0"/>
    <w:rsid w:val="006F6891"/>
    <w:rsid w:val="00710A38"/>
    <w:rsid w:val="00711589"/>
    <w:rsid w:val="007121FB"/>
    <w:rsid w:val="007129D6"/>
    <w:rsid w:val="00712CB3"/>
    <w:rsid w:val="00715755"/>
    <w:rsid w:val="0072306E"/>
    <w:rsid w:val="0073068F"/>
    <w:rsid w:val="007433E5"/>
    <w:rsid w:val="007471C5"/>
    <w:rsid w:val="00750FF8"/>
    <w:rsid w:val="00753FC2"/>
    <w:rsid w:val="00754401"/>
    <w:rsid w:val="007545A2"/>
    <w:rsid w:val="00756C38"/>
    <w:rsid w:val="00761673"/>
    <w:rsid w:val="00761893"/>
    <w:rsid w:val="007653F4"/>
    <w:rsid w:val="007727F3"/>
    <w:rsid w:val="00783B39"/>
    <w:rsid w:val="0078732F"/>
    <w:rsid w:val="007955F2"/>
    <w:rsid w:val="007A04AC"/>
    <w:rsid w:val="007A2AAD"/>
    <w:rsid w:val="007A5631"/>
    <w:rsid w:val="007C136C"/>
    <w:rsid w:val="007C352C"/>
    <w:rsid w:val="007C5292"/>
    <w:rsid w:val="007D29AC"/>
    <w:rsid w:val="007D2FCB"/>
    <w:rsid w:val="007D6292"/>
    <w:rsid w:val="007D761E"/>
    <w:rsid w:val="007E153C"/>
    <w:rsid w:val="007F095B"/>
    <w:rsid w:val="007F0984"/>
    <w:rsid w:val="007F1048"/>
    <w:rsid w:val="007F5383"/>
    <w:rsid w:val="00800827"/>
    <w:rsid w:val="008027A3"/>
    <w:rsid w:val="00812C7F"/>
    <w:rsid w:val="00815369"/>
    <w:rsid w:val="008162F6"/>
    <w:rsid w:val="008272C0"/>
    <w:rsid w:val="008323D3"/>
    <w:rsid w:val="008351FF"/>
    <w:rsid w:val="008438F1"/>
    <w:rsid w:val="00856580"/>
    <w:rsid w:val="00860295"/>
    <w:rsid w:val="0087120C"/>
    <w:rsid w:val="00894530"/>
    <w:rsid w:val="00894E29"/>
    <w:rsid w:val="008963A2"/>
    <w:rsid w:val="0089693D"/>
    <w:rsid w:val="00896AEC"/>
    <w:rsid w:val="008A0DFA"/>
    <w:rsid w:val="008A1514"/>
    <w:rsid w:val="008A5554"/>
    <w:rsid w:val="008B4184"/>
    <w:rsid w:val="008C3178"/>
    <w:rsid w:val="008C68A0"/>
    <w:rsid w:val="008D1243"/>
    <w:rsid w:val="008D243C"/>
    <w:rsid w:val="008D3EAC"/>
    <w:rsid w:val="008E2D12"/>
    <w:rsid w:val="008E58F5"/>
    <w:rsid w:val="008F1A94"/>
    <w:rsid w:val="008F4ED2"/>
    <w:rsid w:val="009044E4"/>
    <w:rsid w:val="009055F3"/>
    <w:rsid w:val="009066B6"/>
    <w:rsid w:val="009068DC"/>
    <w:rsid w:val="00907556"/>
    <w:rsid w:val="00912AD8"/>
    <w:rsid w:val="00913817"/>
    <w:rsid w:val="00922BAF"/>
    <w:rsid w:val="00925F7F"/>
    <w:rsid w:val="0092731B"/>
    <w:rsid w:val="00952960"/>
    <w:rsid w:val="009628E3"/>
    <w:rsid w:val="009707C4"/>
    <w:rsid w:val="00970B01"/>
    <w:rsid w:val="00971CC5"/>
    <w:rsid w:val="00980684"/>
    <w:rsid w:val="00984ED6"/>
    <w:rsid w:val="00985397"/>
    <w:rsid w:val="00986E0F"/>
    <w:rsid w:val="00990B40"/>
    <w:rsid w:val="00991002"/>
    <w:rsid w:val="00996E78"/>
    <w:rsid w:val="009A7A6B"/>
    <w:rsid w:val="009B06B5"/>
    <w:rsid w:val="009B37E1"/>
    <w:rsid w:val="009B6AA1"/>
    <w:rsid w:val="009C0E9E"/>
    <w:rsid w:val="009C7312"/>
    <w:rsid w:val="009F128B"/>
    <w:rsid w:val="009F6F2F"/>
    <w:rsid w:val="00A03055"/>
    <w:rsid w:val="00A11931"/>
    <w:rsid w:val="00A171EA"/>
    <w:rsid w:val="00A22177"/>
    <w:rsid w:val="00A433A6"/>
    <w:rsid w:val="00A43E7A"/>
    <w:rsid w:val="00A44F82"/>
    <w:rsid w:val="00A46ED3"/>
    <w:rsid w:val="00A7101F"/>
    <w:rsid w:val="00A73195"/>
    <w:rsid w:val="00A779FE"/>
    <w:rsid w:val="00A77B07"/>
    <w:rsid w:val="00A84E04"/>
    <w:rsid w:val="00A853CC"/>
    <w:rsid w:val="00A86C9A"/>
    <w:rsid w:val="00A91076"/>
    <w:rsid w:val="00A96048"/>
    <w:rsid w:val="00A97B08"/>
    <w:rsid w:val="00AA19A4"/>
    <w:rsid w:val="00AA4EB8"/>
    <w:rsid w:val="00AA5256"/>
    <w:rsid w:val="00AB00B8"/>
    <w:rsid w:val="00AB4220"/>
    <w:rsid w:val="00AC0D0C"/>
    <w:rsid w:val="00AC674C"/>
    <w:rsid w:val="00AD330A"/>
    <w:rsid w:val="00AD5F08"/>
    <w:rsid w:val="00AE1D8D"/>
    <w:rsid w:val="00AE4737"/>
    <w:rsid w:val="00AE6A5B"/>
    <w:rsid w:val="00AF7BB3"/>
    <w:rsid w:val="00B02FD7"/>
    <w:rsid w:val="00B063F9"/>
    <w:rsid w:val="00B112A1"/>
    <w:rsid w:val="00B14398"/>
    <w:rsid w:val="00B21371"/>
    <w:rsid w:val="00B2253C"/>
    <w:rsid w:val="00B44036"/>
    <w:rsid w:val="00B46840"/>
    <w:rsid w:val="00B57489"/>
    <w:rsid w:val="00B60EC5"/>
    <w:rsid w:val="00B719F9"/>
    <w:rsid w:val="00B72045"/>
    <w:rsid w:val="00B7586A"/>
    <w:rsid w:val="00B76CE4"/>
    <w:rsid w:val="00B84AED"/>
    <w:rsid w:val="00B877B2"/>
    <w:rsid w:val="00B879BF"/>
    <w:rsid w:val="00B92478"/>
    <w:rsid w:val="00BA0765"/>
    <w:rsid w:val="00BA0EC9"/>
    <w:rsid w:val="00BA1E67"/>
    <w:rsid w:val="00BB2689"/>
    <w:rsid w:val="00BB7D3F"/>
    <w:rsid w:val="00BC00A1"/>
    <w:rsid w:val="00BC0714"/>
    <w:rsid w:val="00BC353E"/>
    <w:rsid w:val="00BC3EF5"/>
    <w:rsid w:val="00BC737D"/>
    <w:rsid w:val="00BD552F"/>
    <w:rsid w:val="00BE43D9"/>
    <w:rsid w:val="00BE595A"/>
    <w:rsid w:val="00BE783C"/>
    <w:rsid w:val="00BE7B3C"/>
    <w:rsid w:val="00C00D44"/>
    <w:rsid w:val="00C171B6"/>
    <w:rsid w:val="00C174B1"/>
    <w:rsid w:val="00C26B98"/>
    <w:rsid w:val="00C30183"/>
    <w:rsid w:val="00C34B5C"/>
    <w:rsid w:val="00C357CA"/>
    <w:rsid w:val="00C3644F"/>
    <w:rsid w:val="00C460D8"/>
    <w:rsid w:val="00C503D9"/>
    <w:rsid w:val="00C712DE"/>
    <w:rsid w:val="00C8296E"/>
    <w:rsid w:val="00C83642"/>
    <w:rsid w:val="00C83C65"/>
    <w:rsid w:val="00C840D0"/>
    <w:rsid w:val="00C92EAD"/>
    <w:rsid w:val="00C9507E"/>
    <w:rsid w:val="00C954BA"/>
    <w:rsid w:val="00C9783F"/>
    <w:rsid w:val="00CA3B1B"/>
    <w:rsid w:val="00CA40E5"/>
    <w:rsid w:val="00CB759D"/>
    <w:rsid w:val="00CB77B5"/>
    <w:rsid w:val="00CC0A41"/>
    <w:rsid w:val="00CC3BA0"/>
    <w:rsid w:val="00CC765C"/>
    <w:rsid w:val="00CD1C3A"/>
    <w:rsid w:val="00CD75F8"/>
    <w:rsid w:val="00CE7536"/>
    <w:rsid w:val="00CF0341"/>
    <w:rsid w:val="00CF0E53"/>
    <w:rsid w:val="00D00216"/>
    <w:rsid w:val="00D011CD"/>
    <w:rsid w:val="00D0254B"/>
    <w:rsid w:val="00D034A0"/>
    <w:rsid w:val="00D05912"/>
    <w:rsid w:val="00D12912"/>
    <w:rsid w:val="00D225CC"/>
    <w:rsid w:val="00D22682"/>
    <w:rsid w:val="00D23244"/>
    <w:rsid w:val="00D240C3"/>
    <w:rsid w:val="00D30D62"/>
    <w:rsid w:val="00D35434"/>
    <w:rsid w:val="00D40309"/>
    <w:rsid w:val="00D46528"/>
    <w:rsid w:val="00D46724"/>
    <w:rsid w:val="00D517A4"/>
    <w:rsid w:val="00D549F4"/>
    <w:rsid w:val="00D618D7"/>
    <w:rsid w:val="00D644B2"/>
    <w:rsid w:val="00D719E9"/>
    <w:rsid w:val="00D76090"/>
    <w:rsid w:val="00D82AA0"/>
    <w:rsid w:val="00DA0ABA"/>
    <w:rsid w:val="00DA1339"/>
    <w:rsid w:val="00DA2C2A"/>
    <w:rsid w:val="00DC0253"/>
    <w:rsid w:val="00DC4F70"/>
    <w:rsid w:val="00DC753D"/>
    <w:rsid w:val="00DD0CD4"/>
    <w:rsid w:val="00DD2B1E"/>
    <w:rsid w:val="00DE1061"/>
    <w:rsid w:val="00DE2699"/>
    <w:rsid w:val="00DE7564"/>
    <w:rsid w:val="00E05C12"/>
    <w:rsid w:val="00E1782A"/>
    <w:rsid w:val="00E20F95"/>
    <w:rsid w:val="00E25542"/>
    <w:rsid w:val="00E30BB5"/>
    <w:rsid w:val="00E31447"/>
    <w:rsid w:val="00E32F5F"/>
    <w:rsid w:val="00E422A2"/>
    <w:rsid w:val="00E4315F"/>
    <w:rsid w:val="00E52696"/>
    <w:rsid w:val="00E53C12"/>
    <w:rsid w:val="00E813B7"/>
    <w:rsid w:val="00E814C4"/>
    <w:rsid w:val="00E82874"/>
    <w:rsid w:val="00E9047D"/>
    <w:rsid w:val="00E940C6"/>
    <w:rsid w:val="00EA399C"/>
    <w:rsid w:val="00EB4C19"/>
    <w:rsid w:val="00EB6E9A"/>
    <w:rsid w:val="00EC4AE4"/>
    <w:rsid w:val="00EE07BD"/>
    <w:rsid w:val="00EE26AE"/>
    <w:rsid w:val="00EE27AD"/>
    <w:rsid w:val="00EE6E92"/>
    <w:rsid w:val="00EF03C9"/>
    <w:rsid w:val="00EF0A8C"/>
    <w:rsid w:val="00EF43B6"/>
    <w:rsid w:val="00EF6A28"/>
    <w:rsid w:val="00EF6FBF"/>
    <w:rsid w:val="00F033C3"/>
    <w:rsid w:val="00F05BF1"/>
    <w:rsid w:val="00F13929"/>
    <w:rsid w:val="00F233FF"/>
    <w:rsid w:val="00F24B79"/>
    <w:rsid w:val="00F24E5F"/>
    <w:rsid w:val="00F2577B"/>
    <w:rsid w:val="00F2621B"/>
    <w:rsid w:val="00F27C45"/>
    <w:rsid w:val="00F3206D"/>
    <w:rsid w:val="00F54A52"/>
    <w:rsid w:val="00F61810"/>
    <w:rsid w:val="00F64911"/>
    <w:rsid w:val="00F82D02"/>
    <w:rsid w:val="00F85FFF"/>
    <w:rsid w:val="00F91683"/>
    <w:rsid w:val="00F92AF5"/>
    <w:rsid w:val="00FA17FC"/>
    <w:rsid w:val="00FA32E0"/>
    <w:rsid w:val="00FA43CC"/>
    <w:rsid w:val="00FA7E5A"/>
    <w:rsid w:val="00FB17AC"/>
    <w:rsid w:val="00FB3400"/>
    <w:rsid w:val="00FB7051"/>
    <w:rsid w:val="00FC622D"/>
    <w:rsid w:val="00FE62A5"/>
    <w:rsid w:val="00FE6A9C"/>
    <w:rsid w:val="00FE6CB8"/>
    <w:rsid w:val="00FF1E53"/>
    <w:rsid w:val="00FF77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BD163EB9-6416-49A0-836B-C05BCBC5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2577B"/>
    <w:pPr>
      <w:widowControl w:val="0"/>
      <w:spacing w:before="100" w:after="100"/>
    </w:pPr>
    <w:rPr>
      <w:snapToGrid w:val="0"/>
      <w:sz w:val="24"/>
      <w:lang w:val="en-US" w:eastAsia="en-US"/>
    </w:rPr>
  </w:style>
  <w:style w:type="paragraph" w:styleId="Titolo2">
    <w:name w:val="heading 2"/>
    <w:basedOn w:val="Normale"/>
    <w:next w:val="Normale"/>
    <w:qFormat/>
    <w:rsid w:val="007D6292"/>
    <w:pPr>
      <w:keepNext/>
      <w:widowControl/>
      <w:spacing w:before="120" w:after="120"/>
      <w:outlineLvl w:val="1"/>
    </w:pPr>
    <w:rPr>
      <w:rFonts w:ascii="Arial" w:hAnsi="Arial"/>
      <w:sz w:val="20"/>
      <w:lang w:val="fr-B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initionTerm">
    <w:name w:val="Definition Term"/>
    <w:basedOn w:val="Normale"/>
    <w:next w:val="DefinitionList"/>
    <w:rsid w:val="00F2577B"/>
    <w:pPr>
      <w:spacing w:before="0" w:after="0"/>
    </w:pPr>
  </w:style>
  <w:style w:type="paragraph" w:customStyle="1" w:styleId="DefinitionList">
    <w:name w:val="Definition List"/>
    <w:basedOn w:val="Normale"/>
    <w:next w:val="DefinitionTerm"/>
    <w:rsid w:val="00F2577B"/>
    <w:pPr>
      <w:spacing w:before="0" w:after="0"/>
      <w:ind w:left="360"/>
    </w:pPr>
  </w:style>
  <w:style w:type="character" w:customStyle="1" w:styleId="Definition">
    <w:name w:val="Definition"/>
    <w:rsid w:val="00F2577B"/>
    <w:rPr>
      <w:i/>
    </w:rPr>
  </w:style>
  <w:style w:type="paragraph" w:customStyle="1" w:styleId="H1">
    <w:name w:val="H1"/>
    <w:basedOn w:val="Normale"/>
    <w:next w:val="Normale"/>
    <w:rsid w:val="00F2577B"/>
    <w:pPr>
      <w:keepNext/>
      <w:outlineLvl w:val="1"/>
    </w:pPr>
    <w:rPr>
      <w:b/>
      <w:kern w:val="36"/>
      <w:sz w:val="48"/>
    </w:rPr>
  </w:style>
  <w:style w:type="paragraph" w:customStyle="1" w:styleId="H2">
    <w:name w:val="H2"/>
    <w:basedOn w:val="Normale"/>
    <w:next w:val="Normale"/>
    <w:rsid w:val="00F2577B"/>
    <w:pPr>
      <w:keepNext/>
      <w:outlineLvl w:val="2"/>
    </w:pPr>
    <w:rPr>
      <w:b/>
      <w:sz w:val="36"/>
    </w:rPr>
  </w:style>
  <w:style w:type="paragraph" w:customStyle="1" w:styleId="H3">
    <w:name w:val="H3"/>
    <w:basedOn w:val="Normale"/>
    <w:next w:val="Normale"/>
    <w:rsid w:val="00F2577B"/>
    <w:pPr>
      <w:keepNext/>
      <w:outlineLvl w:val="3"/>
    </w:pPr>
    <w:rPr>
      <w:b/>
      <w:sz w:val="28"/>
    </w:rPr>
  </w:style>
  <w:style w:type="paragraph" w:customStyle="1" w:styleId="H4">
    <w:name w:val="H4"/>
    <w:basedOn w:val="Normale"/>
    <w:next w:val="Normale"/>
    <w:rsid w:val="00F2577B"/>
    <w:pPr>
      <w:keepNext/>
      <w:outlineLvl w:val="4"/>
    </w:pPr>
    <w:rPr>
      <w:b/>
    </w:rPr>
  </w:style>
  <w:style w:type="paragraph" w:customStyle="1" w:styleId="H5">
    <w:name w:val="H5"/>
    <w:basedOn w:val="Normale"/>
    <w:next w:val="Normale"/>
    <w:rsid w:val="00F2577B"/>
    <w:pPr>
      <w:keepNext/>
      <w:outlineLvl w:val="5"/>
    </w:pPr>
    <w:rPr>
      <w:b/>
      <w:sz w:val="20"/>
    </w:rPr>
  </w:style>
  <w:style w:type="paragraph" w:customStyle="1" w:styleId="H6">
    <w:name w:val="H6"/>
    <w:basedOn w:val="Normale"/>
    <w:next w:val="Normale"/>
    <w:rsid w:val="00F2577B"/>
    <w:pPr>
      <w:keepNext/>
      <w:outlineLvl w:val="6"/>
    </w:pPr>
    <w:rPr>
      <w:b/>
      <w:sz w:val="16"/>
    </w:rPr>
  </w:style>
  <w:style w:type="paragraph" w:customStyle="1" w:styleId="Address">
    <w:name w:val="Address"/>
    <w:basedOn w:val="Normale"/>
    <w:next w:val="Normale"/>
    <w:rsid w:val="00F2577B"/>
    <w:pPr>
      <w:spacing w:before="0" w:after="0"/>
    </w:pPr>
    <w:rPr>
      <w:i/>
    </w:rPr>
  </w:style>
  <w:style w:type="paragraph" w:customStyle="1" w:styleId="Blockquote">
    <w:name w:val="Blockquote"/>
    <w:basedOn w:val="Normale"/>
    <w:rsid w:val="00F2577B"/>
    <w:pPr>
      <w:ind w:left="360" w:right="360"/>
    </w:pPr>
  </w:style>
  <w:style w:type="character" w:customStyle="1" w:styleId="CITE">
    <w:name w:val="CITE"/>
    <w:rsid w:val="00F2577B"/>
    <w:rPr>
      <w:i/>
    </w:rPr>
  </w:style>
  <w:style w:type="character" w:customStyle="1" w:styleId="CODE">
    <w:name w:val="CODE"/>
    <w:rsid w:val="00F2577B"/>
    <w:rPr>
      <w:rFonts w:ascii="Courier New" w:hAnsi="Courier New"/>
      <w:sz w:val="20"/>
    </w:rPr>
  </w:style>
  <w:style w:type="character" w:styleId="Enfasicorsivo">
    <w:name w:val="Emphasis"/>
    <w:qFormat/>
    <w:rsid w:val="00F2577B"/>
    <w:rPr>
      <w:i/>
    </w:rPr>
  </w:style>
  <w:style w:type="character" w:styleId="Collegamentoipertestuale">
    <w:name w:val="Hyperlink"/>
    <w:rsid w:val="00F2577B"/>
    <w:rPr>
      <w:color w:val="0000FF"/>
      <w:u w:val="single"/>
    </w:rPr>
  </w:style>
  <w:style w:type="character" w:styleId="Collegamentovisitato">
    <w:name w:val="FollowedHyperlink"/>
    <w:rsid w:val="00F2577B"/>
    <w:rPr>
      <w:color w:val="800080"/>
      <w:u w:val="single"/>
    </w:rPr>
  </w:style>
  <w:style w:type="character" w:customStyle="1" w:styleId="Keyboard">
    <w:name w:val="Keyboard"/>
    <w:rsid w:val="00F2577B"/>
    <w:rPr>
      <w:rFonts w:ascii="Courier New" w:hAnsi="Courier New"/>
      <w:b/>
      <w:sz w:val="20"/>
    </w:rPr>
  </w:style>
  <w:style w:type="paragraph" w:customStyle="1" w:styleId="Preformatted">
    <w:name w:val="Preformatted"/>
    <w:basedOn w:val="Normale"/>
    <w:rsid w:val="00F2577B"/>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Finemodulo-z">
    <w:name w:val="HTML Bottom of Form"/>
    <w:next w:val="Normale"/>
    <w:hidden/>
    <w:rsid w:val="00F2577B"/>
    <w:pPr>
      <w:widowControl w:val="0"/>
      <w:pBdr>
        <w:top w:val="double" w:sz="2" w:space="0" w:color="000000"/>
      </w:pBdr>
      <w:jc w:val="center"/>
    </w:pPr>
    <w:rPr>
      <w:rFonts w:ascii="Arial" w:hAnsi="Arial"/>
      <w:snapToGrid w:val="0"/>
      <w:vanish/>
      <w:sz w:val="16"/>
      <w:lang w:val="en-US" w:eastAsia="en-US"/>
    </w:rPr>
  </w:style>
  <w:style w:type="paragraph" w:styleId="Iniziomodulo-z">
    <w:name w:val="HTML Top of Form"/>
    <w:next w:val="Normale"/>
    <w:hidden/>
    <w:rsid w:val="00F2577B"/>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sid w:val="00F2577B"/>
    <w:rPr>
      <w:rFonts w:ascii="Courier New" w:hAnsi="Courier New"/>
    </w:rPr>
  </w:style>
  <w:style w:type="character" w:styleId="Enfasigrassetto">
    <w:name w:val="Strong"/>
    <w:uiPriority w:val="22"/>
    <w:qFormat/>
    <w:rsid w:val="00F2577B"/>
    <w:rPr>
      <w:b/>
    </w:rPr>
  </w:style>
  <w:style w:type="character" w:customStyle="1" w:styleId="Typewriter">
    <w:name w:val="Typewriter"/>
    <w:rsid w:val="00F2577B"/>
    <w:rPr>
      <w:rFonts w:ascii="Courier New" w:hAnsi="Courier New"/>
      <w:sz w:val="20"/>
    </w:rPr>
  </w:style>
  <w:style w:type="character" w:customStyle="1" w:styleId="Variable">
    <w:name w:val="Variable"/>
    <w:rsid w:val="00F2577B"/>
    <w:rPr>
      <w:i/>
    </w:rPr>
  </w:style>
  <w:style w:type="character" w:customStyle="1" w:styleId="HTMLMarkup">
    <w:name w:val="HTML Markup"/>
    <w:rsid w:val="00F2577B"/>
    <w:rPr>
      <w:vanish/>
      <w:color w:val="FF0000"/>
    </w:rPr>
  </w:style>
  <w:style w:type="character" w:customStyle="1" w:styleId="Comment">
    <w:name w:val="Comment"/>
    <w:rsid w:val="00F2577B"/>
    <w:rPr>
      <w:vanish/>
    </w:rPr>
  </w:style>
  <w:style w:type="paragraph" w:styleId="Mappadocumento">
    <w:name w:val="Document Map"/>
    <w:basedOn w:val="Normale"/>
    <w:semiHidden/>
    <w:rsid w:val="00F2577B"/>
    <w:pPr>
      <w:shd w:val="clear" w:color="auto" w:fill="000080"/>
    </w:pPr>
    <w:rPr>
      <w:rFonts w:ascii="Tahoma" w:hAnsi="Tahoma"/>
    </w:rPr>
  </w:style>
  <w:style w:type="paragraph" w:styleId="Intestazione">
    <w:name w:val="header"/>
    <w:basedOn w:val="Normale"/>
    <w:rsid w:val="00F2577B"/>
    <w:pPr>
      <w:tabs>
        <w:tab w:val="center" w:pos="4320"/>
        <w:tab w:val="right" w:pos="8640"/>
      </w:tabs>
    </w:pPr>
  </w:style>
  <w:style w:type="paragraph" w:styleId="Pidipagina">
    <w:name w:val="footer"/>
    <w:basedOn w:val="Normale"/>
    <w:link w:val="PidipaginaCarattere"/>
    <w:rsid w:val="00F2577B"/>
    <w:pPr>
      <w:tabs>
        <w:tab w:val="center" w:pos="4320"/>
        <w:tab w:val="right" w:pos="8640"/>
      </w:tabs>
    </w:pPr>
  </w:style>
  <w:style w:type="character" w:styleId="Numeropagina">
    <w:name w:val="page number"/>
    <w:basedOn w:val="Carpredefinitoparagrafo"/>
    <w:rsid w:val="007F095B"/>
  </w:style>
  <w:style w:type="paragraph" w:styleId="Corpodeltesto3">
    <w:name w:val="Body Text 3"/>
    <w:basedOn w:val="Normale"/>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Testonotaapidipagina">
    <w:name w:val="footnote text"/>
    <w:basedOn w:val="Normale"/>
    <w:semiHidden/>
    <w:rsid w:val="001951FE"/>
    <w:rPr>
      <w:sz w:val="20"/>
    </w:rPr>
  </w:style>
  <w:style w:type="character" w:styleId="Rimandonotaapidipagina">
    <w:name w:val="footnote reference"/>
    <w:semiHidden/>
    <w:rsid w:val="001951FE"/>
    <w:rPr>
      <w:vertAlign w:val="superscript"/>
    </w:rPr>
  </w:style>
  <w:style w:type="character" w:customStyle="1" w:styleId="PidipaginaCarattere">
    <w:name w:val="Piè di pagina Carattere"/>
    <w:link w:val="Pidipagina"/>
    <w:rsid w:val="007727F3"/>
    <w:rPr>
      <w:snapToGrid/>
      <w:sz w:val="24"/>
      <w:lang w:val="en-US" w:eastAsia="en-US"/>
    </w:rPr>
  </w:style>
  <w:style w:type="paragraph" w:styleId="Testofumetto">
    <w:name w:val="Balloon Text"/>
    <w:basedOn w:val="Normale"/>
    <w:link w:val="TestofumettoCarattere"/>
    <w:rsid w:val="00D240C3"/>
    <w:pPr>
      <w:spacing w:before="0" w:after="0"/>
    </w:pPr>
    <w:rPr>
      <w:rFonts w:ascii="Tahoma" w:hAnsi="Tahoma"/>
      <w:sz w:val="16"/>
      <w:szCs w:val="16"/>
    </w:rPr>
  </w:style>
  <w:style w:type="character" w:customStyle="1" w:styleId="TestofumettoCarattere">
    <w:name w:val="Testo fumetto Carattere"/>
    <w:link w:val="Testofumetto"/>
    <w:rsid w:val="00D240C3"/>
    <w:rPr>
      <w:rFonts w:ascii="Tahoma" w:hAnsi="Tahoma" w:cs="Tahoma"/>
      <w:snapToGrid/>
      <w:sz w:val="16"/>
      <w:szCs w:val="16"/>
      <w:lang w:val="en-US" w:eastAsia="en-US"/>
    </w:rPr>
  </w:style>
  <w:style w:type="paragraph" w:styleId="NormaleWeb">
    <w:name w:val="Normal (Web)"/>
    <w:basedOn w:val="Normale"/>
    <w:uiPriority w:val="99"/>
    <w:unhideWhenUsed/>
    <w:rsid w:val="001F5D80"/>
    <w:pPr>
      <w:widowControl/>
      <w:spacing w:beforeAutospacing="1" w:afterAutospacing="1"/>
    </w:pPr>
    <w:rPr>
      <w:snapToGrid/>
      <w:szCs w:val="24"/>
      <w:lang w:val="en-GB" w:eastAsia="en-GB"/>
    </w:rPr>
  </w:style>
  <w:style w:type="character" w:styleId="Rimandocommento">
    <w:name w:val="annotation reference"/>
    <w:rsid w:val="00BC0714"/>
    <w:rPr>
      <w:sz w:val="16"/>
      <w:szCs w:val="16"/>
    </w:rPr>
  </w:style>
  <w:style w:type="paragraph" w:styleId="Testocommento">
    <w:name w:val="annotation text"/>
    <w:basedOn w:val="Normale"/>
    <w:link w:val="TestocommentoCarattere"/>
    <w:rsid w:val="00BC0714"/>
    <w:rPr>
      <w:sz w:val="20"/>
    </w:rPr>
  </w:style>
  <w:style w:type="character" w:customStyle="1" w:styleId="TestocommentoCarattere">
    <w:name w:val="Testo commento Carattere"/>
    <w:link w:val="Testocommento"/>
    <w:rsid w:val="00BC0714"/>
    <w:rPr>
      <w:snapToGrid/>
      <w:lang w:val="en-US" w:eastAsia="en-US"/>
    </w:rPr>
  </w:style>
  <w:style w:type="paragraph" w:styleId="Soggettocommento">
    <w:name w:val="annotation subject"/>
    <w:basedOn w:val="Testocommento"/>
    <w:next w:val="Testocommento"/>
    <w:link w:val="SoggettocommentoCarattere"/>
    <w:rsid w:val="00BC0714"/>
    <w:rPr>
      <w:b/>
      <w:bCs/>
    </w:rPr>
  </w:style>
  <w:style w:type="character" w:customStyle="1" w:styleId="SoggettocommentoCarattere">
    <w:name w:val="Soggetto commento Carattere"/>
    <w:link w:val="Soggettocommento"/>
    <w:rsid w:val="00BC0714"/>
    <w:rPr>
      <w:b/>
      <w:bCs/>
      <w:snapToGrid/>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e"/>
    <w:rsid w:val="00E25542"/>
    <w:pPr>
      <w:numPr>
        <w:numId w:val="2"/>
      </w:numPr>
    </w:pPr>
  </w:style>
  <w:style w:type="paragraph" w:customStyle="1" w:styleId="Default">
    <w:name w:val="Default"/>
    <w:basedOn w:val="Normale"/>
    <w:uiPriority w:val="99"/>
    <w:rsid w:val="005C5062"/>
    <w:pPr>
      <w:widowControl/>
      <w:autoSpaceDE w:val="0"/>
      <w:autoSpaceDN w:val="0"/>
      <w:spacing w:before="0" w:after="0"/>
    </w:pPr>
    <w:rPr>
      <w:rFonts w:eastAsia="Calibri"/>
      <w:snapToGrid/>
      <w:color w:val="000000"/>
      <w:szCs w:val="24"/>
    </w:rPr>
  </w:style>
  <w:style w:type="paragraph" w:styleId="Paragrafoelenco">
    <w:name w:val="List Paragraph"/>
    <w:basedOn w:val="Normale"/>
    <w:link w:val="ParagrafoelencoCarattere"/>
    <w:uiPriority w:val="34"/>
    <w:qFormat/>
    <w:rsid w:val="00F2621B"/>
    <w:pPr>
      <w:widowControl/>
      <w:spacing w:before="120" w:after="120"/>
      <w:ind w:left="720"/>
      <w:contextualSpacing/>
      <w:jc w:val="both"/>
    </w:pPr>
    <w:rPr>
      <w:rFonts w:ascii="Tunga" w:eastAsia="Arial Unicode MS" w:hAnsi="Tunga"/>
      <w:snapToGrid/>
      <w:sz w:val="22"/>
      <w:lang w:val="en-GB"/>
    </w:rPr>
  </w:style>
  <w:style w:type="character" w:customStyle="1" w:styleId="ParagrafoelencoCarattere">
    <w:name w:val="Paragrafo elenco Carattere"/>
    <w:link w:val="Paragrafoelenco"/>
    <w:uiPriority w:val="34"/>
    <w:locked/>
    <w:rsid w:val="00F2621B"/>
    <w:rPr>
      <w:rFonts w:ascii="Tunga" w:eastAsia="Arial Unicode MS" w:hAnsi="Tunga"/>
      <w:sz w:val="22"/>
      <w:lang w:val="en-GB"/>
    </w:rPr>
  </w:style>
  <w:style w:type="paragraph" w:styleId="Puntoelenco">
    <w:name w:val="List Bullet"/>
    <w:basedOn w:val="Normale"/>
    <w:rsid w:val="00F2621B"/>
    <w:pPr>
      <w:widowControl/>
      <w:numPr>
        <w:numId w:val="3"/>
      </w:numPr>
      <w:spacing w:before="0" w:after="240"/>
      <w:jc w:val="both"/>
    </w:pPr>
    <w:rPr>
      <w:snapToGrid/>
      <w:lang w:val="en-GB"/>
    </w:rPr>
  </w:style>
  <w:style w:type="paragraph" w:styleId="Elenco4">
    <w:name w:val="List 4"/>
    <w:basedOn w:val="Normale"/>
    <w:rsid w:val="00CD1C3A"/>
    <w:pPr>
      <w:widowControl/>
      <w:spacing w:before="0" w:after="240"/>
      <w:ind w:left="1132" w:hanging="283"/>
      <w:jc w:val="both"/>
    </w:pPr>
    <w:rPr>
      <w:rFonts w:ascii="Arial" w:hAnsi="Arial"/>
      <w:snapToGrid/>
      <w:sz w:val="20"/>
      <w:lang w:val="en-GB" w:eastAsia="en-GB"/>
    </w:rPr>
  </w:style>
  <w:style w:type="paragraph" w:styleId="Corpotesto">
    <w:name w:val="Body Text"/>
    <w:basedOn w:val="Normale"/>
    <w:link w:val="CorpotestoCarattere"/>
    <w:rsid w:val="00051A28"/>
    <w:pPr>
      <w:widowControl/>
      <w:spacing w:before="120" w:after="120"/>
    </w:pPr>
    <w:rPr>
      <w:rFonts w:ascii="Arial" w:hAnsi="Arial"/>
      <w:sz w:val="20"/>
      <w:lang w:val="sv-SE"/>
    </w:rPr>
  </w:style>
  <w:style w:type="character" w:customStyle="1" w:styleId="CorpotestoCarattere">
    <w:name w:val="Corpo testo Carattere"/>
    <w:basedOn w:val="Carpredefinitoparagrafo"/>
    <w:link w:val="Corpotesto"/>
    <w:rsid w:val="00051A28"/>
    <w:rPr>
      <w:rFonts w:ascii="Arial" w:hAnsi="Arial"/>
      <w:snapToGrid w:val="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42175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annexes.do?group=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c.europa.eu/europeaid/pra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ecd.org/dac/stats/documentupload/DAC%20List%20of%20ODA%20Recipients%202014%20final.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6839B-6DC2-4F1D-90E2-E0E454B5D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11762</TotalTime>
  <Pages>5</Pages>
  <Words>1375</Words>
  <Characters>7842</Characters>
  <Application>Microsoft Office Word</Application>
  <DocSecurity>0</DocSecurity>
  <Lines>65</Lines>
  <Paragraphs>18</Paragraphs>
  <ScaleCrop>false</ScaleCrop>
  <HeadingPairs>
    <vt:vector size="6" baseType="variant">
      <vt:variant>
        <vt:lpstr>Titolo</vt:lpstr>
      </vt:variant>
      <vt:variant>
        <vt:i4>1</vt:i4>
      </vt:variant>
      <vt:variant>
        <vt:lpstr>Title</vt:lpstr>
      </vt:variant>
      <vt:variant>
        <vt:i4>1</vt:i4>
      </vt:variant>
      <vt:variant>
        <vt:lpstr>Headings</vt:lpstr>
      </vt:variant>
      <vt:variant>
        <vt:i4>32</vt:i4>
      </vt:variant>
    </vt:vector>
  </HeadingPairs>
  <TitlesOfParts>
    <vt:vector size="34" baseType="lpstr">
      <vt:lpstr>Procurement notice for a service contract</vt:lpstr>
      <vt:lpstr>Procurement notice for a service contract</vt:lpstr>
      <vt:lpstr>1.	Publication reference</vt:lpstr>
      <vt:lpstr>EuropeAid/136359/IH/SER/AL </vt:lpstr>
      <vt:lpstr>2.	Procedure</vt:lpstr>
      <vt:lpstr>3. 	Programme title</vt:lpstr>
      <vt:lpstr>4. 	Financing</vt:lpstr>
      <vt:lpstr>5. 	Contracting Authority</vt:lpstr>
      <vt:lpstr>The Central Finance and Contracting Unit (CFCU) within the Ministry of Finance o</vt:lpstr>
      <vt:lpstr/>
      <vt:lpstr>6. 	Nature of contract</vt:lpstr>
      <vt:lpstr>7. 	Contract description</vt:lpstr>
      <vt:lpstr>8. 	Number and titles of lots</vt:lpstr>
      <vt:lpstr>9. 	Maximum budget</vt:lpstr>
      <vt:lpstr>10. 	Scope for additional services</vt:lpstr>
      <vt:lpstr>11. 	Eligibility</vt:lpstr>
      <vt:lpstr>12.	Candidature</vt:lpstr>
      <vt:lpstr>13. 	Number of applications</vt:lpstr>
      <vt:lpstr>14. 	Shortlist alliances prohibited</vt:lpstr>
      <vt:lpstr>15. 	Grounds for exclusion</vt:lpstr>
      <vt:lpstr>16. 	Sub-contracting</vt:lpstr>
      <vt:lpstr>17. 	Number of candidates to be short-listed</vt:lpstr>
      <vt:lpstr>18. 	Provisional date of invitation to tender</vt:lpstr>
      <vt:lpstr>19. 	Provisional commencement date of the contract</vt:lpstr>
      <vt:lpstr>20. 	Initial period of implementation of tasks </vt:lpstr>
      <vt:lpstr>21. 	Selection criteria</vt:lpstr>
      <vt:lpstr>22. 	Award criteria</vt:lpstr>
      <vt:lpstr>23. 	Deadline for receipt of applications</vt:lpstr>
      <vt:lpstr>24. 	Application format and details to be provided</vt:lpstr>
      <vt:lpstr>25. 	How applications may be submitted</vt:lpstr>
      <vt:lpstr>26.	Alteration or withdrawal of applications</vt:lpstr>
      <vt:lpstr>27. 	Operational language</vt:lpstr>
      <vt:lpstr>28. 	Date of publication of prior information notice</vt:lpstr>
      <vt:lpstr>29. 	Legal basis</vt:lpstr>
    </vt:vector>
  </TitlesOfParts>
  <Company>European Commission</Company>
  <LinksUpToDate>false</LinksUpToDate>
  <CharactersWithSpaces>9199</CharactersWithSpaces>
  <SharedDoc>false</SharedDoc>
  <HLinks>
    <vt:vector size="6" baseType="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dc:description/>
  <cp:lastModifiedBy>HP</cp:lastModifiedBy>
  <cp:revision>19</cp:revision>
  <cp:lastPrinted>2015-01-22T07:06:00Z</cp:lastPrinted>
  <dcterms:created xsi:type="dcterms:W3CDTF">2016-06-29T14:28:00Z</dcterms:created>
  <dcterms:modified xsi:type="dcterms:W3CDTF">2018-08-06T08:35:00Z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