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6DA" w:rsidRDefault="006B66DA" w:rsidP="006B66DA">
      <w:r>
        <w:t>THIS INFORMATION RELATES TO AN OFFERING OF SECURITIES OFFERED PURSUANT TO RULE 144A AND/OR REGULATION S (EXEMPTIONS FROM THE REGISTRATION REQUIREMENTS OF THE U.S. SECURITIES ACT OF 1933, AS AMENDED (THE "SECURITIES ACT")) AND IS ONLY DIRECTED AT PERSONS OUTSIDE OF THE UNITED STATES AND, IN THE UNITED STATES, QUALIFIED INSTITUTIONAL BUYERS AS SUCH TERM IS DEFINED IN RULE 144A (AS DEFINED BELOW) TO WHOM THE DISTRIBUTION OF THIS INFORMATION, WHETHER DIRECTLY OR INDIRECTLY, IS NOT OTHERWISE UNLAWFUL.</w:t>
      </w:r>
    </w:p>
    <w:p w:rsidR="006B66DA" w:rsidRDefault="006B66DA" w:rsidP="006B66DA">
      <w:r>
        <w:t xml:space="preserve"> </w:t>
      </w:r>
    </w:p>
    <w:p w:rsidR="006B66DA" w:rsidRDefault="006B66DA" w:rsidP="006B66DA">
      <w:r>
        <w:t xml:space="preserve">The Republic of Albania (acting by and through its Minister of Finance and Economy), rated B1 (stable) / B+ (stable) by Moody's and S&amp;P, has mandated </w:t>
      </w:r>
      <w:proofErr w:type="spellStart"/>
      <w:r>
        <w:t>Banca</w:t>
      </w:r>
      <w:proofErr w:type="spellEnd"/>
      <w:r>
        <w:t xml:space="preserve"> IMI, Citi and SG CIB to arrange a series of fixed income investor meetings across Europe, commencing on 26 September 2018. A Rule 144A/</w:t>
      </w:r>
      <w:proofErr w:type="spellStart"/>
      <w:r>
        <w:t>Reg</w:t>
      </w:r>
      <w:proofErr w:type="spellEnd"/>
      <w:r>
        <w:t xml:space="preserve"> S EUR-denominated transaction with an intermediate tenor will follow, subject to market conditions. FCA/ICMA </w:t>
      </w:r>
      <w:proofErr w:type="spellStart"/>
      <w:r>
        <w:t>stabilisation</w:t>
      </w:r>
      <w:proofErr w:type="spellEnd"/>
      <w:r>
        <w:t xml:space="preserve"> applies. </w:t>
      </w:r>
      <w:proofErr w:type="spellStart"/>
      <w:r>
        <w:t>MiFID</w:t>
      </w:r>
      <w:proofErr w:type="spellEnd"/>
      <w:r>
        <w:t xml:space="preserve"> II professionals/ECPs-only -Manufacturer target market (MIFID II product governance) are eligible counterparties and professional investors only (all distribution channels). In conjunction with the new bond offering, Albania has also announced today a cash tender offer of up to an aggregate principal amount of 200,000,000 of its outstanding 450,000,000 5.75% Notes due 2020 (XS1300502041). </w:t>
      </w:r>
      <w:proofErr w:type="spellStart"/>
      <w:r>
        <w:t>Banca</w:t>
      </w:r>
      <w:proofErr w:type="spellEnd"/>
      <w:r>
        <w:t xml:space="preserve"> IMI, Citi and SG CIB are Dealer Managers for the tender offer.</w:t>
      </w:r>
    </w:p>
    <w:p w:rsidR="006B66DA" w:rsidRDefault="006B66DA" w:rsidP="006B66DA">
      <w:r>
        <w:t xml:space="preserve"> </w:t>
      </w:r>
    </w:p>
    <w:p w:rsidR="006B66DA" w:rsidRDefault="006B66DA" w:rsidP="006B66DA">
      <w:r>
        <w:t>This announcement does not constitute or form part of an offer or invitation to sell or issue, or any solicitation of an offer to buy or subscribe for, any securities in the United States or any other jurisdiction nor shall it (or any part of this announcement) or the fact of its distribution form the basis of, or be relied upon in connection with, or act as any inducement to enter into, any contract or commitment. The transaction described above and the distribution of this announcement and other information in connection with the transaction in certain jurisdictions may be restricted by law and persons into whose possession any document or other information referred to herein comes should inform themselves about and observe any such restriction. Any failure to comply with these restrictions may constitute a violation of the securities laws of any such jurisdiction.</w:t>
      </w:r>
    </w:p>
    <w:p w:rsidR="006B66DA" w:rsidRDefault="006B66DA" w:rsidP="006B66DA">
      <w:r>
        <w:t xml:space="preserve"> </w:t>
      </w:r>
    </w:p>
    <w:p w:rsidR="006B66DA" w:rsidRDefault="006B66DA" w:rsidP="006B66DA">
      <w:r>
        <w:t>This communication is not an offer of securities for sale in Australia, Canada, Japan or any other jurisdiction where to do so would be unlawful.</w:t>
      </w:r>
    </w:p>
    <w:p w:rsidR="006B66DA" w:rsidRDefault="006B66DA" w:rsidP="006B66DA">
      <w:r>
        <w:t xml:space="preserve"> </w:t>
      </w:r>
    </w:p>
    <w:p w:rsidR="006B66DA" w:rsidRDefault="006B66DA" w:rsidP="006B66DA">
      <w:r>
        <w:t>The securities referred to in this announcement have not been, and will not be, registered under the Securities Act or the securities laws of any state or other jurisdiction of the United States, and such securities may not be offered, sold or delivered within the United States except pursuant to an exemption from, or in a transaction not subject to, the registration requirements of the Securities Act and in compliance with any applicable state securities laws. In the United States, the offer is being made only to qualified institutional buyers under Rule 144A under the Securities Act ("Rule 144A"</w:t>
      </w:r>
      <w:proofErr w:type="gramStart"/>
      <w:r>
        <w:t>)or</w:t>
      </w:r>
      <w:proofErr w:type="gramEnd"/>
      <w:r>
        <w:t xml:space="preserve"> another available exemption from, or in a transaction not subject to, the registration requirements of the Securities Act. Outside the United States, the offer is being made in accordance with Regulation S under the Securities Act. Prospective purchasers are hereby notified that the sellers or issuers of the securities </w:t>
      </w:r>
      <w:r>
        <w:lastRenderedPageBreak/>
        <w:t>may be relying on the exemption from the registration requirements of the Securities Act provided by Rule 144A of the Securities Act or another available exemption from registration.</w:t>
      </w:r>
    </w:p>
    <w:p w:rsidR="006B66DA" w:rsidRDefault="006B66DA" w:rsidP="006B66DA">
      <w:r>
        <w:t xml:space="preserve"> </w:t>
      </w:r>
    </w:p>
    <w:p w:rsidR="006B66DA" w:rsidRDefault="006B66DA" w:rsidP="006B66DA">
      <w:r>
        <w:t>This announcement is directed only at persons in the United Kingdom having professional experience in matters relating to investments who fall within the definition of "investment professionals" in Article 19(5) of the Financial Services and Markets Act 2000 (Financial Promotion) Order 2005 and to those persons to whom it can otherwise lawfully be distributed.</w:t>
      </w:r>
    </w:p>
    <w:p w:rsidR="006B66DA" w:rsidRDefault="006B66DA" w:rsidP="006B66DA">
      <w:r>
        <w:t xml:space="preserve"> </w:t>
      </w:r>
    </w:p>
    <w:p w:rsidR="006B66DA" w:rsidRDefault="006B66DA" w:rsidP="006B66DA">
      <w:r>
        <w:t>This communication is an advertisement and is not a prospectus for the purposes of Directive 2003/71/EC, as amended (such directive, the "Prospectus Directive") and/or Part IV of the Financial Services and Markets Act 2000. A prospectus will be prepared and made available in accordance with the Prospectus Directive. Investors should not subscribe for any securities referred to in this communication except on the basis of information contained in the prospectus. Investors may obtain a copy of the prospectus, when published, on the website of the Irish Stock Exchange (trading as Euronext Dublin).</w:t>
      </w:r>
    </w:p>
    <w:p w:rsidR="006B66DA" w:rsidRDefault="006B66DA" w:rsidP="006B66DA">
      <w:r>
        <w:t xml:space="preserve"> </w:t>
      </w:r>
    </w:p>
    <w:p w:rsidR="005644E2" w:rsidRDefault="006B66DA" w:rsidP="006B66DA">
      <w:r>
        <w:t xml:space="preserve">A rating is not a recommendation to buy, sell or hold securities and may be subject to revision, suspension or withdrawal at any time by the assigning rating </w:t>
      </w:r>
      <w:proofErr w:type="spellStart"/>
      <w:r>
        <w:t>organisation</w:t>
      </w:r>
      <w:proofErr w:type="spellEnd"/>
      <w:r>
        <w:t xml:space="preserve">. Similar ratings for different types of issuers and on different types of securities do not necessarily mean the same thing. The significance of each rating should be </w:t>
      </w:r>
      <w:proofErr w:type="spellStart"/>
      <w:r>
        <w:t>analysed</w:t>
      </w:r>
      <w:proofErr w:type="spellEnd"/>
      <w:r>
        <w:t xml:space="preserve"> independently from any other rating.</w:t>
      </w:r>
      <w:bookmarkStart w:id="0" w:name="_GoBack"/>
      <w:bookmarkEnd w:id="0"/>
    </w:p>
    <w:sectPr w:rsidR="00564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6DA"/>
    <w:rsid w:val="005644E2"/>
    <w:rsid w:val="006B6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E9385-D212-443A-8A01-69AB99E2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4167</Characters>
  <Application>Microsoft Office Word</Application>
  <DocSecurity>0</DocSecurity>
  <Lines>34</Lines>
  <Paragraphs>9</Paragraphs>
  <ScaleCrop>false</ScaleCrop>
  <Company>Microsoft</Company>
  <LinksUpToDate>false</LinksUpToDate>
  <CharactersWithSpaces>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Anxhela Qorraj</dc:creator>
  <cp:keywords/>
  <dc:description/>
  <cp:lastModifiedBy>Anxhela Qorraj</cp:lastModifiedBy>
  <cp:revision>1</cp:revision>
  <dcterms:created xsi:type="dcterms:W3CDTF">2018-09-24T10:24:00Z</dcterms:created>
  <dcterms:modified xsi:type="dcterms:W3CDTF">2018-09-24T10:25:00Z</dcterms:modified>
</cp:coreProperties>
</file>