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C9F" w:rsidRPr="00B51591" w:rsidRDefault="00F32C9F" w:rsidP="0060207F">
      <w:pPr>
        <w:pStyle w:val="Paragrafi"/>
        <w:ind w:firstLine="0"/>
        <w:jc w:val="center"/>
        <w:rPr>
          <w:rFonts w:ascii="Times New Roman" w:hAnsi="Times New Roman"/>
          <w:b/>
          <w:sz w:val="24"/>
          <w:szCs w:val="24"/>
          <w:lang w:val="sq-AL"/>
        </w:rPr>
      </w:pPr>
    </w:p>
    <w:p w:rsidR="00E63DEA" w:rsidRPr="00B51591" w:rsidRDefault="00E63DEA" w:rsidP="0060207F">
      <w:pPr>
        <w:jc w:val="center"/>
        <w:rPr>
          <w:b/>
          <w:lang w:val="it-IT" w:eastAsia="x-none"/>
        </w:rPr>
      </w:pPr>
    </w:p>
    <w:p w:rsidR="0060207F" w:rsidRPr="00B51591" w:rsidRDefault="0060207F" w:rsidP="0060207F">
      <w:pPr>
        <w:jc w:val="center"/>
        <w:rPr>
          <w:b/>
          <w:lang w:val="it-IT" w:eastAsia="x-none"/>
        </w:rPr>
      </w:pPr>
    </w:p>
    <w:p w:rsidR="0060207F" w:rsidRPr="00B51591" w:rsidRDefault="0060207F" w:rsidP="0060207F">
      <w:pPr>
        <w:jc w:val="center"/>
        <w:rPr>
          <w:b/>
          <w:lang w:val="it-IT" w:eastAsia="x-none"/>
        </w:rPr>
      </w:pPr>
    </w:p>
    <w:p w:rsidR="0060207F" w:rsidRPr="00B51591" w:rsidRDefault="0060207F" w:rsidP="0060207F">
      <w:pPr>
        <w:jc w:val="center"/>
        <w:rPr>
          <w:b/>
          <w:lang w:val="it-IT" w:eastAsia="x-none"/>
        </w:rPr>
      </w:pPr>
    </w:p>
    <w:p w:rsidR="0060207F" w:rsidRPr="00B51591" w:rsidRDefault="0060207F" w:rsidP="0060207F">
      <w:pPr>
        <w:jc w:val="center"/>
        <w:rPr>
          <w:b/>
          <w:lang w:val="it-IT" w:eastAsia="x-none"/>
        </w:rPr>
      </w:pPr>
    </w:p>
    <w:p w:rsidR="00E63DEA" w:rsidRPr="00B51591" w:rsidRDefault="00942212" w:rsidP="0060207F">
      <w:pPr>
        <w:jc w:val="center"/>
        <w:rPr>
          <w:b/>
          <w:lang w:val="it-IT" w:eastAsia="x-none"/>
        </w:rPr>
      </w:pPr>
      <w:r w:rsidRPr="00B51591">
        <w:rPr>
          <w:b/>
          <w:lang w:val="it-IT" w:eastAsia="x-none"/>
        </w:rPr>
        <w:t>LI</w:t>
      </w:r>
      <w:r w:rsidR="00E63DEA" w:rsidRPr="00B51591">
        <w:rPr>
          <w:b/>
          <w:lang w:val="it-IT" w:eastAsia="x-none"/>
        </w:rPr>
        <w:t>GJ</w:t>
      </w:r>
    </w:p>
    <w:p w:rsidR="00E63DEA" w:rsidRPr="00B51591" w:rsidRDefault="00E63DEA" w:rsidP="0060207F">
      <w:pPr>
        <w:jc w:val="center"/>
        <w:rPr>
          <w:b/>
          <w:lang w:val="it-IT" w:eastAsia="x-none"/>
        </w:rPr>
      </w:pPr>
    </w:p>
    <w:p w:rsidR="00E63DEA" w:rsidRPr="00B51591" w:rsidRDefault="00942212" w:rsidP="0060207F">
      <w:pPr>
        <w:jc w:val="center"/>
        <w:rPr>
          <w:b/>
          <w:lang w:val="it-IT"/>
        </w:rPr>
      </w:pPr>
      <w:r w:rsidRPr="00B51591">
        <w:rPr>
          <w:b/>
          <w:lang w:val="it-IT"/>
        </w:rPr>
        <w:t xml:space="preserve">Nr. </w:t>
      </w:r>
      <w:r w:rsidR="003A3239" w:rsidRPr="00B51591">
        <w:rPr>
          <w:b/>
          <w:lang w:val="it-IT"/>
        </w:rPr>
        <w:t>99</w:t>
      </w:r>
      <w:r w:rsidRPr="00B51591">
        <w:rPr>
          <w:b/>
          <w:lang w:val="it-IT"/>
        </w:rPr>
        <w:t>/2018</w:t>
      </w:r>
    </w:p>
    <w:p w:rsidR="00E63DEA" w:rsidRPr="00B51591" w:rsidRDefault="00E63DEA" w:rsidP="0060207F">
      <w:pPr>
        <w:widowControl w:val="0"/>
        <w:autoSpaceDE w:val="0"/>
        <w:autoSpaceDN w:val="0"/>
        <w:adjustRightInd w:val="0"/>
        <w:jc w:val="center"/>
        <w:rPr>
          <w:b/>
          <w:lang w:val="sq-AL"/>
        </w:rPr>
      </w:pPr>
    </w:p>
    <w:p w:rsidR="00E63DEA" w:rsidRPr="00B51591" w:rsidRDefault="00E63DEA" w:rsidP="0060207F">
      <w:pPr>
        <w:pStyle w:val="Heading1"/>
      </w:pPr>
      <w:r w:rsidRPr="00B51591">
        <w:t xml:space="preserve">PËR </w:t>
      </w:r>
      <w:r w:rsidR="00B508E8" w:rsidRPr="00B51591">
        <w:t>BUXHETIN E VITIT 2019</w:t>
      </w:r>
    </w:p>
    <w:p w:rsidR="00E63DEA" w:rsidRPr="00B51591" w:rsidRDefault="00E63DEA" w:rsidP="0060207F">
      <w:pPr>
        <w:widowControl w:val="0"/>
        <w:autoSpaceDE w:val="0"/>
        <w:autoSpaceDN w:val="0"/>
        <w:adjustRightInd w:val="0"/>
        <w:jc w:val="both"/>
        <w:rPr>
          <w:lang w:val="sq-AL"/>
        </w:rPr>
      </w:pPr>
    </w:p>
    <w:p w:rsidR="00942212" w:rsidRPr="00B51591" w:rsidRDefault="0060207F" w:rsidP="0060207F">
      <w:pPr>
        <w:widowControl w:val="0"/>
        <w:autoSpaceDE w:val="0"/>
        <w:autoSpaceDN w:val="0"/>
        <w:adjustRightInd w:val="0"/>
        <w:jc w:val="both"/>
        <w:rPr>
          <w:bCs/>
          <w:lang w:val="sq-AL"/>
        </w:rPr>
      </w:pPr>
      <w:r w:rsidRPr="00B51591">
        <w:rPr>
          <w:lang w:val="sq-AL"/>
        </w:rPr>
        <w:tab/>
      </w:r>
      <w:r w:rsidR="00E63DEA" w:rsidRPr="00B51591">
        <w:rPr>
          <w:lang w:val="sq-AL"/>
        </w:rPr>
        <w:t xml:space="preserve">Në mbështetje </w:t>
      </w:r>
      <w:r w:rsidRPr="00B51591">
        <w:rPr>
          <w:lang w:val="sq-AL"/>
        </w:rPr>
        <w:t>të neneve 78, 83, pika 1, e 158 të Kushtetutës</w:t>
      </w:r>
      <w:r w:rsidR="00E63DEA" w:rsidRPr="00B51591">
        <w:rPr>
          <w:lang w:val="sq-AL"/>
        </w:rPr>
        <w:t xml:space="preserve"> </w:t>
      </w:r>
      <w:r w:rsidR="00E63DEA" w:rsidRPr="00B51591">
        <w:rPr>
          <w:bCs/>
          <w:lang w:val="sq-AL"/>
        </w:rPr>
        <w:t>dhe të nenit 30, të ligjit nr.</w:t>
      </w:r>
      <w:r w:rsidRPr="00B51591">
        <w:rPr>
          <w:bCs/>
          <w:lang w:val="sq-AL"/>
        </w:rPr>
        <w:t xml:space="preserve"> </w:t>
      </w:r>
      <w:r w:rsidR="00E63DEA" w:rsidRPr="00B51591">
        <w:rPr>
          <w:bCs/>
          <w:lang w:val="sq-AL"/>
        </w:rPr>
        <w:t xml:space="preserve">9936, datë 26.6.2008, “Për menaxhimin e sistemit buxhetor në Republikën e Shqipërisë”, të ndryshuar, me propozimin e Këshillit të Ministrave, </w:t>
      </w:r>
    </w:p>
    <w:p w:rsidR="00942212" w:rsidRPr="00B51591" w:rsidRDefault="00942212" w:rsidP="0060207F">
      <w:pPr>
        <w:widowControl w:val="0"/>
        <w:autoSpaceDE w:val="0"/>
        <w:autoSpaceDN w:val="0"/>
        <w:adjustRightInd w:val="0"/>
        <w:jc w:val="both"/>
        <w:rPr>
          <w:bCs/>
          <w:lang w:val="sq-AL"/>
        </w:rPr>
      </w:pPr>
    </w:p>
    <w:p w:rsidR="00942212" w:rsidRPr="00B51591" w:rsidRDefault="00942212" w:rsidP="0060207F">
      <w:pPr>
        <w:widowControl w:val="0"/>
        <w:autoSpaceDE w:val="0"/>
        <w:autoSpaceDN w:val="0"/>
        <w:adjustRightInd w:val="0"/>
        <w:jc w:val="center"/>
        <w:rPr>
          <w:bCs/>
          <w:lang w:val="sq-AL"/>
        </w:rPr>
      </w:pPr>
      <w:r w:rsidRPr="00B51591">
        <w:rPr>
          <w:bCs/>
          <w:lang w:val="sq-AL"/>
        </w:rPr>
        <w:t xml:space="preserve">K U V E N D I </w:t>
      </w:r>
    </w:p>
    <w:p w:rsidR="00942212" w:rsidRPr="00B51591" w:rsidRDefault="00942212" w:rsidP="0060207F">
      <w:pPr>
        <w:widowControl w:val="0"/>
        <w:autoSpaceDE w:val="0"/>
        <w:autoSpaceDN w:val="0"/>
        <w:adjustRightInd w:val="0"/>
        <w:jc w:val="center"/>
        <w:rPr>
          <w:bCs/>
          <w:lang w:val="sq-AL"/>
        </w:rPr>
      </w:pPr>
    </w:p>
    <w:p w:rsidR="00E63DEA" w:rsidRPr="00B51591" w:rsidRDefault="00942212" w:rsidP="0060207F">
      <w:pPr>
        <w:widowControl w:val="0"/>
        <w:autoSpaceDE w:val="0"/>
        <w:autoSpaceDN w:val="0"/>
        <w:adjustRightInd w:val="0"/>
        <w:jc w:val="center"/>
        <w:rPr>
          <w:bCs/>
          <w:lang w:val="sq-AL"/>
        </w:rPr>
      </w:pPr>
      <w:r w:rsidRPr="00B51591">
        <w:rPr>
          <w:bCs/>
          <w:lang w:val="sq-AL"/>
        </w:rPr>
        <w:t>I REPUBLIKËS SË SHQIPËRISË</w:t>
      </w:r>
    </w:p>
    <w:p w:rsidR="00E63DEA" w:rsidRPr="00B51591" w:rsidRDefault="00E63DEA" w:rsidP="0060207F">
      <w:pPr>
        <w:widowControl w:val="0"/>
        <w:autoSpaceDE w:val="0"/>
        <w:autoSpaceDN w:val="0"/>
        <w:adjustRightInd w:val="0"/>
        <w:jc w:val="both"/>
        <w:rPr>
          <w:bCs/>
          <w:lang w:val="sq-AL"/>
        </w:rPr>
      </w:pPr>
    </w:p>
    <w:p w:rsidR="00E63DEA" w:rsidRPr="00B51591" w:rsidRDefault="00E63DEA" w:rsidP="0060207F">
      <w:pPr>
        <w:widowControl w:val="0"/>
        <w:autoSpaceDE w:val="0"/>
        <w:autoSpaceDN w:val="0"/>
        <w:adjustRightInd w:val="0"/>
        <w:jc w:val="center"/>
        <w:rPr>
          <w:lang w:val="sq-AL"/>
        </w:rPr>
      </w:pPr>
      <w:r w:rsidRPr="00B51591">
        <w:rPr>
          <w:lang w:val="sq-AL"/>
        </w:rPr>
        <w:t>V E N D O S I:</w:t>
      </w:r>
    </w:p>
    <w:p w:rsidR="00E63DEA" w:rsidRPr="00B51591" w:rsidRDefault="00E63DEA" w:rsidP="0060207F">
      <w:pPr>
        <w:widowControl w:val="0"/>
        <w:autoSpaceDE w:val="0"/>
        <w:autoSpaceDN w:val="0"/>
        <w:adjustRightInd w:val="0"/>
        <w:rPr>
          <w:lang w:val="sq-AL"/>
        </w:rPr>
      </w:pPr>
    </w:p>
    <w:p w:rsidR="00E63DEA" w:rsidRPr="00B51591" w:rsidRDefault="00E63DEA" w:rsidP="0060207F">
      <w:pPr>
        <w:widowControl w:val="0"/>
        <w:autoSpaceDE w:val="0"/>
        <w:autoSpaceDN w:val="0"/>
        <w:adjustRightInd w:val="0"/>
        <w:jc w:val="center"/>
        <w:rPr>
          <w:lang w:val="sq-AL"/>
        </w:rPr>
      </w:pPr>
      <w:r w:rsidRPr="00B51591">
        <w:rPr>
          <w:lang w:val="sq-AL"/>
        </w:rPr>
        <w:t>KREU I</w:t>
      </w:r>
    </w:p>
    <w:p w:rsidR="00E63DEA" w:rsidRPr="00B51591" w:rsidRDefault="00E63DEA" w:rsidP="0060207F">
      <w:pPr>
        <w:widowControl w:val="0"/>
        <w:autoSpaceDE w:val="0"/>
        <w:autoSpaceDN w:val="0"/>
        <w:adjustRightInd w:val="0"/>
        <w:jc w:val="center"/>
        <w:rPr>
          <w:lang w:val="sq-AL"/>
        </w:rPr>
      </w:pPr>
    </w:p>
    <w:p w:rsidR="00E63DEA" w:rsidRPr="00B51591" w:rsidRDefault="00E63DEA" w:rsidP="0060207F">
      <w:pPr>
        <w:widowControl w:val="0"/>
        <w:autoSpaceDE w:val="0"/>
        <w:autoSpaceDN w:val="0"/>
        <w:adjustRightInd w:val="0"/>
        <w:jc w:val="center"/>
        <w:rPr>
          <w:lang w:val="sq-AL"/>
        </w:rPr>
      </w:pPr>
      <w:r w:rsidRPr="00B51591">
        <w:rPr>
          <w:lang w:val="sq-AL"/>
        </w:rPr>
        <w:t>BUXHETI</w:t>
      </w:r>
    </w:p>
    <w:p w:rsidR="00E63DEA" w:rsidRPr="00B51591" w:rsidRDefault="00E63DEA" w:rsidP="0060207F">
      <w:pPr>
        <w:widowControl w:val="0"/>
        <w:autoSpaceDE w:val="0"/>
        <w:autoSpaceDN w:val="0"/>
        <w:adjustRightInd w:val="0"/>
        <w:jc w:val="center"/>
        <w:rPr>
          <w:lang w:val="sq-AL"/>
        </w:rPr>
      </w:pPr>
    </w:p>
    <w:p w:rsidR="00C52D4A" w:rsidRPr="00B51591" w:rsidRDefault="00C52D4A" w:rsidP="0060207F">
      <w:pPr>
        <w:widowControl w:val="0"/>
        <w:autoSpaceDE w:val="0"/>
        <w:autoSpaceDN w:val="0"/>
        <w:adjustRightInd w:val="0"/>
        <w:jc w:val="center"/>
        <w:rPr>
          <w:lang w:val="sq-AL"/>
        </w:rPr>
      </w:pPr>
    </w:p>
    <w:p w:rsidR="00E63DEA" w:rsidRPr="00B51591" w:rsidRDefault="00E63DEA" w:rsidP="0060207F">
      <w:pPr>
        <w:widowControl w:val="0"/>
        <w:autoSpaceDE w:val="0"/>
        <w:autoSpaceDN w:val="0"/>
        <w:adjustRightInd w:val="0"/>
        <w:jc w:val="center"/>
        <w:rPr>
          <w:lang w:val="sq-AL"/>
        </w:rPr>
      </w:pPr>
      <w:r w:rsidRPr="00B51591">
        <w:rPr>
          <w:lang w:val="sq-AL"/>
        </w:rPr>
        <w:t>Neni l</w:t>
      </w:r>
    </w:p>
    <w:p w:rsidR="00E63DEA" w:rsidRPr="00B51591" w:rsidRDefault="00E63DEA" w:rsidP="0060207F">
      <w:pPr>
        <w:widowControl w:val="0"/>
        <w:autoSpaceDE w:val="0"/>
        <w:autoSpaceDN w:val="0"/>
        <w:adjustRightInd w:val="0"/>
        <w:rPr>
          <w:lang w:val="sq-AL"/>
        </w:rPr>
      </w:pPr>
    </w:p>
    <w:p w:rsidR="00E63DEA" w:rsidRPr="00B51591" w:rsidRDefault="006C2271" w:rsidP="0060207F">
      <w:pPr>
        <w:widowControl w:val="0"/>
        <w:autoSpaceDE w:val="0"/>
        <w:autoSpaceDN w:val="0"/>
        <w:adjustRightInd w:val="0"/>
        <w:rPr>
          <w:lang w:val="sq-AL"/>
        </w:rPr>
      </w:pPr>
      <w:r w:rsidRPr="00B51591">
        <w:rPr>
          <w:lang w:val="sq-AL"/>
        </w:rPr>
        <w:tab/>
      </w:r>
      <w:r w:rsidR="00B508E8" w:rsidRPr="00B51591">
        <w:rPr>
          <w:lang w:val="sq-AL"/>
        </w:rPr>
        <w:t>Buxheti për vitin 2019</w:t>
      </w:r>
      <w:r w:rsidR="00E63DEA" w:rsidRPr="00B51591">
        <w:rPr>
          <w:lang w:val="sq-AL"/>
        </w:rPr>
        <w:t xml:space="preserve"> është:</w:t>
      </w:r>
    </w:p>
    <w:p w:rsidR="00E63DEA" w:rsidRPr="00B51591" w:rsidRDefault="006C2271" w:rsidP="0060207F">
      <w:pPr>
        <w:widowControl w:val="0"/>
        <w:autoSpaceDE w:val="0"/>
        <w:autoSpaceDN w:val="0"/>
        <w:adjustRightInd w:val="0"/>
        <w:rPr>
          <w:lang w:val="sq-AL"/>
        </w:rPr>
      </w:pPr>
      <w:r w:rsidRPr="00B51591">
        <w:rPr>
          <w:lang w:val="sq-AL"/>
        </w:rPr>
        <w:tab/>
      </w:r>
      <w:r w:rsidR="00E63DEA" w:rsidRPr="00B51591">
        <w:rPr>
          <w:lang w:val="sq-AL"/>
        </w:rPr>
        <w:t xml:space="preserve">Të ardhurat </w:t>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BF6339" w:rsidRPr="00B51591">
        <w:rPr>
          <w:lang w:val="sq-AL"/>
        </w:rPr>
        <w:t xml:space="preserve">      </w:t>
      </w:r>
      <w:r w:rsidR="00E63DEA" w:rsidRPr="00B51591">
        <w:rPr>
          <w:lang w:val="sq-AL"/>
        </w:rPr>
        <w:tab/>
      </w:r>
      <w:r w:rsidR="0060207F" w:rsidRPr="00B51591">
        <w:rPr>
          <w:lang w:val="sq-AL"/>
        </w:rPr>
        <w:tab/>
      </w:r>
      <w:r w:rsidR="0060207F" w:rsidRPr="00B51591">
        <w:rPr>
          <w:lang w:val="sq-AL"/>
        </w:rPr>
        <w:tab/>
      </w:r>
      <w:r w:rsidR="0060207F" w:rsidRPr="00B51591">
        <w:rPr>
          <w:lang w:val="sq-AL"/>
        </w:rPr>
        <w:tab/>
      </w:r>
      <w:r w:rsidR="0060207F" w:rsidRPr="00B51591">
        <w:rPr>
          <w:lang w:val="sq-AL"/>
        </w:rPr>
        <w:tab/>
      </w:r>
      <w:r w:rsidR="00601723" w:rsidRPr="00B51591">
        <w:rPr>
          <w:lang w:val="sq-AL"/>
        </w:rPr>
        <w:t xml:space="preserve">486 </w:t>
      </w:r>
      <w:r w:rsidR="001E0152" w:rsidRPr="00B51591">
        <w:rPr>
          <w:lang w:val="sq-AL"/>
        </w:rPr>
        <w:t>6</w:t>
      </w:r>
      <w:r w:rsidR="00601723" w:rsidRPr="00B51591">
        <w:rPr>
          <w:lang w:val="sq-AL"/>
        </w:rPr>
        <w:t>77</w:t>
      </w:r>
      <w:r w:rsidR="00E63DEA" w:rsidRPr="00B51591">
        <w:rPr>
          <w:lang w:val="sq-AL"/>
        </w:rPr>
        <w:tab/>
        <w:t xml:space="preserve">   </w:t>
      </w:r>
      <w:r w:rsidR="00E63DEA" w:rsidRPr="00B51591">
        <w:rPr>
          <w:lang w:val="sq-AL"/>
        </w:rPr>
        <w:tab/>
        <w:t>milionë lekë;</w:t>
      </w:r>
    </w:p>
    <w:p w:rsidR="00E63DEA" w:rsidRPr="00B51591" w:rsidRDefault="006C2271" w:rsidP="0060207F">
      <w:pPr>
        <w:widowControl w:val="0"/>
        <w:autoSpaceDE w:val="0"/>
        <w:autoSpaceDN w:val="0"/>
        <w:adjustRightInd w:val="0"/>
        <w:rPr>
          <w:lang w:val="sq-AL"/>
        </w:rPr>
      </w:pPr>
      <w:r w:rsidRPr="00B51591">
        <w:rPr>
          <w:lang w:val="sq-AL"/>
        </w:rPr>
        <w:tab/>
      </w:r>
      <w:r w:rsidR="00E63DEA" w:rsidRPr="00B51591">
        <w:rPr>
          <w:lang w:val="sq-AL"/>
        </w:rPr>
        <w:t xml:space="preserve">Shpenzimet </w:t>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601723" w:rsidRPr="00B51591">
        <w:rPr>
          <w:lang w:val="sq-AL"/>
        </w:rPr>
        <w:t xml:space="preserve">     </w:t>
      </w:r>
      <w:r w:rsidR="00BF6339" w:rsidRPr="00B51591">
        <w:rPr>
          <w:lang w:val="sq-AL"/>
        </w:rPr>
        <w:t xml:space="preserve">     </w:t>
      </w:r>
      <w:r w:rsidR="0060207F" w:rsidRPr="00B51591">
        <w:rPr>
          <w:lang w:val="sq-AL"/>
        </w:rPr>
        <w:tab/>
      </w:r>
      <w:r w:rsidR="0060207F" w:rsidRPr="00B51591">
        <w:rPr>
          <w:lang w:val="sq-AL"/>
        </w:rPr>
        <w:tab/>
      </w:r>
      <w:r w:rsidR="0060207F" w:rsidRPr="00B51591">
        <w:rPr>
          <w:lang w:val="sq-AL"/>
        </w:rPr>
        <w:tab/>
      </w:r>
      <w:r w:rsidR="0060207F" w:rsidRPr="00B51591">
        <w:rPr>
          <w:lang w:val="sq-AL"/>
        </w:rPr>
        <w:tab/>
      </w:r>
      <w:r w:rsidR="0060207F" w:rsidRPr="00B51591">
        <w:rPr>
          <w:lang w:val="sq-AL"/>
        </w:rPr>
        <w:tab/>
      </w:r>
      <w:r w:rsidR="00601723" w:rsidRPr="00B51591">
        <w:rPr>
          <w:lang w:val="sq-AL"/>
        </w:rPr>
        <w:t xml:space="preserve">519 </w:t>
      </w:r>
      <w:r w:rsidR="001E0152" w:rsidRPr="00B51591">
        <w:rPr>
          <w:lang w:val="sq-AL"/>
        </w:rPr>
        <w:t>5</w:t>
      </w:r>
      <w:r w:rsidR="00601723" w:rsidRPr="00B51591">
        <w:rPr>
          <w:lang w:val="sq-AL"/>
        </w:rPr>
        <w:t>77</w:t>
      </w:r>
      <w:r w:rsidR="00E63DEA" w:rsidRPr="00B51591">
        <w:rPr>
          <w:lang w:val="sq-AL"/>
        </w:rPr>
        <w:tab/>
        <w:t xml:space="preserve">    </w:t>
      </w:r>
      <w:r w:rsidR="00E63DEA" w:rsidRPr="00B51591">
        <w:rPr>
          <w:lang w:val="sq-AL"/>
        </w:rPr>
        <w:tab/>
        <w:t>milionë lekë;</w:t>
      </w:r>
    </w:p>
    <w:p w:rsidR="00E63DEA" w:rsidRPr="00B51591" w:rsidRDefault="006C2271" w:rsidP="0060207F">
      <w:pPr>
        <w:widowControl w:val="0"/>
        <w:autoSpaceDE w:val="0"/>
        <w:autoSpaceDN w:val="0"/>
        <w:adjustRightInd w:val="0"/>
        <w:rPr>
          <w:lang w:val="sq-AL"/>
        </w:rPr>
      </w:pPr>
      <w:r w:rsidRPr="00B51591">
        <w:rPr>
          <w:lang w:val="sq-AL"/>
        </w:rPr>
        <w:tab/>
      </w:r>
      <w:r w:rsidR="00E63DEA" w:rsidRPr="00B51591">
        <w:rPr>
          <w:lang w:val="sq-AL"/>
        </w:rPr>
        <w:t xml:space="preserve">Deficiti </w:t>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t xml:space="preserve">  </w:t>
      </w:r>
      <w:r w:rsidR="00E63DEA" w:rsidRPr="00B51591">
        <w:rPr>
          <w:lang w:val="sq-AL"/>
        </w:rPr>
        <w:tab/>
      </w:r>
      <w:r w:rsidR="00E63DEA" w:rsidRPr="00B51591">
        <w:rPr>
          <w:lang w:val="sq-AL"/>
        </w:rPr>
        <w:tab/>
      </w:r>
      <w:r w:rsidR="00E63DEA" w:rsidRPr="00B51591">
        <w:rPr>
          <w:lang w:val="sq-AL"/>
        </w:rPr>
        <w:tab/>
      </w:r>
      <w:r w:rsidR="00601723" w:rsidRPr="00B51591">
        <w:rPr>
          <w:lang w:val="sq-AL"/>
        </w:rPr>
        <w:t xml:space="preserve">    </w:t>
      </w:r>
      <w:r w:rsidR="00E63DEA" w:rsidRPr="00B51591">
        <w:rPr>
          <w:lang w:val="sq-AL"/>
        </w:rPr>
        <w:t xml:space="preserve">     </w:t>
      </w:r>
      <w:r w:rsidR="00601723" w:rsidRPr="00B51591">
        <w:rPr>
          <w:lang w:val="sq-AL"/>
        </w:rPr>
        <w:t xml:space="preserve">  </w:t>
      </w:r>
      <w:r w:rsidR="00BF6339" w:rsidRPr="00B51591">
        <w:rPr>
          <w:lang w:val="sq-AL"/>
        </w:rPr>
        <w:t xml:space="preserve">    </w:t>
      </w:r>
      <w:r w:rsidR="00601723" w:rsidRPr="00B51591">
        <w:rPr>
          <w:lang w:val="sq-AL"/>
        </w:rPr>
        <w:t xml:space="preserve"> </w:t>
      </w:r>
      <w:r w:rsidR="0060207F" w:rsidRPr="00B51591">
        <w:rPr>
          <w:lang w:val="sq-AL"/>
        </w:rPr>
        <w:tab/>
      </w:r>
      <w:r w:rsidR="0060207F" w:rsidRPr="00B51591">
        <w:rPr>
          <w:lang w:val="sq-AL"/>
        </w:rPr>
        <w:tab/>
      </w:r>
      <w:r w:rsidR="0060207F" w:rsidRPr="00B51591">
        <w:rPr>
          <w:lang w:val="sq-AL"/>
        </w:rPr>
        <w:tab/>
      </w:r>
      <w:r w:rsidR="0060207F" w:rsidRPr="00B51591">
        <w:rPr>
          <w:lang w:val="sq-AL"/>
        </w:rPr>
        <w:tab/>
        <w:t xml:space="preserve">  </w:t>
      </w:r>
      <w:r w:rsidR="00601723" w:rsidRPr="00B51591">
        <w:rPr>
          <w:lang w:val="sq-AL"/>
        </w:rPr>
        <w:t>32 900</w:t>
      </w:r>
      <w:r w:rsidR="00E63DEA" w:rsidRPr="00B51591">
        <w:rPr>
          <w:lang w:val="sq-AL"/>
        </w:rPr>
        <w:t xml:space="preserve"> </w:t>
      </w:r>
      <w:r w:rsidR="00601723" w:rsidRPr="00B51591">
        <w:rPr>
          <w:lang w:val="sq-AL"/>
        </w:rPr>
        <w:t xml:space="preserve">  </w:t>
      </w:r>
      <w:r w:rsidR="00E63DEA" w:rsidRPr="00B51591">
        <w:rPr>
          <w:lang w:val="sq-AL"/>
        </w:rPr>
        <w:t xml:space="preserve">  </w:t>
      </w:r>
      <w:r w:rsidR="00E63DEA" w:rsidRPr="00B51591">
        <w:rPr>
          <w:lang w:val="sq-AL"/>
        </w:rPr>
        <w:tab/>
        <w:t>milionë lekë.</w:t>
      </w:r>
    </w:p>
    <w:p w:rsidR="00E63DEA" w:rsidRPr="00B51591" w:rsidRDefault="006C2271" w:rsidP="0060207F">
      <w:pPr>
        <w:widowControl w:val="0"/>
        <w:autoSpaceDE w:val="0"/>
        <w:autoSpaceDN w:val="0"/>
        <w:adjustRightInd w:val="0"/>
        <w:jc w:val="both"/>
        <w:rPr>
          <w:lang w:val="sq-AL"/>
        </w:rPr>
      </w:pPr>
      <w:r w:rsidRPr="00B51591">
        <w:rPr>
          <w:lang w:val="sq-AL"/>
        </w:rPr>
        <w:tab/>
      </w:r>
      <w:r w:rsidR="00E63DEA" w:rsidRPr="00B51591">
        <w:rPr>
          <w:lang w:val="sq-AL"/>
        </w:rPr>
        <w:t>Ai përbëhet nga buxheti i shtetit, buxheti vendor dhe fondet speciale: sigurimet shoqërore, sigurimet shëndetësore dhe kompensimi i pronarëve.</w:t>
      </w:r>
    </w:p>
    <w:p w:rsidR="00E63DEA" w:rsidRPr="00B51591" w:rsidRDefault="00E63DEA" w:rsidP="0060207F">
      <w:pPr>
        <w:widowControl w:val="0"/>
        <w:autoSpaceDE w:val="0"/>
        <w:autoSpaceDN w:val="0"/>
        <w:adjustRightInd w:val="0"/>
        <w:jc w:val="center"/>
        <w:rPr>
          <w:b/>
          <w:lang w:val="sq-AL"/>
        </w:rPr>
      </w:pPr>
    </w:p>
    <w:p w:rsidR="00E63DEA" w:rsidRPr="00B51591" w:rsidRDefault="00E63DEA" w:rsidP="0060207F">
      <w:pPr>
        <w:widowControl w:val="0"/>
        <w:autoSpaceDE w:val="0"/>
        <w:autoSpaceDN w:val="0"/>
        <w:adjustRightInd w:val="0"/>
        <w:jc w:val="center"/>
        <w:rPr>
          <w:lang w:val="sq-AL"/>
        </w:rPr>
      </w:pPr>
      <w:r w:rsidRPr="00B51591">
        <w:rPr>
          <w:lang w:val="sq-AL"/>
        </w:rPr>
        <w:t>Neni 2</w:t>
      </w:r>
    </w:p>
    <w:p w:rsidR="00E63DEA" w:rsidRPr="00B51591" w:rsidRDefault="00E63DEA" w:rsidP="0060207F">
      <w:pPr>
        <w:widowControl w:val="0"/>
        <w:autoSpaceDE w:val="0"/>
        <w:autoSpaceDN w:val="0"/>
        <w:adjustRightInd w:val="0"/>
        <w:jc w:val="center"/>
        <w:rPr>
          <w:lang w:val="sq-AL"/>
        </w:rPr>
      </w:pPr>
    </w:p>
    <w:p w:rsidR="00E63DEA" w:rsidRPr="00B51591" w:rsidRDefault="006C2271" w:rsidP="0060207F">
      <w:pPr>
        <w:widowControl w:val="0"/>
        <w:autoSpaceDE w:val="0"/>
        <w:autoSpaceDN w:val="0"/>
        <w:adjustRightInd w:val="0"/>
        <w:rPr>
          <w:lang w:val="sq-AL"/>
        </w:rPr>
      </w:pPr>
      <w:r w:rsidRPr="00B51591">
        <w:rPr>
          <w:lang w:val="sq-AL"/>
        </w:rPr>
        <w:tab/>
      </w:r>
      <w:r w:rsidR="00E63DEA" w:rsidRPr="00B51591">
        <w:rPr>
          <w:lang w:val="sq-AL"/>
        </w:rPr>
        <w:t>B</w:t>
      </w:r>
      <w:r w:rsidR="00B508E8" w:rsidRPr="00B51591">
        <w:rPr>
          <w:lang w:val="sq-AL"/>
        </w:rPr>
        <w:t>uxheti i shtetit  për vitin 2019</w:t>
      </w:r>
      <w:r w:rsidR="0060207F" w:rsidRPr="00B51591">
        <w:rPr>
          <w:lang w:val="sq-AL"/>
        </w:rPr>
        <w:t xml:space="preserve"> është</w:t>
      </w:r>
      <w:r w:rsidR="00E63DEA" w:rsidRPr="00B51591">
        <w:rPr>
          <w:lang w:val="sq-AL"/>
        </w:rPr>
        <w:tab/>
      </w:r>
    </w:p>
    <w:p w:rsidR="00E63DEA" w:rsidRPr="00B51591" w:rsidRDefault="006C2271" w:rsidP="0060207F">
      <w:pPr>
        <w:widowControl w:val="0"/>
        <w:autoSpaceDE w:val="0"/>
        <w:autoSpaceDN w:val="0"/>
        <w:adjustRightInd w:val="0"/>
        <w:rPr>
          <w:lang w:val="sq-AL"/>
        </w:rPr>
      </w:pPr>
      <w:r w:rsidRPr="00B51591">
        <w:rPr>
          <w:lang w:val="sq-AL"/>
        </w:rPr>
        <w:tab/>
      </w:r>
      <w:r w:rsidR="00E63DEA" w:rsidRPr="00B51591">
        <w:rPr>
          <w:lang w:val="sq-AL"/>
        </w:rPr>
        <w:t xml:space="preserve">Të ardhurat </w:t>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t xml:space="preserve">     </w:t>
      </w:r>
      <w:r w:rsidR="0060207F" w:rsidRPr="00B51591">
        <w:rPr>
          <w:lang w:val="sq-AL"/>
        </w:rPr>
        <w:tab/>
      </w:r>
      <w:r w:rsidR="0060207F" w:rsidRPr="00B51591">
        <w:rPr>
          <w:lang w:val="sq-AL"/>
        </w:rPr>
        <w:tab/>
      </w:r>
      <w:r w:rsidR="0060207F" w:rsidRPr="00B51591">
        <w:rPr>
          <w:lang w:val="sq-AL"/>
        </w:rPr>
        <w:tab/>
      </w:r>
      <w:r w:rsidR="0060207F" w:rsidRPr="00B51591">
        <w:rPr>
          <w:lang w:val="sq-AL"/>
        </w:rPr>
        <w:tab/>
      </w:r>
      <w:r w:rsidR="00E63DEA" w:rsidRPr="00B51591">
        <w:rPr>
          <w:lang w:val="sq-AL"/>
        </w:rPr>
        <w:t xml:space="preserve"> </w:t>
      </w:r>
      <w:r w:rsidR="001A2865" w:rsidRPr="00B51591">
        <w:rPr>
          <w:lang w:val="sq-AL"/>
        </w:rPr>
        <w:t>364 945</w:t>
      </w:r>
      <w:r w:rsidRPr="00B51591">
        <w:rPr>
          <w:lang w:val="sq-AL"/>
        </w:rPr>
        <w:t xml:space="preserve">      </w:t>
      </w:r>
      <w:r w:rsidR="00E63DEA" w:rsidRPr="00B51591">
        <w:rPr>
          <w:lang w:val="sq-AL"/>
        </w:rPr>
        <w:t>milionë lekë;</w:t>
      </w:r>
    </w:p>
    <w:p w:rsidR="00E63DEA" w:rsidRPr="00B51591" w:rsidRDefault="006C2271" w:rsidP="0060207F">
      <w:pPr>
        <w:widowControl w:val="0"/>
        <w:autoSpaceDE w:val="0"/>
        <w:autoSpaceDN w:val="0"/>
        <w:adjustRightInd w:val="0"/>
        <w:rPr>
          <w:lang w:val="sq-AL"/>
        </w:rPr>
      </w:pPr>
      <w:r w:rsidRPr="00B51591">
        <w:rPr>
          <w:lang w:val="sq-AL"/>
        </w:rPr>
        <w:tab/>
      </w:r>
      <w:r w:rsidR="00E63DEA" w:rsidRPr="00B51591">
        <w:rPr>
          <w:lang w:val="sq-AL"/>
        </w:rPr>
        <w:t xml:space="preserve">Shpenzimet </w:t>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t xml:space="preserve">     </w:t>
      </w:r>
      <w:r w:rsidR="0060207F" w:rsidRPr="00B51591">
        <w:rPr>
          <w:lang w:val="sq-AL"/>
        </w:rPr>
        <w:tab/>
      </w:r>
      <w:r w:rsidR="0060207F" w:rsidRPr="00B51591">
        <w:rPr>
          <w:lang w:val="sq-AL"/>
        </w:rPr>
        <w:tab/>
      </w:r>
      <w:r w:rsidR="0060207F" w:rsidRPr="00B51591">
        <w:rPr>
          <w:lang w:val="sq-AL"/>
        </w:rPr>
        <w:tab/>
      </w:r>
      <w:r w:rsidR="0060207F" w:rsidRPr="00B51591">
        <w:rPr>
          <w:lang w:val="sq-AL"/>
        </w:rPr>
        <w:tab/>
      </w:r>
      <w:r w:rsidR="00E63DEA" w:rsidRPr="00B51591">
        <w:rPr>
          <w:lang w:val="sq-AL"/>
        </w:rPr>
        <w:t xml:space="preserve"> </w:t>
      </w:r>
      <w:r w:rsidR="00DF1809" w:rsidRPr="00B51591">
        <w:rPr>
          <w:lang w:val="sq-AL"/>
        </w:rPr>
        <w:t>397 845</w:t>
      </w:r>
      <w:r w:rsidR="00E63DEA" w:rsidRPr="00B51591">
        <w:rPr>
          <w:lang w:val="sq-AL"/>
        </w:rPr>
        <w:t xml:space="preserve">      milionë lekë;</w:t>
      </w:r>
    </w:p>
    <w:p w:rsidR="00E63DEA" w:rsidRPr="00B51591" w:rsidRDefault="006C2271" w:rsidP="0060207F">
      <w:pPr>
        <w:widowControl w:val="0"/>
        <w:autoSpaceDE w:val="0"/>
        <w:autoSpaceDN w:val="0"/>
        <w:adjustRightInd w:val="0"/>
        <w:rPr>
          <w:lang w:val="sq-AL"/>
        </w:rPr>
      </w:pPr>
      <w:r w:rsidRPr="00B51591">
        <w:rPr>
          <w:lang w:val="sq-AL"/>
        </w:rPr>
        <w:tab/>
      </w:r>
      <w:r w:rsidR="00E63DEA" w:rsidRPr="00B51591">
        <w:rPr>
          <w:lang w:val="sq-AL"/>
        </w:rPr>
        <w:t>D</w:t>
      </w:r>
      <w:r w:rsidR="00DF1809" w:rsidRPr="00B51591">
        <w:rPr>
          <w:lang w:val="sq-AL"/>
        </w:rPr>
        <w:t xml:space="preserve">eficiti </w:t>
      </w:r>
      <w:r w:rsidR="00DF1809" w:rsidRPr="00B51591">
        <w:rPr>
          <w:lang w:val="sq-AL"/>
        </w:rPr>
        <w:tab/>
      </w:r>
      <w:r w:rsidR="00DF1809" w:rsidRPr="00B51591">
        <w:rPr>
          <w:lang w:val="sq-AL"/>
        </w:rPr>
        <w:tab/>
      </w:r>
      <w:r w:rsidR="00DF1809" w:rsidRPr="00B51591">
        <w:rPr>
          <w:lang w:val="sq-AL"/>
        </w:rPr>
        <w:tab/>
      </w:r>
      <w:r w:rsidR="00DF1809" w:rsidRPr="00B51591">
        <w:rPr>
          <w:lang w:val="sq-AL"/>
        </w:rPr>
        <w:tab/>
      </w:r>
      <w:r w:rsidR="00DF1809" w:rsidRPr="00B51591">
        <w:rPr>
          <w:lang w:val="sq-AL"/>
        </w:rPr>
        <w:tab/>
      </w:r>
      <w:r w:rsidR="00DF1809" w:rsidRPr="00B51591">
        <w:rPr>
          <w:lang w:val="sq-AL"/>
        </w:rPr>
        <w:tab/>
        <w:t xml:space="preserve">  </w:t>
      </w:r>
      <w:r w:rsidR="00DF1809" w:rsidRPr="00B51591">
        <w:rPr>
          <w:lang w:val="sq-AL"/>
        </w:rPr>
        <w:tab/>
      </w:r>
      <w:r w:rsidR="00DF1809" w:rsidRPr="00B51591">
        <w:rPr>
          <w:lang w:val="sq-AL"/>
        </w:rPr>
        <w:tab/>
      </w:r>
      <w:r w:rsidR="00DF1809" w:rsidRPr="00B51591">
        <w:rPr>
          <w:lang w:val="sq-AL"/>
        </w:rPr>
        <w:tab/>
      </w:r>
      <w:r w:rsidR="00DF1809" w:rsidRPr="00B51591">
        <w:rPr>
          <w:lang w:val="sq-AL"/>
        </w:rPr>
        <w:tab/>
      </w:r>
      <w:r w:rsidR="00DF1809" w:rsidRPr="00B51591">
        <w:rPr>
          <w:lang w:val="sq-AL"/>
        </w:rPr>
        <w:tab/>
      </w:r>
      <w:r w:rsidR="00DF1809" w:rsidRPr="00B51591">
        <w:rPr>
          <w:lang w:val="sq-AL"/>
        </w:rPr>
        <w:tab/>
        <w:t xml:space="preserve">        </w:t>
      </w:r>
      <w:r w:rsidR="0060207F" w:rsidRPr="00B51591">
        <w:rPr>
          <w:lang w:val="sq-AL"/>
        </w:rPr>
        <w:tab/>
      </w:r>
      <w:r w:rsidR="0060207F" w:rsidRPr="00B51591">
        <w:rPr>
          <w:lang w:val="sq-AL"/>
        </w:rPr>
        <w:tab/>
        <w:t xml:space="preserve">   </w:t>
      </w:r>
      <w:r w:rsidR="00DF1809" w:rsidRPr="00B51591">
        <w:rPr>
          <w:lang w:val="sq-AL"/>
        </w:rPr>
        <w:t>32 900</w:t>
      </w:r>
      <w:r w:rsidR="00761BCE" w:rsidRPr="00B51591">
        <w:rPr>
          <w:lang w:val="sq-AL"/>
        </w:rPr>
        <w:t xml:space="preserve">  </w:t>
      </w:r>
      <w:r w:rsidRPr="00B51591">
        <w:rPr>
          <w:lang w:val="sq-AL"/>
        </w:rPr>
        <w:t xml:space="preserve">    </w:t>
      </w:r>
      <w:r w:rsidR="00E63DEA" w:rsidRPr="00B51591">
        <w:rPr>
          <w:lang w:val="sq-AL"/>
        </w:rPr>
        <w:t xml:space="preserve">milionë lekë. </w:t>
      </w:r>
    </w:p>
    <w:p w:rsidR="00E63DEA" w:rsidRPr="00B51591" w:rsidRDefault="00E63DEA" w:rsidP="0060207F">
      <w:pPr>
        <w:widowControl w:val="0"/>
        <w:autoSpaceDE w:val="0"/>
        <w:autoSpaceDN w:val="0"/>
        <w:adjustRightInd w:val="0"/>
        <w:jc w:val="center"/>
        <w:rPr>
          <w:b/>
          <w:lang w:val="sq-AL"/>
        </w:rPr>
      </w:pPr>
    </w:p>
    <w:p w:rsidR="00E63DEA" w:rsidRPr="00B51591" w:rsidRDefault="00E63DEA" w:rsidP="0060207F">
      <w:pPr>
        <w:widowControl w:val="0"/>
        <w:autoSpaceDE w:val="0"/>
        <w:autoSpaceDN w:val="0"/>
        <w:adjustRightInd w:val="0"/>
        <w:jc w:val="center"/>
        <w:rPr>
          <w:lang w:val="sq-AL"/>
        </w:rPr>
      </w:pPr>
      <w:r w:rsidRPr="00B51591">
        <w:rPr>
          <w:lang w:val="sq-AL"/>
        </w:rPr>
        <w:t>Neni 3</w:t>
      </w:r>
    </w:p>
    <w:p w:rsidR="00E63DEA" w:rsidRPr="00B51591" w:rsidRDefault="00E63DEA" w:rsidP="0060207F">
      <w:pPr>
        <w:widowControl w:val="0"/>
        <w:autoSpaceDE w:val="0"/>
        <w:autoSpaceDN w:val="0"/>
        <w:adjustRightInd w:val="0"/>
        <w:rPr>
          <w:lang w:val="sq-AL"/>
        </w:rPr>
      </w:pPr>
    </w:p>
    <w:p w:rsidR="00E63DEA" w:rsidRPr="00B51591" w:rsidRDefault="006C2271" w:rsidP="0060207F">
      <w:pPr>
        <w:widowControl w:val="0"/>
        <w:autoSpaceDE w:val="0"/>
        <w:autoSpaceDN w:val="0"/>
        <w:adjustRightInd w:val="0"/>
        <w:rPr>
          <w:lang w:val="sq-AL"/>
        </w:rPr>
      </w:pPr>
      <w:r w:rsidRPr="00B51591">
        <w:rPr>
          <w:lang w:val="sq-AL"/>
        </w:rPr>
        <w:tab/>
      </w:r>
      <w:r w:rsidR="00E63DEA" w:rsidRPr="00B51591">
        <w:rPr>
          <w:lang w:val="sq-AL"/>
        </w:rPr>
        <w:t>Buxheti vendor p</w:t>
      </w:r>
      <w:r w:rsidR="00663F14" w:rsidRPr="00B51591">
        <w:rPr>
          <w:lang w:val="sq-AL"/>
        </w:rPr>
        <w:t>ër vitin 2019</w:t>
      </w:r>
      <w:r w:rsidR="00E63DEA" w:rsidRPr="00B51591">
        <w:rPr>
          <w:lang w:val="sq-AL"/>
        </w:rPr>
        <w:t xml:space="preserve"> është:</w:t>
      </w:r>
      <w:r w:rsidR="00E63DEA" w:rsidRPr="00B51591">
        <w:rPr>
          <w:lang w:val="sq-AL"/>
        </w:rPr>
        <w:tab/>
      </w:r>
      <w:r w:rsidR="00E63DEA" w:rsidRPr="00B51591">
        <w:rPr>
          <w:lang w:val="sq-AL"/>
        </w:rPr>
        <w:tab/>
      </w:r>
      <w:r w:rsidR="00E63DEA" w:rsidRPr="00B51591">
        <w:rPr>
          <w:lang w:val="sq-AL"/>
        </w:rPr>
        <w:tab/>
      </w:r>
    </w:p>
    <w:p w:rsidR="00E63DEA" w:rsidRPr="00B51591" w:rsidRDefault="006C2271" w:rsidP="0060207F">
      <w:pPr>
        <w:widowControl w:val="0"/>
        <w:autoSpaceDE w:val="0"/>
        <w:autoSpaceDN w:val="0"/>
        <w:adjustRightInd w:val="0"/>
        <w:rPr>
          <w:lang w:val="sq-AL"/>
        </w:rPr>
      </w:pPr>
      <w:r w:rsidRPr="00B51591">
        <w:rPr>
          <w:lang w:val="sq-AL"/>
        </w:rPr>
        <w:tab/>
      </w:r>
      <w:r w:rsidR="00E63DEA" w:rsidRPr="00B51591">
        <w:rPr>
          <w:lang w:val="sq-AL"/>
        </w:rPr>
        <w:t xml:space="preserve">Të ardhurat </w:t>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601723" w:rsidRPr="00B51591">
        <w:rPr>
          <w:lang w:val="sq-AL"/>
        </w:rPr>
        <w:t xml:space="preserve">       </w:t>
      </w:r>
      <w:r w:rsidR="00E63DEA" w:rsidRPr="00B51591">
        <w:rPr>
          <w:lang w:val="sq-AL"/>
        </w:rPr>
        <w:t xml:space="preserve"> </w:t>
      </w:r>
      <w:r w:rsidR="00601723" w:rsidRPr="00B51591">
        <w:rPr>
          <w:lang w:val="sq-AL"/>
        </w:rPr>
        <w:t xml:space="preserve">   </w:t>
      </w:r>
      <w:r w:rsidR="00E63DEA" w:rsidRPr="00B51591">
        <w:rPr>
          <w:lang w:val="sq-AL"/>
        </w:rPr>
        <w:t xml:space="preserve"> </w:t>
      </w:r>
      <w:r w:rsidR="0060207F" w:rsidRPr="00B51591">
        <w:rPr>
          <w:lang w:val="sq-AL"/>
        </w:rPr>
        <w:tab/>
        <w:t xml:space="preserve">   </w:t>
      </w:r>
      <w:r w:rsidR="00601723" w:rsidRPr="00B51591">
        <w:rPr>
          <w:lang w:val="sq-AL"/>
        </w:rPr>
        <w:t xml:space="preserve">51 </w:t>
      </w:r>
      <w:r w:rsidR="00A648B2" w:rsidRPr="00B51591">
        <w:rPr>
          <w:lang w:val="sq-AL"/>
        </w:rPr>
        <w:t>286</w:t>
      </w:r>
      <w:r w:rsidRPr="00B51591">
        <w:rPr>
          <w:lang w:val="sq-AL"/>
        </w:rPr>
        <w:t xml:space="preserve">     </w:t>
      </w:r>
      <w:r w:rsidR="00E63DEA" w:rsidRPr="00B51591">
        <w:rPr>
          <w:lang w:val="sq-AL"/>
        </w:rPr>
        <w:t>milionë lekë;</w:t>
      </w:r>
    </w:p>
    <w:p w:rsidR="00E63DEA" w:rsidRPr="00B51591" w:rsidRDefault="006C2271" w:rsidP="0060207F">
      <w:pPr>
        <w:widowControl w:val="0"/>
        <w:autoSpaceDE w:val="0"/>
        <w:autoSpaceDN w:val="0"/>
        <w:adjustRightInd w:val="0"/>
        <w:rPr>
          <w:lang w:val="sq-AL"/>
        </w:rPr>
      </w:pPr>
      <w:r w:rsidRPr="00B51591">
        <w:rPr>
          <w:lang w:val="sq-AL"/>
        </w:rPr>
        <w:tab/>
      </w:r>
      <w:r w:rsidR="00E63DEA" w:rsidRPr="00B51591">
        <w:rPr>
          <w:lang w:val="sq-AL"/>
        </w:rPr>
        <w:t>Nga të cilat:</w:t>
      </w:r>
    </w:p>
    <w:p w:rsidR="004A218A" w:rsidRPr="00B51591" w:rsidRDefault="006C2271" w:rsidP="0060207F">
      <w:pPr>
        <w:widowControl w:val="0"/>
        <w:autoSpaceDE w:val="0"/>
        <w:autoSpaceDN w:val="0"/>
        <w:adjustRightInd w:val="0"/>
        <w:rPr>
          <w:lang w:val="sq-AL"/>
        </w:rPr>
      </w:pPr>
      <w:r w:rsidRPr="00B51591">
        <w:rPr>
          <w:lang w:val="sq-AL"/>
        </w:rPr>
        <w:tab/>
      </w:r>
      <w:r w:rsidR="00E63DEA" w:rsidRPr="00B51591">
        <w:rPr>
          <w:lang w:val="sq-AL"/>
        </w:rPr>
        <w:t xml:space="preserve">- transferta e pakushtëzuar  </w:t>
      </w:r>
      <w:r w:rsidR="00CE7BCC" w:rsidRPr="00B51591">
        <w:rPr>
          <w:lang w:val="sq-AL"/>
        </w:rPr>
        <w:t>e përgjithshme</w:t>
      </w:r>
      <w:r w:rsidR="00CE7BCC" w:rsidRPr="00B51591">
        <w:rPr>
          <w:lang w:val="sq-AL"/>
        </w:rPr>
        <w:tab/>
      </w:r>
      <w:r w:rsidR="00CE7BCC" w:rsidRPr="00B51591">
        <w:rPr>
          <w:lang w:val="sq-AL"/>
        </w:rPr>
        <w:tab/>
      </w:r>
      <w:r w:rsidR="00CE7BCC" w:rsidRPr="00B51591">
        <w:rPr>
          <w:lang w:val="sq-AL"/>
        </w:rPr>
        <w:tab/>
      </w:r>
      <w:r w:rsidR="00E63DEA" w:rsidRPr="00B51591">
        <w:rPr>
          <w:lang w:val="sq-AL"/>
        </w:rPr>
        <w:t xml:space="preserve">    </w:t>
      </w:r>
      <w:r w:rsidR="0060207F" w:rsidRPr="00B51591">
        <w:rPr>
          <w:lang w:val="sq-AL"/>
        </w:rPr>
        <w:tab/>
      </w:r>
      <w:r w:rsidR="0060207F" w:rsidRPr="00B51591">
        <w:rPr>
          <w:lang w:val="sq-AL"/>
        </w:rPr>
        <w:tab/>
        <w:t xml:space="preserve">   </w:t>
      </w:r>
      <w:r w:rsidR="004A218A" w:rsidRPr="00B51591">
        <w:rPr>
          <w:lang w:val="sq-AL"/>
        </w:rPr>
        <w:tab/>
        <w:t xml:space="preserve">   </w:t>
      </w:r>
      <w:r w:rsidR="009F4619" w:rsidRPr="00B51591">
        <w:rPr>
          <w:lang w:val="sq-AL"/>
        </w:rPr>
        <w:t xml:space="preserve">17 </w:t>
      </w:r>
      <w:r w:rsidR="00A648B2" w:rsidRPr="00B51591">
        <w:rPr>
          <w:lang w:val="sq-AL"/>
        </w:rPr>
        <w:t>632</w:t>
      </w:r>
      <w:r w:rsidR="00E63DEA" w:rsidRPr="00B51591">
        <w:rPr>
          <w:lang w:val="sq-AL"/>
        </w:rPr>
        <w:t xml:space="preserve">     milionë lekë;</w:t>
      </w:r>
    </w:p>
    <w:p w:rsidR="00020749" w:rsidRPr="00B51591" w:rsidRDefault="006C2271" w:rsidP="0060207F">
      <w:pPr>
        <w:widowControl w:val="0"/>
        <w:autoSpaceDE w:val="0"/>
        <w:autoSpaceDN w:val="0"/>
        <w:adjustRightInd w:val="0"/>
        <w:rPr>
          <w:lang w:val="sq-AL"/>
        </w:rPr>
      </w:pPr>
      <w:r w:rsidRPr="00B51591">
        <w:rPr>
          <w:lang w:val="sq-AL"/>
        </w:rPr>
        <w:tab/>
      </w:r>
      <w:r w:rsidR="00E63DEA" w:rsidRPr="00B51591">
        <w:rPr>
          <w:lang w:val="sq-AL"/>
        </w:rPr>
        <w:t xml:space="preserve">- transferta </w:t>
      </w:r>
      <w:r w:rsidR="003C70BA" w:rsidRPr="00B51591">
        <w:rPr>
          <w:lang w:val="sq-AL"/>
        </w:rPr>
        <w:t>e pakusht</w:t>
      </w:r>
      <w:r w:rsidR="00A95733" w:rsidRPr="00B51591">
        <w:rPr>
          <w:lang w:val="sq-AL"/>
        </w:rPr>
        <w:t>ë</w:t>
      </w:r>
      <w:r w:rsidR="003C70BA" w:rsidRPr="00B51591">
        <w:rPr>
          <w:lang w:val="sq-AL"/>
        </w:rPr>
        <w:t>zuar sektoriale</w:t>
      </w:r>
      <w:r w:rsidR="00E63DEA" w:rsidRPr="00B51591">
        <w:rPr>
          <w:lang w:val="sq-AL"/>
        </w:rPr>
        <w:t xml:space="preserve">                      </w:t>
      </w:r>
      <w:r w:rsidR="00020749" w:rsidRPr="00B51591">
        <w:rPr>
          <w:lang w:val="sq-AL"/>
        </w:rPr>
        <w:t xml:space="preserve"> </w:t>
      </w:r>
      <w:r w:rsidR="00CE7BCC" w:rsidRPr="00B51591">
        <w:rPr>
          <w:lang w:val="sq-AL"/>
        </w:rPr>
        <w:tab/>
      </w:r>
      <w:r w:rsidR="0060207F" w:rsidRPr="00B51591">
        <w:rPr>
          <w:lang w:val="sq-AL"/>
        </w:rPr>
        <w:t xml:space="preserve">                </w:t>
      </w:r>
      <w:r w:rsidR="00E63DEA" w:rsidRPr="00B51591">
        <w:rPr>
          <w:lang w:val="sq-AL"/>
        </w:rPr>
        <w:t>7 4</w:t>
      </w:r>
      <w:r w:rsidR="00A648B2" w:rsidRPr="00B51591">
        <w:rPr>
          <w:lang w:val="sq-AL"/>
        </w:rPr>
        <w:t>43</w:t>
      </w:r>
      <w:r w:rsidR="00601723" w:rsidRPr="00B51591">
        <w:rPr>
          <w:lang w:val="sq-AL"/>
        </w:rPr>
        <w:t xml:space="preserve">   </w:t>
      </w:r>
      <w:r w:rsidR="00E63DEA" w:rsidRPr="00B51591">
        <w:rPr>
          <w:lang w:val="sq-AL"/>
        </w:rPr>
        <w:t xml:space="preserve">  milionë</w:t>
      </w:r>
      <w:r w:rsidR="00FC3AA4" w:rsidRPr="00B51591">
        <w:rPr>
          <w:lang w:val="sq-AL"/>
        </w:rPr>
        <w:t xml:space="preserve"> </w:t>
      </w:r>
      <w:r w:rsidR="00E63DEA" w:rsidRPr="00B51591">
        <w:rPr>
          <w:lang w:val="sq-AL"/>
        </w:rPr>
        <w:t>lekë</w:t>
      </w:r>
      <w:r w:rsidR="002F61A8" w:rsidRPr="00B51591">
        <w:rPr>
          <w:lang w:val="sq-AL"/>
        </w:rPr>
        <w:t>;</w:t>
      </w:r>
    </w:p>
    <w:p w:rsidR="00020749" w:rsidRPr="00B51591" w:rsidRDefault="00DB2242" w:rsidP="0060207F">
      <w:pPr>
        <w:widowControl w:val="0"/>
        <w:autoSpaceDE w:val="0"/>
        <w:autoSpaceDN w:val="0"/>
        <w:adjustRightInd w:val="0"/>
        <w:rPr>
          <w:lang w:val="sq-AL"/>
        </w:rPr>
      </w:pPr>
      <w:r w:rsidRPr="00B51591">
        <w:rPr>
          <w:lang w:val="sq-AL"/>
        </w:rPr>
        <w:lastRenderedPageBreak/>
        <w:tab/>
      </w:r>
      <w:r w:rsidR="00020749" w:rsidRPr="00B51591">
        <w:rPr>
          <w:lang w:val="sq-AL"/>
        </w:rPr>
        <w:t xml:space="preserve">- </w:t>
      </w:r>
      <w:r w:rsidR="00E63DEA" w:rsidRPr="00B51591">
        <w:rPr>
          <w:lang w:val="sq-AL"/>
        </w:rPr>
        <w:t>Të ardhura të tjera</w:t>
      </w:r>
      <w:r w:rsidR="00E63DEA" w:rsidRPr="00B51591">
        <w:rPr>
          <w:lang w:val="sq-AL"/>
        </w:rPr>
        <w:tab/>
      </w:r>
      <w:r w:rsidR="00E63DEA" w:rsidRPr="00B51591">
        <w:rPr>
          <w:lang w:val="sq-AL"/>
        </w:rPr>
        <w:tab/>
      </w:r>
      <w:r w:rsidR="00E63DEA" w:rsidRPr="00B51591">
        <w:rPr>
          <w:lang w:val="sq-AL"/>
        </w:rPr>
        <w:tab/>
        <w:t xml:space="preserve">          </w:t>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t xml:space="preserve">   </w:t>
      </w:r>
      <w:r w:rsidR="0060207F" w:rsidRPr="00B51591">
        <w:rPr>
          <w:lang w:val="sq-AL"/>
        </w:rPr>
        <w:tab/>
      </w:r>
      <w:r w:rsidR="0060207F" w:rsidRPr="00B51591">
        <w:rPr>
          <w:lang w:val="sq-AL"/>
        </w:rPr>
        <w:tab/>
      </w:r>
      <w:r w:rsidR="0060207F" w:rsidRPr="00B51591">
        <w:rPr>
          <w:lang w:val="sq-AL"/>
        </w:rPr>
        <w:tab/>
        <w:t xml:space="preserve">    </w:t>
      </w:r>
      <w:r w:rsidRPr="00B51591">
        <w:rPr>
          <w:lang w:val="sq-AL"/>
        </w:rPr>
        <w:tab/>
      </w:r>
      <w:r w:rsidR="00601723" w:rsidRPr="00B51591">
        <w:rPr>
          <w:lang w:val="sq-AL"/>
        </w:rPr>
        <w:t xml:space="preserve">26 211    </w:t>
      </w:r>
      <w:r w:rsidR="00E63DEA" w:rsidRPr="00B51591">
        <w:rPr>
          <w:lang w:val="sq-AL"/>
        </w:rPr>
        <w:t xml:space="preserve"> </w:t>
      </w:r>
      <w:r w:rsidR="0060207F" w:rsidRPr="00B51591">
        <w:rPr>
          <w:lang w:val="sq-AL"/>
        </w:rPr>
        <w:tab/>
      </w:r>
      <w:r w:rsidR="00E63DEA" w:rsidRPr="00B51591">
        <w:rPr>
          <w:lang w:val="sq-AL"/>
        </w:rPr>
        <w:t>milionë lekë;</w:t>
      </w:r>
    </w:p>
    <w:p w:rsidR="00E63DEA" w:rsidRPr="00B51591" w:rsidRDefault="00DB2242" w:rsidP="0060207F">
      <w:pPr>
        <w:widowControl w:val="0"/>
        <w:autoSpaceDE w:val="0"/>
        <w:autoSpaceDN w:val="0"/>
        <w:adjustRightInd w:val="0"/>
        <w:rPr>
          <w:lang w:val="sq-AL"/>
        </w:rPr>
      </w:pPr>
      <w:r w:rsidRPr="00B51591">
        <w:rPr>
          <w:lang w:val="sq-AL"/>
        </w:rPr>
        <w:tab/>
      </w:r>
      <w:r w:rsidR="00E63DEA" w:rsidRPr="00B51591">
        <w:rPr>
          <w:lang w:val="sq-AL"/>
        </w:rPr>
        <w:t xml:space="preserve">Shpenzimet                                    </w:t>
      </w:r>
      <w:r w:rsidR="00663F14" w:rsidRPr="00B51591">
        <w:rPr>
          <w:lang w:val="sq-AL"/>
        </w:rPr>
        <w:t xml:space="preserve">            </w:t>
      </w:r>
      <w:r w:rsidR="00601723" w:rsidRPr="00B51591">
        <w:rPr>
          <w:lang w:val="sq-AL"/>
        </w:rPr>
        <w:t xml:space="preserve">   </w:t>
      </w:r>
      <w:r w:rsidR="00663F14" w:rsidRPr="00B51591">
        <w:rPr>
          <w:lang w:val="sq-AL"/>
        </w:rPr>
        <w:t xml:space="preserve"> </w:t>
      </w:r>
      <w:r w:rsidR="00601723" w:rsidRPr="00B51591">
        <w:rPr>
          <w:lang w:val="sq-AL"/>
        </w:rPr>
        <w:t xml:space="preserve">         </w:t>
      </w:r>
      <w:r w:rsidR="0060207F" w:rsidRPr="00B51591">
        <w:rPr>
          <w:lang w:val="sq-AL"/>
        </w:rPr>
        <w:tab/>
      </w:r>
      <w:r w:rsidR="0060207F" w:rsidRPr="00B51591">
        <w:rPr>
          <w:lang w:val="sq-AL"/>
        </w:rPr>
        <w:tab/>
      </w:r>
      <w:r w:rsidR="0060207F" w:rsidRPr="00B51591">
        <w:rPr>
          <w:lang w:val="sq-AL"/>
        </w:rPr>
        <w:tab/>
        <w:t xml:space="preserve">   </w:t>
      </w:r>
      <w:r w:rsidR="00601723" w:rsidRPr="00B51591">
        <w:rPr>
          <w:lang w:val="sq-AL"/>
        </w:rPr>
        <w:t xml:space="preserve"> </w:t>
      </w:r>
      <w:r w:rsidRPr="00B51591">
        <w:rPr>
          <w:lang w:val="sq-AL"/>
        </w:rPr>
        <w:tab/>
      </w:r>
      <w:r w:rsidR="00601723" w:rsidRPr="00B51591">
        <w:rPr>
          <w:lang w:val="sq-AL"/>
        </w:rPr>
        <w:t xml:space="preserve">51 </w:t>
      </w:r>
      <w:r w:rsidR="00A648B2" w:rsidRPr="00B51591">
        <w:rPr>
          <w:lang w:val="sq-AL"/>
        </w:rPr>
        <w:t>286</w:t>
      </w:r>
      <w:r w:rsidR="00663F14" w:rsidRPr="00B51591">
        <w:rPr>
          <w:lang w:val="sq-AL"/>
        </w:rPr>
        <w:t xml:space="preserve">      </w:t>
      </w:r>
      <w:r w:rsidR="00E63DEA" w:rsidRPr="00B51591">
        <w:rPr>
          <w:lang w:val="sq-AL"/>
        </w:rPr>
        <w:t>milionë lekë.</w:t>
      </w:r>
    </w:p>
    <w:p w:rsidR="00E63DEA" w:rsidRPr="00B51591" w:rsidRDefault="00E63DEA" w:rsidP="0060207F">
      <w:pPr>
        <w:widowControl w:val="0"/>
        <w:autoSpaceDE w:val="0"/>
        <w:autoSpaceDN w:val="0"/>
        <w:adjustRightInd w:val="0"/>
        <w:rPr>
          <w:lang w:val="sq-AL"/>
        </w:rPr>
      </w:pPr>
    </w:p>
    <w:p w:rsidR="0060207F" w:rsidRPr="00B51591" w:rsidRDefault="0060207F" w:rsidP="0060207F">
      <w:pPr>
        <w:widowControl w:val="0"/>
        <w:autoSpaceDE w:val="0"/>
        <w:autoSpaceDN w:val="0"/>
        <w:adjustRightInd w:val="0"/>
        <w:jc w:val="center"/>
        <w:rPr>
          <w:lang w:val="sq-AL"/>
        </w:rPr>
      </w:pPr>
    </w:p>
    <w:p w:rsidR="00E63DEA" w:rsidRPr="00B51591" w:rsidRDefault="00E63DEA" w:rsidP="0060207F">
      <w:pPr>
        <w:widowControl w:val="0"/>
        <w:autoSpaceDE w:val="0"/>
        <w:autoSpaceDN w:val="0"/>
        <w:adjustRightInd w:val="0"/>
        <w:jc w:val="center"/>
        <w:rPr>
          <w:lang w:val="sq-AL"/>
        </w:rPr>
      </w:pPr>
      <w:r w:rsidRPr="00B51591">
        <w:rPr>
          <w:lang w:val="sq-AL"/>
        </w:rPr>
        <w:t>Neni 4</w:t>
      </w:r>
    </w:p>
    <w:p w:rsidR="004A218A" w:rsidRPr="00B51591" w:rsidRDefault="004A218A" w:rsidP="0060207F">
      <w:pPr>
        <w:widowControl w:val="0"/>
        <w:autoSpaceDE w:val="0"/>
        <w:autoSpaceDN w:val="0"/>
        <w:adjustRightInd w:val="0"/>
        <w:rPr>
          <w:lang w:val="sq-AL"/>
        </w:rPr>
      </w:pPr>
    </w:p>
    <w:p w:rsidR="00185D46" w:rsidRPr="00B51591" w:rsidRDefault="004A218A" w:rsidP="0060207F">
      <w:pPr>
        <w:widowControl w:val="0"/>
        <w:autoSpaceDE w:val="0"/>
        <w:autoSpaceDN w:val="0"/>
        <w:adjustRightInd w:val="0"/>
        <w:rPr>
          <w:lang w:val="sq-AL"/>
        </w:rPr>
      </w:pPr>
      <w:r w:rsidRPr="00B51591">
        <w:rPr>
          <w:lang w:val="sq-AL"/>
        </w:rPr>
        <w:tab/>
      </w:r>
      <w:r w:rsidR="00185D46" w:rsidRPr="00B51591">
        <w:rPr>
          <w:lang w:val="sq-AL"/>
        </w:rPr>
        <w:t>Buxheti i sigurimeve shoqërore për vitin 2019 është:</w:t>
      </w:r>
    </w:p>
    <w:p w:rsidR="00185D46" w:rsidRPr="00B51591" w:rsidRDefault="004A218A" w:rsidP="0060207F">
      <w:pPr>
        <w:autoSpaceDE w:val="0"/>
        <w:autoSpaceDN w:val="0"/>
        <w:rPr>
          <w:lang w:val="sq-AL"/>
        </w:rPr>
      </w:pPr>
      <w:r w:rsidRPr="00B51591">
        <w:rPr>
          <w:lang w:val="sq-AL"/>
        </w:rPr>
        <w:tab/>
      </w:r>
      <w:r w:rsidR="00185D46" w:rsidRPr="00B51591">
        <w:rPr>
          <w:lang w:val="sq-AL"/>
        </w:rPr>
        <w:t xml:space="preserve">l. Sigurimi i detyrueshëm, programet kompensuese dhe trajtimet e veçanta.            </w:t>
      </w:r>
    </w:p>
    <w:p w:rsidR="00185D46" w:rsidRPr="00B51591" w:rsidRDefault="004A218A" w:rsidP="0060207F">
      <w:pPr>
        <w:autoSpaceDE w:val="0"/>
        <w:autoSpaceDN w:val="0"/>
        <w:rPr>
          <w:lang w:val="sq-AL"/>
        </w:rPr>
      </w:pPr>
      <w:r w:rsidRPr="00B51591">
        <w:rPr>
          <w:lang w:val="sq-AL"/>
        </w:rPr>
        <w:tab/>
      </w:r>
      <w:r w:rsidR="00185D46" w:rsidRPr="00B51591">
        <w:rPr>
          <w:lang w:val="sq-AL"/>
        </w:rPr>
        <w:t xml:space="preserve">Të ardhurat, gjithsej                                                   </w:t>
      </w:r>
      <w:r w:rsidR="004661A5" w:rsidRPr="00B51591">
        <w:rPr>
          <w:lang w:val="sq-AL"/>
        </w:rPr>
        <w:t xml:space="preserve"> </w:t>
      </w:r>
      <w:r w:rsidR="00185D46" w:rsidRPr="00B51591">
        <w:rPr>
          <w:lang w:val="sq-AL"/>
        </w:rPr>
        <w:t xml:space="preserve">  </w:t>
      </w:r>
      <w:r w:rsidR="00185D46" w:rsidRPr="00B51591">
        <w:rPr>
          <w:lang w:val="sq-AL"/>
        </w:rPr>
        <w:tab/>
      </w:r>
      <w:r w:rsidR="004661A5" w:rsidRPr="00B51591">
        <w:rPr>
          <w:lang w:val="sq-AL"/>
        </w:rPr>
        <w:t xml:space="preserve"> </w:t>
      </w:r>
      <w:r w:rsidR="0060207F" w:rsidRPr="00B51591">
        <w:rPr>
          <w:lang w:val="sq-AL"/>
        </w:rPr>
        <w:tab/>
        <w:t xml:space="preserve">   </w:t>
      </w:r>
      <w:r w:rsidR="00DB2242" w:rsidRPr="00B51591">
        <w:rPr>
          <w:lang w:val="sq-AL"/>
        </w:rPr>
        <w:t xml:space="preserve">127 </w:t>
      </w:r>
      <w:r w:rsidR="00185D46" w:rsidRPr="00B51591">
        <w:rPr>
          <w:lang w:val="sq-AL"/>
        </w:rPr>
        <w:t>244   milionë lekë;</w:t>
      </w:r>
    </w:p>
    <w:p w:rsidR="00185D46" w:rsidRPr="00B51591" w:rsidRDefault="00185D46" w:rsidP="0060207F">
      <w:pPr>
        <w:autoSpaceDE w:val="0"/>
        <w:autoSpaceDN w:val="0"/>
        <w:rPr>
          <w:lang w:val="sq-AL"/>
        </w:rPr>
      </w:pPr>
      <w:r w:rsidRPr="00B51591">
        <w:rPr>
          <w:lang w:val="sq-AL"/>
        </w:rPr>
        <w:t xml:space="preserve"> </w:t>
      </w:r>
      <w:r w:rsidR="004A218A" w:rsidRPr="00B51591">
        <w:rPr>
          <w:lang w:val="sq-AL"/>
        </w:rPr>
        <w:tab/>
      </w:r>
      <w:r w:rsidRPr="00B51591">
        <w:rPr>
          <w:lang w:val="sq-AL"/>
        </w:rPr>
        <w:t>Nga të cilat:</w:t>
      </w:r>
    </w:p>
    <w:p w:rsidR="00185D46" w:rsidRPr="00B51591" w:rsidRDefault="004A218A" w:rsidP="0060207F">
      <w:pPr>
        <w:autoSpaceDE w:val="0"/>
        <w:autoSpaceDN w:val="0"/>
        <w:rPr>
          <w:lang w:val="it-IT"/>
        </w:rPr>
      </w:pPr>
      <w:r w:rsidRPr="00B51591">
        <w:rPr>
          <w:lang w:val="sq-AL"/>
        </w:rPr>
        <w:tab/>
      </w:r>
      <w:r w:rsidR="00185D46" w:rsidRPr="00B51591">
        <w:rPr>
          <w:lang w:val="sq-AL"/>
        </w:rPr>
        <w:t>- kontributet                                                </w:t>
      </w:r>
      <w:r w:rsidR="00185D46" w:rsidRPr="00B51591">
        <w:rPr>
          <w:lang w:val="sq-AL"/>
        </w:rPr>
        <w:tab/>
        <w:t xml:space="preserve">     </w:t>
      </w:r>
      <w:r w:rsidR="00185D46" w:rsidRPr="00B51591">
        <w:rPr>
          <w:lang w:val="sq-AL"/>
        </w:rPr>
        <w:tab/>
      </w:r>
      <w:r w:rsidR="00185D46" w:rsidRPr="00B51591">
        <w:rPr>
          <w:lang w:val="sq-AL"/>
        </w:rPr>
        <w:tab/>
        <w:t xml:space="preserve">  </w:t>
      </w:r>
      <w:r w:rsidR="0060207F" w:rsidRPr="00B51591">
        <w:rPr>
          <w:lang w:val="sq-AL"/>
        </w:rPr>
        <w:tab/>
      </w:r>
      <w:r w:rsidR="0060207F" w:rsidRPr="00B51591">
        <w:rPr>
          <w:lang w:val="sq-AL"/>
        </w:rPr>
        <w:tab/>
        <w:t xml:space="preserve">     </w:t>
      </w:r>
      <w:r w:rsidRPr="00B51591">
        <w:rPr>
          <w:lang w:val="sq-AL"/>
        </w:rPr>
        <w:tab/>
      </w:r>
      <w:r w:rsidRPr="00B51591">
        <w:rPr>
          <w:lang w:val="sq-AL"/>
        </w:rPr>
        <w:tab/>
      </w:r>
      <w:r w:rsidR="00DB2242" w:rsidRPr="00B51591">
        <w:rPr>
          <w:lang w:val="sq-AL"/>
        </w:rPr>
        <w:t xml:space="preserve">82 </w:t>
      </w:r>
      <w:r w:rsidR="00A648B2" w:rsidRPr="00B51591">
        <w:rPr>
          <w:lang w:val="sq-AL"/>
        </w:rPr>
        <w:t>8</w:t>
      </w:r>
      <w:r w:rsidR="00185D46" w:rsidRPr="00B51591">
        <w:rPr>
          <w:lang w:val="sq-AL"/>
        </w:rPr>
        <w:t xml:space="preserve">96 </w:t>
      </w:r>
      <w:r w:rsidR="004661A5" w:rsidRPr="00B51591">
        <w:rPr>
          <w:lang w:val="sq-AL"/>
        </w:rPr>
        <w:t xml:space="preserve">  </w:t>
      </w:r>
      <w:r w:rsidR="00185D46" w:rsidRPr="00B51591">
        <w:rPr>
          <w:lang w:val="sq-AL"/>
        </w:rPr>
        <w:t xml:space="preserve"> </w:t>
      </w:r>
      <w:r w:rsidR="0060207F" w:rsidRPr="00B51591">
        <w:rPr>
          <w:lang w:val="sq-AL"/>
        </w:rPr>
        <w:tab/>
      </w:r>
      <w:r w:rsidR="00185D46" w:rsidRPr="00B51591">
        <w:rPr>
          <w:lang w:val="sq-AL"/>
        </w:rPr>
        <w:t>milionë lekë;</w:t>
      </w:r>
    </w:p>
    <w:p w:rsidR="00185D46" w:rsidRPr="00B51591" w:rsidRDefault="00185D46" w:rsidP="0060207F">
      <w:pPr>
        <w:autoSpaceDE w:val="0"/>
        <w:autoSpaceDN w:val="0"/>
        <w:rPr>
          <w:lang w:val="sq-AL"/>
        </w:rPr>
      </w:pPr>
      <w:r w:rsidRPr="00B51591">
        <w:rPr>
          <w:lang w:val="sq-AL"/>
        </w:rPr>
        <w:t> </w:t>
      </w:r>
      <w:r w:rsidR="004A218A" w:rsidRPr="00B51591">
        <w:rPr>
          <w:lang w:val="sq-AL"/>
        </w:rPr>
        <w:tab/>
      </w:r>
      <w:r w:rsidRPr="00B51591">
        <w:rPr>
          <w:lang w:val="sq-AL"/>
        </w:rPr>
        <w:t>- transferimet nga buxheti i shtetit             </w:t>
      </w:r>
      <w:r w:rsidRPr="00B51591">
        <w:rPr>
          <w:lang w:val="sq-AL"/>
        </w:rPr>
        <w:tab/>
        <w:t xml:space="preserve">     </w:t>
      </w:r>
      <w:r w:rsidRPr="00B51591">
        <w:rPr>
          <w:lang w:val="sq-AL"/>
        </w:rPr>
        <w:tab/>
      </w:r>
      <w:r w:rsidRPr="00B51591">
        <w:rPr>
          <w:lang w:val="sq-AL"/>
        </w:rPr>
        <w:tab/>
        <w:t xml:space="preserve">  </w:t>
      </w:r>
      <w:r w:rsidR="0060207F" w:rsidRPr="00B51591">
        <w:rPr>
          <w:lang w:val="sq-AL"/>
        </w:rPr>
        <w:tab/>
      </w:r>
      <w:r w:rsidR="0060207F" w:rsidRPr="00B51591">
        <w:rPr>
          <w:lang w:val="sq-AL"/>
        </w:rPr>
        <w:tab/>
        <w:t xml:space="preserve">     </w:t>
      </w:r>
      <w:r w:rsidR="004A218A" w:rsidRPr="00B51591">
        <w:rPr>
          <w:lang w:val="sq-AL"/>
        </w:rPr>
        <w:tab/>
      </w:r>
      <w:r w:rsidR="004A218A" w:rsidRPr="00B51591">
        <w:rPr>
          <w:lang w:val="sq-AL"/>
        </w:rPr>
        <w:tab/>
      </w:r>
      <w:r w:rsidR="00DB2242" w:rsidRPr="00B51591">
        <w:rPr>
          <w:lang w:val="sq-AL"/>
        </w:rPr>
        <w:t xml:space="preserve">42 </w:t>
      </w:r>
      <w:r w:rsidR="00A648B2" w:rsidRPr="00B51591">
        <w:rPr>
          <w:lang w:val="sq-AL"/>
        </w:rPr>
        <w:t>0</w:t>
      </w:r>
      <w:r w:rsidRPr="00B51591">
        <w:rPr>
          <w:lang w:val="sq-AL"/>
        </w:rPr>
        <w:t xml:space="preserve">38 </w:t>
      </w:r>
      <w:r w:rsidR="004661A5" w:rsidRPr="00B51591">
        <w:rPr>
          <w:lang w:val="sq-AL"/>
        </w:rPr>
        <w:t xml:space="preserve"> </w:t>
      </w:r>
      <w:r w:rsidRPr="00B51591">
        <w:rPr>
          <w:lang w:val="sq-AL"/>
        </w:rPr>
        <w:t xml:space="preserve"> </w:t>
      </w:r>
      <w:r w:rsidR="004661A5" w:rsidRPr="00B51591">
        <w:rPr>
          <w:lang w:val="sq-AL"/>
        </w:rPr>
        <w:t xml:space="preserve"> </w:t>
      </w:r>
      <w:r w:rsidR="0060207F" w:rsidRPr="00B51591">
        <w:rPr>
          <w:lang w:val="sq-AL"/>
        </w:rPr>
        <w:tab/>
      </w:r>
      <w:r w:rsidRPr="00B51591">
        <w:rPr>
          <w:lang w:val="sq-AL"/>
        </w:rPr>
        <w:t>milionë lekë;</w:t>
      </w:r>
    </w:p>
    <w:p w:rsidR="00185D46" w:rsidRPr="00B51591" w:rsidRDefault="004A218A" w:rsidP="0060207F">
      <w:pPr>
        <w:autoSpaceDE w:val="0"/>
        <w:autoSpaceDN w:val="0"/>
        <w:rPr>
          <w:lang w:val="sq-AL"/>
        </w:rPr>
      </w:pPr>
      <w:r w:rsidRPr="00B51591">
        <w:rPr>
          <w:lang w:val="sq-AL"/>
        </w:rPr>
        <w:tab/>
      </w:r>
      <w:r w:rsidR="00185D46" w:rsidRPr="00B51591">
        <w:rPr>
          <w:lang w:val="sq-AL"/>
        </w:rPr>
        <w:t xml:space="preserve">- transferta nga buxheti për indeksimin e pensioneve  </w:t>
      </w:r>
      <w:r w:rsidR="004661A5" w:rsidRPr="00B51591">
        <w:rPr>
          <w:lang w:val="sq-AL"/>
        </w:rPr>
        <w:t xml:space="preserve">   </w:t>
      </w:r>
      <w:r w:rsidR="00185D46" w:rsidRPr="00B51591">
        <w:rPr>
          <w:lang w:val="sq-AL"/>
        </w:rPr>
        <w:t xml:space="preserve">  </w:t>
      </w:r>
      <w:r w:rsidR="0060207F" w:rsidRPr="00B51591">
        <w:rPr>
          <w:lang w:val="sq-AL"/>
        </w:rPr>
        <w:tab/>
      </w:r>
      <w:r w:rsidR="0060207F" w:rsidRPr="00B51591">
        <w:rPr>
          <w:lang w:val="sq-AL"/>
        </w:rPr>
        <w:tab/>
        <w:t xml:space="preserve"> </w:t>
      </w:r>
      <w:r w:rsidR="00DB2242" w:rsidRPr="00B51591">
        <w:rPr>
          <w:lang w:val="sq-AL"/>
        </w:rPr>
        <w:t xml:space="preserve"> </w:t>
      </w:r>
      <w:r w:rsidR="004661A5" w:rsidRPr="00B51591">
        <w:rPr>
          <w:lang w:val="sq-AL"/>
        </w:rPr>
        <w:t>2</w:t>
      </w:r>
      <w:r w:rsidR="00DB2242" w:rsidRPr="00B51591">
        <w:rPr>
          <w:lang w:val="sq-AL"/>
        </w:rPr>
        <w:t xml:space="preserve"> </w:t>
      </w:r>
      <w:r w:rsidR="00185D46" w:rsidRPr="00B51591">
        <w:rPr>
          <w:lang w:val="sq-AL"/>
        </w:rPr>
        <w:t>310</w:t>
      </w:r>
      <w:r w:rsidR="004661A5" w:rsidRPr="00B51591">
        <w:rPr>
          <w:lang w:val="sq-AL"/>
        </w:rPr>
        <w:t xml:space="preserve">  </w:t>
      </w:r>
      <w:r w:rsidR="00185D46" w:rsidRPr="00B51591">
        <w:rPr>
          <w:lang w:val="sq-AL"/>
        </w:rPr>
        <w:t xml:space="preserve"> </w:t>
      </w:r>
      <w:r w:rsidR="0060207F" w:rsidRPr="00B51591">
        <w:rPr>
          <w:lang w:val="sq-AL"/>
        </w:rPr>
        <w:tab/>
      </w:r>
      <w:r w:rsidR="00185D46" w:rsidRPr="00B51591">
        <w:rPr>
          <w:lang w:val="sq-AL"/>
        </w:rPr>
        <w:t>milionë lekë;    </w:t>
      </w:r>
    </w:p>
    <w:p w:rsidR="00185D46" w:rsidRPr="00B51591" w:rsidRDefault="00185D46" w:rsidP="0060207F">
      <w:pPr>
        <w:autoSpaceDE w:val="0"/>
        <w:autoSpaceDN w:val="0"/>
        <w:rPr>
          <w:lang w:val="sq-AL"/>
        </w:rPr>
      </w:pPr>
      <w:r w:rsidRPr="00B51591">
        <w:rPr>
          <w:lang w:val="sq-AL"/>
        </w:rPr>
        <w:t> </w:t>
      </w:r>
      <w:r w:rsidR="004A218A" w:rsidRPr="00B51591">
        <w:rPr>
          <w:lang w:val="sq-AL"/>
        </w:rPr>
        <w:tab/>
      </w:r>
      <w:r w:rsidRPr="00B51591">
        <w:rPr>
          <w:lang w:val="sq-AL"/>
        </w:rPr>
        <w:t>Shpenzimet                                                          </w:t>
      </w:r>
      <w:r w:rsidR="004661A5" w:rsidRPr="00B51591">
        <w:rPr>
          <w:lang w:val="sq-AL"/>
        </w:rPr>
        <w:t xml:space="preserve">  </w:t>
      </w:r>
      <w:r w:rsidRPr="00B51591">
        <w:rPr>
          <w:lang w:val="sq-AL"/>
        </w:rPr>
        <w:t xml:space="preserve">         </w:t>
      </w:r>
      <w:r w:rsidR="0060207F" w:rsidRPr="00B51591">
        <w:rPr>
          <w:lang w:val="sq-AL"/>
        </w:rPr>
        <w:tab/>
      </w:r>
      <w:r w:rsidR="0060207F" w:rsidRPr="00B51591">
        <w:rPr>
          <w:lang w:val="sq-AL"/>
        </w:rPr>
        <w:tab/>
        <w:t xml:space="preserve">   </w:t>
      </w:r>
      <w:r w:rsidR="00DB2242" w:rsidRPr="00B51591">
        <w:rPr>
          <w:lang w:val="sq-AL"/>
        </w:rPr>
        <w:t xml:space="preserve"> 127 </w:t>
      </w:r>
      <w:r w:rsidRPr="00B51591">
        <w:rPr>
          <w:lang w:val="sq-AL"/>
        </w:rPr>
        <w:t xml:space="preserve">244 </w:t>
      </w:r>
      <w:r w:rsidR="0060207F" w:rsidRPr="00B51591">
        <w:rPr>
          <w:lang w:val="sq-AL"/>
        </w:rPr>
        <w:tab/>
      </w:r>
      <w:r w:rsidRPr="00B51591">
        <w:rPr>
          <w:lang w:val="sq-AL"/>
        </w:rPr>
        <w:t xml:space="preserve">milionë lekë.   </w:t>
      </w:r>
    </w:p>
    <w:p w:rsidR="00185D46" w:rsidRPr="00B51591" w:rsidRDefault="004A218A" w:rsidP="0060207F">
      <w:pPr>
        <w:autoSpaceDE w:val="0"/>
        <w:autoSpaceDN w:val="0"/>
        <w:jc w:val="both"/>
        <w:rPr>
          <w:lang w:val="sq-AL"/>
        </w:rPr>
      </w:pPr>
      <w:r w:rsidRPr="00B51591">
        <w:rPr>
          <w:lang w:val="sq-AL"/>
        </w:rPr>
        <w:tab/>
      </w:r>
      <w:r w:rsidR="00185D46" w:rsidRPr="00B51591">
        <w:rPr>
          <w:lang w:val="sq-AL"/>
        </w:rPr>
        <w:t xml:space="preserve">Paga minimale, për efekt të pagesës së kontributit të sigurimeve shoqërore dhe shëndetësore, është e barabartë me pagën minimale në shkallë vendi dhe ndryshon sa herë që ndryshon kjo pagë. Këshilli i Ministrave përcakton masën e kontributit për personat e vetëpunësuar në bujqësi, si dhe të kategorive të veçanta të personave të vetëpunësuar. Për vitin 2018, teprica ndërmjet të ardhurave dhe shpenzimeve, sipas degëve dhe programeve </w:t>
      </w:r>
      <w:r w:rsidR="00A81B36" w:rsidRPr="00B51591">
        <w:rPr>
          <w:lang w:val="sq-AL"/>
        </w:rPr>
        <w:t>t</w:t>
      </w:r>
      <w:r w:rsidR="00C14A92" w:rsidRPr="00B51591">
        <w:rPr>
          <w:lang w:val="sq-AL"/>
        </w:rPr>
        <w:t>ë</w:t>
      </w:r>
      <w:r w:rsidR="00A81B36" w:rsidRPr="00B51591">
        <w:rPr>
          <w:lang w:val="sq-AL"/>
        </w:rPr>
        <w:t xml:space="preserve"> </w:t>
      </w:r>
      <w:r w:rsidR="00185D46" w:rsidRPr="00B51591">
        <w:rPr>
          <w:lang w:val="sq-AL"/>
        </w:rPr>
        <w:t>sigurimit shoqëror t</w:t>
      </w:r>
      <w:r w:rsidR="00A81B36" w:rsidRPr="00B51591">
        <w:rPr>
          <w:lang w:val="sq-AL"/>
        </w:rPr>
        <w:t>ë</w:t>
      </w:r>
      <w:r w:rsidR="00185D46" w:rsidRPr="00B51591">
        <w:rPr>
          <w:lang w:val="sq-AL"/>
        </w:rPr>
        <w:t xml:space="preserve"> detyrueshëm e suplementar, përdoret për mbulimin e deficitit të degës së pensioneve.</w:t>
      </w:r>
    </w:p>
    <w:p w:rsidR="00185D46" w:rsidRPr="00B51591" w:rsidRDefault="004A218A" w:rsidP="0060207F">
      <w:pPr>
        <w:autoSpaceDE w:val="0"/>
        <w:autoSpaceDN w:val="0"/>
        <w:rPr>
          <w:lang w:val="sq-AL"/>
        </w:rPr>
      </w:pPr>
      <w:r w:rsidRPr="00B51591">
        <w:rPr>
          <w:lang w:val="sq-AL"/>
        </w:rPr>
        <w:tab/>
      </w:r>
      <w:r w:rsidR="00185D46" w:rsidRPr="00B51591">
        <w:rPr>
          <w:lang w:val="sq-AL"/>
        </w:rPr>
        <w:t xml:space="preserve">2. Sigurimi suplementar </w:t>
      </w:r>
    </w:p>
    <w:p w:rsidR="00185D46" w:rsidRPr="00B51591" w:rsidRDefault="004A218A" w:rsidP="0060207F">
      <w:pPr>
        <w:autoSpaceDE w:val="0"/>
        <w:autoSpaceDN w:val="0"/>
        <w:rPr>
          <w:lang w:val="sq-AL"/>
        </w:rPr>
      </w:pPr>
      <w:r w:rsidRPr="00B51591">
        <w:rPr>
          <w:lang w:val="sq-AL"/>
        </w:rPr>
        <w:tab/>
      </w:r>
      <w:r w:rsidR="00185D46" w:rsidRPr="00B51591">
        <w:rPr>
          <w:lang w:val="sq-AL"/>
        </w:rPr>
        <w:t xml:space="preserve">Të ardhurat, gjithsej                                                               </w:t>
      </w:r>
      <w:r w:rsidR="0060207F" w:rsidRPr="00B51591">
        <w:rPr>
          <w:lang w:val="sq-AL"/>
        </w:rPr>
        <w:tab/>
      </w:r>
      <w:r w:rsidR="0060207F" w:rsidRPr="00B51591">
        <w:rPr>
          <w:lang w:val="sq-AL"/>
        </w:rPr>
        <w:tab/>
        <w:t xml:space="preserve">   </w:t>
      </w:r>
      <w:r w:rsidR="00DB2242" w:rsidRPr="00B51591">
        <w:rPr>
          <w:lang w:val="sq-AL"/>
        </w:rPr>
        <w:t xml:space="preserve">5 </w:t>
      </w:r>
      <w:r w:rsidR="00185D46" w:rsidRPr="00B51591">
        <w:rPr>
          <w:lang w:val="sq-AL"/>
        </w:rPr>
        <w:t xml:space="preserve">844 </w:t>
      </w:r>
      <w:r w:rsidR="0060207F" w:rsidRPr="00B51591">
        <w:rPr>
          <w:lang w:val="sq-AL"/>
        </w:rPr>
        <w:tab/>
      </w:r>
      <w:r w:rsidR="00185D46" w:rsidRPr="00B51591">
        <w:rPr>
          <w:lang w:val="sq-AL"/>
        </w:rPr>
        <w:t>milionë lekë;</w:t>
      </w:r>
    </w:p>
    <w:p w:rsidR="00185D46" w:rsidRPr="00B51591" w:rsidRDefault="00185D46" w:rsidP="0060207F">
      <w:pPr>
        <w:autoSpaceDE w:val="0"/>
        <w:autoSpaceDN w:val="0"/>
        <w:rPr>
          <w:lang w:val="sq-AL"/>
        </w:rPr>
      </w:pPr>
      <w:r w:rsidRPr="00B51591">
        <w:rPr>
          <w:lang w:val="sq-AL"/>
        </w:rPr>
        <w:t xml:space="preserve">     </w:t>
      </w:r>
      <w:r w:rsidR="004A218A" w:rsidRPr="00B51591">
        <w:rPr>
          <w:lang w:val="sq-AL"/>
        </w:rPr>
        <w:t xml:space="preserve"> </w:t>
      </w:r>
      <w:r w:rsidRPr="00B51591">
        <w:rPr>
          <w:lang w:val="sq-AL"/>
        </w:rPr>
        <w:t>Nga të cilat:</w:t>
      </w:r>
    </w:p>
    <w:p w:rsidR="00185D46" w:rsidRPr="00B51591" w:rsidRDefault="004A218A" w:rsidP="0060207F">
      <w:pPr>
        <w:autoSpaceDE w:val="0"/>
        <w:autoSpaceDN w:val="0"/>
        <w:rPr>
          <w:lang w:val="sq-AL"/>
        </w:rPr>
      </w:pPr>
      <w:r w:rsidRPr="00B51591">
        <w:rPr>
          <w:lang w:val="sq-AL"/>
        </w:rPr>
        <w:tab/>
      </w:r>
      <w:r w:rsidR="00185D46" w:rsidRPr="00B51591">
        <w:rPr>
          <w:lang w:val="sq-AL"/>
        </w:rPr>
        <w:t>-  kontributet                                                                    </w:t>
      </w:r>
      <w:r w:rsidR="0060207F" w:rsidRPr="00B51591">
        <w:rPr>
          <w:lang w:val="sq-AL"/>
        </w:rPr>
        <w:tab/>
      </w:r>
      <w:r w:rsidR="0060207F" w:rsidRPr="00B51591">
        <w:rPr>
          <w:lang w:val="sq-AL"/>
        </w:rPr>
        <w:tab/>
      </w:r>
      <w:r w:rsidR="0060207F" w:rsidRPr="00B51591">
        <w:rPr>
          <w:lang w:val="sq-AL"/>
        </w:rPr>
        <w:tab/>
        <w:t xml:space="preserve">   </w:t>
      </w:r>
      <w:r w:rsidR="00DB2242" w:rsidRPr="00B51591">
        <w:rPr>
          <w:lang w:val="sq-AL"/>
        </w:rPr>
        <w:t xml:space="preserve">1 </w:t>
      </w:r>
      <w:r w:rsidR="00185D46" w:rsidRPr="00B51591">
        <w:rPr>
          <w:lang w:val="sq-AL"/>
        </w:rPr>
        <w:t xml:space="preserve">446 </w:t>
      </w:r>
      <w:r w:rsidR="0060207F" w:rsidRPr="00B51591">
        <w:rPr>
          <w:lang w:val="sq-AL"/>
        </w:rPr>
        <w:tab/>
      </w:r>
      <w:r w:rsidR="00185D46" w:rsidRPr="00B51591">
        <w:rPr>
          <w:lang w:val="sq-AL"/>
        </w:rPr>
        <w:t>milionë lekë;</w:t>
      </w:r>
    </w:p>
    <w:p w:rsidR="00185D46" w:rsidRPr="00B51591" w:rsidRDefault="004A218A" w:rsidP="0060207F">
      <w:pPr>
        <w:autoSpaceDE w:val="0"/>
        <w:autoSpaceDN w:val="0"/>
        <w:rPr>
          <w:lang w:val="sq-AL"/>
        </w:rPr>
      </w:pPr>
      <w:r w:rsidRPr="00B51591">
        <w:rPr>
          <w:lang w:val="sq-AL"/>
        </w:rPr>
        <w:tab/>
      </w:r>
      <w:r w:rsidR="00185D46" w:rsidRPr="00B51591">
        <w:rPr>
          <w:lang w:val="sq-AL"/>
        </w:rPr>
        <w:t>-  transferimet nga buxheti i shtetit                                  </w:t>
      </w:r>
      <w:r w:rsidR="0060207F" w:rsidRPr="00B51591">
        <w:rPr>
          <w:lang w:val="sq-AL"/>
        </w:rPr>
        <w:tab/>
      </w:r>
      <w:r w:rsidR="0060207F" w:rsidRPr="00B51591">
        <w:rPr>
          <w:lang w:val="sq-AL"/>
        </w:rPr>
        <w:tab/>
      </w:r>
      <w:r w:rsidR="0060207F" w:rsidRPr="00B51591">
        <w:rPr>
          <w:lang w:val="sq-AL"/>
        </w:rPr>
        <w:tab/>
        <w:t xml:space="preserve">   </w:t>
      </w:r>
      <w:r w:rsidR="00DB2242" w:rsidRPr="00B51591">
        <w:rPr>
          <w:lang w:val="sq-AL"/>
        </w:rPr>
        <w:t xml:space="preserve">4 </w:t>
      </w:r>
      <w:r w:rsidR="00185D46" w:rsidRPr="00B51591">
        <w:rPr>
          <w:lang w:val="sq-AL"/>
        </w:rPr>
        <w:t>258</w:t>
      </w:r>
      <w:r w:rsidR="0060207F" w:rsidRPr="00B51591">
        <w:rPr>
          <w:lang w:val="sq-AL"/>
        </w:rPr>
        <w:tab/>
      </w:r>
      <w:r w:rsidR="00185D46" w:rsidRPr="00B51591">
        <w:rPr>
          <w:lang w:val="sq-AL"/>
        </w:rPr>
        <w:t>milionë lekë;</w:t>
      </w:r>
    </w:p>
    <w:p w:rsidR="00185D46" w:rsidRPr="00B51591" w:rsidRDefault="004A218A" w:rsidP="0060207F">
      <w:pPr>
        <w:autoSpaceDE w:val="0"/>
        <w:autoSpaceDN w:val="0"/>
        <w:rPr>
          <w:lang w:val="sq-AL"/>
        </w:rPr>
      </w:pPr>
      <w:r w:rsidRPr="00B51591">
        <w:rPr>
          <w:lang w:val="sq-AL"/>
        </w:rPr>
        <w:tab/>
      </w:r>
      <w:r w:rsidR="00185D46" w:rsidRPr="00B51591">
        <w:rPr>
          <w:lang w:val="sq-AL"/>
        </w:rPr>
        <w:t xml:space="preserve">-  fondi për indeksimin e pensioneve                                  </w:t>
      </w:r>
      <w:r w:rsidR="0060207F" w:rsidRPr="00B51591">
        <w:rPr>
          <w:lang w:val="sq-AL"/>
        </w:rPr>
        <w:tab/>
      </w:r>
      <w:r w:rsidR="0060207F" w:rsidRPr="00B51591">
        <w:rPr>
          <w:lang w:val="sq-AL"/>
        </w:rPr>
        <w:tab/>
      </w:r>
      <w:r w:rsidR="0060207F" w:rsidRPr="00B51591">
        <w:rPr>
          <w:lang w:val="sq-AL"/>
        </w:rPr>
        <w:tab/>
      </w:r>
      <w:r w:rsidR="00185D46" w:rsidRPr="00B51591">
        <w:rPr>
          <w:lang w:val="sq-AL"/>
        </w:rPr>
        <w:t xml:space="preserve">140 </w:t>
      </w:r>
      <w:r w:rsidR="0060207F" w:rsidRPr="00B51591">
        <w:rPr>
          <w:lang w:val="sq-AL"/>
        </w:rPr>
        <w:tab/>
      </w:r>
      <w:r w:rsidR="00185D46" w:rsidRPr="00B51591">
        <w:rPr>
          <w:lang w:val="sq-AL"/>
        </w:rPr>
        <w:t xml:space="preserve">milionë lekë;   </w:t>
      </w:r>
    </w:p>
    <w:p w:rsidR="00185D46" w:rsidRPr="00B51591" w:rsidRDefault="004A218A" w:rsidP="0060207F">
      <w:pPr>
        <w:autoSpaceDE w:val="0"/>
        <w:autoSpaceDN w:val="0"/>
        <w:rPr>
          <w:lang w:val="sq-AL"/>
        </w:rPr>
      </w:pPr>
      <w:r w:rsidRPr="00B51591">
        <w:rPr>
          <w:lang w:val="sq-AL"/>
        </w:rPr>
        <w:tab/>
      </w:r>
      <w:r w:rsidR="00185D46" w:rsidRPr="00B51591">
        <w:rPr>
          <w:lang w:val="sq-AL"/>
        </w:rPr>
        <w:t xml:space="preserve">Shpenzimet                                                                            </w:t>
      </w:r>
      <w:r w:rsidR="0060207F" w:rsidRPr="00B51591">
        <w:rPr>
          <w:lang w:val="sq-AL"/>
        </w:rPr>
        <w:tab/>
      </w:r>
      <w:r w:rsidR="0060207F" w:rsidRPr="00B51591">
        <w:rPr>
          <w:lang w:val="sq-AL"/>
        </w:rPr>
        <w:tab/>
        <w:t xml:space="preserve">   </w:t>
      </w:r>
      <w:r w:rsidR="00DB2242" w:rsidRPr="00B51591">
        <w:rPr>
          <w:lang w:val="sq-AL"/>
        </w:rPr>
        <w:t xml:space="preserve">5 </w:t>
      </w:r>
      <w:r w:rsidR="00185D46" w:rsidRPr="00B51591">
        <w:rPr>
          <w:lang w:val="sq-AL"/>
        </w:rPr>
        <w:t xml:space="preserve">844 </w:t>
      </w:r>
      <w:r w:rsidR="0060207F" w:rsidRPr="00B51591">
        <w:rPr>
          <w:lang w:val="sq-AL"/>
        </w:rPr>
        <w:tab/>
      </w:r>
      <w:r w:rsidR="00185D46" w:rsidRPr="00B51591">
        <w:rPr>
          <w:lang w:val="sq-AL"/>
        </w:rPr>
        <w:t>milionë lekë.</w:t>
      </w:r>
    </w:p>
    <w:p w:rsidR="00185D46" w:rsidRPr="00B51591" w:rsidRDefault="004A218A" w:rsidP="0060207F">
      <w:pPr>
        <w:autoSpaceDE w:val="0"/>
        <w:autoSpaceDN w:val="0"/>
        <w:jc w:val="both"/>
        <w:rPr>
          <w:lang w:val="sq-AL"/>
        </w:rPr>
      </w:pPr>
      <w:r w:rsidRPr="00B51591">
        <w:rPr>
          <w:lang w:val="sq-AL"/>
        </w:rPr>
        <w:tab/>
      </w:r>
      <w:r w:rsidR="00185D46" w:rsidRPr="00B51591">
        <w:rPr>
          <w:lang w:val="sq-AL"/>
        </w:rPr>
        <w:t xml:space="preserve">Fondi për indeksimin e pensioneve </w:t>
      </w:r>
      <w:r w:rsidR="00C14A92" w:rsidRPr="00B51591">
        <w:rPr>
          <w:lang w:val="sq-AL"/>
        </w:rPr>
        <w:t>ë</w:t>
      </w:r>
      <w:r w:rsidR="00A81B36" w:rsidRPr="00B51591">
        <w:rPr>
          <w:lang w:val="sq-AL"/>
        </w:rPr>
        <w:t>sht</w:t>
      </w:r>
      <w:r w:rsidR="00C14A92" w:rsidRPr="00B51591">
        <w:rPr>
          <w:lang w:val="sq-AL"/>
        </w:rPr>
        <w:t>ë</w:t>
      </w:r>
      <w:r w:rsidR="00185D46" w:rsidRPr="00B51591">
        <w:rPr>
          <w:lang w:val="sq-AL"/>
        </w:rPr>
        <w:t xml:space="preserve"> parashikuar 2 450 milionë lek</w:t>
      </w:r>
      <w:r w:rsidR="00C14A92" w:rsidRPr="00B51591">
        <w:rPr>
          <w:lang w:val="sq-AL"/>
        </w:rPr>
        <w:t>ë</w:t>
      </w:r>
      <w:r w:rsidR="00185D46" w:rsidRPr="00B51591">
        <w:rPr>
          <w:lang w:val="sq-AL"/>
        </w:rPr>
        <w:t>. Përdorimi i këtij fondi b</w:t>
      </w:r>
      <w:r w:rsidR="00C14A92" w:rsidRPr="00B51591">
        <w:rPr>
          <w:lang w:val="sq-AL"/>
        </w:rPr>
        <w:t>ë</w:t>
      </w:r>
      <w:r w:rsidR="00185D46" w:rsidRPr="00B51591">
        <w:rPr>
          <w:lang w:val="sq-AL"/>
        </w:rPr>
        <w:t>het sipas përcaktimeve n</w:t>
      </w:r>
      <w:r w:rsidR="00C14A92" w:rsidRPr="00B51591">
        <w:rPr>
          <w:lang w:val="sq-AL"/>
        </w:rPr>
        <w:t>ë</w:t>
      </w:r>
      <w:r w:rsidR="00DB2242" w:rsidRPr="00B51591">
        <w:rPr>
          <w:lang w:val="sq-AL"/>
        </w:rPr>
        <w:t xml:space="preserve"> nenin</w:t>
      </w:r>
      <w:r w:rsidR="00185D46" w:rsidRPr="00B51591">
        <w:rPr>
          <w:lang w:val="sq-AL"/>
        </w:rPr>
        <w:t xml:space="preserve"> 61</w:t>
      </w:r>
      <w:r w:rsidR="00DB2242" w:rsidRPr="00B51591">
        <w:rPr>
          <w:lang w:val="sq-AL"/>
        </w:rPr>
        <w:t>,</w:t>
      </w:r>
      <w:r w:rsidR="00185D46" w:rsidRPr="00B51591">
        <w:rPr>
          <w:lang w:val="sq-AL"/>
        </w:rPr>
        <w:t xml:space="preserve"> t</w:t>
      </w:r>
      <w:r w:rsidR="00C14A92" w:rsidRPr="00B51591">
        <w:rPr>
          <w:lang w:val="sq-AL"/>
        </w:rPr>
        <w:t>ë</w:t>
      </w:r>
      <w:r w:rsidR="00185D46" w:rsidRPr="00B51591">
        <w:rPr>
          <w:lang w:val="sq-AL"/>
        </w:rPr>
        <w:t xml:space="preserve"> ligjit nr. 7703, dat</w:t>
      </w:r>
      <w:r w:rsidR="00C14A92" w:rsidRPr="00B51591">
        <w:rPr>
          <w:lang w:val="sq-AL"/>
        </w:rPr>
        <w:t>ë</w:t>
      </w:r>
      <w:r w:rsidR="00DB2242" w:rsidRPr="00B51591">
        <w:rPr>
          <w:lang w:val="sq-AL"/>
        </w:rPr>
        <w:t xml:space="preserve"> 11.</w:t>
      </w:r>
      <w:r w:rsidR="00185D46" w:rsidRPr="00B51591">
        <w:rPr>
          <w:lang w:val="sq-AL"/>
        </w:rPr>
        <w:t>5.1993 “Për Sigurimet Shoqërore n</w:t>
      </w:r>
      <w:r w:rsidR="00C14A92" w:rsidRPr="00B51591">
        <w:rPr>
          <w:lang w:val="sq-AL"/>
        </w:rPr>
        <w:t>ë</w:t>
      </w:r>
      <w:r w:rsidR="00185D46" w:rsidRPr="00B51591">
        <w:rPr>
          <w:lang w:val="sq-AL"/>
        </w:rPr>
        <w:t xml:space="preserve"> Republikën e Shqipërisë”</w:t>
      </w:r>
      <w:r w:rsidR="00DB2242" w:rsidRPr="00B51591">
        <w:rPr>
          <w:lang w:val="sq-AL"/>
        </w:rPr>
        <w:t>, tё</w:t>
      </w:r>
      <w:r w:rsidR="00185D46" w:rsidRPr="00B51591">
        <w:rPr>
          <w:lang w:val="sq-AL"/>
        </w:rPr>
        <w:t xml:space="preserve"> ndryshuar. Shpenzimet administrative, si pjesë e shpenzimeve totale për skemën e sigurimeve shoqërore, janë jo më shumë se 2 618 milionë lekë dhe ndahen sipas skemave në proporcion me shpenzimet e drejtpërdrejta</w:t>
      </w:r>
      <w:r w:rsidR="000F0153" w:rsidRPr="00B51591">
        <w:rPr>
          <w:lang w:val="sq-AL"/>
        </w:rPr>
        <w:t>.</w:t>
      </w:r>
    </w:p>
    <w:p w:rsidR="00E63DEA" w:rsidRPr="00B51591" w:rsidRDefault="00E63DEA" w:rsidP="0060207F">
      <w:pPr>
        <w:widowControl w:val="0"/>
        <w:autoSpaceDE w:val="0"/>
        <w:autoSpaceDN w:val="0"/>
        <w:adjustRightInd w:val="0"/>
        <w:jc w:val="center"/>
        <w:rPr>
          <w:lang w:val="sq-AL"/>
        </w:rPr>
      </w:pPr>
    </w:p>
    <w:p w:rsidR="00E63DEA" w:rsidRPr="00B51591" w:rsidRDefault="00E63DEA" w:rsidP="0060207F">
      <w:pPr>
        <w:widowControl w:val="0"/>
        <w:autoSpaceDE w:val="0"/>
        <w:autoSpaceDN w:val="0"/>
        <w:adjustRightInd w:val="0"/>
        <w:jc w:val="center"/>
        <w:rPr>
          <w:lang w:val="sq-AL"/>
        </w:rPr>
      </w:pPr>
      <w:r w:rsidRPr="00B51591">
        <w:rPr>
          <w:lang w:val="sq-AL"/>
        </w:rPr>
        <w:t>Neni 5</w:t>
      </w:r>
    </w:p>
    <w:p w:rsidR="00E63DEA" w:rsidRPr="00B51591" w:rsidRDefault="00E63DEA" w:rsidP="0060207F">
      <w:pPr>
        <w:widowControl w:val="0"/>
        <w:autoSpaceDE w:val="0"/>
        <w:autoSpaceDN w:val="0"/>
        <w:adjustRightInd w:val="0"/>
        <w:rPr>
          <w:lang w:val="sq-AL"/>
        </w:rPr>
      </w:pPr>
    </w:p>
    <w:p w:rsidR="00E63DEA" w:rsidRPr="00B51591" w:rsidRDefault="004A218A" w:rsidP="0060207F">
      <w:pPr>
        <w:widowControl w:val="0"/>
        <w:autoSpaceDE w:val="0"/>
        <w:autoSpaceDN w:val="0"/>
        <w:adjustRightInd w:val="0"/>
        <w:rPr>
          <w:lang w:val="sq-AL"/>
        </w:rPr>
      </w:pPr>
      <w:r w:rsidRPr="00B51591">
        <w:rPr>
          <w:lang w:val="sq-AL"/>
        </w:rPr>
        <w:tab/>
      </w:r>
      <w:r w:rsidR="00E63DEA" w:rsidRPr="00B51591">
        <w:rPr>
          <w:lang w:val="sq-AL"/>
        </w:rPr>
        <w:t>Buxheti i sigurimeve shëndetësore për vitin 201</w:t>
      </w:r>
      <w:r w:rsidR="00927BD7" w:rsidRPr="00B51591">
        <w:rPr>
          <w:lang w:val="sq-AL"/>
        </w:rPr>
        <w:t>9</w:t>
      </w:r>
      <w:r w:rsidR="00E63DEA" w:rsidRPr="00B51591">
        <w:rPr>
          <w:lang w:val="sq-AL"/>
        </w:rPr>
        <w:t xml:space="preserve"> është:</w:t>
      </w:r>
      <w:r w:rsidR="00E63DEA" w:rsidRPr="00B51591">
        <w:rPr>
          <w:lang w:val="sq-AL"/>
        </w:rPr>
        <w:tab/>
      </w:r>
      <w:r w:rsidR="00E63DEA" w:rsidRPr="00B51591">
        <w:rPr>
          <w:lang w:val="sq-AL"/>
        </w:rPr>
        <w:tab/>
      </w:r>
    </w:p>
    <w:p w:rsidR="00E63DEA" w:rsidRPr="00B51591" w:rsidRDefault="004A218A" w:rsidP="0060207F">
      <w:pPr>
        <w:widowControl w:val="0"/>
        <w:autoSpaceDE w:val="0"/>
        <w:autoSpaceDN w:val="0"/>
        <w:adjustRightInd w:val="0"/>
        <w:rPr>
          <w:lang w:val="sq-AL"/>
        </w:rPr>
      </w:pPr>
      <w:r w:rsidRPr="00B51591">
        <w:rPr>
          <w:lang w:val="sq-AL"/>
        </w:rPr>
        <w:tab/>
      </w:r>
      <w:r w:rsidR="00E63DEA" w:rsidRPr="00B51591">
        <w:rPr>
          <w:lang w:val="sq-AL"/>
        </w:rPr>
        <w:t xml:space="preserve">Të ardhurat, gjithsej, </w:t>
      </w:r>
      <w:r w:rsidR="00E63DEA" w:rsidRPr="00B51591">
        <w:rPr>
          <w:lang w:val="sq-AL"/>
        </w:rPr>
        <w:tab/>
      </w:r>
      <w:r w:rsidR="00E63DEA" w:rsidRPr="00B51591">
        <w:rPr>
          <w:lang w:val="sq-AL"/>
        </w:rPr>
        <w:tab/>
      </w:r>
      <w:r w:rsidR="00E63DEA" w:rsidRPr="00B51591">
        <w:rPr>
          <w:lang w:val="sq-AL"/>
        </w:rPr>
        <w:tab/>
        <w:t xml:space="preserve">         </w:t>
      </w:r>
      <w:r w:rsidR="00E63DEA" w:rsidRPr="00B51591">
        <w:rPr>
          <w:lang w:val="sq-AL"/>
        </w:rPr>
        <w:tab/>
        <w:t xml:space="preserve">  </w:t>
      </w:r>
      <w:r w:rsidR="00E63DEA" w:rsidRPr="00B51591">
        <w:rPr>
          <w:lang w:val="sq-AL"/>
        </w:rPr>
        <w:tab/>
      </w:r>
      <w:r w:rsidR="00E63DEA" w:rsidRPr="00B51591">
        <w:rPr>
          <w:lang w:val="sq-AL"/>
        </w:rPr>
        <w:tab/>
      </w:r>
      <w:r w:rsidR="00E63DEA" w:rsidRPr="00B51591">
        <w:rPr>
          <w:lang w:val="sq-AL"/>
        </w:rPr>
        <w:tab/>
      </w:r>
      <w:r w:rsidR="00E63DEA" w:rsidRPr="00B51591">
        <w:rPr>
          <w:lang w:val="sq-AL"/>
        </w:rPr>
        <w:tab/>
        <w:t xml:space="preserve">     </w:t>
      </w:r>
      <w:r w:rsidR="0060207F" w:rsidRPr="00B51591">
        <w:rPr>
          <w:lang w:val="sq-AL"/>
        </w:rPr>
        <w:tab/>
      </w:r>
      <w:r w:rsidR="0060207F" w:rsidRPr="00B51591">
        <w:rPr>
          <w:lang w:val="sq-AL"/>
        </w:rPr>
        <w:tab/>
      </w:r>
      <w:r w:rsidR="0060207F" w:rsidRPr="00B51591">
        <w:rPr>
          <w:lang w:val="sq-AL"/>
        </w:rPr>
        <w:tab/>
      </w:r>
      <w:r w:rsidR="00927BD7" w:rsidRPr="00B51591">
        <w:rPr>
          <w:lang w:val="sq-AL"/>
        </w:rPr>
        <w:t>41 900</w:t>
      </w:r>
      <w:r w:rsidR="004E35B1" w:rsidRPr="00B51591">
        <w:rPr>
          <w:lang w:val="sq-AL"/>
        </w:rPr>
        <w:t xml:space="preserve">    </w:t>
      </w:r>
      <w:r w:rsidR="00E63DEA" w:rsidRPr="00B51591">
        <w:rPr>
          <w:lang w:val="sq-AL"/>
        </w:rPr>
        <w:t>milionë lekë;</w:t>
      </w:r>
      <w:r w:rsidR="00E63DEA" w:rsidRPr="00B51591">
        <w:rPr>
          <w:lang w:val="sq-AL"/>
        </w:rPr>
        <w:tab/>
      </w:r>
    </w:p>
    <w:p w:rsidR="00E63DEA" w:rsidRPr="00B51591" w:rsidRDefault="00E63DEA" w:rsidP="0060207F">
      <w:pPr>
        <w:widowControl w:val="0"/>
        <w:autoSpaceDE w:val="0"/>
        <w:autoSpaceDN w:val="0"/>
        <w:adjustRightInd w:val="0"/>
        <w:rPr>
          <w:lang w:val="sq-AL"/>
        </w:rPr>
      </w:pPr>
      <w:r w:rsidRPr="00B51591">
        <w:rPr>
          <w:lang w:val="sq-AL"/>
        </w:rPr>
        <w:tab/>
        <w:t>Nga të cilat:</w:t>
      </w:r>
    </w:p>
    <w:p w:rsidR="00E63DEA" w:rsidRPr="00B51591" w:rsidRDefault="004A218A" w:rsidP="0060207F">
      <w:pPr>
        <w:widowControl w:val="0"/>
        <w:autoSpaceDE w:val="0"/>
        <w:autoSpaceDN w:val="0"/>
        <w:adjustRightInd w:val="0"/>
        <w:rPr>
          <w:lang w:val="sq-AL"/>
        </w:rPr>
      </w:pPr>
      <w:r w:rsidRPr="00B51591">
        <w:rPr>
          <w:lang w:val="sq-AL"/>
        </w:rPr>
        <w:tab/>
      </w:r>
      <w:r w:rsidR="00E63DEA" w:rsidRPr="00B51591">
        <w:rPr>
          <w:lang w:val="sq-AL"/>
        </w:rPr>
        <w:t>- kontributet dhe të tjera</w:t>
      </w:r>
      <w:r w:rsidR="00E63DEA" w:rsidRPr="00B51591">
        <w:rPr>
          <w:lang w:val="sq-AL"/>
        </w:rPr>
        <w:tab/>
      </w:r>
      <w:r w:rsidR="00E63DEA" w:rsidRPr="00B51591">
        <w:rPr>
          <w:lang w:val="sq-AL"/>
        </w:rPr>
        <w:tab/>
        <w:t xml:space="preserve">              </w:t>
      </w:r>
      <w:r w:rsidR="00E63DEA" w:rsidRPr="00B51591">
        <w:rPr>
          <w:lang w:val="sq-AL"/>
        </w:rPr>
        <w:tab/>
      </w:r>
      <w:r w:rsidR="00E63DEA" w:rsidRPr="00B51591">
        <w:rPr>
          <w:lang w:val="sq-AL"/>
        </w:rPr>
        <w:tab/>
      </w:r>
      <w:r w:rsidR="00E63DEA" w:rsidRPr="00B51591">
        <w:rPr>
          <w:lang w:val="sq-AL"/>
        </w:rPr>
        <w:tab/>
      </w:r>
      <w:r w:rsidR="00E63DEA" w:rsidRPr="00B51591">
        <w:rPr>
          <w:lang w:val="sq-AL"/>
        </w:rPr>
        <w:tab/>
        <w:t xml:space="preserve">     </w:t>
      </w:r>
      <w:r w:rsidR="0060207F" w:rsidRPr="00B51591">
        <w:rPr>
          <w:lang w:val="sq-AL"/>
        </w:rPr>
        <w:tab/>
      </w:r>
      <w:r w:rsidR="0060207F" w:rsidRPr="00B51591">
        <w:rPr>
          <w:lang w:val="sq-AL"/>
        </w:rPr>
        <w:tab/>
      </w:r>
      <w:r w:rsidR="0060207F" w:rsidRPr="00B51591">
        <w:rPr>
          <w:lang w:val="sq-AL"/>
        </w:rPr>
        <w:tab/>
        <w:t xml:space="preserve">  </w:t>
      </w:r>
      <w:r w:rsidRPr="00B51591">
        <w:rPr>
          <w:lang w:val="sq-AL"/>
        </w:rPr>
        <w:tab/>
      </w:r>
      <w:r w:rsidR="004E35B1" w:rsidRPr="00B51591">
        <w:rPr>
          <w:lang w:val="sq-AL"/>
        </w:rPr>
        <w:t xml:space="preserve">13 729 </w:t>
      </w:r>
      <w:r w:rsidR="00E63DEA" w:rsidRPr="00B51591">
        <w:rPr>
          <w:lang w:val="sq-AL"/>
        </w:rPr>
        <w:t xml:space="preserve"> </w:t>
      </w:r>
      <w:r w:rsidR="004E35B1" w:rsidRPr="00B51591">
        <w:rPr>
          <w:lang w:val="sq-AL"/>
        </w:rPr>
        <w:t xml:space="preserve">  </w:t>
      </w:r>
      <w:r w:rsidR="00E63DEA" w:rsidRPr="00B51591">
        <w:rPr>
          <w:lang w:val="sq-AL"/>
        </w:rPr>
        <w:t>milionë lekë;</w:t>
      </w:r>
    </w:p>
    <w:p w:rsidR="00E63DEA" w:rsidRPr="00B51591" w:rsidRDefault="004A218A" w:rsidP="0060207F">
      <w:pPr>
        <w:widowControl w:val="0"/>
        <w:autoSpaceDE w:val="0"/>
        <w:autoSpaceDN w:val="0"/>
        <w:adjustRightInd w:val="0"/>
        <w:rPr>
          <w:lang w:val="sq-AL"/>
        </w:rPr>
      </w:pPr>
      <w:r w:rsidRPr="00B51591">
        <w:rPr>
          <w:lang w:val="sq-AL"/>
        </w:rPr>
        <w:t xml:space="preserve">    </w:t>
      </w:r>
      <w:r w:rsidRPr="00B51591">
        <w:rPr>
          <w:lang w:val="sq-AL"/>
        </w:rPr>
        <w:tab/>
      </w:r>
      <w:r w:rsidR="00E63DEA" w:rsidRPr="00B51591">
        <w:rPr>
          <w:lang w:val="sq-AL"/>
        </w:rPr>
        <w:t xml:space="preserve">- transferimet nga buxheti i shtetit                     </w:t>
      </w:r>
      <w:r w:rsidR="004E35B1" w:rsidRPr="00B51591">
        <w:rPr>
          <w:lang w:val="sq-AL"/>
        </w:rPr>
        <w:t xml:space="preserve"> </w:t>
      </w:r>
      <w:r w:rsidR="00E63DEA" w:rsidRPr="00B51591">
        <w:rPr>
          <w:lang w:val="sq-AL"/>
        </w:rPr>
        <w:t xml:space="preserve">  </w:t>
      </w:r>
      <w:r w:rsidR="0060207F" w:rsidRPr="00B51591">
        <w:rPr>
          <w:lang w:val="sq-AL"/>
        </w:rPr>
        <w:tab/>
      </w:r>
      <w:r w:rsidR="0060207F" w:rsidRPr="00B51591">
        <w:rPr>
          <w:lang w:val="sq-AL"/>
        </w:rPr>
        <w:tab/>
      </w:r>
      <w:r w:rsidR="0060207F" w:rsidRPr="00B51591">
        <w:rPr>
          <w:lang w:val="sq-AL"/>
        </w:rPr>
        <w:tab/>
      </w:r>
      <w:r w:rsidR="0060207F" w:rsidRPr="00B51591">
        <w:rPr>
          <w:lang w:val="sq-AL"/>
        </w:rPr>
        <w:tab/>
        <w:t xml:space="preserve">  </w:t>
      </w:r>
      <w:r w:rsidRPr="00B51591">
        <w:rPr>
          <w:lang w:val="sq-AL"/>
        </w:rPr>
        <w:t xml:space="preserve">    </w:t>
      </w:r>
      <w:r w:rsidR="004E35B1" w:rsidRPr="00B51591">
        <w:rPr>
          <w:lang w:val="sq-AL"/>
        </w:rPr>
        <w:t>28 171</w:t>
      </w:r>
      <w:r w:rsidR="00E63DEA" w:rsidRPr="00B51591">
        <w:rPr>
          <w:lang w:val="sq-AL"/>
        </w:rPr>
        <w:t xml:space="preserve">  </w:t>
      </w:r>
      <w:r w:rsidR="004E35B1" w:rsidRPr="00B51591">
        <w:rPr>
          <w:lang w:val="sq-AL"/>
        </w:rPr>
        <w:t xml:space="preserve"> </w:t>
      </w:r>
      <w:r w:rsidR="00E63DEA" w:rsidRPr="00B51591">
        <w:rPr>
          <w:lang w:val="sq-AL"/>
        </w:rPr>
        <w:t xml:space="preserve"> milionë lekë;</w:t>
      </w:r>
      <w:r w:rsidRPr="00B51591">
        <w:rPr>
          <w:lang w:val="sq-AL"/>
        </w:rPr>
        <w:tab/>
      </w:r>
    </w:p>
    <w:p w:rsidR="00E63DEA" w:rsidRPr="00B51591" w:rsidRDefault="00E63DEA" w:rsidP="0060207F">
      <w:pPr>
        <w:widowControl w:val="0"/>
        <w:autoSpaceDE w:val="0"/>
        <w:autoSpaceDN w:val="0"/>
        <w:adjustRightInd w:val="0"/>
        <w:rPr>
          <w:lang w:val="sq-AL"/>
        </w:rPr>
      </w:pPr>
      <w:r w:rsidRPr="00B51591">
        <w:rPr>
          <w:lang w:val="sq-AL"/>
        </w:rPr>
        <w:t xml:space="preserve">     Shpenzimet</w:t>
      </w:r>
      <w:r w:rsidRPr="00B51591">
        <w:rPr>
          <w:lang w:val="sq-AL"/>
        </w:rPr>
        <w:tab/>
      </w:r>
      <w:r w:rsidRPr="00B51591">
        <w:rPr>
          <w:lang w:val="sq-AL"/>
        </w:rPr>
        <w:tab/>
      </w:r>
      <w:r w:rsidRPr="00B51591">
        <w:rPr>
          <w:lang w:val="sq-AL"/>
        </w:rPr>
        <w:tab/>
      </w:r>
      <w:r w:rsidRPr="00B51591">
        <w:rPr>
          <w:lang w:val="sq-AL"/>
        </w:rPr>
        <w:tab/>
        <w:t xml:space="preserve">             </w:t>
      </w:r>
      <w:r w:rsidR="00927BD7" w:rsidRPr="00B51591">
        <w:rPr>
          <w:lang w:val="sq-AL"/>
        </w:rPr>
        <w:t xml:space="preserve">          </w:t>
      </w:r>
      <w:r w:rsidR="00927BD7" w:rsidRPr="00B51591">
        <w:rPr>
          <w:lang w:val="sq-AL"/>
        </w:rPr>
        <w:tab/>
      </w:r>
      <w:r w:rsidR="00927BD7" w:rsidRPr="00B51591">
        <w:rPr>
          <w:lang w:val="sq-AL"/>
        </w:rPr>
        <w:tab/>
        <w:t xml:space="preserve">      </w:t>
      </w:r>
      <w:r w:rsidR="00927BD7" w:rsidRPr="00B51591">
        <w:rPr>
          <w:lang w:val="sq-AL"/>
        </w:rPr>
        <w:tab/>
        <w:t xml:space="preserve">     </w:t>
      </w:r>
      <w:r w:rsidR="00927BD7" w:rsidRPr="00B51591">
        <w:rPr>
          <w:lang w:val="sq-AL"/>
        </w:rPr>
        <w:tab/>
        <w:t xml:space="preserve"> </w:t>
      </w:r>
      <w:r w:rsidR="0060207F" w:rsidRPr="00B51591">
        <w:rPr>
          <w:lang w:val="sq-AL"/>
        </w:rPr>
        <w:tab/>
        <w:t xml:space="preserve">  </w:t>
      </w:r>
      <w:r w:rsidR="004A218A" w:rsidRPr="00B51591">
        <w:rPr>
          <w:lang w:val="sq-AL"/>
        </w:rPr>
        <w:t xml:space="preserve">    </w:t>
      </w:r>
      <w:r w:rsidR="00927BD7" w:rsidRPr="00B51591">
        <w:rPr>
          <w:lang w:val="sq-AL"/>
        </w:rPr>
        <w:t>41 9</w:t>
      </w:r>
      <w:r w:rsidRPr="00B51591">
        <w:rPr>
          <w:lang w:val="sq-AL"/>
        </w:rPr>
        <w:t xml:space="preserve">00 </w:t>
      </w:r>
      <w:r w:rsidR="004E35B1" w:rsidRPr="00B51591">
        <w:rPr>
          <w:lang w:val="sq-AL"/>
        </w:rPr>
        <w:t xml:space="preserve">  </w:t>
      </w:r>
      <w:r w:rsidRPr="00B51591">
        <w:rPr>
          <w:lang w:val="sq-AL"/>
        </w:rPr>
        <w:t xml:space="preserve"> milionë lekë.</w:t>
      </w:r>
      <w:r w:rsidRPr="00B51591">
        <w:rPr>
          <w:lang w:val="sq-AL"/>
        </w:rPr>
        <w:tab/>
      </w:r>
    </w:p>
    <w:p w:rsidR="00E63DEA" w:rsidRPr="00B51591" w:rsidRDefault="004A218A" w:rsidP="0060207F">
      <w:pPr>
        <w:widowControl w:val="0"/>
        <w:autoSpaceDE w:val="0"/>
        <w:autoSpaceDN w:val="0"/>
        <w:adjustRightInd w:val="0"/>
        <w:jc w:val="both"/>
        <w:rPr>
          <w:lang w:val="sq-AL"/>
        </w:rPr>
      </w:pPr>
      <w:r w:rsidRPr="00B51591">
        <w:rPr>
          <w:lang w:val="sq-AL"/>
        </w:rPr>
        <w:tab/>
      </w:r>
      <w:r w:rsidR="00DB2242" w:rsidRPr="00B51591">
        <w:rPr>
          <w:lang w:val="sq-AL"/>
        </w:rPr>
        <w:t>Fondi pё</w:t>
      </w:r>
      <w:r w:rsidR="00927BD7" w:rsidRPr="00B51591">
        <w:rPr>
          <w:lang w:val="sq-AL"/>
        </w:rPr>
        <w:t>r rimbursimin e medikamenteve nuk tejkalon tavanin prej 10 500 milion</w:t>
      </w:r>
      <w:r w:rsidR="00C14A92" w:rsidRPr="00B51591">
        <w:rPr>
          <w:lang w:val="sq-AL"/>
        </w:rPr>
        <w:t>ë</w:t>
      </w:r>
      <w:r w:rsidR="00927BD7" w:rsidRPr="00B51591">
        <w:rPr>
          <w:lang w:val="sq-AL"/>
        </w:rPr>
        <w:t xml:space="preserve"> lek</w:t>
      </w:r>
      <w:r w:rsidR="00C14A92" w:rsidRPr="00B51591">
        <w:rPr>
          <w:lang w:val="sq-AL"/>
        </w:rPr>
        <w:t>ë</w:t>
      </w:r>
      <w:r w:rsidR="00DB2242" w:rsidRPr="00B51591">
        <w:rPr>
          <w:lang w:val="sq-AL"/>
        </w:rPr>
        <w:t>sh</w:t>
      </w:r>
      <w:r w:rsidR="00927BD7" w:rsidRPr="00B51591">
        <w:rPr>
          <w:lang w:val="sq-AL"/>
        </w:rPr>
        <w:t xml:space="preserve">. </w:t>
      </w:r>
      <w:r w:rsidR="00E63DEA" w:rsidRPr="00B51591">
        <w:rPr>
          <w:lang w:val="sq-AL"/>
        </w:rPr>
        <w:t>Fondi për shërbimin spitalor detajohet dhe përdoret me vendim të Këshillit të Ministrave.</w:t>
      </w:r>
    </w:p>
    <w:p w:rsidR="00E63DEA" w:rsidRPr="00B51591" w:rsidRDefault="00E63DEA" w:rsidP="0060207F">
      <w:pPr>
        <w:widowControl w:val="0"/>
        <w:autoSpaceDE w:val="0"/>
        <w:autoSpaceDN w:val="0"/>
        <w:adjustRightInd w:val="0"/>
        <w:jc w:val="center"/>
        <w:rPr>
          <w:lang w:val="sq-AL"/>
        </w:rPr>
      </w:pPr>
    </w:p>
    <w:p w:rsidR="00E63DEA" w:rsidRPr="00B51591" w:rsidRDefault="00E63DEA" w:rsidP="0060207F">
      <w:pPr>
        <w:widowControl w:val="0"/>
        <w:autoSpaceDE w:val="0"/>
        <w:autoSpaceDN w:val="0"/>
        <w:adjustRightInd w:val="0"/>
        <w:jc w:val="center"/>
        <w:rPr>
          <w:lang w:val="sq-AL"/>
        </w:rPr>
      </w:pPr>
      <w:r w:rsidRPr="00B51591">
        <w:rPr>
          <w:lang w:val="sq-AL"/>
        </w:rPr>
        <w:t>Neni 6</w:t>
      </w:r>
    </w:p>
    <w:p w:rsidR="00E63DEA" w:rsidRPr="00B51591" w:rsidRDefault="00E63DEA" w:rsidP="0060207F">
      <w:pPr>
        <w:widowControl w:val="0"/>
        <w:autoSpaceDE w:val="0"/>
        <w:autoSpaceDN w:val="0"/>
        <w:adjustRightInd w:val="0"/>
        <w:jc w:val="both"/>
        <w:rPr>
          <w:lang w:val="sq-AL"/>
        </w:rPr>
      </w:pPr>
    </w:p>
    <w:p w:rsidR="00E63DEA" w:rsidRPr="00B51591" w:rsidRDefault="004A218A" w:rsidP="0060207F">
      <w:pPr>
        <w:widowControl w:val="0"/>
        <w:autoSpaceDE w:val="0"/>
        <w:autoSpaceDN w:val="0"/>
        <w:adjustRightInd w:val="0"/>
        <w:jc w:val="both"/>
        <w:rPr>
          <w:lang w:val="sq-AL"/>
        </w:rPr>
      </w:pPr>
      <w:r w:rsidRPr="00B51591">
        <w:rPr>
          <w:lang w:val="sq-AL"/>
        </w:rPr>
        <w:tab/>
      </w:r>
      <w:r w:rsidR="00E63DEA" w:rsidRPr="00B51591">
        <w:rPr>
          <w:lang w:val="sq-AL"/>
        </w:rPr>
        <w:t>Buxheti i fondit për kompensimin në v</w:t>
      </w:r>
      <w:r w:rsidR="00927BD7" w:rsidRPr="00B51591">
        <w:rPr>
          <w:lang w:val="sq-AL"/>
        </w:rPr>
        <w:t>lerë të pronarëve për vitin 2019</w:t>
      </w:r>
      <w:r w:rsidR="00E63DEA" w:rsidRPr="00B51591">
        <w:rPr>
          <w:lang w:val="sq-AL"/>
        </w:rPr>
        <w:t xml:space="preserve"> është: </w:t>
      </w:r>
      <w:r w:rsidR="00E63DEA" w:rsidRPr="00B51591">
        <w:rPr>
          <w:lang w:val="sq-AL"/>
        </w:rPr>
        <w:tab/>
      </w:r>
      <w:r w:rsidR="00E63DEA" w:rsidRPr="00B51591">
        <w:rPr>
          <w:lang w:val="sq-AL"/>
        </w:rPr>
        <w:tab/>
      </w:r>
    </w:p>
    <w:p w:rsidR="00E63DEA" w:rsidRPr="00B51591" w:rsidRDefault="004A218A" w:rsidP="0060207F">
      <w:pPr>
        <w:widowControl w:val="0"/>
        <w:autoSpaceDE w:val="0"/>
        <w:autoSpaceDN w:val="0"/>
        <w:adjustRightInd w:val="0"/>
        <w:jc w:val="both"/>
        <w:rPr>
          <w:lang w:val="sq-AL"/>
        </w:rPr>
      </w:pPr>
      <w:r w:rsidRPr="00B51591">
        <w:rPr>
          <w:lang w:val="sq-AL"/>
        </w:rPr>
        <w:tab/>
      </w:r>
      <w:r w:rsidR="00E63DEA" w:rsidRPr="00B51591">
        <w:rPr>
          <w:lang w:val="sq-AL"/>
        </w:rPr>
        <w:t xml:space="preserve">Të ardhurat, gjithsej, </w:t>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t xml:space="preserve">   </w:t>
      </w:r>
      <w:r w:rsidR="00E63DEA" w:rsidRPr="00B51591">
        <w:rPr>
          <w:lang w:val="sq-AL"/>
        </w:rPr>
        <w:tab/>
        <w:t xml:space="preserve">      </w:t>
      </w:r>
      <w:r w:rsidR="0060207F" w:rsidRPr="00B51591">
        <w:rPr>
          <w:lang w:val="sq-AL"/>
        </w:rPr>
        <w:tab/>
      </w:r>
      <w:r w:rsidR="00927BD7" w:rsidRPr="00B51591">
        <w:rPr>
          <w:lang w:val="sq-AL"/>
        </w:rPr>
        <w:t xml:space="preserve">5 </w:t>
      </w:r>
      <w:r w:rsidR="00E63DEA" w:rsidRPr="00B51591">
        <w:rPr>
          <w:lang w:val="sq-AL"/>
        </w:rPr>
        <w:t xml:space="preserve">000  </w:t>
      </w:r>
      <w:r w:rsidR="0060207F" w:rsidRPr="00B51591">
        <w:rPr>
          <w:lang w:val="sq-AL"/>
        </w:rPr>
        <w:tab/>
      </w:r>
      <w:r w:rsidR="00E63DEA" w:rsidRPr="00B51591">
        <w:rPr>
          <w:lang w:val="sq-AL"/>
        </w:rPr>
        <w:t>milionë lekë;</w:t>
      </w:r>
      <w:r w:rsidR="00E63DEA" w:rsidRPr="00B51591">
        <w:rPr>
          <w:lang w:val="sq-AL"/>
        </w:rPr>
        <w:tab/>
      </w:r>
    </w:p>
    <w:p w:rsidR="00E63DEA" w:rsidRPr="00B51591" w:rsidRDefault="00E63DEA" w:rsidP="0060207F">
      <w:pPr>
        <w:widowControl w:val="0"/>
        <w:autoSpaceDE w:val="0"/>
        <w:autoSpaceDN w:val="0"/>
        <w:adjustRightInd w:val="0"/>
        <w:rPr>
          <w:lang w:val="sq-AL"/>
        </w:rPr>
      </w:pPr>
      <w:r w:rsidRPr="00B51591">
        <w:rPr>
          <w:lang w:val="sq-AL"/>
        </w:rPr>
        <w:t xml:space="preserve">   </w:t>
      </w:r>
      <w:r w:rsidRPr="00B51591">
        <w:rPr>
          <w:lang w:val="sq-AL"/>
        </w:rPr>
        <w:tab/>
        <w:t>Nga të cilat:</w:t>
      </w:r>
    </w:p>
    <w:p w:rsidR="00E63DEA" w:rsidRPr="00B51591" w:rsidRDefault="00E63DEA" w:rsidP="0060207F">
      <w:pPr>
        <w:widowControl w:val="0"/>
        <w:autoSpaceDE w:val="0"/>
        <w:autoSpaceDN w:val="0"/>
        <w:adjustRightInd w:val="0"/>
        <w:rPr>
          <w:lang w:val="sq-AL"/>
        </w:rPr>
      </w:pPr>
      <w:r w:rsidRPr="00B51591">
        <w:rPr>
          <w:lang w:val="sq-AL"/>
        </w:rPr>
        <w:lastRenderedPageBreak/>
        <w:tab/>
        <w:t>- të ardhura të</w:t>
      </w:r>
      <w:r w:rsidR="00927BD7" w:rsidRPr="00B51591">
        <w:rPr>
          <w:lang w:val="sq-AL"/>
        </w:rPr>
        <w:t xml:space="preserve"> tjera</w:t>
      </w:r>
      <w:r w:rsidR="00927BD7" w:rsidRPr="00B51591">
        <w:rPr>
          <w:lang w:val="sq-AL"/>
        </w:rPr>
        <w:tab/>
      </w:r>
      <w:r w:rsidR="00927BD7" w:rsidRPr="00B51591">
        <w:rPr>
          <w:lang w:val="sq-AL"/>
        </w:rPr>
        <w:tab/>
      </w:r>
      <w:r w:rsidR="00927BD7" w:rsidRPr="00B51591">
        <w:rPr>
          <w:lang w:val="sq-AL"/>
        </w:rPr>
        <w:tab/>
      </w:r>
      <w:r w:rsidR="00927BD7" w:rsidRPr="00B51591">
        <w:rPr>
          <w:lang w:val="sq-AL"/>
        </w:rPr>
        <w:tab/>
      </w:r>
      <w:r w:rsidR="00927BD7" w:rsidRPr="00B51591">
        <w:rPr>
          <w:lang w:val="sq-AL"/>
        </w:rPr>
        <w:tab/>
      </w:r>
      <w:r w:rsidR="00927BD7" w:rsidRPr="00B51591">
        <w:rPr>
          <w:lang w:val="sq-AL"/>
        </w:rPr>
        <w:tab/>
      </w:r>
      <w:r w:rsidR="00927BD7" w:rsidRPr="00B51591">
        <w:rPr>
          <w:lang w:val="sq-AL"/>
        </w:rPr>
        <w:tab/>
      </w:r>
      <w:r w:rsidR="00927BD7" w:rsidRPr="00B51591">
        <w:rPr>
          <w:lang w:val="sq-AL"/>
        </w:rPr>
        <w:tab/>
      </w:r>
      <w:r w:rsidR="00927BD7" w:rsidRPr="00B51591">
        <w:rPr>
          <w:lang w:val="sq-AL"/>
        </w:rPr>
        <w:tab/>
      </w:r>
      <w:r w:rsidR="00927BD7" w:rsidRPr="00B51591">
        <w:rPr>
          <w:lang w:val="sq-AL"/>
        </w:rPr>
        <w:tab/>
        <w:t xml:space="preserve">    </w:t>
      </w:r>
      <w:r w:rsidR="00927BD7" w:rsidRPr="00B51591">
        <w:rPr>
          <w:lang w:val="sq-AL"/>
        </w:rPr>
        <w:tab/>
        <w:t xml:space="preserve">        </w:t>
      </w:r>
      <w:r w:rsidR="0060207F" w:rsidRPr="00B51591">
        <w:rPr>
          <w:lang w:val="sq-AL"/>
        </w:rPr>
        <w:t xml:space="preserve">   </w:t>
      </w:r>
      <w:r w:rsidR="00927BD7" w:rsidRPr="00B51591">
        <w:rPr>
          <w:lang w:val="sq-AL"/>
        </w:rPr>
        <w:t>1 0</w:t>
      </w:r>
      <w:r w:rsidRPr="00B51591">
        <w:rPr>
          <w:lang w:val="sq-AL"/>
        </w:rPr>
        <w:t xml:space="preserve">00  </w:t>
      </w:r>
      <w:r w:rsidR="0060207F" w:rsidRPr="00B51591">
        <w:rPr>
          <w:lang w:val="sq-AL"/>
        </w:rPr>
        <w:tab/>
      </w:r>
      <w:r w:rsidR="006C2271" w:rsidRPr="00B51591">
        <w:rPr>
          <w:lang w:val="sq-AL"/>
        </w:rPr>
        <w:t xml:space="preserve">  </w:t>
      </w:r>
      <w:r w:rsidRPr="00B51591">
        <w:rPr>
          <w:lang w:val="sq-AL"/>
        </w:rPr>
        <w:t>milionë lekë;</w:t>
      </w:r>
    </w:p>
    <w:p w:rsidR="00E63DEA" w:rsidRPr="00B51591" w:rsidRDefault="00E63DEA" w:rsidP="0060207F">
      <w:pPr>
        <w:widowControl w:val="0"/>
        <w:autoSpaceDE w:val="0"/>
        <w:autoSpaceDN w:val="0"/>
        <w:adjustRightInd w:val="0"/>
        <w:rPr>
          <w:lang w:val="sq-AL"/>
        </w:rPr>
      </w:pPr>
      <w:r w:rsidRPr="00B51591">
        <w:rPr>
          <w:lang w:val="sq-AL"/>
        </w:rPr>
        <w:tab/>
        <w:t>- transferimet nga buxheti i</w:t>
      </w:r>
      <w:r w:rsidR="00927BD7" w:rsidRPr="00B51591">
        <w:rPr>
          <w:lang w:val="sq-AL"/>
        </w:rPr>
        <w:t xml:space="preserve"> shtetit</w:t>
      </w:r>
      <w:r w:rsidR="00927BD7" w:rsidRPr="00B51591">
        <w:rPr>
          <w:lang w:val="sq-AL"/>
        </w:rPr>
        <w:tab/>
        <w:t xml:space="preserve">   </w:t>
      </w:r>
      <w:r w:rsidR="00927BD7" w:rsidRPr="00B51591">
        <w:rPr>
          <w:lang w:val="sq-AL"/>
        </w:rPr>
        <w:tab/>
      </w:r>
      <w:r w:rsidR="00927BD7" w:rsidRPr="00B51591">
        <w:rPr>
          <w:lang w:val="sq-AL"/>
        </w:rPr>
        <w:tab/>
      </w:r>
      <w:r w:rsidR="00927BD7" w:rsidRPr="00B51591">
        <w:rPr>
          <w:lang w:val="sq-AL"/>
        </w:rPr>
        <w:tab/>
      </w:r>
      <w:r w:rsidR="00927BD7" w:rsidRPr="00B51591">
        <w:rPr>
          <w:lang w:val="sq-AL"/>
        </w:rPr>
        <w:tab/>
        <w:t xml:space="preserve">    </w:t>
      </w:r>
      <w:r w:rsidR="00927BD7" w:rsidRPr="00B51591">
        <w:rPr>
          <w:lang w:val="sq-AL"/>
        </w:rPr>
        <w:tab/>
        <w:t xml:space="preserve">        </w:t>
      </w:r>
      <w:r w:rsidR="0060207F" w:rsidRPr="00B51591">
        <w:rPr>
          <w:lang w:val="sq-AL"/>
        </w:rPr>
        <w:tab/>
      </w:r>
      <w:r w:rsidR="0060207F" w:rsidRPr="00B51591">
        <w:rPr>
          <w:lang w:val="sq-AL"/>
        </w:rPr>
        <w:tab/>
      </w:r>
      <w:r w:rsidR="00927BD7" w:rsidRPr="00B51591">
        <w:rPr>
          <w:lang w:val="sq-AL"/>
        </w:rPr>
        <w:t>4 0</w:t>
      </w:r>
      <w:r w:rsidRPr="00B51591">
        <w:rPr>
          <w:lang w:val="sq-AL"/>
        </w:rPr>
        <w:t xml:space="preserve">00  </w:t>
      </w:r>
      <w:r w:rsidR="006C2271" w:rsidRPr="00B51591">
        <w:rPr>
          <w:lang w:val="sq-AL"/>
        </w:rPr>
        <w:t xml:space="preserve">  </w:t>
      </w:r>
      <w:r w:rsidRPr="00B51591">
        <w:rPr>
          <w:lang w:val="sq-AL"/>
        </w:rPr>
        <w:t>milionë lekë;</w:t>
      </w:r>
      <w:r w:rsidRPr="00B51591">
        <w:rPr>
          <w:lang w:val="sq-AL"/>
        </w:rPr>
        <w:tab/>
      </w:r>
      <w:r w:rsidRPr="00B51591">
        <w:rPr>
          <w:lang w:val="sq-AL"/>
        </w:rPr>
        <w:tab/>
      </w:r>
    </w:p>
    <w:p w:rsidR="00E63DEA" w:rsidRPr="00B51591" w:rsidRDefault="004A218A" w:rsidP="003635FB">
      <w:pPr>
        <w:rPr>
          <w:lang w:val="sq-AL"/>
        </w:rPr>
      </w:pPr>
      <w:r w:rsidRPr="00B51591">
        <w:rPr>
          <w:lang w:val="sq-AL"/>
        </w:rPr>
        <w:tab/>
      </w:r>
      <w:r w:rsidR="00E63DEA" w:rsidRPr="00B51591">
        <w:rPr>
          <w:lang w:val="sq-AL"/>
        </w:rPr>
        <w:t>Shpenzimet</w:t>
      </w:r>
      <w:r w:rsidR="00E63DEA" w:rsidRPr="00B51591">
        <w:rPr>
          <w:lang w:val="sq-AL"/>
        </w:rPr>
        <w:tab/>
      </w:r>
      <w:r w:rsidR="00E63DEA" w:rsidRPr="00B51591">
        <w:rPr>
          <w:lang w:val="sq-AL"/>
        </w:rPr>
        <w:tab/>
      </w:r>
      <w:r w:rsidR="00E63DEA" w:rsidRPr="00B51591">
        <w:rPr>
          <w:lang w:val="sq-AL"/>
        </w:rPr>
        <w:tab/>
      </w:r>
      <w:r w:rsidR="00E63DEA" w:rsidRPr="00B51591">
        <w:rPr>
          <w:lang w:val="sq-AL"/>
        </w:rPr>
        <w:tab/>
        <w:t xml:space="preserve">       </w:t>
      </w:r>
      <w:r w:rsidRPr="00B51591">
        <w:rPr>
          <w:lang w:val="sq-AL"/>
        </w:rPr>
        <w:t xml:space="preserve">             </w:t>
      </w:r>
      <w:r w:rsidRPr="00B51591">
        <w:rPr>
          <w:lang w:val="sq-AL"/>
        </w:rPr>
        <w:tab/>
      </w:r>
      <w:r w:rsidRPr="00B51591">
        <w:rPr>
          <w:lang w:val="sq-AL"/>
        </w:rPr>
        <w:tab/>
      </w:r>
      <w:r w:rsidRPr="00B51591">
        <w:rPr>
          <w:lang w:val="sq-AL"/>
        </w:rPr>
        <w:tab/>
      </w:r>
      <w:r w:rsidRPr="00B51591">
        <w:rPr>
          <w:lang w:val="sq-AL"/>
        </w:rPr>
        <w:tab/>
      </w:r>
      <w:r w:rsidRPr="00B51591">
        <w:rPr>
          <w:lang w:val="sq-AL"/>
        </w:rPr>
        <w:tab/>
        <w:t xml:space="preserve">    </w:t>
      </w:r>
      <w:r w:rsidRPr="00B51591">
        <w:rPr>
          <w:lang w:val="sq-AL"/>
        </w:rPr>
        <w:tab/>
      </w:r>
      <w:r w:rsidRPr="00B51591">
        <w:rPr>
          <w:lang w:val="sq-AL"/>
        </w:rPr>
        <w:tab/>
        <w:t xml:space="preserve">      </w:t>
      </w:r>
      <w:r w:rsidR="00927BD7" w:rsidRPr="00B51591">
        <w:rPr>
          <w:lang w:val="sq-AL"/>
        </w:rPr>
        <w:t>5</w:t>
      </w:r>
      <w:r w:rsidR="00E63DEA" w:rsidRPr="00B51591">
        <w:rPr>
          <w:lang w:val="sq-AL"/>
        </w:rPr>
        <w:t xml:space="preserve"> 000 </w:t>
      </w:r>
      <w:r w:rsidR="0060207F" w:rsidRPr="00B51591">
        <w:rPr>
          <w:lang w:val="sq-AL"/>
        </w:rPr>
        <w:tab/>
      </w:r>
      <w:r w:rsidR="006C2271" w:rsidRPr="00B51591">
        <w:rPr>
          <w:lang w:val="sq-AL"/>
        </w:rPr>
        <w:t xml:space="preserve">  </w:t>
      </w:r>
      <w:r w:rsidR="00E63DEA" w:rsidRPr="00B51591">
        <w:rPr>
          <w:lang w:val="sq-AL"/>
        </w:rPr>
        <w:t>milionë lekë.</w:t>
      </w:r>
    </w:p>
    <w:p w:rsidR="00E63DEA" w:rsidRPr="00B51591" w:rsidRDefault="00E63DEA" w:rsidP="0060207F">
      <w:pPr>
        <w:widowControl w:val="0"/>
        <w:autoSpaceDE w:val="0"/>
        <w:autoSpaceDN w:val="0"/>
        <w:adjustRightInd w:val="0"/>
        <w:jc w:val="center"/>
        <w:rPr>
          <w:b/>
          <w:lang w:val="sq-AL"/>
        </w:rPr>
      </w:pPr>
    </w:p>
    <w:p w:rsidR="00E63DEA" w:rsidRPr="00B51591" w:rsidRDefault="00E63DEA" w:rsidP="0060207F">
      <w:pPr>
        <w:widowControl w:val="0"/>
        <w:autoSpaceDE w:val="0"/>
        <w:autoSpaceDN w:val="0"/>
        <w:adjustRightInd w:val="0"/>
        <w:jc w:val="center"/>
        <w:rPr>
          <w:lang w:val="sq-AL"/>
        </w:rPr>
      </w:pPr>
      <w:r w:rsidRPr="00B51591">
        <w:rPr>
          <w:lang w:val="sq-AL"/>
        </w:rPr>
        <w:t>Neni 7</w:t>
      </w:r>
    </w:p>
    <w:p w:rsidR="00E63DEA" w:rsidRPr="00B51591" w:rsidRDefault="00E63DEA" w:rsidP="0060207F">
      <w:pPr>
        <w:widowControl w:val="0"/>
        <w:autoSpaceDE w:val="0"/>
        <w:autoSpaceDN w:val="0"/>
        <w:adjustRightInd w:val="0"/>
        <w:jc w:val="center"/>
        <w:rPr>
          <w:lang w:val="sq-AL"/>
        </w:rPr>
      </w:pPr>
    </w:p>
    <w:p w:rsidR="00E63DEA" w:rsidRPr="00B51591" w:rsidRDefault="004A218A" w:rsidP="0060207F">
      <w:pPr>
        <w:widowControl w:val="0"/>
        <w:autoSpaceDE w:val="0"/>
        <w:autoSpaceDN w:val="0"/>
        <w:adjustRightInd w:val="0"/>
        <w:jc w:val="both"/>
        <w:rPr>
          <w:lang w:val="sq-AL"/>
        </w:rPr>
      </w:pPr>
      <w:r w:rsidRPr="00B51591">
        <w:rPr>
          <w:lang w:val="sq-AL"/>
        </w:rPr>
        <w:tab/>
      </w:r>
      <w:r w:rsidR="00E63DEA" w:rsidRPr="00B51591">
        <w:rPr>
          <w:lang w:val="sq-AL"/>
        </w:rPr>
        <w:t xml:space="preserve">Përdorimi dhe investimi i fondit rezervë të sigurimeve shoqërore </w:t>
      </w:r>
      <w:r w:rsidR="00E63DEA" w:rsidRPr="00B51591">
        <w:rPr>
          <w:bCs/>
          <w:lang w:val="sq-AL"/>
        </w:rPr>
        <w:t xml:space="preserve">dhe </w:t>
      </w:r>
      <w:r w:rsidR="00E63DEA" w:rsidRPr="00B51591">
        <w:rPr>
          <w:lang w:val="sq-AL"/>
        </w:rPr>
        <w:t>shëndetësore bëhet sipas dispozitave ligjore në fuqi.</w:t>
      </w:r>
    </w:p>
    <w:p w:rsidR="004E35B1" w:rsidRPr="00B51591" w:rsidRDefault="004E35B1" w:rsidP="0060207F">
      <w:pPr>
        <w:widowControl w:val="0"/>
        <w:autoSpaceDE w:val="0"/>
        <w:autoSpaceDN w:val="0"/>
        <w:adjustRightInd w:val="0"/>
        <w:jc w:val="center"/>
        <w:rPr>
          <w:lang w:val="sq-AL"/>
        </w:rPr>
      </w:pPr>
    </w:p>
    <w:p w:rsidR="00E63DEA" w:rsidRPr="00B51591" w:rsidRDefault="00E63DEA" w:rsidP="0060207F">
      <w:pPr>
        <w:widowControl w:val="0"/>
        <w:autoSpaceDE w:val="0"/>
        <w:autoSpaceDN w:val="0"/>
        <w:adjustRightInd w:val="0"/>
        <w:jc w:val="center"/>
        <w:rPr>
          <w:lang w:val="sq-AL"/>
        </w:rPr>
      </w:pPr>
      <w:r w:rsidRPr="00B51591">
        <w:rPr>
          <w:lang w:val="sq-AL"/>
        </w:rPr>
        <w:t>KREU II</w:t>
      </w:r>
    </w:p>
    <w:p w:rsidR="00DB2242" w:rsidRPr="00B51591" w:rsidRDefault="00DB2242" w:rsidP="0060207F">
      <w:pPr>
        <w:widowControl w:val="0"/>
        <w:autoSpaceDE w:val="0"/>
        <w:autoSpaceDN w:val="0"/>
        <w:adjustRightInd w:val="0"/>
        <w:jc w:val="center"/>
        <w:rPr>
          <w:lang w:val="sq-AL"/>
        </w:rPr>
      </w:pPr>
    </w:p>
    <w:p w:rsidR="00E63DEA" w:rsidRPr="00B51591" w:rsidRDefault="00E63DEA" w:rsidP="0060207F">
      <w:pPr>
        <w:widowControl w:val="0"/>
        <w:autoSpaceDE w:val="0"/>
        <w:autoSpaceDN w:val="0"/>
        <w:adjustRightInd w:val="0"/>
        <w:jc w:val="center"/>
        <w:rPr>
          <w:lang w:val="sq-AL"/>
        </w:rPr>
      </w:pPr>
      <w:r w:rsidRPr="00B51591">
        <w:rPr>
          <w:lang w:val="sq-AL"/>
        </w:rPr>
        <w:t xml:space="preserve">BURIMET PËR MBËSHTETJEN E SHPENZIMEVE </w:t>
      </w:r>
    </w:p>
    <w:p w:rsidR="00E63DEA" w:rsidRPr="00B51591" w:rsidRDefault="00E63DEA" w:rsidP="0060207F">
      <w:pPr>
        <w:widowControl w:val="0"/>
        <w:autoSpaceDE w:val="0"/>
        <w:autoSpaceDN w:val="0"/>
        <w:adjustRightInd w:val="0"/>
        <w:jc w:val="center"/>
        <w:rPr>
          <w:lang w:val="sq-AL"/>
        </w:rPr>
      </w:pPr>
      <w:r w:rsidRPr="00B51591">
        <w:rPr>
          <w:lang w:val="sq-AL"/>
        </w:rPr>
        <w:t xml:space="preserve">TË BUXHETIT TË SHTETIT </w:t>
      </w:r>
    </w:p>
    <w:p w:rsidR="00E63DEA" w:rsidRPr="00B51591" w:rsidRDefault="00E63DEA" w:rsidP="0060207F">
      <w:pPr>
        <w:widowControl w:val="0"/>
        <w:autoSpaceDE w:val="0"/>
        <w:autoSpaceDN w:val="0"/>
        <w:adjustRightInd w:val="0"/>
        <w:jc w:val="center"/>
        <w:rPr>
          <w:lang w:val="sq-AL"/>
        </w:rPr>
      </w:pPr>
    </w:p>
    <w:p w:rsidR="00E63DEA" w:rsidRPr="00B51591" w:rsidRDefault="00E63DEA" w:rsidP="0060207F">
      <w:pPr>
        <w:widowControl w:val="0"/>
        <w:autoSpaceDE w:val="0"/>
        <w:autoSpaceDN w:val="0"/>
        <w:adjustRightInd w:val="0"/>
        <w:jc w:val="center"/>
        <w:rPr>
          <w:lang w:val="sq-AL"/>
        </w:rPr>
      </w:pPr>
      <w:r w:rsidRPr="00B51591">
        <w:rPr>
          <w:lang w:val="sq-AL"/>
        </w:rPr>
        <w:t>Neni 8</w:t>
      </w:r>
    </w:p>
    <w:p w:rsidR="00E63DEA" w:rsidRPr="00B51591" w:rsidRDefault="00E63DEA" w:rsidP="0060207F">
      <w:pPr>
        <w:widowControl w:val="0"/>
        <w:autoSpaceDE w:val="0"/>
        <w:autoSpaceDN w:val="0"/>
        <w:adjustRightInd w:val="0"/>
        <w:jc w:val="center"/>
        <w:rPr>
          <w:lang w:val="sq-AL"/>
        </w:rPr>
      </w:pPr>
    </w:p>
    <w:p w:rsidR="00E63DEA" w:rsidRPr="00B51591" w:rsidRDefault="004A218A" w:rsidP="0060207F">
      <w:pPr>
        <w:widowControl w:val="0"/>
        <w:autoSpaceDE w:val="0"/>
        <w:autoSpaceDN w:val="0"/>
        <w:adjustRightInd w:val="0"/>
        <w:rPr>
          <w:lang w:val="sq-AL"/>
        </w:rPr>
      </w:pPr>
      <w:r w:rsidRPr="00B51591">
        <w:rPr>
          <w:lang w:val="sq-AL"/>
        </w:rPr>
        <w:tab/>
      </w:r>
      <w:r w:rsidR="00E63DEA" w:rsidRPr="00B51591">
        <w:rPr>
          <w:lang w:val="sq-AL"/>
        </w:rPr>
        <w:t>Të ardhurat e buxhetit të shtetit, sipas grupeve kryesore, janë:</w:t>
      </w:r>
      <w:r w:rsidR="00E63DEA" w:rsidRPr="00B51591">
        <w:rPr>
          <w:lang w:val="sq-AL"/>
        </w:rPr>
        <w:tab/>
      </w:r>
      <w:r w:rsidR="00E63DEA" w:rsidRPr="00B51591">
        <w:rPr>
          <w:lang w:val="sq-AL"/>
        </w:rPr>
        <w:tab/>
      </w:r>
    </w:p>
    <w:p w:rsidR="00E63DEA" w:rsidRPr="00B51591" w:rsidRDefault="004A218A" w:rsidP="0060207F">
      <w:pPr>
        <w:widowControl w:val="0"/>
        <w:autoSpaceDE w:val="0"/>
        <w:autoSpaceDN w:val="0"/>
        <w:adjustRightInd w:val="0"/>
        <w:rPr>
          <w:lang w:val="sq-AL"/>
        </w:rPr>
      </w:pPr>
      <w:r w:rsidRPr="00B51591">
        <w:rPr>
          <w:lang w:val="sq-AL"/>
        </w:rPr>
        <w:tab/>
      </w:r>
      <w:r w:rsidR="00E63DEA" w:rsidRPr="00B51591">
        <w:rPr>
          <w:lang w:val="sq-AL"/>
        </w:rPr>
        <w:t xml:space="preserve">Grantet </w:t>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E63DEA" w:rsidRPr="00B51591">
        <w:rPr>
          <w:lang w:val="sq-AL"/>
        </w:rPr>
        <w:tab/>
        <w:t xml:space="preserve"> </w:t>
      </w:r>
      <w:r w:rsidR="001A2865" w:rsidRPr="00B51591">
        <w:rPr>
          <w:lang w:val="sq-AL"/>
        </w:rPr>
        <w:t xml:space="preserve"> </w:t>
      </w:r>
      <w:r w:rsidR="00E63DEA" w:rsidRPr="00B51591">
        <w:rPr>
          <w:lang w:val="sq-AL"/>
        </w:rPr>
        <w:t xml:space="preserve"> </w:t>
      </w:r>
      <w:r w:rsidRPr="00B51591">
        <w:rPr>
          <w:lang w:val="sq-AL"/>
        </w:rPr>
        <w:tab/>
      </w:r>
      <w:r w:rsidRPr="00B51591">
        <w:rPr>
          <w:lang w:val="sq-AL"/>
        </w:rPr>
        <w:tab/>
        <w:t xml:space="preserve">   </w:t>
      </w:r>
      <w:r w:rsidR="001A2865" w:rsidRPr="00B51591">
        <w:rPr>
          <w:lang w:val="sq-AL"/>
        </w:rPr>
        <w:t>15 500</w:t>
      </w:r>
      <w:r w:rsidR="00E63DEA" w:rsidRPr="00B51591">
        <w:rPr>
          <w:lang w:val="sq-AL"/>
        </w:rPr>
        <w:t xml:space="preserve">   </w:t>
      </w:r>
      <w:r w:rsidRPr="00B51591">
        <w:rPr>
          <w:lang w:val="sq-AL"/>
        </w:rPr>
        <w:t xml:space="preserve">   </w:t>
      </w:r>
      <w:r w:rsidR="00E63DEA" w:rsidRPr="00B51591">
        <w:rPr>
          <w:lang w:val="sq-AL"/>
        </w:rPr>
        <w:t>milionë lekë;</w:t>
      </w:r>
    </w:p>
    <w:p w:rsidR="00E63DEA" w:rsidRPr="00B51591" w:rsidRDefault="00E63DEA" w:rsidP="0060207F">
      <w:pPr>
        <w:widowControl w:val="0"/>
        <w:autoSpaceDE w:val="0"/>
        <w:autoSpaceDN w:val="0"/>
        <w:adjustRightInd w:val="0"/>
        <w:rPr>
          <w:lang w:val="sq-AL"/>
        </w:rPr>
      </w:pPr>
      <w:r w:rsidRPr="00B51591">
        <w:rPr>
          <w:lang w:val="sq-AL"/>
        </w:rPr>
        <w:tab/>
        <w:t xml:space="preserve">Të ardhurat tatimore </w:t>
      </w:r>
      <w:r w:rsidRPr="00B51591">
        <w:rPr>
          <w:lang w:val="sq-AL"/>
        </w:rPr>
        <w:tab/>
      </w:r>
      <w:r w:rsidR="00927BD7" w:rsidRPr="00B51591">
        <w:rPr>
          <w:lang w:val="sq-AL"/>
        </w:rPr>
        <w:tab/>
      </w:r>
      <w:r w:rsidR="00927BD7" w:rsidRPr="00B51591">
        <w:rPr>
          <w:lang w:val="sq-AL"/>
        </w:rPr>
        <w:tab/>
        <w:t xml:space="preserve">         </w:t>
      </w:r>
      <w:r w:rsidR="00927BD7" w:rsidRPr="00B51591">
        <w:rPr>
          <w:lang w:val="sq-AL"/>
        </w:rPr>
        <w:tab/>
      </w:r>
      <w:r w:rsidR="00927BD7" w:rsidRPr="00B51591">
        <w:rPr>
          <w:lang w:val="sq-AL"/>
        </w:rPr>
        <w:tab/>
      </w:r>
      <w:r w:rsidR="00927BD7" w:rsidRPr="00B51591">
        <w:rPr>
          <w:lang w:val="sq-AL"/>
        </w:rPr>
        <w:tab/>
      </w:r>
      <w:r w:rsidR="00927BD7" w:rsidRPr="00B51591">
        <w:rPr>
          <w:lang w:val="sq-AL"/>
        </w:rPr>
        <w:tab/>
      </w:r>
      <w:r w:rsidR="00927BD7" w:rsidRPr="00B51591">
        <w:rPr>
          <w:lang w:val="sq-AL"/>
        </w:rPr>
        <w:tab/>
      </w:r>
      <w:r w:rsidR="00927BD7" w:rsidRPr="00B51591">
        <w:rPr>
          <w:lang w:val="sq-AL"/>
        </w:rPr>
        <w:tab/>
        <w:t xml:space="preserve"> </w:t>
      </w:r>
      <w:r w:rsidR="004A218A" w:rsidRPr="00B51591">
        <w:rPr>
          <w:lang w:val="sq-AL"/>
        </w:rPr>
        <w:tab/>
      </w:r>
      <w:r w:rsidR="004A218A" w:rsidRPr="00B51591">
        <w:rPr>
          <w:lang w:val="sq-AL"/>
        </w:rPr>
        <w:tab/>
      </w:r>
      <w:r w:rsidR="00927BD7" w:rsidRPr="00B51591">
        <w:rPr>
          <w:lang w:val="sq-AL"/>
        </w:rPr>
        <w:t xml:space="preserve"> </w:t>
      </w:r>
      <w:r w:rsidR="004A218A" w:rsidRPr="00B51591">
        <w:rPr>
          <w:lang w:val="sq-AL"/>
        </w:rPr>
        <w:tab/>
        <w:t xml:space="preserve"> </w:t>
      </w:r>
      <w:r w:rsidR="001A2865" w:rsidRPr="00B51591">
        <w:rPr>
          <w:lang w:val="sq-AL"/>
        </w:rPr>
        <w:t>325 604</w:t>
      </w:r>
      <w:r w:rsidR="00927BD7" w:rsidRPr="00B51591">
        <w:rPr>
          <w:lang w:val="sq-AL"/>
        </w:rPr>
        <w:t xml:space="preserve">   </w:t>
      </w:r>
      <w:r w:rsidR="001A2865" w:rsidRPr="00B51591">
        <w:rPr>
          <w:lang w:val="sq-AL"/>
        </w:rPr>
        <w:t xml:space="preserve">  </w:t>
      </w:r>
      <w:r w:rsidRPr="00B51591">
        <w:rPr>
          <w:lang w:val="sq-AL"/>
        </w:rPr>
        <w:t xml:space="preserve"> milionë lekë;</w:t>
      </w:r>
    </w:p>
    <w:p w:rsidR="00E63DEA" w:rsidRPr="00B51591" w:rsidRDefault="00E63DEA" w:rsidP="0060207F">
      <w:pPr>
        <w:widowControl w:val="0"/>
        <w:autoSpaceDE w:val="0"/>
        <w:autoSpaceDN w:val="0"/>
        <w:adjustRightInd w:val="0"/>
        <w:rPr>
          <w:lang w:val="sq-AL"/>
        </w:rPr>
      </w:pPr>
      <w:r w:rsidRPr="00B51591">
        <w:rPr>
          <w:lang w:val="sq-AL"/>
        </w:rPr>
        <w:tab/>
        <w:t>Të ardhurat jotatimore</w:t>
      </w:r>
      <w:r w:rsidRPr="00B51591">
        <w:rPr>
          <w:lang w:val="sq-AL"/>
        </w:rPr>
        <w:tab/>
      </w:r>
      <w:r w:rsidR="00927BD7" w:rsidRPr="00B51591">
        <w:rPr>
          <w:lang w:val="sq-AL"/>
        </w:rPr>
        <w:tab/>
      </w:r>
      <w:r w:rsidR="00927BD7" w:rsidRPr="00B51591">
        <w:rPr>
          <w:lang w:val="sq-AL"/>
        </w:rPr>
        <w:tab/>
        <w:t xml:space="preserve">           </w:t>
      </w:r>
      <w:r w:rsidR="00927BD7" w:rsidRPr="00B51591">
        <w:rPr>
          <w:lang w:val="sq-AL"/>
        </w:rPr>
        <w:tab/>
      </w:r>
      <w:r w:rsidR="00927BD7" w:rsidRPr="00B51591">
        <w:rPr>
          <w:lang w:val="sq-AL"/>
        </w:rPr>
        <w:tab/>
      </w:r>
      <w:r w:rsidR="00927BD7" w:rsidRPr="00B51591">
        <w:rPr>
          <w:lang w:val="sq-AL"/>
        </w:rPr>
        <w:tab/>
      </w:r>
      <w:r w:rsidR="00927BD7" w:rsidRPr="00B51591">
        <w:rPr>
          <w:lang w:val="sq-AL"/>
        </w:rPr>
        <w:tab/>
      </w:r>
      <w:r w:rsidR="001A2865" w:rsidRPr="00B51591">
        <w:rPr>
          <w:lang w:val="sq-AL"/>
        </w:rPr>
        <w:t xml:space="preserve">  </w:t>
      </w:r>
      <w:r w:rsidR="00927BD7" w:rsidRPr="00B51591">
        <w:rPr>
          <w:lang w:val="sq-AL"/>
        </w:rPr>
        <w:t xml:space="preserve">  </w:t>
      </w:r>
      <w:r w:rsidR="004A218A" w:rsidRPr="00B51591">
        <w:rPr>
          <w:lang w:val="sq-AL"/>
        </w:rPr>
        <w:tab/>
      </w:r>
      <w:r w:rsidR="004A218A" w:rsidRPr="00B51591">
        <w:rPr>
          <w:lang w:val="sq-AL"/>
        </w:rPr>
        <w:tab/>
      </w:r>
      <w:r w:rsidR="004A218A" w:rsidRPr="00B51591">
        <w:rPr>
          <w:lang w:val="sq-AL"/>
        </w:rPr>
        <w:tab/>
        <w:t xml:space="preserve">         </w:t>
      </w:r>
      <w:r w:rsidR="001A2865" w:rsidRPr="00B51591">
        <w:rPr>
          <w:lang w:val="sq-AL"/>
        </w:rPr>
        <w:t>23 840</w:t>
      </w:r>
      <w:r w:rsidR="00927BD7" w:rsidRPr="00B51591">
        <w:rPr>
          <w:lang w:val="sq-AL"/>
        </w:rPr>
        <w:t xml:space="preserve">    </w:t>
      </w:r>
      <w:r w:rsidRPr="00B51591">
        <w:rPr>
          <w:lang w:val="sq-AL"/>
        </w:rPr>
        <w:t xml:space="preserve"> </w:t>
      </w:r>
      <w:r w:rsidR="001A2865" w:rsidRPr="00B51591">
        <w:rPr>
          <w:lang w:val="sq-AL"/>
        </w:rPr>
        <w:t xml:space="preserve"> </w:t>
      </w:r>
      <w:r w:rsidRPr="00B51591">
        <w:rPr>
          <w:lang w:val="sq-AL"/>
        </w:rPr>
        <w:t>milionë</w:t>
      </w:r>
      <w:r w:rsidR="001A2865" w:rsidRPr="00B51591">
        <w:rPr>
          <w:lang w:val="sq-AL"/>
        </w:rPr>
        <w:t xml:space="preserve"> </w:t>
      </w:r>
      <w:r w:rsidRPr="00B51591">
        <w:rPr>
          <w:lang w:val="sq-AL"/>
        </w:rPr>
        <w:t>lekë.</w:t>
      </w:r>
    </w:p>
    <w:p w:rsidR="00E63DEA" w:rsidRPr="00B51591" w:rsidRDefault="00E63DEA" w:rsidP="0060207F">
      <w:pPr>
        <w:widowControl w:val="0"/>
        <w:autoSpaceDE w:val="0"/>
        <w:autoSpaceDN w:val="0"/>
        <w:adjustRightInd w:val="0"/>
        <w:rPr>
          <w:lang w:val="sq-AL"/>
        </w:rPr>
      </w:pPr>
      <w:r w:rsidRPr="00B51591">
        <w:rPr>
          <w:lang w:val="sq-AL"/>
        </w:rPr>
        <w:tab/>
      </w:r>
    </w:p>
    <w:p w:rsidR="00E63DEA" w:rsidRPr="00B51591" w:rsidRDefault="00E63DEA" w:rsidP="0060207F">
      <w:pPr>
        <w:widowControl w:val="0"/>
        <w:autoSpaceDE w:val="0"/>
        <w:autoSpaceDN w:val="0"/>
        <w:adjustRightInd w:val="0"/>
        <w:jc w:val="center"/>
        <w:rPr>
          <w:lang w:val="sq-AL"/>
        </w:rPr>
      </w:pPr>
      <w:r w:rsidRPr="00B51591">
        <w:rPr>
          <w:lang w:val="sq-AL"/>
        </w:rPr>
        <w:t>Neni 9</w:t>
      </w:r>
    </w:p>
    <w:p w:rsidR="00E63DEA" w:rsidRPr="00B51591" w:rsidRDefault="00E63DEA" w:rsidP="0060207F">
      <w:pPr>
        <w:pStyle w:val="BodyTextIndent"/>
        <w:ind w:firstLine="0"/>
      </w:pPr>
    </w:p>
    <w:p w:rsidR="00E63DEA" w:rsidRPr="00B51591" w:rsidRDefault="004A218A" w:rsidP="0060207F">
      <w:pPr>
        <w:pStyle w:val="BodyTextIndent"/>
        <w:ind w:firstLine="0"/>
      </w:pPr>
      <w:r w:rsidRPr="00B51591">
        <w:tab/>
      </w:r>
      <w:r w:rsidR="003B7DE9" w:rsidRPr="00B51591">
        <w:t>Kufiri i financimit të deficitit të buxhetit të shtetit prej 32 900 mij</w:t>
      </w:r>
      <w:r w:rsidR="00C14A92" w:rsidRPr="00B51591">
        <w:t>ë</w:t>
      </w:r>
      <w:r w:rsidR="003B7DE9" w:rsidRPr="00B51591">
        <w:t xml:space="preserve"> lek</w:t>
      </w:r>
      <w:r w:rsidR="00C14A92" w:rsidRPr="00B51591">
        <w:t>ë</w:t>
      </w:r>
      <w:r w:rsidR="00DB2242" w:rsidRPr="00B51591">
        <w:t>sh</w:t>
      </w:r>
      <w:r w:rsidR="003B7DE9" w:rsidRPr="00B51591">
        <w:t>, nëpërmjet huamarrjes totale neto nga burime të brendshme dhe të huaja</w:t>
      </w:r>
      <w:r w:rsidR="00DB2242" w:rsidRPr="00B51591">
        <w:t>,</w:t>
      </w:r>
      <w:r w:rsidR="003B7DE9" w:rsidRPr="00B51591">
        <w:t xml:space="preserve"> është 7 203  milionë lekë. Pjesa tjetër prej 25 697 milion</w:t>
      </w:r>
      <w:r w:rsidR="00C14A92" w:rsidRPr="00B51591">
        <w:t>ë</w:t>
      </w:r>
      <w:r w:rsidR="003B7DE9" w:rsidRPr="00B51591">
        <w:t xml:space="preserve"> </w:t>
      </w:r>
      <w:r w:rsidR="00D510E9" w:rsidRPr="00B51591">
        <w:t>l</w:t>
      </w:r>
      <w:r w:rsidR="003B7DE9" w:rsidRPr="00B51591">
        <w:t>ekë</w:t>
      </w:r>
      <w:r w:rsidR="00DB2242" w:rsidRPr="00B51591">
        <w:t>sh</w:t>
      </w:r>
      <w:r w:rsidR="003B7DE9" w:rsidRPr="00B51591">
        <w:t xml:space="preserve"> financohet nga përdorimi i fondev</w:t>
      </w:r>
      <w:r w:rsidR="00DB2242" w:rsidRPr="00B51591">
        <w:t>e të akumuluara në llogarinë e Q</w:t>
      </w:r>
      <w:r w:rsidR="003B7DE9" w:rsidRPr="00B51591">
        <w:t xml:space="preserve">everisë në Bankën e Shqipërisë. Këshilli i Ministrave merr masa për kompensimin e diferencave nga burime suplementare ose nga shkurtimi i shpenzimeve. </w:t>
      </w:r>
    </w:p>
    <w:p w:rsidR="00E63DEA" w:rsidRPr="00B51591" w:rsidRDefault="004A218A" w:rsidP="0060207F">
      <w:pPr>
        <w:pStyle w:val="BodyTextIndent"/>
        <w:ind w:firstLine="0"/>
      </w:pPr>
      <w:r w:rsidRPr="00B51591">
        <w:tab/>
      </w:r>
      <w:r w:rsidR="00E63DEA" w:rsidRPr="00B51591">
        <w:t>Të ardhurat nga privatizimi, që mund të</w:t>
      </w:r>
      <w:r w:rsidR="009A3962" w:rsidRPr="00B51591">
        <w:t xml:space="preserve"> krijohen gjatë vitit 2019</w:t>
      </w:r>
      <w:r w:rsidR="00E63DEA" w:rsidRPr="00B51591">
        <w:t>, përdoren jo më pak se 50 për qind për uljen e borxhit publik dhe pjesa tjetër përdoret me vendim të Këshillit të Ministrave për rritjen e kufirit të shpenzimeve kapitale, e cila, automatikisht, rrit me të njëjtën masë kufirin e deficitit të buxhetit të shtetit,</w:t>
      </w:r>
      <w:r w:rsidR="00DB2242" w:rsidRPr="00B51591">
        <w:t xml:space="preserve"> të përcaktuar në nenet 1 dhe 2</w:t>
      </w:r>
      <w:r w:rsidR="00E63DEA" w:rsidRPr="00B51591">
        <w:t xml:space="preserve"> të këtij ligji.</w:t>
      </w:r>
    </w:p>
    <w:p w:rsidR="00E63DEA" w:rsidRPr="00B51591" w:rsidRDefault="00E63DEA" w:rsidP="0060207F">
      <w:pPr>
        <w:widowControl w:val="0"/>
        <w:autoSpaceDE w:val="0"/>
        <w:autoSpaceDN w:val="0"/>
        <w:adjustRightInd w:val="0"/>
        <w:jc w:val="center"/>
        <w:rPr>
          <w:b/>
          <w:lang w:val="sq-AL"/>
        </w:rPr>
      </w:pPr>
    </w:p>
    <w:p w:rsidR="00E63DEA" w:rsidRPr="00B51591" w:rsidRDefault="00E63DEA" w:rsidP="0060207F">
      <w:pPr>
        <w:widowControl w:val="0"/>
        <w:autoSpaceDE w:val="0"/>
        <w:autoSpaceDN w:val="0"/>
        <w:adjustRightInd w:val="0"/>
        <w:jc w:val="center"/>
        <w:rPr>
          <w:lang w:val="sq-AL"/>
        </w:rPr>
      </w:pPr>
      <w:r w:rsidRPr="00B51591">
        <w:rPr>
          <w:lang w:val="sq-AL"/>
        </w:rPr>
        <w:t>KREU III</w:t>
      </w:r>
    </w:p>
    <w:p w:rsidR="004A0323" w:rsidRPr="00B51591" w:rsidRDefault="004A0323" w:rsidP="0060207F">
      <w:pPr>
        <w:widowControl w:val="0"/>
        <w:autoSpaceDE w:val="0"/>
        <w:autoSpaceDN w:val="0"/>
        <w:adjustRightInd w:val="0"/>
        <w:jc w:val="center"/>
        <w:rPr>
          <w:lang w:val="sq-AL"/>
        </w:rPr>
      </w:pPr>
    </w:p>
    <w:p w:rsidR="00E63DEA" w:rsidRPr="00B51591" w:rsidRDefault="00E63DEA" w:rsidP="0060207F">
      <w:pPr>
        <w:widowControl w:val="0"/>
        <w:autoSpaceDE w:val="0"/>
        <w:autoSpaceDN w:val="0"/>
        <w:adjustRightInd w:val="0"/>
        <w:jc w:val="center"/>
        <w:rPr>
          <w:lang w:val="sq-AL"/>
        </w:rPr>
      </w:pPr>
      <w:r w:rsidRPr="00B51591">
        <w:rPr>
          <w:lang w:val="sq-AL"/>
        </w:rPr>
        <w:t xml:space="preserve">SHPENZIMET E BUXHETIT TË SHTETIT </w:t>
      </w:r>
    </w:p>
    <w:p w:rsidR="00E63DEA" w:rsidRPr="00B51591" w:rsidRDefault="00E63DEA" w:rsidP="0060207F">
      <w:pPr>
        <w:widowControl w:val="0"/>
        <w:autoSpaceDE w:val="0"/>
        <w:autoSpaceDN w:val="0"/>
        <w:adjustRightInd w:val="0"/>
        <w:jc w:val="center"/>
        <w:rPr>
          <w:lang w:val="sq-AL"/>
        </w:rPr>
      </w:pPr>
    </w:p>
    <w:p w:rsidR="00E63DEA" w:rsidRPr="00B51591" w:rsidRDefault="00E63DEA" w:rsidP="0060207F">
      <w:pPr>
        <w:tabs>
          <w:tab w:val="left" w:pos="8931"/>
        </w:tabs>
        <w:jc w:val="center"/>
        <w:rPr>
          <w:lang w:val="sq-AL"/>
        </w:rPr>
      </w:pPr>
      <w:r w:rsidRPr="00B51591">
        <w:rPr>
          <w:lang w:val="sq-AL"/>
        </w:rPr>
        <w:t>Neni 10</w:t>
      </w:r>
    </w:p>
    <w:p w:rsidR="00E63DEA" w:rsidRPr="00B51591" w:rsidRDefault="00E63DEA" w:rsidP="0060207F">
      <w:pPr>
        <w:jc w:val="both"/>
        <w:rPr>
          <w:lang w:val="sq-AL"/>
        </w:rPr>
      </w:pPr>
    </w:p>
    <w:p w:rsidR="00E63DEA" w:rsidRPr="00B51591" w:rsidRDefault="004A218A" w:rsidP="0060207F">
      <w:pPr>
        <w:jc w:val="both"/>
        <w:rPr>
          <w:lang w:val="sq-AL"/>
        </w:rPr>
      </w:pPr>
      <w:r w:rsidRPr="00B51591">
        <w:rPr>
          <w:lang w:val="sq-AL"/>
        </w:rPr>
        <w:tab/>
      </w:r>
      <w:r w:rsidR="00E63DEA" w:rsidRPr="00B51591">
        <w:rPr>
          <w:lang w:val="sq-AL"/>
        </w:rPr>
        <w:t>Shpenzimet e buxhetit të shtetit, sipas grupeve kryesore, janë:</w:t>
      </w:r>
      <w:r w:rsidR="00E63DEA" w:rsidRPr="00B51591">
        <w:rPr>
          <w:lang w:val="sq-AL"/>
        </w:rPr>
        <w:tab/>
      </w:r>
      <w:r w:rsidR="00E63DEA" w:rsidRPr="00B51591">
        <w:rPr>
          <w:lang w:val="sq-AL"/>
        </w:rPr>
        <w:tab/>
      </w:r>
    </w:p>
    <w:p w:rsidR="00E63DEA" w:rsidRPr="00B51591" w:rsidRDefault="004A218A" w:rsidP="004A218A">
      <w:pPr>
        <w:jc w:val="both"/>
        <w:rPr>
          <w:lang w:val="sq-AL"/>
        </w:rPr>
      </w:pPr>
      <w:r w:rsidRPr="00B51591">
        <w:rPr>
          <w:lang w:val="sq-AL"/>
        </w:rPr>
        <w:tab/>
        <w:t xml:space="preserve">-  </w:t>
      </w:r>
      <w:r w:rsidR="00E63DEA" w:rsidRPr="00B51591">
        <w:rPr>
          <w:lang w:val="sq-AL"/>
        </w:rPr>
        <w:t xml:space="preserve">Shpenzime të buxhetit qendror </w:t>
      </w:r>
      <w:r w:rsidR="00E63DEA" w:rsidRPr="00B51591">
        <w:rPr>
          <w:lang w:val="sq-AL"/>
        </w:rPr>
        <w:tab/>
        <w:t xml:space="preserve">   </w:t>
      </w:r>
      <w:r w:rsidR="004275E0" w:rsidRPr="00B51591">
        <w:rPr>
          <w:lang w:val="sq-AL"/>
        </w:rPr>
        <w:t xml:space="preserve"> </w:t>
      </w:r>
      <w:r w:rsidR="004275E0" w:rsidRPr="00B51591">
        <w:rPr>
          <w:lang w:val="sq-AL"/>
        </w:rPr>
        <w:tab/>
      </w:r>
      <w:r w:rsidR="004275E0" w:rsidRPr="00B51591">
        <w:rPr>
          <w:lang w:val="sq-AL"/>
        </w:rPr>
        <w:tab/>
      </w:r>
      <w:r w:rsidR="009A3962" w:rsidRPr="00B51591">
        <w:rPr>
          <w:lang w:val="sq-AL"/>
        </w:rPr>
        <w:t xml:space="preserve">             </w:t>
      </w:r>
      <w:r w:rsidRPr="00B51591">
        <w:rPr>
          <w:lang w:val="sq-AL"/>
        </w:rPr>
        <w:tab/>
      </w:r>
      <w:r w:rsidRPr="00B51591">
        <w:rPr>
          <w:lang w:val="sq-AL"/>
        </w:rPr>
        <w:tab/>
      </w:r>
      <w:r w:rsidRPr="00B51591">
        <w:rPr>
          <w:lang w:val="sq-AL"/>
        </w:rPr>
        <w:tab/>
        <w:t xml:space="preserve">  </w:t>
      </w:r>
      <w:r w:rsidR="00DF1809" w:rsidRPr="00B51591">
        <w:rPr>
          <w:lang w:val="sq-AL"/>
        </w:rPr>
        <w:t xml:space="preserve">388 </w:t>
      </w:r>
      <w:r w:rsidR="008A4981" w:rsidRPr="00B51591">
        <w:rPr>
          <w:lang w:val="sq-AL"/>
        </w:rPr>
        <w:t>6</w:t>
      </w:r>
      <w:r w:rsidR="00DF1809" w:rsidRPr="00B51591">
        <w:rPr>
          <w:lang w:val="sq-AL"/>
        </w:rPr>
        <w:t>45</w:t>
      </w:r>
      <w:r w:rsidR="009A3962" w:rsidRPr="00B51591">
        <w:rPr>
          <w:lang w:val="sq-AL"/>
        </w:rPr>
        <w:t xml:space="preserve">  </w:t>
      </w:r>
      <w:r w:rsidRPr="00B51591">
        <w:rPr>
          <w:lang w:val="sq-AL"/>
        </w:rPr>
        <w:tab/>
      </w:r>
      <w:r w:rsidR="00E63DEA" w:rsidRPr="00B51591">
        <w:rPr>
          <w:lang w:val="sq-AL"/>
        </w:rPr>
        <w:t xml:space="preserve">milionë lekë; </w:t>
      </w:r>
    </w:p>
    <w:p w:rsidR="00E63DEA" w:rsidRPr="00B51591" w:rsidRDefault="004A218A" w:rsidP="004A218A">
      <w:pPr>
        <w:jc w:val="both"/>
        <w:rPr>
          <w:lang w:val="sq-AL"/>
        </w:rPr>
      </w:pPr>
      <w:r w:rsidRPr="00B51591">
        <w:rPr>
          <w:lang w:val="sq-AL"/>
        </w:rPr>
        <w:tab/>
        <w:t xml:space="preserve">- </w:t>
      </w:r>
      <w:r w:rsidR="00E63DEA" w:rsidRPr="00B51591">
        <w:rPr>
          <w:lang w:val="sq-AL"/>
        </w:rPr>
        <w:t xml:space="preserve">Fondi për rritjen e pagave                                    </w:t>
      </w:r>
      <w:r w:rsidRPr="00B51591">
        <w:rPr>
          <w:lang w:val="sq-AL"/>
        </w:rPr>
        <w:tab/>
      </w:r>
      <w:r w:rsidRPr="00B51591">
        <w:rPr>
          <w:lang w:val="sq-AL"/>
        </w:rPr>
        <w:tab/>
      </w:r>
      <w:r w:rsidRPr="00B51591">
        <w:rPr>
          <w:lang w:val="sq-AL"/>
        </w:rPr>
        <w:tab/>
      </w:r>
      <w:r w:rsidRPr="00B51591">
        <w:rPr>
          <w:lang w:val="sq-AL"/>
        </w:rPr>
        <w:tab/>
      </w:r>
      <w:r w:rsidR="009A3962" w:rsidRPr="00B51591">
        <w:rPr>
          <w:lang w:val="sq-AL"/>
        </w:rPr>
        <w:t xml:space="preserve">2 </w:t>
      </w:r>
      <w:r w:rsidR="00E63DEA" w:rsidRPr="00B51591">
        <w:rPr>
          <w:lang w:val="sq-AL"/>
        </w:rPr>
        <w:t xml:space="preserve">000 </w:t>
      </w:r>
      <w:r w:rsidR="004275E0" w:rsidRPr="00B51591">
        <w:rPr>
          <w:lang w:val="sq-AL"/>
        </w:rPr>
        <w:t xml:space="preserve"> </w:t>
      </w:r>
      <w:r w:rsidRPr="00B51591">
        <w:rPr>
          <w:lang w:val="sq-AL"/>
        </w:rPr>
        <w:tab/>
      </w:r>
      <w:r w:rsidRPr="00B51591">
        <w:rPr>
          <w:lang w:val="sq-AL"/>
        </w:rPr>
        <w:tab/>
      </w:r>
      <w:r w:rsidR="00E63DEA" w:rsidRPr="00B51591">
        <w:rPr>
          <w:lang w:val="sq-AL"/>
        </w:rPr>
        <w:t>milionë lekë;</w:t>
      </w:r>
    </w:p>
    <w:p w:rsidR="00E63DEA" w:rsidRPr="00B51591" w:rsidRDefault="004A218A" w:rsidP="004A218A">
      <w:pPr>
        <w:jc w:val="both"/>
        <w:rPr>
          <w:lang w:val="sq-AL"/>
        </w:rPr>
      </w:pPr>
      <w:r w:rsidRPr="00B51591">
        <w:rPr>
          <w:lang w:val="sq-AL"/>
        </w:rPr>
        <w:tab/>
        <w:t xml:space="preserve">- </w:t>
      </w:r>
      <w:r w:rsidR="00E63DEA" w:rsidRPr="00B51591">
        <w:rPr>
          <w:lang w:val="sq-AL"/>
        </w:rPr>
        <w:t xml:space="preserve">Fondi rezervë    </w:t>
      </w:r>
      <w:r w:rsidR="00E63DEA" w:rsidRPr="00B51591">
        <w:rPr>
          <w:lang w:val="sq-AL"/>
        </w:rPr>
        <w:tab/>
      </w:r>
      <w:r w:rsidR="00E63DEA" w:rsidRPr="00B51591">
        <w:rPr>
          <w:lang w:val="sq-AL"/>
        </w:rPr>
        <w:tab/>
        <w:t xml:space="preserve">   </w:t>
      </w:r>
      <w:r w:rsidR="00E63DEA" w:rsidRPr="00B51591">
        <w:rPr>
          <w:lang w:val="sq-AL"/>
        </w:rPr>
        <w:tab/>
      </w:r>
      <w:r w:rsidR="00E63DEA" w:rsidRPr="00B51591">
        <w:rPr>
          <w:lang w:val="sq-AL"/>
        </w:rPr>
        <w:tab/>
      </w:r>
      <w:r w:rsidR="00E63DEA" w:rsidRPr="00B51591">
        <w:rPr>
          <w:lang w:val="sq-AL"/>
        </w:rPr>
        <w:tab/>
      </w:r>
      <w:r w:rsidR="00E63DEA" w:rsidRPr="00B51591">
        <w:rPr>
          <w:lang w:val="sq-AL"/>
        </w:rPr>
        <w:tab/>
      </w:r>
      <w:r w:rsidR="009A3962" w:rsidRPr="00B51591">
        <w:rPr>
          <w:lang w:val="sq-AL"/>
        </w:rPr>
        <w:tab/>
        <w:t xml:space="preserve">                    </w:t>
      </w:r>
      <w:r w:rsidR="00DF1809" w:rsidRPr="00B51591">
        <w:rPr>
          <w:lang w:val="sq-AL"/>
        </w:rPr>
        <w:t xml:space="preserve"> </w:t>
      </w:r>
      <w:r w:rsidRPr="00B51591">
        <w:rPr>
          <w:lang w:val="sq-AL"/>
        </w:rPr>
        <w:tab/>
      </w:r>
      <w:r w:rsidRPr="00B51591">
        <w:rPr>
          <w:lang w:val="sq-AL"/>
        </w:rPr>
        <w:tab/>
      </w:r>
      <w:r w:rsidRPr="00B51591">
        <w:rPr>
          <w:lang w:val="sq-AL"/>
        </w:rPr>
        <w:tab/>
      </w:r>
      <w:r w:rsidR="009A3962" w:rsidRPr="00B51591">
        <w:rPr>
          <w:lang w:val="sq-AL"/>
        </w:rPr>
        <w:t>1 500</w:t>
      </w:r>
      <w:r w:rsidR="00E63DEA" w:rsidRPr="00B51591">
        <w:rPr>
          <w:lang w:val="sq-AL"/>
        </w:rPr>
        <w:t xml:space="preserve">  </w:t>
      </w:r>
      <w:r w:rsidRPr="00B51591">
        <w:rPr>
          <w:lang w:val="sq-AL"/>
        </w:rPr>
        <w:tab/>
      </w:r>
      <w:r w:rsidRPr="00B51591">
        <w:rPr>
          <w:lang w:val="sq-AL"/>
        </w:rPr>
        <w:tab/>
      </w:r>
      <w:r w:rsidR="00E63DEA" w:rsidRPr="00B51591">
        <w:rPr>
          <w:lang w:val="sq-AL"/>
        </w:rPr>
        <w:t>milionë lekë;</w:t>
      </w:r>
    </w:p>
    <w:p w:rsidR="00A0415A" w:rsidRPr="00B51591" w:rsidRDefault="004A218A" w:rsidP="004A218A">
      <w:pPr>
        <w:jc w:val="both"/>
        <w:rPr>
          <w:lang w:val="sq-AL"/>
        </w:rPr>
      </w:pPr>
      <w:r w:rsidRPr="00B51591">
        <w:rPr>
          <w:lang w:val="sq-AL"/>
        </w:rPr>
        <w:tab/>
        <w:t xml:space="preserve">- </w:t>
      </w:r>
      <w:r w:rsidR="00DB2242" w:rsidRPr="00B51591">
        <w:rPr>
          <w:lang w:val="sq-AL"/>
        </w:rPr>
        <w:t>Fondi rezervё i sistemit tё drejtёsisё</w:t>
      </w:r>
      <w:r w:rsidR="00A0415A" w:rsidRPr="00B51591">
        <w:rPr>
          <w:lang w:val="sq-AL"/>
        </w:rPr>
        <w:t xml:space="preserve">                     </w:t>
      </w:r>
      <w:r w:rsidRPr="00B51591">
        <w:rPr>
          <w:lang w:val="sq-AL"/>
        </w:rPr>
        <w:tab/>
      </w:r>
      <w:r w:rsidRPr="00B51591">
        <w:rPr>
          <w:lang w:val="sq-AL"/>
        </w:rPr>
        <w:tab/>
      </w:r>
      <w:r w:rsidRPr="00B51591">
        <w:rPr>
          <w:lang w:val="sq-AL"/>
        </w:rPr>
        <w:tab/>
      </w:r>
      <w:r w:rsidRPr="00B51591">
        <w:rPr>
          <w:lang w:val="sq-AL"/>
        </w:rPr>
        <w:tab/>
      </w:r>
      <w:r w:rsidR="00A0415A" w:rsidRPr="00B51591">
        <w:rPr>
          <w:lang w:val="sq-AL"/>
        </w:rPr>
        <w:t xml:space="preserve">1 </w:t>
      </w:r>
      <w:r w:rsidR="00A532D5" w:rsidRPr="00B51591">
        <w:rPr>
          <w:lang w:val="sq-AL"/>
        </w:rPr>
        <w:t>4</w:t>
      </w:r>
      <w:r w:rsidR="00A0415A" w:rsidRPr="00B51591">
        <w:rPr>
          <w:lang w:val="sq-AL"/>
        </w:rPr>
        <w:t xml:space="preserve">00 </w:t>
      </w:r>
      <w:r w:rsidR="003C70BA" w:rsidRPr="00B51591">
        <w:rPr>
          <w:lang w:val="sq-AL"/>
        </w:rPr>
        <w:t xml:space="preserve"> </w:t>
      </w:r>
      <w:r w:rsidRPr="00B51591">
        <w:rPr>
          <w:lang w:val="sq-AL"/>
        </w:rPr>
        <w:tab/>
      </w:r>
      <w:r w:rsidRPr="00B51591">
        <w:rPr>
          <w:lang w:val="sq-AL"/>
        </w:rPr>
        <w:tab/>
      </w:r>
      <w:r w:rsidR="00A0415A" w:rsidRPr="00B51591">
        <w:rPr>
          <w:lang w:val="sq-AL"/>
        </w:rPr>
        <w:t>milionë lekë;</w:t>
      </w:r>
    </w:p>
    <w:p w:rsidR="00E63DEA" w:rsidRPr="00B51591" w:rsidRDefault="004A218A" w:rsidP="004A218A">
      <w:pPr>
        <w:jc w:val="both"/>
        <w:rPr>
          <w:lang w:val="sq-AL"/>
        </w:rPr>
      </w:pPr>
      <w:r w:rsidRPr="00B51591">
        <w:rPr>
          <w:lang w:val="sq-AL"/>
        </w:rPr>
        <w:tab/>
        <w:t xml:space="preserve">- </w:t>
      </w:r>
      <w:r w:rsidR="00E63DEA" w:rsidRPr="00B51591">
        <w:rPr>
          <w:lang w:val="sq-AL"/>
        </w:rPr>
        <w:t xml:space="preserve">Kontingjencë për risqet e borxhit          </w:t>
      </w:r>
      <w:r w:rsidR="003C70BA" w:rsidRPr="00B51591">
        <w:rPr>
          <w:lang w:val="sq-AL"/>
        </w:rPr>
        <w:t xml:space="preserve">             </w:t>
      </w:r>
      <w:r w:rsidR="00E63DEA" w:rsidRPr="00B51591">
        <w:rPr>
          <w:lang w:val="sq-AL"/>
        </w:rPr>
        <w:t xml:space="preserve">   </w:t>
      </w:r>
      <w:r w:rsidRPr="00B51591">
        <w:rPr>
          <w:lang w:val="sq-AL"/>
        </w:rPr>
        <w:tab/>
      </w:r>
      <w:r w:rsidRPr="00B51591">
        <w:rPr>
          <w:lang w:val="sq-AL"/>
        </w:rPr>
        <w:tab/>
      </w:r>
      <w:r w:rsidRPr="00B51591">
        <w:rPr>
          <w:lang w:val="sq-AL"/>
        </w:rPr>
        <w:tab/>
      </w:r>
      <w:r w:rsidRPr="00B51591">
        <w:rPr>
          <w:lang w:val="sq-AL"/>
        </w:rPr>
        <w:tab/>
      </w:r>
      <w:r w:rsidR="009A3962" w:rsidRPr="00B51591">
        <w:rPr>
          <w:lang w:val="sq-AL"/>
        </w:rPr>
        <w:t>4</w:t>
      </w:r>
      <w:r w:rsidR="00A0415A" w:rsidRPr="00B51591">
        <w:rPr>
          <w:lang w:val="sq-AL"/>
        </w:rPr>
        <w:t xml:space="preserve"> 3</w:t>
      </w:r>
      <w:r w:rsidR="00E63DEA" w:rsidRPr="00B51591">
        <w:rPr>
          <w:lang w:val="sq-AL"/>
        </w:rPr>
        <w:t xml:space="preserve">00  </w:t>
      </w:r>
      <w:r w:rsidRPr="00B51591">
        <w:rPr>
          <w:lang w:val="sq-AL"/>
        </w:rPr>
        <w:tab/>
      </w:r>
      <w:r w:rsidRPr="00B51591">
        <w:rPr>
          <w:lang w:val="sq-AL"/>
        </w:rPr>
        <w:tab/>
      </w:r>
      <w:r w:rsidR="00E63DEA" w:rsidRPr="00B51591">
        <w:rPr>
          <w:lang w:val="sq-AL"/>
        </w:rPr>
        <w:t>milionë lekë;</w:t>
      </w:r>
    </w:p>
    <w:p w:rsidR="00E63DEA" w:rsidRPr="00B51591" w:rsidRDefault="004A218A" w:rsidP="0060207F">
      <w:pPr>
        <w:pStyle w:val="BodyTextIndent"/>
        <w:ind w:firstLine="0"/>
      </w:pPr>
      <w:r w:rsidRPr="00B51591">
        <w:tab/>
      </w:r>
      <w:r w:rsidR="00E63DEA" w:rsidRPr="00B51591">
        <w:t xml:space="preserve">Kufiri i shpenzimeve për çdo ministri dhe institucion, në nivel programi, për shpenzime korrente dhe kapitale, është sipas tabelës 1, që i bashkëlidhet këtij ligji. Kufiri i shpenzimeve korrente dhe kapitale për institucionet e sistemit të drejtësisë paraqitet në nënndarjen përkatëse, pjesë e tabelës nr.1. </w:t>
      </w:r>
    </w:p>
    <w:p w:rsidR="00E63DEA" w:rsidRPr="00B51591" w:rsidRDefault="004A218A" w:rsidP="0060207F">
      <w:pPr>
        <w:jc w:val="both"/>
        <w:rPr>
          <w:lang w:val="sq-AL"/>
        </w:rPr>
      </w:pPr>
      <w:r w:rsidRPr="00B51591">
        <w:rPr>
          <w:lang w:val="sq-AL"/>
        </w:rPr>
        <w:lastRenderedPageBreak/>
        <w:tab/>
      </w:r>
      <w:r w:rsidR="00E63DEA" w:rsidRPr="00B51591">
        <w:rPr>
          <w:lang w:val="sq-AL"/>
        </w:rPr>
        <w:t>Në tabelat 1/1 dhe 1/2 janë kufijtë e shpenzimeve për çdo ministri dhe institucion, në nivel programi, për shpenzime korrente dhe kapit</w:t>
      </w:r>
      <w:r w:rsidR="009A3962" w:rsidRPr="00B51591">
        <w:rPr>
          <w:lang w:val="sq-AL"/>
        </w:rPr>
        <w:t>ale, përkatësisht për vitet 2020</w:t>
      </w:r>
      <w:r w:rsidR="00E63DEA" w:rsidRPr="00B51591">
        <w:rPr>
          <w:lang w:val="sq-AL"/>
        </w:rPr>
        <w:t xml:space="preserve"> dhe 20</w:t>
      </w:r>
      <w:r w:rsidR="009A3962" w:rsidRPr="00B51591">
        <w:rPr>
          <w:lang w:val="sq-AL"/>
        </w:rPr>
        <w:t>21</w:t>
      </w:r>
      <w:r w:rsidR="00E63DEA" w:rsidRPr="00B51591">
        <w:rPr>
          <w:lang w:val="sq-AL"/>
        </w:rPr>
        <w:t>. Transferta e pakushtëzuar për çdo njësi të vetëqeverisjes vendor</w:t>
      </w:r>
      <w:r w:rsidR="009A3962" w:rsidRPr="00B51591">
        <w:rPr>
          <w:lang w:val="sq-AL"/>
        </w:rPr>
        <w:t>e miratohet vetëm për vitin 2019</w:t>
      </w:r>
      <w:r w:rsidR="0060207F" w:rsidRPr="00B51591">
        <w:rPr>
          <w:lang w:val="sq-AL"/>
        </w:rPr>
        <w:t>.</w:t>
      </w:r>
    </w:p>
    <w:p w:rsidR="002C6D84" w:rsidRPr="00B51591" w:rsidRDefault="00FB42F5" w:rsidP="0060207F">
      <w:pPr>
        <w:shd w:val="clear" w:color="auto" w:fill="FFFFFF"/>
        <w:jc w:val="both"/>
        <w:rPr>
          <w:lang w:val="sq-AL"/>
        </w:rPr>
      </w:pPr>
      <w:r w:rsidRPr="00B51591">
        <w:rPr>
          <w:lang w:val="sq-AL"/>
        </w:rPr>
        <w:tab/>
      </w:r>
      <w:r w:rsidR="002C6D84" w:rsidRPr="00B51591">
        <w:rPr>
          <w:lang w:val="sq-AL"/>
        </w:rPr>
        <w:t>Fondi prej 1 miliard</w:t>
      </w:r>
      <w:r w:rsidR="002F61A8" w:rsidRPr="00B51591">
        <w:rPr>
          <w:lang w:val="sq-AL"/>
        </w:rPr>
        <w:t>ë</w:t>
      </w:r>
      <w:r w:rsidR="002C6D84" w:rsidRPr="00B51591">
        <w:rPr>
          <w:lang w:val="sq-AL"/>
        </w:rPr>
        <w:t xml:space="preserve"> lek</w:t>
      </w:r>
      <w:r w:rsidR="002F61A8" w:rsidRPr="00B51591">
        <w:rPr>
          <w:lang w:val="sq-AL"/>
        </w:rPr>
        <w:t>ë</w:t>
      </w:r>
      <w:r w:rsidRPr="00B51591">
        <w:rPr>
          <w:lang w:val="sq-AL"/>
        </w:rPr>
        <w:t>sh</w:t>
      </w:r>
      <w:r w:rsidR="002C6D84" w:rsidRPr="00B51591">
        <w:rPr>
          <w:lang w:val="sq-AL"/>
        </w:rPr>
        <w:t xml:space="preserve"> i alokuar p</w:t>
      </w:r>
      <w:r w:rsidR="002F61A8" w:rsidRPr="00B51591">
        <w:rPr>
          <w:lang w:val="sq-AL"/>
        </w:rPr>
        <w:t>ë</w:t>
      </w:r>
      <w:r w:rsidR="002C6D84" w:rsidRPr="00B51591">
        <w:rPr>
          <w:lang w:val="sq-AL"/>
        </w:rPr>
        <w:t>r shpenzime kapitale n</w:t>
      </w:r>
      <w:r w:rsidR="002F61A8" w:rsidRPr="00B51591">
        <w:rPr>
          <w:lang w:val="sq-AL"/>
        </w:rPr>
        <w:t>ë</w:t>
      </w:r>
      <w:r w:rsidRPr="00B51591">
        <w:rPr>
          <w:lang w:val="sq-AL"/>
        </w:rPr>
        <w:t xml:space="preserve"> programin “Menaxhimi i i</w:t>
      </w:r>
      <w:r w:rsidR="002C6D84" w:rsidRPr="00B51591">
        <w:rPr>
          <w:lang w:val="sq-AL"/>
        </w:rPr>
        <w:t>nfrastruktur</w:t>
      </w:r>
      <w:r w:rsidR="002F61A8" w:rsidRPr="00B51591">
        <w:rPr>
          <w:lang w:val="sq-AL"/>
        </w:rPr>
        <w:t>ë</w:t>
      </w:r>
      <w:r w:rsidR="002C6D84" w:rsidRPr="00B51591">
        <w:rPr>
          <w:lang w:val="sq-AL"/>
        </w:rPr>
        <w:t>s s</w:t>
      </w:r>
      <w:r w:rsidR="002F61A8" w:rsidRPr="00B51591">
        <w:rPr>
          <w:lang w:val="sq-AL"/>
        </w:rPr>
        <w:t>ë</w:t>
      </w:r>
      <w:r w:rsidRPr="00B51591">
        <w:rPr>
          <w:lang w:val="sq-AL"/>
        </w:rPr>
        <w:t xml:space="preserve"> ujitjes dhe k</w:t>
      </w:r>
      <w:r w:rsidR="002C6D84" w:rsidRPr="00B51591">
        <w:rPr>
          <w:lang w:val="sq-AL"/>
        </w:rPr>
        <w:t>ullimit” shp</w:t>
      </w:r>
      <w:r w:rsidR="002F61A8" w:rsidRPr="00B51591">
        <w:rPr>
          <w:lang w:val="sq-AL"/>
        </w:rPr>
        <w:t>ë</w:t>
      </w:r>
      <w:r w:rsidR="002C6D84" w:rsidRPr="00B51591">
        <w:rPr>
          <w:lang w:val="sq-AL"/>
        </w:rPr>
        <w:t>rndahet nga K</w:t>
      </w:r>
      <w:r w:rsidR="002F61A8" w:rsidRPr="00B51591">
        <w:rPr>
          <w:lang w:val="sq-AL"/>
        </w:rPr>
        <w:t>ë</w:t>
      </w:r>
      <w:r w:rsidR="002C6D84" w:rsidRPr="00B51591">
        <w:rPr>
          <w:lang w:val="sq-AL"/>
        </w:rPr>
        <w:t>shilli i Ministrave.</w:t>
      </w:r>
    </w:p>
    <w:p w:rsidR="00E63DEA" w:rsidRPr="00B51591" w:rsidRDefault="004A218A" w:rsidP="0060207F">
      <w:pPr>
        <w:shd w:val="clear" w:color="auto" w:fill="FFFFFF"/>
        <w:jc w:val="both"/>
        <w:rPr>
          <w:lang w:val="sq-AL"/>
        </w:rPr>
      </w:pPr>
      <w:r w:rsidRPr="00B51591">
        <w:rPr>
          <w:lang w:val="sq-AL"/>
        </w:rPr>
        <w:tab/>
      </w:r>
      <w:r w:rsidR="00E63DEA" w:rsidRPr="00B51591">
        <w:rPr>
          <w:lang w:val="sq-AL"/>
        </w:rPr>
        <w:t xml:space="preserve">Të ardhurat dhe shpenzimet e buxhetit, sipas zërave kryesorë, për dy vitet e mëparshme fiskale dhe tri vitet e ardhshme janë sipas tabelës 4. </w:t>
      </w:r>
    </w:p>
    <w:p w:rsidR="00E63DEA" w:rsidRPr="00B51591" w:rsidRDefault="00E63DEA" w:rsidP="0060207F">
      <w:pPr>
        <w:widowControl w:val="0"/>
        <w:autoSpaceDE w:val="0"/>
        <w:autoSpaceDN w:val="0"/>
        <w:adjustRightInd w:val="0"/>
        <w:jc w:val="center"/>
        <w:rPr>
          <w:lang w:val="sq-AL"/>
        </w:rPr>
      </w:pPr>
    </w:p>
    <w:p w:rsidR="00E63DEA" w:rsidRPr="00B51591" w:rsidRDefault="00E63DEA" w:rsidP="0060207F">
      <w:pPr>
        <w:widowControl w:val="0"/>
        <w:autoSpaceDE w:val="0"/>
        <w:autoSpaceDN w:val="0"/>
        <w:adjustRightInd w:val="0"/>
        <w:jc w:val="center"/>
        <w:rPr>
          <w:lang w:val="sq-AL"/>
        </w:rPr>
      </w:pPr>
      <w:r w:rsidRPr="00B51591">
        <w:rPr>
          <w:lang w:val="sq-AL"/>
        </w:rPr>
        <w:t>Neni 11</w:t>
      </w:r>
    </w:p>
    <w:p w:rsidR="00E63DEA" w:rsidRPr="00B51591" w:rsidRDefault="00E63DEA" w:rsidP="0060207F">
      <w:pPr>
        <w:widowControl w:val="0"/>
        <w:autoSpaceDE w:val="0"/>
        <w:autoSpaceDN w:val="0"/>
        <w:adjustRightInd w:val="0"/>
        <w:jc w:val="center"/>
        <w:rPr>
          <w:b/>
          <w:lang w:val="sq-AL"/>
        </w:rPr>
      </w:pPr>
    </w:p>
    <w:p w:rsidR="00004825" w:rsidRPr="00B51591" w:rsidRDefault="004A218A" w:rsidP="0060207F">
      <w:pPr>
        <w:pStyle w:val="BodyTextIndent"/>
        <w:ind w:firstLine="0"/>
      </w:pPr>
      <w:r w:rsidRPr="00B51591">
        <w:tab/>
      </w:r>
      <w:r w:rsidR="00004825" w:rsidRPr="00B51591">
        <w:t xml:space="preserve">Numri i përgjithshëm i punonjësve në organikë është </w:t>
      </w:r>
      <w:r w:rsidR="00CD3113" w:rsidRPr="00B51591">
        <w:t>82</w:t>
      </w:r>
      <w:r w:rsidR="001220DE" w:rsidRPr="00B51591">
        <w:t xml:space="preserve"> </w:t>
      </w:r>
      <w:r w:rsidR="00224BF9" w:rsidRPr="00B51591">
        <w:t>120</w:t>
      </w:r>
      <w:r w:rsidR="00004825" w:rsidRPr="00B51591">
        <w:t xml:space="preserve"> veta</w:t>
      </w:r>
      <w:r w:rsidR="00004825" w:rsidRPr="00B51591">
        <w:rPr>
          <w:i/>
        </w:rPr>
        <w:t xml:space="preserve">. </w:t>
      </w:r>
      <w:r w:rsidR="00004825" w:rsidRPr="00B51591">
        <w:t>Numri maksimal i punonjësve për çdo ministri dhe institucion qendror, i dhënë në tabelën 2, që i bashkëlidhet këtij ligji dhe është pjesë përbërëse e tij, detajohet nga ministritë dhe institucionet qendrore, në përputhje me strukturat e miratuara për çdo institucion varësie. Këshilli i Ministrave mund të rishpërndajë numrin e punonjësve ndërmjet institucioneve të përmendura në tabelën 2, në rastin e ristrukturimit të institucioneve ekzistuese apo krijimit të institucioneve të reja.</w:t>
      </w:r>
    </w:p>
    <w:p w:rsidR="00004825" w:rsidRPr="00B51591" w:rsidRDefault="004A218A" w:rsidP="0060207F">
      <w:pPr>
        <w:pStyle w:val="BodyTextIndent"/>
        <w:ind w:firstLine="0"/>
      </w:pPr>
      <w:r w:rsidRPr="00B51591">
        <w:tab/>
      </w:r>
      <w:r w:rsidR="00004825" w:rsidRPr="00B51591">
        <w:t xml:space="preserve">Numri rezervë, i parashikuar në tabelën 2, përdoret me vendim të Këshillit të Ministrave për krijimin e institucioneve të reja. Këshilli i Ministrave përcakton numrin maksimal të punonjësve me kontratë të përkohshme për çdo ministri dhe institucion qendror. </w:t>
      </w:r>
    </w:p>
    <w:p w:rsidR="00004825" w:rsidRPr="00B51591" w:rsidRDefault="004A218A" w:rsidP="0060207F">
      <w:pPr>
        <w:pStyle w:val="BodyTextIndent"/>
        <w:ind w:firstLine="0"/>
      </w:pPr>
      <w:r w:rsidRPr="00B51591">
        <w:tab/>
      </w:r>
      <w:r w:rsidR="00004825" w:rsidRPr="00B51591">
        <w:t xml:space="preserve">Për vitin 2019 nuk miratohet asnjë ndryshim në strukturat organike të njësive të qeverisjes qendrore me efekte financiare shtesë në koston e personelit, të përllogaritur sipas strukturës së miratuar, me përjashtim të institucioneve të reja dhe institucioneve të sistemit të drejtësisë. </w:t>
      </w:r>
    </w:p>
    <w:p w:rsidR="00004825" w:rsidRPr="00B51591" w:rsidRDefault="004A218A" w:rsidP="0060207F">
      <w:pPr>
        <w:pStyle w:val="BodyTextIndent"/>
        <w:ind w:firstLine="0"/>
      </w:pPr>
      <w:r w:rsidRPr="00B51591">
        <w:tab/>
      </w:r>
      <w:r w:rsidR="00004825" w:rsidRPr="00B51591">
        <w:t>Ky përcaktim përfshin edhe ato struktura, në të cilat paga për funksion jepet ose është sipas gradës përkatëse, ku çdo rritje në gradë do të bëhet efektive vetëm nëse nuk shoqërohet me efekte financiare shtesë në koston e përllogaritur sipas gradave të miratuara.</w:t>
      </w:r>
    </w:p>
    <w:p w:rsidR="00004825" w:rsidRPr="00B51591" w:rsidRDefault="004A218A" w:rsidP="0060207F">
      <w:pPr>
        <w:pStyle w:val="BodyTextIndent"/>
        <w:ind w:firstLine="0"/>
      </w:pPr>
      <w:r w:rsidRPr="00B51591">
        <w:tab/>
      </w:r>
      <w:r w:rsidR="00004825" w:rsidRPr="00B51591">
        <w:t>Numri i punonjësve të institucioneve ekzistuese të sistemit të drejtësisë dhe numri rezervë për këtë sistem paraqitet në nënndarjen përkatëse në tabelën nr.</w:t>
      </w:r>
      <w:r w:rsidR="00FB42F5" w:rsidRPr="00B51591">
        <w:t xml:space="preserve"> </w:t>
      </w:r>
      <w:r w:rsidR="00004825" w:rsidRPr="00B51591">
        <w:t>2. Detajimi i numrit të punonjësve të institucioneve ekzistuese të sistemit, deri në momentin e riorganizimit, detajohet nga vetë institucionet. Rishpërndarja e numrit të punonjësve të institucioneve të sistemit të drejtësisë dhe e numrit rezervë të tyre bëhet nga Këshilli i Ministrave, pas miratimit paraprak nga  Kuvendi.</w:t>
      </w:r>
    </w:p>
    <w:p w:rsidR="00B2731A" w:rsidRPr="00B51591" w:rsidRDefault="004A218A" w:rsidP="0060207F">
      <w:pPr>
        <w:widowControl w:val="0"/>
        <w:autoSpaceDE w:val="0"/>
        <w:autoSpaceDN w:val="0"/>
        <w:adjustRightInd w:val="0"/>
        <w:jc w:val="both"/>
      </w:pPr>
      <w:r w:rsidRPr="00B51591">
        <w:rPr>
          <w:lang w:val="sq-AL"/>
        </w:rPr>
        <w:tab/>
      </w:r>
      <w:r w:rsidR="00004825" w:rsidRPr="00B51591">
        <w:rPr>
          <w:lang w:val="sq-AL"/>
        </w:rPr>
        <w:t>Fondi i veçantë i institucioneve buxhetore prej 500 milionë lekë</w:t>
      </w:r>
      <w:r w:rsidR="00FB42F5" w:rsidRPr="00B51591">
        <w:rPr>
          <w:lang w:val="sq-AL"/>
        </w:rPr>
        <w:t>sh</w:t>
      </w:r>
      <w:r w:rsidR="00004825" w:rsidRPr="00B51591">
        <w:rPr>
          <w:lang w:val="sq-AL"/>
        </w:rPr>
        <w:t xml:space="preserve"> shpërndahet dhe përdoret </w:t>
      </w:r>
      <w:r w:rsidR="00B2731A" w:rsidRPr="00B51591">
        <w:rPr>
          <w:lang w:val="sq-AL"/>
        </w:rPr>
        <w:t xml:space="preserve">sipas </w:t>
      </w:r>
      <w:r w:rsidR="00401CE4" w:rsidRPr="00B51591">
        <w:rPr>
          <w:lang w:val="sq-AL"/>
        </w:rPr>
        <w:t>procedurave që përcaktohen me udhëzim t</w:t>
      </w:r>
      <w:r w:rsidR="00C14A92" w:rsidRPr="00B51591">
        <w:rPr>
          <w:lang w:val="sq-AL"/>
        </w:rPr>
        <w:t>ë</w:t>
      </w:r>
      <w:r w:rsidR="00004825" w:rsidRPr="00B51591">
        <w:rPr>
          <w:lang w:val="sq-AL"/>
        </w:rPr>
        <w:t xml:space="preserve"> </w:t>
      </w:r>
      <w:r w:rsidR="00DF1809" w:rsidRPr="00B51591">
        <w:rPr>
          <w:lang w:val="sq-AL"/>
        </w:rPr>
        <w:t>M</w:t>
      </w:r>
      <w:r w:rsidR="00004825" w:rsidRPr="00B51591">
        <w:rPr>
          <w:lang w:val="sq-AL"/>
        </w:rPr>
        <w:t>i</w:t>
      </w:r>
      <w:r w:rsidR="00B2731A" w:rsidRPr="00B51591">
        <w:rPr>
          <w:lang w:val="sq-AL"/>
        </w:rPr>
        <w:t>nistri</w:t>
      </w:r>
      <w:r w:rsidR="00401CE4" w:rsidRPr="00B51591">
        <w:rPr>
          <w:lang w:val="sq-AL"/>
        </w:rPr>
        <w:t>t t</w:t>
      </w:r>
      <w:r w:rsidR="00C14A92" w:rsidRPr="00B51591">
        <w:rPr>
          <w:lang w:val="sq-AL"/>
        </w:rPr>
        <w:t>ë</w:t>
      </w:r>
      <w:r w:rsidR="003C70BA" w:rsidRPr="00B51591">
        <w:rPr>
          <w:lang w:val="sq-AL"/>
        </w:rPr>
        <w:t xml:space="preserve"> Financave dhe Ekonomis</w:t>
      </w:r>
      <w:r w:rsidR="00C14A92" w:rsidRPr="00B51591">
        <w:rPr>
          <w:lang w:val="sq-AL"/>
        </w:rPr>
        <w:t>ë</w:t>
      </w:r>
      <w:r w:rsidR="003C70BA" w:rsidRPr="00B51591">
        <w:rPr>
          <w:lang w:val="sq-AL"/>
        </w:rPr>
        <w:t>.</w:t>
      </w:r>
      <w:r w:rsidR="00004825" w:rsidRPr="00B51591">
        <w:t xml:space="preserve"> </w:t>
      </w:r>
      <w:r w:rsidR="00FB42F5" w:rsidRPr="00B51591">
        <w:rPr>
          <w:lang w:val="sq-AL"/>
        </w:rPr>
        <w:t>Shumat e shpërndara</w:t>
      </w:r>
      <w:r w:rsidR="00277F65" w:rsidRPr="00B51591">
        <w:rPr>
          <w:lang w:val="sq-AL"/>
        </w:rPr>
        <w:t xml:space="preserve"> nga ky fond shtojnë kufijtë e miratuar në tabe</w:t>
      </w:r>
      <w:r w:rsidR="00FB42F5" w:rsidRPr="00B51591">
        <w:rPr>
          <w:lang w:val="sq-AL"/>
        </w:rPr>
        <w:t>lën 1, që përmendet në nenin 10</w:t>
      </w:r>
      <w:r w:rsidR="00277F65" w:rsidRPr="00B51591">
        <w:rPr>
          <w:lang w:val="sq-AL"/>
        </w:rPr>
        <w:t xml:space="preserve"> të këtij ligji.</w:t>
      </w:r>
    </w:p>
    <w:p w:rsidR="00E63DEA" w:rsidRPr="00B51591" w:rsidRDefault="00E63DEA" w:rsidP="0060207F">
      <w:pPr>
        <w:pStyle w:val="BodyTextIndent"/>
        <w:ind w:firstLine="0"/>
      </w:pPr>
    </w:p>
    <w:p w:rsidR="00E63DEA" w:rsidRPr="00B51591" w:rsidRDefault="00E63DEA" w:rsidP="0060207F">
      <w:pPr>
        <w:pStyle w:val="Normal0"/>
        <w:jc w:val="center"/>
        <w:rPr>
          <w:rFonts w:ascii="Times New Roman" w:hAnsi="Times New Roman" w:cs="Times New Roman"/>
          <w:lang w:val="sq-AL"/>
        </w:rPr>
      </w:pPr>
      <w:r w:rsidRPr="00B51591">
        <w:rPr>
          <w:rFonts w:ascii="Times New Roman" w:hAnsi="Times New Roman" w:cs="Times New Roman"/>
          <w:lang w:val="sq-AL"/>
        </w:rPr>
        <w:t>Neni 12</w:t>
      </w:r>
    </w:p>
    <w:p w:rsidR="00E63DEA" w:rsidRPr="00B51591" w:rsidRDefault="00E63DEA" w:rsidP="0060207F">
      <w:pPr>
        <w:pStyle w:val="Normal0"/>
        <w:rPr>
          <w:rFonts w:ascii="Times New Roman" w:hAnsi="Times New Roman" w:cs="Times New Roman"/>
          <w:lang w:val="sq-AL"/>
        </w:rPr>
      </w:pPr>
    </w:p>
    <w:p w:rsidR="00E63DEA" w:rsidRPr="00B51591" w:rsidRDefault="004A218A" w:rsidP="0060207F">
      <w:pPr>
        <w:pStyle w:val="Normal0"/>
        <w:jc w:val="both"/>
        <w:rPr>
          <w:rFonts w:ascii="Times New Roman" w:hAnsi="Times New Roman" w:cs="Times New Roman"/>
          <w:lang w:val="sq-AL"/>
        </w:rPr>
      </w:pPr>
      <w:r w:rsidRPr="00B51591">
        <w:rPr>
          <w:rFonts w:ascii="Times New Roman" w:hAnsi="Times New Roman" w:cs="Times New Roman"/>
          <w:lang w:val="sq-AL"/>
        </w:rPr>
        <w:tab/>
      </w:r>
      <w:r w:rsidR="00E63DEA" w:rsidRPr="00B51591">
        <w:rPr>
          <w:rFonts w:ascii="Times New Roman" w:hAnsi="Times New Roman" w:cs="Times New Roman"/>
          <w:lang w:val="sq-AL"/>
        </w:rPr>
        <w:t>Paga e Presidentit të Republikës është 257 000 lekë në muaj dhe rritet gjatë vitit, sipas përcaktimeve që miratohen me vendim të Këshillit të Ministrave.</w:t>
      </w:r>
    </w:p>
    <w:p w:rsidR="00E63DEA" w:rsidRPr="00B51591" w:rsidRDefault="00E63DEA" w:rsidP="0060207F">
      <w:pPr>
        <w:pStyle w:val="Normal0"/>
        <w:jc w:val="both"/>
        <w:rPr>
          <w:rFonts w:ascii="Times New Roman" w:hAnsi="Times New Roman" w:cs="Times New Roman"/>
          <w:lang w:val="sq-AL"/>
        </w:rPr>
      </w:pPr>
    </w:p>
    <w:p w:rsidR="00E63DEA" w:rsidRPr="00B51591" w:rsidRDefault="00E63DEA" w:rsidP="0060207F">
      <w:pPr>
        <w:widowControl w:val="0"/>
        <w:autoSpaceDE w:val="0"/>
        <w:autoSpaceDN w:val="0"/>
        <w:adjustRightInd w:val="0"/>
        <w:jc w:val="center"/>
        <w:rPr>
          <w:lang w:val="sq-AL"/>
        </w:rPr>
      </w:pPr>
      <w:r w:rsidRPr="00B51591">
        <w:rPr>
          <w:lang w:val="sq-AL"/>
        </w:rPr>
        <w:t>Neni 13</w:t>
      </w:r>
    </w:p>
    <w:p w:rsidR="00E63DEA" w:rsidRPr="00B51591" w:rsidRDefault="00E63DEA" w:rsidP="0060207F">
      <w:pPr>
        <w:widowControl w:val="0"/>
        <w:autoSpaceDE w:val="0"/>
        <w:autoSpaceDN w:val="0"/>
        <w:adjustRightInd w:val="0"/>
        <w:jc w:val="center"/>
        <w:rPr>
          <w:lang w:val="sq-AL"/>
        </w:rPr>
      </w:pPr>
    </w:p>
    <w:p w:rsidR="00F06334" w:rsidRPr="00B51591" w:rsidRDefault="004A218A" w:rsidP="0060207F">
      <w:pPr>
        <w:widowControl w:val="0"/>
        <w:autoSpaceDE w:val="0"/>
        <w:autoSpaceDN w:val="0"/>
        <w:adjustRightInd w:val="0"/>
        <w:jc w:val="both"/>
        <w:rPr>
          <w:lang w:val="sq-AL"/>
        </w:rPr>
      </w:pPr>
      <w:r w:rsidRPr="00B51591">
        <w:rPr>
          <w:lang w:val="sq-AL"/>
        </w:rPr>
        <w:tab/>
      </w:r>
      <w:r w:rsidR="00E63DEA" w:rsidRPr="00B51591">
        <w:rPr>
          <w:lang w:val="sq-AL"/>
        </w:rPr>
        <w:t>F</w:t>
      </w:r>
      <w:r w:rsidR="00F06334" w:rsidRPr="00B51591">
        <w:rPr>
          <w:lang w:val="sq-AL"/>
        </w:rPr>
        <w:t>ondi rezervë i buxhetit prej 1 5</w:t>
      </w:r>
      <w:r w:rsidR="000D724C" w:rsidRPr="00B51591">
        <w:rPr>
          <w:lang w:val="sq-AL"/>
        </w:rPr>
        <w:t>0</w:t>
      </w:r>
      <w:r w:rsidR="00E63DEA" w:rsidRPr="00B51591">
        <w:rPr>
          <w:lang w:val="sq-AL"/>
        </w:rPr>
        <w:t>0 milionë lekë</w:t>
      </w:r>
      <w:r w:rsidR="00FB42F5" w:rsidRPr="00B51591">
        <w:rPr>
          <w:lang w:val="sq-AL"/>
        </w:rPr>
        <w:t>sh</w:t>
      </w:r>
      <w:r w:rsidR="00E63DEA" w:rsidRPr="00B51591">
        <w:rPr>
          <w:lang w:val="sq-AL"/>
        </w:rPr>
        <w:t xml:space="preserve"> për</w:t>
      </w:r>
      <w:r w:rsidR="00F06334" w:rsidRPr="00B51591">
        <w:rPr>
          <w:lang w:val="sq-AL"/>
        </w:rPr>
        <w:t>doret nga Këshilli i Ministrave për raste të paparashikuara të njesive t</w:t>
      </w:r>
      <w:r w:rsidR="00C14A92" w:rsidRPr="00B51591">
        <w:rPr>
          <w:lang w:val="sq-AL"/>
        </w:rPr>
        <w:t>ë</w:t>
      </w:r>
      <w:r w:rsidR="00F06334" w:rsidRPr="00B51591">
        <w:rPr>
          <w:lang w:val="sq-AL"/>
        </w:rPr>
        <w:t xml:space="preserve"> qeverisjes s</w:t>
      </w:r>
      <w:r w:rsidR="00C14A92" w:rsidRPr="00B51591">
        <w:rPr>
          <w:lang w:val="sq-AL"/>
        </w:rPr>
        <w:t>ë</w:t>
      </w:r>
      <w:r w:rsidR="00F06334" w:rsidRPr="00B51591">
        <w:rPr>
          <w:lang w:val="sq-AL"/>
        </w:rPr>
        <w:t xml:space="preserve"> p</w:t>
      </w:r>
      <w:r w:rsidR="00C14A92" w:rsidRPr="00B51591">
        <w:rPr>
          <w:lang w:val="sq-AL"/>
        </w:rPr>
        <w:t>ë</w:t>
      </w:r>
      <w:r w:rsidR="00F06334" w:rsidRPr="00B51591">
        <w:rPr>
          <w:lang w:val="sq-AL"/>
        </w:rPr>
        <w:t>rgjithshme.</w:t>
      </w:r>
    </w:p>
    <w:p w:rsidR="00F06334" w:rsidRPr="00B51591" w:rsidRDefault="004A218A" w:rsidP="0060207F">
      <w:pPr>
        <w:widowControl w:val="0"/>
        <w:autoSpaceDE w:val="0"/>
        <w:autoSpaceDN w:val="0"/>
        <w:adjustRightInd w:val="0"/>
        <w:jc w:val="both"/>
        <w:rPr>
          <w:lang w:val="sq-AL"/>
        </w:rPr>
      </w:pPr>
      <w:r w:rsidRPr="00B51591">
        <w:rPr>
          <w:lang w:val="sq-AL"/>
        </w:rPr>
        <w:tab/>
      </w:r>
      <w:r w:rsidR="00F06334" w:rsidRPr="00B51591">
        <w:rPr>
          <w:lang w:val="sq-AL"/>
        </w:rPr>
        <w:t>Fondi r</w:t>
      </w:r>
      <w:r w:rsidR="00FB42F5" w:rsidRPr="00B51591">
        <w:rPr>
          <w:lang w:val="sq-AL"/>
        </w:rPr>
        <w:t>ezervë i sistemit të drejtësisë</w:t>
      </w:r>
      <w:r w:rsidR="00F06334" w:rsidRPr="00B51591">
        <w:rPr>
          <w:lang w:val="sq-AL"/>
        </w:rPr>
        <w:t xml:space="preserve"> përdoret:</w:t>
      </w:r>
    </w:p>
    <w:p w:rsidR="00F06334" w:rsidRPr="00B51591" w:rsidRDefault="007A7D76" w:rsidP="004A218A">
      <w:pPr>
        <w:widowControl w:val="0"/>
        <w:autoSpaceDE w:val="0"/>
        <w:autoSpaceDN w:val="0"/>
        <w:adjustRightInd w:val="0"/>
        <w:jc w:val="both"/>
        <w:rPr>
          <w:lang w:val="sq-AL"/>
        </w:rPr>
      </w:pPr>
      <w:r w:rsidRPr="00B51591">
        <w:rPr>
          <w:lang w:val="sq-AL"/>
        </w:rPr>
        <w:tab/>
      </w:r>
      <w:r w:rsidR="004A218A" w:rsidRPr="00B51591">
        <w:rPr>
          <w:lang w:val="sq-AL"/>
        </w:rPr>
        <w:t>●</w:t>
      </w:r>
      <w:r w:rsidRPr="00B51591">
        <w:rPr>
          <w:lang w:val="sq-AL"/>
        </w:rPr>
        <w:t xml:space="preserve"> </w:t>
      </w:r>
      <w:r w:rsidR="00FB42F5" w:rsidRPr="00B51591">
        <w:rPr>
          <w:lang w:val="sq-AL"/>
        </w:rPr>
        <w:t>deri në 1 miliard</w:t>
      </w:r>
      <w:r w:rsidR="00F06334" w:rsidRPr="00B51591">
        <w:rPr>
          <w:lang w:val="sq-AL"/>
        </w:rPr>
        <w:t xml:space="preserve"> lekë, nga Ministria e Financave</w:t>
      </w:r>
      <w:r w:rsidR="003C70BA" w:rsidRPr="00B51591">
        <w:rPr>
          <w:lang w:val="sq-AL"/>
        </w:rPr>
        <w:t xml:space="preserve"> dhe Ekonomise</w:t>
      </w:r>
      <w:r w:rsidR="00F06334" w:rsidRPr="00B51591">
        <w:rPr>
          <w:lang w:val="sq-AL"/>
        </w:rPr>
        <w:t xml:space="preserve"> për financimin e pagave të reja të magjistrat</w:t>
      </w:r>
      <w:r w:rsidR="00C14A92" w:rsidRPr="00B51591">
        <w:rPr>
          <w:lang w:val="sq-AL"/>
        </w:rPr>
        <w:t>ë</w:t>
      </w:r>
      <w:r w:rsidR="00FB42F5" w:rsidRPr="00B51591">
        <w:rPr>
          <w:lang w:val="sq-AL"/>
        </w:rPr>
        <w:t>ve;</w:t>
      </w:r>
      <w:r w:rsidR="00F06334" w:rsidRPr="00B51591">
        <w:rPr>
          <w:lang w:val="sq-AL"/>
        </w:rPr>
        <w:t xml:space="preserve"> </w:t>
      </w:r>
    </w:p>
    <w:p w:rsidR="00E63DEA" w:rsidRPr="00B51591" w:rsidRDefault="007A7D76" w:rsidP="007A7D76">
      <w:pPr>
        <w:widowControl w:val="0"/>
        <w:autoSpaceDE w:val="0"/>
        <w:autoSpaceDN w:val="0"/>
        <w:adjustRightInd w:val="0"/>
        <w:jc w:val="both"/>
        <w:rPr>
          <w:lang w:val="sq-AL"/>
        </w:rPr>
      </w:pPr>
      <w:r w:rsidRPr="00B51591">
        <w:rPr>
          <w:lang w:val="sq-AL"/>
        </w:rPr>
        <w:tab/>
        <w:t xml:space="preserve">● </w:t>
      </w:r>
      <w:r w:rsidR="00F06334" w:rsidRPr="00B51591">
        <w:rPr>
          <w:lang w:val="sq-AL"/>
        </w:rPr>
        <w:t xml:space="preserve">deri në </w:t>
      </w:r>
      <w:r w:rsidR="002F61A8" w:rsidRPr="00B51591">
        <w:rPr>
          <w:lang w:val="sq-AL"/>
        </w:rPr>
        <w:t>4</w:t>
      </w:r>
      <w:r w:rsidR="00F06334" w:rsidRPr="00B51591">
        <w:rPr>
          <w:lang w:val="sq-AL"/>
        </w:rPr>
        <w:t>00 milionë lekë, nga Këshilli i Ministrave për krijimin dhe funksionimin e institucioneve të reja të sistemit të drejtësisë, pas miratimit paraprak nga  Kuvendi.</w:t>
      </w:r>
    </w:p>
    <w:p w:rsidR="004C3C17" w:rsidRPr="00B51591" w:rsidRDefault="007A7D76" w:rsidP="0060207F">
      <w:pPr>
        <w:widowControl w:val="0"/>
        <w:autoSpaceDE w:val="0"/>
        <w:autoSpaceDN w:val="0"/>
        <w:adjustRightInd w:val="0"/>
        <w:jc w:val="both"/>
        <w:rPr>
          <w:lang w:val="sq-AL"/>
        </w:rPr>
      </w:pPr>
      <w:r w:rsidRPr="00B51591">
        <w:rPr>
          <w:lang w:val="sq-AL"/>
        </w:rPr>
        <w:lastRenderedPageBreak/>
        <w:tab/>
      </w:r>
      <w:r w:rsidR="00E63DEA" w:rsidRPr="00B51591">
        <w:rPr>
          <w:lang w:val="sq-AL"/>
        </w:rPr>
        <w:t>Kontingjen</w:t>
      </w:r>
      <w:r w:rsidR="00117633" w:rsidRPr="00B51591">
        <w:rPr>
          <w:lang w:val="sq-AL"/>
        </w:rPr>
        <w:t>ca për risqet e borxhit prej 4 3</w:t>
      </w:r>
      <w:r w:rsidR="00E63DEA" w:rsidRPr="00B51591">
        <w:rPr>
          <w:lang w:val="sq-AL"/>
        </w:rPr>
        <w:t>00 milionë lekë</w:t>
      </w:r>
      <w:r w:rsidR="00BF10E3" w:rsidRPr="00B51591">
        <w:rPr>
          <w:lang w:val="sq-AL"/>
        </w:rPr>
        <w:t>sh</w:t>
      </w:r>
      <w:r w:rsidR="00E63DEA" w:rsidRPr="00B51591">
        <w:rPr>
          <w:lang w:val="sq-AL"/>
        </w:rPr>
        <w:t xml:space="preserve"> përdoret</w:t>
      </w:r>
      <w:r w:rsidR="000D724C" w:rsidRPr="00B51591">
        <w:rPr>
          <w:lang w:val="sq-AL"/>
        </w:rPr>
        <w:t xml:space="preserve"> </w:t>
      </w:r>
      <w:r w:rsidR="000F0153" w:rsidRPr="00B51591">
        <w:rPr>
          <w:lang w:val="sq-AL"/>
        </w:rPr>
        <w:t>nga Ministri i Financave</w:t>
      </w:r>
      <w:r w:rsidR="003C70BA" w:rsidRPr="00B51591">
        <w:rPr>
          <w:lang w:val="sq-AL"/>
        </w:rPr>
        <w:t xml:space="preserve"> dhe Ekonomise</w:t>
      </w:r>
      <w:r w:rsidR="00E63DEA" w:rsidRPr="00B51591">
        <w:rPr>
          <w:lang w:val="sq-AL"/>
        </w:rPr>
        <w:t xml:space="preserve"> për të kompensuar rreziqe potenciale nga luhatjet në kurset e këmbimit ose normat e interesit, me ndikim në </w:t>
      </w:r>
      <w:r w:rsidR="00B339AD" w:rsidRPr="00B51591">
        <w:rPr>
          <w:lang w:val="sq-AL"/>
        </w:rPr>
        <w:t>shpenzimet p</w:t>
      </w:r>
      <w:r w:rsidR="00C14A92" w:rsidRPr="00B51591">
        <w:rPr>
          <w:lang w:val="sq-AL"/>
        </w:rPr>
        <w:t>ë</w:t>
      </w:r>
      <w:r w:rsidR="00B339AD" w:rsidRPr="00B51591">
        <w:rPr>
          <w:lang w:val="sq-AL"/>
        </w:rPr>
        <w:t>r interesa.</w:t>
      </w:r>
    </w:p>
    <w:p w:rsidR="004C3C17" w:rsidRPr="00B51591" w:rsidRDefault="007A7D76" w:rsidP="0060207F">
      <w:pPr>
        <w:widowControl w:val="0"/>
        <w:autoSpaceDE w:val="0"/>
        <w:autoSpaceDN w:val="0"/>
        <w:adjustRightInd w:val="0"/>
        <w:jc w:val="both"/>
        <w:rPr>
          <w:lang w:val="sq-AL"/>
        </w:rPr>
      </w:pPr>
      <w:r w:rsidRPr="00B51591">
        <w:rPr>
          <w:lang w:val="sq-AL"/>
        </w:rPr>
        <w:tab/>
      </w:r>
      <w:r w:rsidR="004C3C17" w:rsidRPr="00B51591">
        <w:rPr>
          <w:lang w:val="sq-AL"/>
        </w:rPr>
        <w:t>Shuma</w:t>
      </w:r>
      <w:r w:rsidR="00BF10E3" w:rsidRPr="00B51591">
        <w:rPr>
          <w:lang w:val="sq-AL"/>
        </w:rPr>
        <w:t>t e shpërndara nga fondi rezervё</w:t>
      </w:r>
      <w:r w:rsidR="004C3C17" w:rsidRPr="00B51591">
        <w:rPr>
          <w:lang w:val="sq-AL"/>
        </w:rPr>
        <w:t xml:space="preserve"> i buxh</w:t>
      </w:r>
      <w:r w:rsidR="00BF10E3" w:rsidRPr="00B51591">
        <w:rPr>
          <w:lang w:val="sq-AL"/>
        </w:rPr>
        <w:t>etit, fondi rezervё</w:t>
      </w:r>
      <w:r w:rsidR="004C3C17" w:rsidRPr="00B51591">
        <w:rPr>
          <w:lang w:val="sq-AL"/>
        </w:rPr>
        <w:t xml:space="preserve"> i sistemit t</w:t>
      </w:r>
      <w:r w:rsidR="00C14A92" w:rsidRPr="00B51591">
        <w:rPr>
          <w:lang w:val="sq-AL"/>
        </w:rPr>
        <w:t>ë</w:t>
      </w:r>
      <w:r w:rsidR="00BF10E3" w:rsidRPr="00B51591">
        <w:rPr>
          <w:lang w:val="sq-AL"/>
        </w:rPr>
        <w:t xml:space="preserve"> drejtёsisё</w:t>
      </w:r>
      <w:r w:rsidR="004C3C17" w:rsidRPr="00B51591">
        <w:rPr>
          <w:lang w:val="sq-AL"/>
        </w:rPr>
        <w:t xml:space="preserve"> dhe kontigjenca p</w:t>
      </w:r>
      <w:r w:rsidR="00C14A92" w:rsidRPr="00B51591">
        <w:rPr>
          <w:lang w:val="sq-AL"/>
        </w:rPr>
        <w:t>ë</w:t>
      </w:r>
      <w:r w:rsidR="00BF10E3" w:rsidRPr="00B51591">
        <w:rPr>
          <w:lang w:val="sq-AL"/>
        </w:rPr>
        <w:t>r risqet e borxhit</w:t>
      </w:r>
      <w:r w:rsidR="004C3C17" w:rsidRPr="00B51591">
        <w:rPr>
          <w:lang w:val="sq-AL"/>
        </w:rPr>
        <w:t xml:space="preserve"> shtoj</w:t>
      </w:r>
      <w:r w:rsidR="00A37557" w:rsidRPr="00B51591">
        <w:rPr>
          <w:lang w:val="sq-AL"/>
        </w:rPr>
        <w:t>në kufijtë e miratuar në tabelat</w:t>
      </w:r>
      <w:r w:rsidR="004C3C17" w:rsidRPr="00B51591">
        <w:rPr>
          <w:lang w:val="sq-AL"/>
        </w:rPr>
        <w:t xml:space="preserve"> 1 dhe 4</w:t>
      </w:r>
      <w:r w:rsidR="00BF10E3" w:rsidRPr="00B51591">
        <w:rPr>
          <w:lang w:val="sq-AL"/>
        </w:rPr>
        <w:t>,</w:t>
      </w:r>
      <w:r w:rsidR="00A37557" w:rsidRPr="00B51591">
        <w:rPr>
          <w:lang w:val="sq-AL"/>
        </w:rPr>
        <w:t xml:space="preserve"> që përmenden</w:t>
      </w:r>
      <w:r w:rsidR="00BF10E3" w:rsidRPr="00B51591">
        <w:rPr>
          <w:lang w:val="sq-AL"/>
        </w:rPr>
        <w:t xml:space="preserve"> në nenin 10</w:t>
      </w:r>
      <w:r w:rsidR="004C3C17" w:rsidRPr="00B51591">
        <w:rPr>
          <w:lang w:val="sq-AL"/>
        </w:rPr>
        <w:t xml:space="preserve"> të këtij ligji.</w:t>
      </w:r>
    </w:p>
    <w:p w:rsidR="00E63DEA" w:rsidRPr="00B51591" w:rsidRDefault="00E63DEA" w:rsidP="0060207F">
      <w:pPr>
        <w:widowControl w:val="0"/>
        <w:autoSpaceDE w:val="0"/>
        <w:autoSpaceDN w:val="0"/>
        <w:adjustRightInd w:val="0"/>
        <w:jc w:val="both"/>
        <w:rPr>
          <w:lang w:val="sq-AL"/>
        </w:rPr>
      </w:pPr>
    </w:p>
    <w:p w:rsidR="00E63DEA" w:rsidRPr="00B51591" w:rsidRDefault="00E63DEA" w:rsidP="0060207F">
      <w:pPr>
        <w:widowControl w:val="0"/>
        <w:autoSpaceDE w:val="0"/>
        <w:autoSpaceDN w:val="0"/>
        <w:adjustRightInd w:val="0"/>
        <w:jc w:val="center"/>
        <w:rPr>
          <w:lang w:val="sq-AL"/>
        </w:rPr>
      </w:pPr>
      <w:r w:rsidRPr="00B51591">
        <w:rPr>
          <w:lang w:val="sq-AL"/>
        </w:rPr>
        <w:t>Neni 14</w:t>
      </w:r>
    </w:p>
    <w:p w:rsidR="00E63DEA" w:rsidRPr="00B51591" w:rsidRDefault="00E63DEA" w:rsidP="0060207F">
      <w:pPr>
        <w:widowControl w:val="0"/>
        <w:autoSpaceDE w:val="0"/>
        <w:autoSpaceDN w:val="0"/>
        <w:adjustRightInd w:val="0"/>
        <w:jc w:val="center"/>
        <w:rPr>
          <w:lang w:val="sq-AL"/>
        </w:rPr>
      </w:pPr>
    </w:p>
    <w:p w:rsidR="00E63DEA" w:rsidRPr="00B51591" w:rsidRDefault="007A7D76" w:rsidP="0060207F">
      <w:pPr>
        <w:widowControl w:val="0"/>
        <w:autoSpaceDE w:val="0"/>
        <w:autoSpaceDN w:val="0"/>
        <w:adjustRightInd w:val="0"/>
        <w:jc w:val="both"/>
        <w:rPr>
          <w:lang w:val="sq-AL"/>
        </w:rPr>
      </w:pPr>
      <w:r w:rsidRPr="00B51591">
        <w:rPr>
          <w:lang w:val="sq-AL"/>
        </w:rPr>
        <w:tab/>
      </w:r>
      <w:r w:rsidR="00E63DEA" w:rsidRPr="00B51591">
        <w:rPr>
          <w:lang w:val="sq-AL"/>
        </w:rPr>
        <w:t>F</w:t>
      </w:r>
      <w:r w:rsidR="000D724C" w:rsidRPr="00B51591">
        <w:rPr>
          <w:lang w:val="sq-AL"/>
        </w:rPr>
        <w:t>ondi për rritjen e pagave prej 2</w:t>
      </w:r>
      <w:r w:rsidR="002A2D55" w:rsidRPr="00B51591">
        <w:rPr>
          <w:lang w:val="sq-AL"/>
        </w:rPr>
        <w:t xml:space="preserve"> 000 milionë lekë</w:t>
      </w:r>
      <w:r w:rsidR="00BF10E3" w:rsidRPr="00B51591">
        <w:rPr>
          <w:lang w:val="sq-AL"/>
        </w:rPr>
        <w:t>sh</w:t>
      </w:r>
      <w:r w:rsidR="00E63DEA" w:rsidRPr="00B51591">
        <w:rPr>
          <w:lang w:val="sq-AL"/>
        </w:rPr>
        <w:t xml:space="preserve"> shpërndahet nga Ministria e Financave</w:t>
      </w:r>
      <w:r w:rsidR="002A2D55" w:rsidRPr="00B51591">
        <w:rPr>
          <w:lang w:val="sq-AL"/>
        </w:rPr>
        <w:t xml:space="preserve"> dhe Ekonomis</w:t>
      </w:r>
      <w:r w:rsidR="00C14A92" w:rsidRPr="00B51591">
        <w:rPr>
          <w:lang w:val="sq-AL"/>
        </w:rPr>
        <w:t>ë</w:t>
      </w:r>
      <w:r w:rsidR="002A2D55" w:rsidRPr="00B51591">
        <w:rPr>
          <w:lang w:val="sq-AL"/>
        </w:rPr>
        <w:t xml:space="preserve"> </w:t>
      </w:r>
      <w:r w:rsidR="00E63DEA" w:rsidRPr="00B51591">
        <w:rPr>
          <w:lang w:val="sq-AL"/>
        </w:rPr>
        <w:t>mbi bazën e nivelit të pagave që miratohen me vendim të Këshillit të Ministrave. Shumat e shpërndara nga ky fond shtojnë kufijtë</w:t>
      </w:r>
      <w:r w:rsidR="001A6F97" w:rsidRPr="00B51591">
        <w:rPr>
          <w:lang w:val="sq-AL"/>
        </w:rPr>
        <w:t xml:space="preserve"> e miratuar në nenet 3, 5</w:t>
      </w:r>
      <w:r w:rsidR="00BF10E3" w:rsidRPr="00B51591">
        <w:rPr>
          <w:lang w:val="sq-AL"/>
        </w:rPr>
        <w:t>,</w:t>
      </w:r>
      <w:r w:rsidR="001A6F97" w:rsidRPr="00B51591">
        <w:rPr>
          <w:lang w:val="sq-AL"/>
        </w:rPr>
        <w:t xml:space="preserve"> </w:t>
      </w:r>
      <w:r w:rsidR="00A37557" w:rsidRPr="00B51591">
        <w:rPr>
          <w:lang w:val="sq-AL"/>
        </w:rPr>
        <w:t xml:space="preserve"> si dhe në tabelat</w:t>
      </w:r>
      <w:r w:rsidR="00E63DEA" w:rsidRPr="00B51591">
        <w:rPr>
          <w:lang w:val="sq-AL"/>
        </w:rPr>
        <w:t xml:space="preserve"> 1</w:t>
      </w:r>
      <w:r w:rsidR="004C3C17" w:rsidRPr="00B51591">
        <w:rPr>
          <w:lang w:val="sq-AL"/>
        </w:rPr>
        <w:t xml:space="preserve"> dhe 4</w:t>
      </w:r>
      <w:r w:rsidR="00E63DEA" w:rsidRPr="00B51591">
        <w:rPr>
          <w:lang w:val="sq-AL"/>
        </w:rPr>
        <w:t>, që përmendet në nenin</w:t>
      </w:r>
      <w:r w:rsidR="00BF10E3" w:rsidRPr="00B51591">
        <w:rPr>
          <w:lang w:val="sq-AL"/>
        </w:rPr>
        <w:t xml:space="preserve"> 10</w:t>
      </w:r>
      <w:r w:rsidR="00E63DEA" w:rsidRPr="00B51591">
        <w:rPr>
          <w:lang w:val="sq-AL"/>
        </w:rPr>
        <w:t xml:space="preserve"> të këtij ligji.</w:t>
      </w:r>
    </w:p>
    <w:p w:rsidR="00E63DEA" w:rsidRPr="00B51591" w:rsidRDefault="00E63DEA" w:rsidP="0060207F">
      <w:pPr>
        <w:widowControl w:val="0"/>
        <w:autoSpaceDE w:val="0"/>
        <w:autoSpaceDN w:val="0"/>
        <w:adjustRightInd w:val="0"/>
        <w:jc w:val="both"/>
        <w:rPr>
          <w:lang w:val="sq-AL"/>
        </w:rPr>
      </w:pPr>
      <w:r w:rsidRPr="00B51591">
        <w:rPr>
          <w:lang w:val="sq-AL"/>
        </w:rPr>
        <w:tab/>
      </w:r>
    </w:p>
    <w:p w:rsidR="00E63DEA" w:rsidRPr="00B51591" w:rsidRDefault="00E63DEA" w:rsidP="0060207F">
      <w:pPr>
        <w:widowControl w:val="0"/>
        <w:autoSpaceDE w:val="0"/>
        <w:autoSpaceDN w:val="0"/>
        <w:adjustRightInd w:val="0"/>
        <w:jc w:val="center"/>
        <w:rPr>
          <w:lang w:val="sq-AL"/>
        </w:rPr>
      </w:pPr>
      <w:r w:rsidRPr="00B51591">
        <w:rPr>
          <w:lang w:val="sq-AL"/>
        </w:rPr>
        <w:t>Neni 15</w:t>
      </w:r>
    </w:p>
    <w:p w:rsidR="00E63DEA" w:rsidRPr="00B51591" w:rsidRDefault="00E63DEA" w:rsidP="0060207F">
      <w:pPr>
        <w:pStyle w:val="BodyTextIndent"/>
        <w:ind w:firstLine="0"/>
      </w:pPr>
    </w:p>
    <w:p w:rsidR="00E63DEA" w:rsidRPr="00B51591" w:rsidRDefault="007A7D76" w:rsidP="0060207F">
      <w:pPr>
        <w:pStyle w:val="BodyTextIndent"/>
        <w:ind w:firstLine="0"/>
      </w:pPr>
      <w:r w:rsidRPr="00B51591">
        <w:tab/>
      </w:r>
      <w:r w:rsidR="00E63DEA" w:rsidRPr="00B51591">
        <w:t>Buxheti i pushtetit gjyqësor administrohet nga Zyra e Administrimit të Buxhetit Gjyqësor, në mbështetje të ligjit nr.</w:t>
      </w:r>
      <w:r w:rsidR="00B60E3E" w:rsidRPr="00B51591">
        <w:t xml:space="preserve"> </w:t>
      </w:r>
      <w:r w:rsidR="00E63DEA" w:rsidRPr="00B51591">
        <w:t>8363, datë 1.7.1998, “Për krijimin e Zyrës së Administrimit të Buxhetit Gjyqësor”. Bordi i kësaj zyre bën shpërndarjen e fondeve buxhetore nga programi i buxhetit gjyqësor</w:t>
      </w:r>
      <w:r w:rsidR="00B60E3E" w:rsidRPr="00B51591">
        <w:t>,</w:t>
      </w:r>
      <w:r w:rsidR="00E63DEA" w:rsidRPr="00B51591">
        <w:t xml:space="preserve"> sipas tri niveleve të këtij pushteti, deri në moment</w:t>
      </w:r>
      <w:r w:rsidR="00B60E3E" w:rsidRPr="00B51591">
        <w:t>in e  krijimit të Këshillit të L</w:t>
      </w:r>
      <w:r w:rsidR="00E63DEA" w:rsidRPr="00B51591">
        <w:t>artë Gjyqësor.</w:t>
      </w:r>
    </w:p>
    <w:p w:rsidR="00942212" w:rsidRPr="00B51591" w:rsidRDefault="00942212" w:rsidP="0060207F">
      <w:pPr>
        <w:widowControl w:val="0"/>
        <w:autoSpaceDE w:val="0"/>
        <w:autoSpaceDN w:val="0"/>
        <w:adjustRightInd w:val="0"/>
        <w:jc w:val="both"/>
        <w:rPr>
          <w:lang w:val="sq-AL"/>
        </w:rPr>
      </w:pPr>
    </w:p>
    <w:p w:rsidR="00E63DEA" w:rsidRPr="00B51591" w:rsidRDefault="00E63DEA" w:rsidP="0060207F">
      <w:pPr>
        <w:widowControl w:val="0"/>
        <w:autoSpaceDE w:val="0"/>
        <w:autoSpaceDN w:val="0"/>
        <w:adjustRightInd w:val="0"/>
        <w:jc w:val="center"/>
        <w:rPr>
          <w:lang w:val="sq-AL"/>
        </w:rPr>
      </w:pPr>
      <w:r w:rsidRPr="00B51591">
        <w:rPr>
          <w:lang w:val="sq-AL"/>
        </w:rPr>
        <w:t>Neni 16</w:t>
      </w:r>
    </w:p>
    <w:p w:rsidR="00AA5174" w:rsidRPr="00B51591" w:rsidRDefault="00AA5174" w:rsidP="0060207F">
      <w:pPr>
        <w:autoSpaceDE w:val="0"/>
        <w:autoSpaceDN w:val="0"/>
        <w:jc w:val="both"/>
        <w:rPr>
          <w:lang w:eastAsia="x-none"/>
        </w:rPr>
      </w:pPr>
    </w:p>
    <w:p w:rsidR="00AA5174" w:rsidRPr="00B51591" w:rsidRDefault="007A7D76" w:rsidP="0060207F">
      <w:pPr>
        <w:pStyle w:val="BodyTextIndent"/>
        <w:ind w:firstLine="0"/>
      </w:pPr>
      <w:r w:rsidRPr="00B51591">
        <w:tab/>
      </w:r>
      <w:r w:rsidR="00AA5174" w:rsidRPr="00B51591">
        <w:t xml:space="preserve">Transferta e pakushtëzuar, që buxheti qendror ia transferon pushtetit vendor, përfshin fondet për përballimin e veprimtarive dhe të funksioneve që përcaktohen në aktet ligjore dhe nënligjore në fuqi. Transferta e pakushtëzuar </w:t>
      </w:r>
      <w:r w:rsidR="00B60E3E" w:rsidRPr="00B51591">
        <w:t>e pё</w:t>
      </w:r>
      <w:r w:rsidR="00694D55" w:rsidRPr="00B51591">
        <w:t xml:space="preserve">rgjithshme </w:t>
      </w:r>
      <w:r w:rsidR="00AA5174" w:rsidRPr="00B51591">
        <w:t xml:space="preserve">shpërndahet ndërmjet njësive të vetëqeverisjes vendore, sipas formulës së paraqitur në aneksin 1, që i bashkëlidhet këtij ligji. Shuma e transfertës së pakushtëzuar për çdo njësi të vetëqeverisjes vendore paraqitet në tabelën 3, që i bashkëlidhet këtij ligji. </w:t>
      </w:r>
    </w:p>
    <w:p w:rsidR="00AA5174" w:rsidRPr="00B51591" w:rsidRDefault="007A7D76" w:rsidP="0060207F">
      <w:pPr>
        <w:pStyle w:val="BodyTextIndent"/>
        <w:ind w:firstLine="0"/>
      </w:pPr>
      <w:r w:rsidRPr="00B51591">
        <w:tab/>
      </w:r>
      <w:r w:rsidR="00AA5174" w:rsidRPr="00B51591">
        <w:t xml:space="preserve">Fondi rezervë nga totali i transfertës së pakushtëzuar </w:t>
      </w:r>
      <w:r w:rsidR="00694D55" w:rsidRPr="00B51591">
        <w:t>t</w:t>
      </w:r>
      <w:r w:rsidR="006A18AB" w:rsidRPr="00B51591">
        <w:t>ë</w:t>
      </w:r>
      <w:r w:rsidR="00694D55" w:rsidRPr="00B51591">
        <w:t xml:space="preserve"> p</w:t>
      </w:r>
      <w:r w:rsidR="006A18AB" w:rsidRPr="00B51591">
        <w:t>ë</w:t>
      </w:r>
      <w:r w:rsidR="00694D55" w:rsidRPr="00B51591">
        <w:t xml:space="preserve">rgjithshme </w:t>
      </w:r>
      <w:r w:rsidR="00AA5174" w:rsidRPr="00B51591">
        <w:t>përdoret nga Ministria e Financave dhe Ekonomisë, në përputhje me kriteret e përcaktuara në aneksin 2, që i bashkëlidhet këtij ligji. Fondi për Zhvillimin e Rajoneve</w:t>
      </w:r>
      <w:r w:rsidR="00694D55" w:rsidRPr="00B51591">
        <w:t xml:space="preserve"> dhe programi p</w:t>
      </w:r>
      <w:r w:rsidR="00F82905" w:rsidRPr="00B51591">
        <w:t>ë</w:t>
      </w:r>
      <w:r w:rsidR="00694D55" w:rsidRPr="00B51591">
        <w:t>r Infrastruktur</w:t>
      </w:r>
      <w:r w:rsidR="00F82905" w:rsidRPr="00B51591">
        <w:t>ë</w:t>
      </w:r>
      <w:r w:rsidR="00285DC8" w:rsidRPr="00B51591">
        <w:t>n Vendore dhe Rajonale</w:t>
      </w:r>
      <w:r w:rsidR="00694D55" w:rsidRPr="00B51591">
        <w:t xml:space="preserve"> </w:t>
      </w:r>
      <w:r w:rsidR="00285DC8" w:rsidRPr="00B51591">
        <w:t>përdoren</w:t>
      </w:r>
      <w:r w:rsidR="00AA5174" w:rsidRPr="00B51591">
        <w:t xml:space="preserve"> sipas aneksit 3, që i bashkëlidhet këtij ligji. </w:t>
      </w:r>
    </w:p>
    <w:p w:rsidR="00AA5174" w:rsidRPr="00B51591" w:rsidRDefault="007A7D76" w:rsidP="0060207F">
      <w:pPr>
        <w:pStyle w:val="BodyTextIndent"/>
        <w:ind w:firstLine="0"/>
      </w:pPr>
      <w:r w:rsidRPr="00B51591">
        <w:tab/>
      </w:r>
      <w:r w:rsidR="00AA5174" w:rsidRPr="00B51591">
        <w:t>Transferta e pakushtëzuar sektoriale për funksionet e reja të transferuara në b</w:t>
      </w:r>
      <w:r w:rsidR="00694D55" w:rsidRPr="00B51591">
        <w:t>ashkitë shpërndahet sipas anekseve 1 dhe</w:t>
      </w:r>
      <w:r w:rsidR="00285DC8" w:rsidRPr="00B51591">
        <w:t xml:space="preserve"> 4, që i bashkëlidhen</w:t>
      </w:r>
      <w:r w:rsidR="00AA5174" w:rsidRPr="00B51591">
        <w:t xml:space="preserve"> këtij ligji.  </w:t>
      </w:r>
    </w:p>
    <w:p w:rsidR="00AA5174" w:rsidRPr="00B51591" w:rsidRDefault="007A7D76" w:rsidP="0060207F">
      <w:pPr>
        <w:pStyle w:val="BodyTextIndent"/>
        <w:ind w:firstLine="0"/>
      </w:pPr>
      <w:r w:rsidRPr="00B51591">
        <w:tab/>
      </w:r>
      <w:r w:rsidR="00AA5174" w:rsidRPr="00B51591">
        <w:t xml:space="preserve">Personeli administrativ i këshillit të qarkut nuk mund të jetë më shumë se 10 veta. </w:t>
      </w:r>
    </w:p>
    <w:p w:rsidR="00E63DEA" w:rsidRPr="00B51591" w:rsidRDefault="00E63DEA" w:rsidP="0060207F">
      <w:pPr>
        <w:widowControl w:val="0"/>
        <w:autoSpaceDE w:val="0"/>
        <w:autoSpaceDN w:val="0"/>
        <w:adjustRightInd w:val="0"/>
        <w:jc w:val="center"/>
        <w:rPr>
          <w:lang w:val="sq-AL"/>
        </w:rPr>
      </w:pPr>
    </w:p>
    <w:p w:rsidR="00E63DEA" w:rsidRPr="00B51591" w:rsidRDefault="00E63DEA" w:rsidP="0060207F">
      <w:pPr>
        <w:widowControl w:val="0"/>
        <w:autoSpaceDE w:val="0"/>
        <w:autoSpaceDN w:val="0"/>
        <w:adjustRightInd w:val="0"/>
        <w:jc w:val="center"/>
        <w:rPr>
          <w:lang w:val="sq-AL"/>
        </w:rPr>
      </w:pPr>
      <w:r w:rsidRPr="00B51591">
        <w:rPr>
          <w:lang w:val="sq-AL"/>
        </w:rPr>
        <w:t>Neni 17</w:t>
      </w:r>
    </w:p>
    <w:p w:rsidR="00E63DEA" w:rsidRPr="00B51591" w:rsidRDefault="00E63DEA" w:rsidP="0060207F">
      <w:pPr>
        <w:widowControl w:val="0"/>
        <w:autoSpaceDE w:val="0"/>
        <w:autoSpaceDN w:val="0"/>
        <w:adjustRightInd w:val="0"/>
        <w:jc w:val="both"/>
        <w:rPr>
          <w:lang w:val="sq-AL"/>
        </w:rPr>
      </w:pPr>
    </w:p>
    <w:p w:rsidR="004274D7" w:rsidRPr="00B51591" w:rsidRDefault="007A7D76" w:rsidP="0060207F">
      <w:pPr>
        <w:widowControl w:val="0"/>
        <w:autoSpaceDE w:val="0"/>
        <w:autoSpaceDN w:val="0"/>
        <w:adjustRightInd w:val="0"/>
        <w:jc w:val="both"/>
        <w:rPr>
          <w:lang w:val="sq-AL"/>
        </w:rPr>
      </w:pPr>
      <w:r w:rsidRPr="00B51591">
        <w:rPr>
          <w:lang w:val="sq-AL"/>
        </w:rPr>
        <w:tab/>
      </w:r>
      <w:r w:rsidR="00E63DEA" w:rsidRPr="00B51591">
        <w:rPr>
          <w:lang w:val="sq-AL"/>
        </w:rPr>
        <w:t>Fondet e buxhetit të shtetit për institucionet e arsimit të lartë shpërndahen në formën e grantit. Ky fo</w:t>
      </w:r>
      <w:r w:rsidR="00285DC8" w:rsidRPr="00B51591">
        <w:rPr>
          <w:lang w:val="sq-AL"/>
        </w:rPr>
        <w:t>nd shpërndahet sipas kategorive:</w:t>
      </w:r>
      <w:r w:rsidR="00E63DEA" w:rsidRPr="00B51591">
        <w:rPr>
          <w:lang w:val="sq-AL"/>
        </w:rPr>
        <w:t xml:space="preserve"> </w:t>
      </w:r>
    </w:p>
    <w:p w:rsidR="004274D7" w:rsidRPr="00B51591" w:rsidRDefault="00E63DEA" w:rsidP="00160F8B">
      <w:pPr>
        <w:widowControl w:val="0"/>
        <w:autoSpaceDE w:val="0"/>
        <w:autoSpaceDN w:val="0"/>
        <w:adjustRightInd w:val="0"/>
        <w:ind w:firstLine="340"/>
        <w:jc w:val="both"/>
        <w:rPr>
          <w:lang w:val="sq-AL"/>
        </w:rPr>
      </w:pPr>
      <w:r w:rsidRPr="00B51591">
        <w:rPr>
          <w:lang w:val="sq-AL"/>
        </w:rPr>
        <w:t xml:space="preserve">a) granti i politikave të zhvillimit për institucionet publike të arsimit të lartë; </w:t>
      </w:r>
    </w:p>
    <w:p w:rsidR="004274D7" w:rsidRPr="00B51591" w:rsidRDefault="00E63DEA" w:rsidP="00160F8B">
      <w:pPr>
        <w:widowControl w:val="0"/>
        <w:autoSpaceDE w:val="0"/>
        <w:autoSpaceDN w:val="0"/>
        <w:adjustRightInd w:val="0"/>
        <w:ind w:firstLine="340"/>
        <w:jc w:val="both"/>
        <w:rPr>
          <w:lang w:val="sq-AL"/>
        </w:rPr>
      </w:pPr>
      <w:r w:rsidRPr="00B51591">
        <w:rPr>
          <w:lang w:val="sq-AL"/>
        </w:rPr>
        <w:t xml:space="preserve">b) granti i mësimdhënies; </w:t>
      </w:r>
    </w:p>
    <w:p w:rsidR="00E63DEA" w:rsidRPr="00B51591" w:rsidRDefault="00E63DEA" w:rsidP="00160F8B">
      <w:pPr>
        <w:widowControl w:val="0"/>
        <w:autoSpaceDE w:val="0"/>
        <w:autoSpaceDN w:val="0"/>
        <w:adjustRightInd w:val="0"/>
        <w:ind w:firstLine="340"/>
        <w:jc w:val="both"/>
        <w:rPr>
          <w:lang w:val="sq-AL"/>
        </w:rPr>
      </w:pPr>
      <w:r w:rsidRPr="00B51591">
        <w:rPr>
          <w:lang w:val="sq-AL"/>
        </w:rPr>
        <w:t xml:space="preserve">c) granti i punës kërkimore-shkencore dhe veprimtarive krijuese. </w:t>
      </w:r>
      <w:r w:rsidR="004274D7" w:rsidRPr="00B51591">
        <w:rPr>
          <w:lang w:val="sq-AL"/>
        </w:rPr>
        <w:t>Modeli i financimit për inst</w:t>
      </w:r>
      <w:r w:rsidRPr="00B51591">
        <w:rPr>
          <w:lang w:val="sq-AL"/>
        </w:rPr>
        <w:t>it</w:t>
      </w:r>
      <w:r w:rsidR="004274D7" w:rsidRPr="00B51591">
        <w:rPr>
          <w:lang w:val="sq-AL"/>
        </w:rPr>
        <w:t>ucionet e arsimit</w:t>
      </w:r>
      <w:r w:rsidRPr="00B51591">
        <w:rPr>
          <w:lang w:val="sq-AL"/>
        </w:rPr>
        <w:t xml:space="preserve"> </w:t>
      </w:r>
      <w:r w:rsidR="004274D7" w:rsidRPr="00B51591">
        <w:rPr>
          <w:lang w:val="sq-AL"/>
        </w:rPr>
        <w:t>të lartë dhe kërkimin</w:t>
      </w:r>
      <w:r w:rsidRPr="00B51591">
        <w:rPr>
          <w:lang w:val="sq-AL"/>
        </w:rPr>
        <w:t xml:space="preserve"> shkencor, miratohet me vendim të Këshilli</w:t>
      </w:r>
      <w:r w:rsidR="005579D2">
        <w:rPr>
          <w:lang w:val="sq-AL"/>
        </w:rPr>
        <w:t>t</w:t>
      </w:r>
      <w:r w:rsidRPr="00B51591">
        <w:rPr>
          <w:lang w:val="sq-AL"/>
        </w:rPr>
        <w:t xml:space="preserve"> </w:t>
      </w:r>
      <w:r w:rsidR="005579D2">
        <w:rPr>
          <w:lang w:val="sq-AL"/>
        </w:rPr>
        <w:t>të</w:t>
      </w:r>
      <w:bookmarkStart w:id="0" w:name="_GoBack"/>
      <w:bookmarkEnd w:id="0"/>
      <w:r w:rsidRPr="00B51591">
        <w:rPr>
          <w:lang w:val="sq-AL"/>
        </w:rPr>
        <w:t xml:space="preserve"> Ministrave. Kriteret për përdorimin e granteve të politikave të zhvillimit për institucionet publike të arsimit të lartë dhe granti i punës kërkimore-shke</w:t>
      </w:r>
      <w:r w:rsidR="00285DC8" w:rsidRPr="00B51591">
        <w:rPr>
          <w:lang w:val="sq-AL"/>
        </w:rPr>
        <w:t>ncore dhe veprimtarive krijuese</w:t>
      </w:r>
      <w:r w:rsidRPr="00B51591">
        <w:rPr>
          <w:lang w:val="sq-AL"/>
        </w:rPr>
        <w:t xml:space="preserve"> janë përcaktuar në nenin 111 dhe nenin 113</w:t>
      </w:r>
      <w:r w:rsidR="00285DC8" w:rsidRPr="00B51591">
        <w:rPr>
          <w:lang w:val="sq-AL"/>
        </w:rPr>
        <w:t>,</w:t>
      </w:r>
      <w:r w:rsidRPr="00B51591">
        <w:rPr>
          <w:lang w:val="sq-AL"/>
        </w:rPr>
        <w:t xml:space="preserve"> të ligjit  nr.</w:t>
      </w:r>
      <w:r w:rsidR="00285DC8" w:rsidRPr="00B51591">
        <w:rPr>
          <w:lang w:val="sq-AL"/>
        </w:rPr>
        <w:t xml:space="preserve"> </w:t>
      </w:r>
      <w:r w:rsidRPr="00B51591">
        <w:rPr>
          <w:lang w:val="sq-AL"/>
        </w:rPr>
        <w:t>80/2015</w:t>
      </w:r>
      <w:r w:rsidR="00285DC8" w:rsidRPr="00B51591">
        <w:rPr>
          <w:lang w:val="sq-AL"/>
        </w:rPr>
        <w:t>,</w:t>
      </w:r>
      <w:r w:rsidRPr="00B51591">
        <w:rPr>
          <w:lang w:val="sq-AL"/>
        </w:rPr>
        <w:t xml:space="preserve"> “Për arsimin e lartë dhe kërkimin shkencor në institucionet e arsimit të lartë në Republikën e Shqipërisë”.</w:t>
      </w:r>
    </w:p>
    <w:p w:rsidR="00E63DEA" w:rsidRPr="00B51591" w:rsidRDefault="00E63DEA" w:rsidP="0060207F">
      <w:pPr>
        <w:widowControl w:val="0"/>
        <w:autoSpaceDE w:val="0"/>
        <w:autoSpaceDN w:val="0"/>
        <w:adjustRightInd w:val="0"/>
        <w:jc w:val="center"/>
        <w:rPr>
          <w:lang w:val="sq-AL"/>
        </w:rPr>
      </w:pPr>
    </w:p>
    <w:p w:rsidR="00E63DEA" w:rsidRPr="00B51591" w:rsidRDefault="00E63DEA" w:rsidP="0060207F">
      <w:pPr>
        <w:widowControl w:val="0"/>
        <w:autoSpaceDE w:val="0"/>
        <w:autoSpaceDN w:val="0"/>
        <w:adjustRightInd w:val="0"/>
        <w:jc w:val="center"/>
        <w:rPr>
          <w:bCs/>
          <w:lang w:val="sq-AL"/>
        </w:rPr>
      </w:pPr>
      <w:r w:rsidRPr="00B51591">
        <w:rPr>
          <w:bCs/>
          <w:lang w:val="sq-AL"/>
        </w:rPr>
        <w:t>Neni 18</w:t>
      </w:r>
    </w:p>
    <w:p w:rsidR="00E63DEA" w:rsidRPr="00B51591" w:rsidRDefault="00E63DEA" w:rsidP="0060207F">
      <w:pPr>
        <w:widowControl w:val="0"/>
        <w:autoSpaceDE w:val="0"/>
        <w:autoSpaceDN w:val="0"/>
        <w:adjustRightInd w:val="0"/>
        <w:jc w:val="center"/>
        <w:rPr>
          <w:lang w:val="sq-AL"/>
        </w:rPr>
      </w:pPr>
    </w:p>
    <w:p w:rsidR="00E63DEA" w:rsidRPr="00B51591" w:rsidRDefault="007A7D76" w:rsidP="0060207F">
      <w:pPr>
        <w:widowControl w:val="0"/>
        <w:autoSpaceDE w:val="0"/>
        <w:autoSpaceDN w:val="0"/>
        <w:adjustRightInd w:val="0"/>
        <w:jc w:val="both"/>
        <w:rPr>
          <w:lang w:val="sq-AL"/>
        </w:rPr>
      </w:pPr>
      <w:r w:rsidRPr="00B51591">
        <w:rPr>
          <w:lang w:val="sq-AL"/>
        </w:rPr>
        <w:tab/>
      </w:r>
      <w:r w:rsidR="00E63DEA" w:rsidRPr="00B51591">
        <w:rPr>
          <w:lang w:val="sq-AL"/>
        </w:rPr>
        <w:t>Kufiri i shpenzimeve, sipas tabelës l, që i bashkëlidhet këtij ligji, mund të rishpërndahet gjatë vitit ndërmjet programeve brenda të njëjtit institucion buxhetor apo ndërmjet programeve të institucioneve të ndryshme nga Këshilli i Ministrave deri në masën 10 për qind të shumës së përgjithshme të shpenzimeve korrente apo shpenzimeve të përgjithshme kapitale, duke ruajtur totalin e shpenzimeve korrente dhe kapitale. Bëjnë përjashtim nga ky rregull shpenzimet  për institucionet e sistemit të drejtësisë, të cilat mund të transferohen nga një</w:t>
      </w:r>
      <w:r w:rsidR="00285DC8" w:rsidRPr="00B51591">
        <w:rPr>
          <w:lang w:val="sq-AL"/>
        </w:rPr>
        <w:t xml:space="preserve"> program në tjetrin pa kufizim. </w:t>
      </w:r>
      <w:r w:rsidR="000D724C" w:rsidRPr="00B51591">
        <w:rPr>
          <w:lang w:val="sq-AL"/>
        </w:rPr>
        <w:t>T</w:t>
      </w:r>
      <w:r w:rsidR="00C14A92" w:rsidRPr="00B51591">
        <w:rPr>
          <w:lang w:val="sq-AL"/>
        </w:rPr>
        <w:t>ë</w:t>
      </w:r>
      <w:r w:rsidR="000D724C" w:rsidRPr="00B51591">
        <w:rPr>
          <w:lang w:val="sq-AL"/>
        </w:rPr>
        <w:t xml:space="preserve"> drejtat e p</w:t>
      </w:r>
      <w:r w:rsidR="00C14A92" w:rsidRPr="00B51591">
        <w:rPr>
          <w:lang w:val="sq-AL"/>
        </w:rPr>
        <w:t>ë</w:t>
      </w:r>
      <w:r w:rsidR="000D724C" w:rsidRPr="00B51591">
        <w:rPr>
          <w:lang w:val="sq-AL"/>
        </w:rPr>
        <w:t>rcaktuara n</w:t>
      </w:r>
      <w:r w:rsidR="00C14A92" w:rsidRPr="00B51591">
        <w:rPr>
          <w:lang w:val="sq-AL"/>
        </w:rPr>
        <w:t>ë</w:t>
      </w:r>
      <w:r w:rsidR="00285DC8" w:rsidRPr="00B51591">
        <w:rPr>
          <w:lang w:val="sq-AL"/>
        </w:rPr>
        <w:t xml:space="preserve"> l</w:t>
      </w:r>
      <w:r w:rsidR="007C31D1" w:rsidRPr="00B51591">
        <w:rPr>
          <w:lang w:val="sq-AL"/>
        </w:rPr>
        <w:t>igjin nr.</w:t>
      </w:r>
      <w:r w:rsidR="00285DC8" w:rsidRPr="00B51591">
        <w:rPr>
          <w:lang w:val="sq-AL"/>
        </w:rPr>
        <w:t xml:space="preserve"> </w:t>
      </w:r>
      <w:r w:rsidR="0030074D" w:rsidRPr="00B51591">
        <w:rPr>
          <w:lang w:val="sq-AL"/>
        </w:rPr>
        <w:t>9636 d</w:t>
      </w:r>
      <w:r w:rsidR="002A2D55" w:rsidRPr="00B51591">
        <w:rPr>
          <w:lang w:val="sq-AL"/>
        </w:rPr>
        <w:t>a</w:t>
      </w:r>
      <w:r w:rsidR="0030074D" w:rsidRPr="00B51591">
        <w:rPr>
          <w:lang w:val="sq-AL"/>
        </w:rPr>
        <w:t>t</w:t>
      </w:r>
      <w:r w:rsidR="00C14A92" w:rsidRPr="00B51591">
        <w:rPr>
          <w:lang w:val="sq-AL"/>
        </w:rPr>
        <w:t>ë</w:t>
      </w:r>
      <w:r w:rsidR="0030074D" w:rsidRPr="00B51591">
        <w:rPr>
          <w:lang w:val="sq-AL"/>
        </w:rPr>
        <w:t xml:space="preserve"> 26.6.2008 “P</w:t>
      </w:r>
      <w:r w:rsidR="00C14A92" w:rsidRPr="00B51591">
        <w:rPr>
          <w:lang w:val="sq-AL"/>
        </w:rPr>
        <w:t>ë</w:t>
      </w:r>
      <w:r w:rsidR="0030074D" w:rsidRPr="00B51591">
        <w:rPr>
          <w:lang w:val="sq-AL"/>
        </w:rPr>
        <w:t>r menaxhimin e sistemit buxhetor n</w:t>
      </w:r>
      <w:r w:rsidR="00C14A92" w:rsidRPr="00B51591">
        <w:rPr>
          <w:lang w:val="sq-AL"/>
        </w:rPr>
        <w:t>ë</w:t>
      </w:r>
      <w:r w:rsidR="0030074D" w:rsidRPr="00B51591">
        <w:rPr>
          <w:lang w:val="sq-AL"/>
        </w:rPr>
        <w:t xml:space="preserve"> Republik</w:t>
      </w:r>
      <w:r w:rsidR="00C14A92" w:rsidRPr="00B51591">
        <w:rPr>
          <w:lang w:val="sq-AL"/>
        </w:rPr>
        <w:t>ë</w:t>
      </w:r>
      <w:r w:rsidR="0030074D" w:rsidRPr="00B51591">
        <w:rPr>
          <w:lang w:val="sq-AL"/>
        </w:rPr>
        <w:t>n e Shqip</w:t>
      </w:r>
      <w:r w:rsidR="00C14A92" w:rsidRPr="00B51591">
        <w:rPr>
          <w:lang w:val="sq-AL"/>
        </w:rPr>
        <w:t>ë</w:t>
      </w:r>
      <w:r w:rsidR="0030074D" w:rsidRPr="00B51591">
        <w:rPr>
          <w:lang w:val="sq-AL"/>
        </w:rPr>
        <w:t>ris</w:t>
      </w:r>
      <w:r w:rsidR="00C14A92" w:rsidRPr="00B51591">
        <w:rPr>
          <w:lang w:val="sq-AL"/>
        </w:rPr>
        <w:t>ë</w:t>
      </w:r>
      <w:r w:rsidR="00285DC8" w:rsidRPr="00B51591">
        <w:rPr>
          <w:lang w:val="sq-AL"/>
        </w:rPr>
        <w:t>”, tё ndryshuar,</w:t>
      </w:r>
      <w:r w:rsidR="0030074D" w:rsidRPr="00B51591">
        <w:rPr>
          <w:lang w:val="sq-AL"/>
        </w:rPr>
        <w:t xml:space="preserve"> </w:t>
      </w:r>
      <w:r w:rsidR="00AF4DA1" w:rsidRPr="00B51591">
        <w:rPr>
          <w:lang w:val="sq-AL"/>
        </w:rPr>
        <w:t>n</w:t>
      </w:r>
      <w:r w:rsidR="00C14A92" w:rsidRPr="00B51591">
        <w:rPr>
          <w:lang w:val="sq-AL"/>
        </w:rPr>
        <w:t>ë</w:t>
      </w:r>
      <w:r w:rsidR="00AF4DA1" w:rsidRPr="00B51591">
        <w:rPr>
          <w:lang w:val="sq-AL"/>
        </w:rPr>
        <w:t xml:space="preserve"> nenin 44, </w:t>
      </w:r>
      <w:r w:rsidR="0030074D" w:rsidRPr="00B51591">
        <w:rPr>
          <w:lang w:val="sq-AL"/>
        </w:rPr>
        <w:t>p</w:t>
      </w:r>
      <w:r w:rsidR="00C14A92" w:rsidRPr="00B51591">
        <w:rPr>
          <w:lang w:val="sq-AL"/>
        </w:rPr>
        <w:t>ë</w:t>
      </w:r>
      <w:r w:rsidR="0030074D" w:rsidRPr="00B51591">
        <w:rPr>
          <w:lang w:val="sq-AL"/>
        </w:rPr>
        <w:t>r rishp</w:t>
      </w:r>
      <w:r w:rsidR="00C14A92" w:rsidRPr="00B51591">
        <w:rPr>
          <w:lang w:val="sq-AL"/>
        </w:rPr>
        <w:t>ë</w:t>
      </w:r>
      <w:r w:rsidR="0030074D" w:rsidRPr="00B51591">
        <w:rPr>
          <w:lang w:val="sq-AL"/>
        </w:rPr>
        <w:t>rndarjen e fondeve buxhetore</w:t>
      </w:r>
      <w:r w:rsidR="000D724C" w:rsidRPr="00B51591">
        <w:rPr>
          <w:lang w:val="sq-AL"/>
        </w:rPr>
        <w:t>, p</w:t>
      </w:r>
      <w:r w:rsidR="00C14A92" w:rsidRPr="00B51591">
        <w:rPr>
          <w:lang w:val="sq-AL"/>
        </w:rPr>
        <w:t>ë</w:t>
      </w:r>
      <w:r w:rsidR="000D724C" w:rsidRPr="00B51591">
        <w:rPr>
          <w:lang w:val="sq-AL"/>
        </w:rPr>
        <w:t>rcaktojn</w:t>
      </w:r>
      <w:r w:rsidR="00C14A92" w:rsidRPr="00B51591">
        <w:rPr>
          <w:lang w:val="sq-AL"/>
        </w:rPr>
        <w:t>ë</w:t>
      </w:r>
      <w:r w:rsidR="000D724C" w:rsidRPr="00B51591">
        <w:rPr>
          <w:lang w:val="sq-AL"/>
        </w:rPr>
        <w:t xml:space="preserve"> tregues</w:t>
      </w:r>
      <w:r w:rsidR="00AF4DA1" w:rsidRPr="00B51591">
        <w:rPr>
          <w:lang w:val="sq-AL"/>
        </w:rPr>
        <w:t>it e faktit n</w:t>
      </w:r>
      <w:r w:rsidR="00C14A92" w:rsidRPr="00B51591">
        <w:rPr>
          <w:lang w:val="sq-AL"/>
        </w:rPr>
        <w:t>ë</w:t>
      </w:r>
      <w:r w:rsidR="00AF4DA1" w:rsidRPr="00B51591">
        <w:rPr>
          <w:lang w:val="sq-AL"/>
        </w:rPr>
        <w:t xml:space="preserve"> tabel</w:t>
      </w:r>
      <w:r w:rsidR="00285DC8" w:rsidRPr="00B51591">
        <w:rPr>
          <w:lang w:val="sq-AL"/>
        </w:rPr>
        <w:t>at</w:t>
      </w:r>
      <w:r w:rsidR="00AF4DA1" w:rsidRPr="00B51591">
        <w:rPr>
          <w:lang w:val="sq-AL"/>
        </w:rPr>
        <w:t xml:space="preserve"> nr.</w:t>
      </w:r>
      <w:r w:rsidR="00285DC8" w:rsidRPr="00B51591">
        <w:rPr>
          <w:lang w:val="sq-AL"/>
        </w:rPr>
        <w:t xml:space="preserve"> </w:t>
      </w:r>
      <w:r w:rsidR="0030074D" w:rsidRPr="00B51591">
        <w:rPr>
          <w:lang w:val="sq-AL"/>
        </w:rPr>
        <w:t xml:space="preserve">1 dhe </w:t>
      </w:r>
      <w:r w:rsidR="00AF4DA1" w:rsidRPr="00B51591">
        <w:rPr>
          <w:lang w:val="sq-AL"/>
        </w:rPr>
        <w:t>4</w:t>
      </w:r>
      <w:r w:rsidR="0030074D" w:rsidRPr="00B51591">
        <w:rPr>
          <w:lang w:val="sq-AL"/>
        </w:rPr>
        <w:t>, t</w:t>
      </w:r>
      <w:r w:rsidR="00C14A92" w:rsidRPr="00B51591">
        <w:rPr>
          <w:lang w:val="sq-AL"/>
        </w:rPr>
        <w:t>ë</w:t>
      </w:r>
      <w:r w:rsidR="0030074D" w:rsidRPr="00B51591">
        <w:rPr>
          <w:lang w:val="sq-AL"/>
        </w:rPr>
        <w:t xml:space="preserve"> cituara n</w:t>
      </w:r>
      <w:r w:rsidR="00C14A92" w:rsidRPr="00B51591">
        <w:rPr>
          <w:lang w:val="sq-AL"/>
        </w:rPr>
        <w:t>ë</w:t>
      </w:r>
      <w:r w:rsidR="0030074D" w:rsidRPr="00B51591">
        <w:rPr>
          <w:lang w:val="sq-AL"/>
        </w:rPr>
        <w:t xml:space="preserve"> k</w:t>
      </w:r>
      <w:r w:rsidR="00C14A92" w:rsidRPr="00B51591">
        <w:rPr>
          <w:lang w:val="sq-AL"/>
        </w:rPr>
        <w:t>ë</w:t>
      </w:r>
      <w:r w:rsidR="0030074D" w:rsidRPr="00B51591">
        <w:rPr>
          <w:lang w:val="sq-AL"/>
        </w:rPr>
        <w:t>t</w:t>
      </w:r>
      <w:r w:rsidR="00C14A92" w:rsidRPr="00B51591">
        <w:rPr>
          <w:lang w:val="sq-AL"/>
        </w:rPr>
        <w:t>ë</w:t>
      </w:r>
      <w:r w:rsidR="0030074D" w:rsidRPr="00B51591">
        <w:rPr>
          <w:lang w:val="sq-AL"/>
        </w:rPr>
        <w:t xml:space="preserve"> ligj</w:t>
      </w:r>
      <w:r w:rsidR="00AF4DA1" w:rsidRPr="00B51591">
        <w:rPr>
          <w:lang w:val="sq-AL"/>
        </w:rPr>
        <w:t>.</w:t>
      </w:r>
    </w:p>
    <w:p w:rsidR="00E63DEA" w:rsidRPr="00B51591" w:rsidRDefault="00E63DEA" w:rsidP="0060207F">
      <w:pPr>
        <w:widowControl w:val="0"/>
        <w:autoSpaceDE w:val="0"/>
        <w:autoSpaceDN w:val="0"/>
        <w:adjustRightInd w:val="0"/>
        <w:jc w:val="both"/>
        <w:rPr>
          <w:lang w:val="sq-AL"/>
        </w:rPr>
      </w:pPr>
      <w:r w:rsidRPr="00B51591">
        <w:rPr>
          <w:lang w:val="sq-AL"/>
        </w:rPr>
        <w:tab/>
      </w:r>
    </w:p>
    <w:p w:rsidR="00E63DEA" w:rsidRPr="00B51591" w:rsidRDefault="00E63DEA" w:rsidP="0060207F">
      <w:pPr>
        <w:widowControl w:val="0"/>
        <w:autoSpaceDE w:val="0"/>
        <w:autoSpaceDN w:val="0"/>
        <w:adjustRightInd w:val="0"/>
        <w:jc w:val="center"/>
        <w:rPr>
          <w:lang w:val="sq-AL"/>
        </w:rPr>
      </w:pPr>
      <w:r w:rsidRPr="00B51591">
        <w:rPr>
          <w:lang w:val="sq-AL"/>
        </w:rPr>
        <w:t>Neni 19</w:t>
      </w:r>
    </w:p>
    <w:p w:rsidR="00E63DEA" w:rsidRPr="00B51591" w:rsidRDefault="00E63DEA" w:rsidP="0060207F">
      <w:pPr>
        <w:widowControl w:val="0"/>
        <w:autoSpaceDE w:val="0"/>
        <w:autoSpaceDN w:val="0"/>
        <w:adjustRightInd w:val="0"/>
        <w:jc w:val="center"/>
        <w:rPr>
          <w:lang w:val="sq-AL"/>
        </w:rPr>
      </w:pPr>
    </w:p>
    <w:p w:rsidR="00CC6399" w:rsidRPr="00B51591" w:rsidRDefault="007A7D76" w:rsidP="0060207F">
      <w:pPr>
        <w:jc w:val="both"/>
        <w:rPr>
          <w:lang w:val="sq-AL"/>
        </w:rPr>
      </w:pPr>
      <w:r w:rsidRPr="00B51591">
        <w:rPr>
          <w:lang w:val="sq-AL"/>
        </w:rPr>
        <w:tab/>
      </w:r>
      <w:r w:rsidR="00E63DEA" w:rsidRPr="00B51591">
        <w:rPr>
          <w:lang w:val="sq-AL"/>
        </w:rPr>
        <w:t>Tavani për vlerën totale të kontratave në përqindje të PBB-së për të gjitha projektet koncesionare/PPP-të ekzistuese dhe</w:t>
      </w:r>
      <w:r w:rsidR="00285DC8" w:rsidRPr="00B51591">
        <w:rPr>
          <w:lang w:val="sq-AL"/>
        </w:rPr>
        <w:t xml:space="preserve"> ato të kontraktuara rishtazi pё</w:t>
      </w:r>
      <w:r w:rsidR="00E63DEA" w:rsidRPr="00B51591">
        <w:rPr>
          <w:lang w:val="sq-AL"/>
        </w:rPr>
        <w:t>r vitin 201</w:t>
      </w:r>
      <w:r w:rsidR="00250BC4" w:rsidRPr="00B51591">
        <w:rPr>
          <w:lang w:val="sq-AL"/>
        </w:rPr>
        <w:t>9</w:t>
      </w:r>
      <w:r w:rsidR="00E63DEA" w:rsidRPr="00B51591">
        <w:rPr>
          <w:lang w:val="sq-AL"/>
        </w:rPr>
        <w:t xml:space="preserve">, në përputhje me të dhënat e regjistrit të koncesioneve është </w:t>
      </w:r>
      <w:r w:rsidR="00F82905" w:rsidRPr="00B51591">
        <w:rPr>
          <w:lang w:val="sq-AL"/>
        </w:rPr>
        <w:t>46</w:t>
      </w:r>
      <w:r w:rsidR="00285DC8" w:rsidRPr="00B51591">
        <w:rPr>
          <w:lang w:val="sq-AL"/>
        </w:rPr>
        <w:t xml:space="preserve"> </w:t>
      </w:r>
      <w:r w:rsidR="00E63DEA" w:rsidRPr="00B51591">
        <w:rPr>
          <w:lang w:val="sq-AL"/>
        </w:rPr>
        <w:t>% e PBB</w:t>
      </w:r>
      <w:r w:rsidR="00285DC8" w:rsidRPr="00B51591">
        <w:rPr>
          <w:lang w:val="sq-AL"/>
        </w:rPr>
        <w:t>-sё</w:t>
      </w:r>
      <w:r w:rsidR="00E63DEA" w:rsidRPr="00B51591">
        <w:rPr>
          <w:lang w:val="sq-AL"/>
        </w:rPr>
        <w:t xml:space="preserve">. </w:t>
      </w:r>
      <w:r w:rsidR="00CC6399" w:rsidRPr="00B51591">
        <w:rPr>
          <w:lang w:val="sq-AL"/>
        </w:rPr>
        <w:t>Këshilli i Ministrave (Ministria e Financave dhe Ekonomisë) raporton në Komisionin për Ekonominë dhe Financat për çdo kontratë të re të koncesioneve dhe partneriteteve publike private, që nënshkruhet dhe i shtrin efektet brenda vitit buxhetor, në funksion të ruajtjes së tavanit për vlerën totale të kontratave në përqindje të prodhimit të brendshëm bruto.</w:t>
      </w:r>
    </w:p>
    <w:p w:rsidR="00042523" w:rsidRPr="00B51591" w:rsidRDefault="00042523" w:rsidP="0060207F">
      <w:pPr>
        <w:widowControl w:val="0"/>
        <w:autoSpaceDE w:val="0"/>
        <w:autoSpaceDN w:val="0"/>
        <w:adjustRightInd w:val="0"/>
        <w:jc w:val="both"/>
        <w:rPr>
          <w:lang w:val="sq-AL"/>
        </w:rPr>
      </w:pPr>
    </w:p>
    <w:p w:rsidR="00042523" w:rsidRPr="00B51591" w:rsidRDefault="00042523" w:rsidP="0060207F">
      <w:pPr>
        <w:widowControl w:val="0"/>
        <w:autoSpaceDE w:val="0"/>
        <w:autoSpaceDN w:val="0"/>
        <w:adjustRightInd w:val="0"/>
        <w:jc w:val="center"/>
        <w:rPr>
          <w:bCs/>
          <w:lang w:val="sq-AL"/>
        </w:rPr>
      </w:pPr>
      <w:r w:rsidRPr="00B51591">
        <w:rPr>
          <w:bCs/>
          <w:lang w:val="sq-AL"/>
        </w:rPr>
        <w:t>Neni 20</w:t>
      </w:r>
    </w:p>
    <w:p w:rsidR="00CE4013" w:rsidRPr="00B51591" w:rsidRDefault="00CE4013" w:rsidP="0060207F">
      <w:pPr>
        <w:widowControl w:val="0"/>
        <w:autoSpaceDE w:val="0"/>
        <w:autoSpaceDN w:val="0"/>
        <w:adjustRightInd w:val="0"/>
        <w:jc w:val="center"/>
        <w:rPr>
          <w:b/>
          <w:bCs/>
          <w:lang w:val="sq-AL"/>
        </w:rPr>
      </w:pPr>
    </w:p>
    <w:p w:rsidR="00CE4013" w:rsidRPr="00B51591" w:rsidRDefault="00285DC8" w:rsidP="0060207F">
      <w:pPr>
        <w:widowControl w:val="0"/>
        <w:autoSpaceDE w:val="0"/>
        <w:autoSpaceDN w:val="0"/>
        <w:adjustRightInd w:val="0"/>
        <w:jc w:val="both"/>
        <w:rPr>
          <w:lang w:val="sq-AL"/>
        </w:rPr>
      </w:pPr>
      <w:r w:rsidRPr="00B51591">
        <w:rPr>
          <w:lang w:val="sq-AL"/>
        </w:rPr>
        <w:tab/>
      </w:r>
      <w:r w:rsidR="00CE4013" w:rsidRPr="00B51591">
        <w:rPr>
          <w:lang w:val="sq-AL"/>
        </w:rPr>
        <w:t>Kufiri për rritjen vjetore të totalit ekzistues të st</w:t>
      </w:r>
      <w:r w:rsidRPr="00B51591">
        <w:rPr>
          <w:lang w:val="sq-AL"/>
        </w:rPr>
        <w:t>okut të borxhit të qeverisjes qe</w:t>
      </w:r>
      <w:r w:rsidR="00CE4013" w:rsidRPr="00B51591">
        <w:rPr>
          <w:lang w:val="sq-AL"/>
        </w:rPr>
        <w:t>ndrore dhe at</w:t>
      </w:r>
      <w:r w:rsidRPr="00B51591">
        <w:rPr>
          <w:lang w:val="sq-AL"/>
        </w:rPr>
        <w:t>ij të garantuar të qeverisjes qe</w:t>
      </w:r>
      <w:r w:rsidR="00CE4013" w:rsidRPr="00B51591">
        <w:rPr>
          <w:lang w:val="sq-AL"/>
        </w:rPr>
        <w:t>ndrore në dobi të palëve të treta përfituese, për vitin 2019, pa përfshirë efektet e mundshme prej ndryshimit të kursit të këmbimit, është deri në 9 203 milionë lekë, i dhënë me hollësi, si më poshtë vijon:</w:t>
      </w:r>
    </w:p>
    <w:p w:rsidR="00CE4013" w:rsidRPr="00B51591" w:rsidRDefault="007A7D76" w:rsidP="007A7D76">
      <w:pPr>
        <w:widowControl w:val="0"/>
        <w:tabs>
          <w:tab w:val="left" w:pos="360"/>
          <w:tab w:val="left" w:pos="709"/>
        </w:tabs>
        <w:autoSpaceDE w:val="0"/>
        <w:autoSpaceDN w:val="0"/>
        <w:adjustRightInd w:val="0"/>
        <w:jc w:val="both"/>
        <w:rPr>
          <w:lang w:val="sq-AL"/>
        </w:rPr>
      </w:pPr>
      <w:r w:rsidRPr="00B51591">
        <w:rPr>
          <w:lang w:val="sq-AL"/>
        </w:rPr>
        <w:tab/>
        <w:t xml:space="preserve">● </w:t>
      </w:r>
      <w:r w:rsidR="00CE4013" w:rsidRPr="00B51591">
        <w:rPr>
          <w:lang w:val="sq-AL"/>
        </w:rPr>
        <w:t>Për huamarrjen totale neto vjetore, përfshirë huamarrjen e brendshme dhe atë të huaj deri në 7 203 milion</w:t>
      </w:r>
      <w:r w:rsidR="00C14A92" w:rsidRPr="00B51591">
        <w:rPr>
          <w:lang w:val="sq-AL"/>
        </w:rPr>
        <w:t>ë</w:t>
      </w:r>
      <w:r w:rsidR="00CE4013" w:rsidRPr="00B51591">
        <w:rPr>
          <w:lang w:val="sq-AL"/>
        </w:rPr>
        <w:t xml:space="preserve"> </w:t>
      </w:r>
      <w:r w:rsidR="0029289D" w:rsidRPr="00B51591">
        <w:rPr>
          <w:lang w:val="sq-AL"/>
        </w:rPr>
        <w:t>l</w:t>
      </w:r>
      <w:r w:rsidR="00CE4013" w:rsidRPr="00B51591">
        <w:rPr>
          <w:lang w:val="sq-AL"/>
        </w:rPr>
        <w:t xml:space="preserve">ekë. </w:t>
      </w:r>
    </w:p>
    <w:p w:rsidR="00CE4013" w:rsidRPr="00B51591" w:rsidRDefault="00285DC8" w:rsidP="00285DC8">
      <w:pPr>
        <w:widowControl w:val="0"/>
        <w:tabs>
          <w:tab w:val="left" w:pos="0"/>
        </w:tabs>
        <w:autoSpaceDE w:val="0"/>
        <w:autoSpaceDN w:val="0"/>
        <w:adjustRightInd w:val="0"/>
        <w:jc w:val="both"/>
        <w:rPr>
          <w:lang w:val="sq-AL"/>
        </w:rPr>
      </w:pPr>
      <w:r w:rsidRPr="00B51591">
        <w:rPr>
          <w:lang w:val="sq-AL"/>
        </w:rPr>
        <w:tab/>
      </w:r>
      <w:r w:rsidR="007A7D76" w:rsidRPr="00B51591">
        <w:rPr>
          <w:lang w:val="sq-AL"/>
        </w:rPr>
        <w:t xml:space="preserve">● </w:t>
      </w:r>
      <w:r w:rsidR="00CE4013" w:rsidRPr="00B51591">
        <w:rPr>
          <w:lang w:val="sq-AL"/>
        </w:rPr>
        <w:t>Për rritjen vjeto</w:t>
      </w:r>
      <w:r w:rsidRPr="00B51591">
        <w:rPr>
          <w:lang w:val="sq-AL"/>
        </w:rPr>
        <w:t>re të garancive të qeverisjes qe</w:t>
      </w:r>
      <w:r w:rsidR="00CE4013" w:rsidRPr="00B51591">
        <w:rPr>
          <w:lang w:val="sq-AL"/>
        </w:rPr>
        <w:t>ndrore në dobi të palëve të treta përfituese, deri në 2 000 milionë lekë.</w:t>
      </w:r>
    </w:p>
    <w:p w:rsidR="00CE4013" w:rsidRPr="00B51591" w:rsidRDefault="00285DC8" w:rsidP="0060207F">
      <w:pPr>
        <w:widowControl w:val="0"/>
        <w:autoSpaceDE w:val="0"/>
        <w:autoSpaceDN w:val="0"/>
        <w:adjustRightInd w:val="0"/>
        <w:jc w:val="both"/>
        <w:rPr>
          <w:lang w:val="sq-AL"/>
        </w:rPr>
      </w:pPr>
      <w:r w:rsidRPr="00B51591">
        <w:rPr>
          <w:lang w:val="sq-AL"/>
        </w:rPr>
        <w:tab/>
      </w:r>
      <w:r w:rsidR="00CE4013" w:rsidRPr="00B51591">
        <w:rPr>
          <w:lang w:val="sq-AL"/>
        </w:rPr>
        <w:t>Stoku i borxhit publik vlerësohet të arrijë  në  1 147 922 milionë lekë, pa përfshirë efektet e mundshme prej ndryshimit të kursit t</w:t>
      </w:r>
      <w:r w:rsidRPr="00B51591">
        <w:rPr>
          <w:lang w:val="sq-AL"/>
        </w:rPr>
        <w:t xml:space="preserve">ë këmbimit, i dhënë me hollësi </w:t>
      </w:r>
      <w:r w:rsidR="00CE4013" w:rsidRPr="00B51591">
        <w:rPr>
          <w:lang w:val="sq-AL"/>
        </w:rPr>
        <w:t>si më poshtë vijon:</w:t>
      </w:r>
    </w:p>
    <w:p w:rsidR="00CE4013" w:rsidRPr="00B51591" w:rsidRDefault="007A7D76" w:rsidP="007A7D76">
      <w:pPr>
        <w:pStyle w:val="ListParagraph"/>
        <w:autoSpaceDE w:val="0"/>
        <w:autoSpaceDN w:val="0"/>
        <w:ind w:left="0"/>
        <w:jc w:val="both"/>
        <w:rPr>
          <w:lang w:val="sq-AL"/>
        </w:rPr>
      </w:pPr>
      <w:r w:rsidRPr="00B51591">
        <w:rPr>
          <w:lang w:val="sq-AL"/>
        </w:rPr>
        <w:tab/>
        <w:t xml:space="preserve">● </w:t>
      </w:r>
      <w:r w:rsidR="00CE4013" w:rsidRPr="00B51591">
        <w:rPr>
          <w:lang w:val="sq-AL"/>
        </w:rPr>
        <w:t>Stoku i borxhit të qeverisjes qendrore 1 091 684 milion</w:t>
      </w:r>
      <w:r w:rsidR="00C14A92" w:rsidRPr="00B51591">
        <w:rPr>
          <w:lang w:val="sq-AL"/>
        </w:rPr>
        <w:t>ë</w:t>
      </w:r>
      <w:r w:rsidR="00CE4013" w:rsidRPr="00B51591">
        <w:rPr>
          <w:lang w:val="sq-AL"/>
        </w:rPr>
        <w:t xml:space="preserve"> </w:t>
      </w:r>
      <w:r w:rsidR="0029289D" w:rsidRPr="00B51591">
        <w:rPr>
          <w:lang w:val="sq-AL"/>
        </w:rPr>
        <w:t>l</w:t>
      </w:r>
      <w:r w:rsidR="00CE4013" w:rsidRPr="00B51591">
        <w:rPr>
          <w:lang w:val="sq-AL"/>
        </w:rPr>
        <w:t>ek</w:t>
      </w:r>
      <w:r w:rsidR="00C14A92" w:rsidRPr="00B51591">
        <w:rPr>
          <w:lang w:val="sq-AL"/>
        </w:rPr>
        <w:t>ë</w:t>
      </w:r>
      <w:r w:rsidR="00285DC8" w:rsidRPr="00B51591">
        <w:rPr>
          <w:lang w:val="sq-AL"/>
        </w:rPr>
        <w:t>.</w:t>
      </w:r>
    </w:p>
    <w:p w:rsidR="00CE4013" w:rsidRPr="00B51591" w:rsidRDefault="007A7D76" w:rsidP="007A7D76">
      <w:pPr>
        <w:pStyle w:val="ListParagraph"/>
        <w:autoSpaceDE w:val="0"/>
        <w:autoSpaceDN w:val="0"/>
        <w:ind w:left="0"/>
        <w:jc w:val="both"/>
        <w:rPr>
          <w:lang w:val="sq-AL"/>
        </w:rPr>
      </w:pPr>
      <w:r w:rsidRPr="00B51591">
        <w:rPr>
          <w:lang w:val="sq-AL"/>
        </w:rPr>
        <w:tab/>
        <w:t>●</w:t>
      </w:r>
      <w:r w:rsidR="00285DC8" w:rsidRPr="00B51591">
        <w:rPr>
          <w:lang w:val="sq-AL"/>
        </w:rPr>
        <w:t xml:space="preserve"> </w:t>
      </w:r>
      <w:r w:rsidR="00CE4013" w:rsidRPr="00B51591">
        <w:rPr>
          <w:lang w:val="sq-AL"/>
        </w:rPr>
        <w:t xml:space="preserve">Stoku i borxhit të garantur nga qeverisja qendrore 55 085 </w:t>
      </w:r>
      <w:r w:rsidR="0029289D" w:rsidRPr="00B51591">
        <w:rPr>
          <w:lang w:val="sq-AL"/>
        </w:rPr>
        <w:t>milion</w:t>
      </w:r>
      <w:r w:rsidR="00C14A92" w:rsidRPr="00B51591">
        <w:rPr>
          <w:lang w:val="sq-AL"/>
        </w:rPr>
        <w:t>ë</w:t>
      </w:r>
      <w:r w:rsidR="0029289D" w:rsidRPr="00B51591">
        <w:rPr>
          <w:lang w:val="sq-AL"/>
        </w:rPr>
        <w:t xml:space="preserve"> lek</w:t>
      </w:r>
      <w:r w:rsidR="00C14A92" w:rsidRPr="00B51591">
        <w:rPr>
          <w:lang w:val="sq-AL"/>
        </w:rPr>
        <w:t>ë</w:t>
      </w:r>
      <w:r w:rsidR="00285DC8" w:rsidRPr="00B51591">
        <w:rPr>
          <w:lang w:val="sq-AL"/>
        </w:rPr>
        <w:t>.</w:t>
      </w:r>
    </w:p>
    <w:p w:rsidR="00CE4013" w:rsidRPr="00B51591" w:rsidRDefault="007A7D76" w:rsidP="007A7D76">
      <w:pPr>
        <w:pStyle w:val="ListParagraph"/>
        <w:autoSpaceDE w:val="0"/>
        <w:autoSpaceDN w:val="0"/>
        <w:ind w:left="0"/>
        <w:jc w:val="both"/>
        <w:rPr>
          <w:lang w:val="sq-AL"/>
        </w:rPr>
      </w:pPr>
      <w:r w:rsidRPr="00B51591">
        <w:rPr>
          <w:lang w:val="sq-AL"/>
        </w:rPr>
        <w:tab/>
        <w:t xml:space="preserve">● </w:t>
      </w:r>
      <w:r w:rsidR="00CE4013" w:rsidRPr="00B51591">
        <w:rPr>
          <w:lang w:val="sq-AL"/>
        </w:rPr>
        <w:t xml:space="preserve">Stoku i borxhit të qeverisjes vendore 1 153 </w:t>
      </w:r>
      <w:r w:rsidR="0029289D" w:rsidRPr="00B51591">
        <w:rPr>
          <w:lang w:val="sq-AL"/>
        </w:rPr>
        <w:t>milion</w:t>
      </w:r>
      <w:r w:rsidR="00C14A92" w:rsidRPr="00B51591">
        <w:rPr>
          <w:lang w:val="sq-AL"/>
        </w:rPr>
        <w:t>ë</w:t>
      </w:r>
      <w:r w:rsidR="0029289D" w:rsidRPr="00B51591">
        <w:rPr>
          <w:lang w:val="sq-AL"/>
        </w:rPr>
        <w:t xml:space="preserve"> lek</w:t>
      </w:r>
      <w:r w:rsidR="00C14A92" w:rsidRPr="00B51591">
        <w:rPr>
          <w:lang w:val="sq-AL"/>
        </w:rPr>
        <w:t>ë</w:t>
      </w:r>
      <w:r w:rsidR="00285DC8" w:rsidRPr="00B51591">
        <w:rPr>
          <w:lang w:val="sq-AL"/>
        </w:rPr>
        <w:t>.</w:t>
      </w:r>
    </w:p>
    <w:p w:rsidR="00CE4013" w:rsidRPr="00B51591" w:rsidRDefault="00CE4013" w:rsidP="0060207F">
      <w:pPr>
        <w:widowControl w:val="0"/>
        <w:autoSpaceDE w:val="0"/>
        <w:autoSpaceDN w:val="0"/>
        <w:adjustRightInd w:val="0"/>
        <w:jc w:val="both"/>
        <w:rPr>
          <w:lang w:val="en-US"/>
        </w:rPr>
      </w:pPr>
    </w:p>
    <w:p w:rsidR="00CE4013" w:rsidRPr="00B51591" w:rsidRDefault="00CE4013" w:rsidP="0060207F">
      <w:pPr>
        <w:widowControl w:val="0"/>
        <w:autoSpaceDE w:val="0"/>
        <w:autoSpaceDN w:val="0"/>
        <w:adjustRightInd w:val="0"/>
        <w:jc w:val="center"/>
        <w:rPr>
          <w:lang w:val="sq-AL"/>
        </w:rPr>
      </w:pPr>
      <w:r w:rsidRPr="00B51591">
        <w:rPr>
          <w:lang w:val="sq-AL"/>
        </w:rPr>
        <w:t>Neni 21</w:t>
      </w:r>
    </w:p>
    <w:p w:rsidR="00CE4013" w:rsidRPr="00B51591" w:rsidRDefault="00CE4013" w:rsidP="0060207F">
      <w:pPr>
        <w:widowControl w:val="0"/>
        <w:autoSpaceDE w:val="0"/>
        <w:autoSpaceDN w:val="0"/>
        <w:adjustRightInd w:val="0"/>
        <w:jc w:val="both"/>
        <w:rPr>
          <w:lang w:val="sq-AL"/>
        </w:rPr>
      </w:pPr>
    </w:p>
    <w:p w:rsidR="00CE4013" w:rsidRPr="00B51591" w:rsidRDefault="007A7D76" w:rsidP="0060207F">
      <w:pPr>
        <w:autoSpaceDE w:val="0"/>
        <w:autoSpaceDN w:val="0"/>
        <w:jc w:val="both"/>
        <w:rPr>
          <w:lang w:val="sq-AL"/>
        </w:rPr>
      </w:pPr>
      <w:r w:rsidRPr="00B51591">
        <w:rPr>
          <w:lang w:val="sq-AL"/>
        </w:rPr>
        <w:tab/>
      </w:r>
      <w:r w:rsidR="00CE4013" w:rsidRPr="00B51591">
        <w:rPr>
          <w:lang w:val="sq-AL"/>
        </w:rPr>
        <w:t>Në rast të emetimit të një eurobondi të ri, si dhe në rast të d</w:t>
      </w:r>
      <w:r w:rsidR="000178F1" w:rsidRPr="00B51591">
        <w:rPr>
          <w:lang w:val="sq-AL"/>
        </w:rPr>
        <w:t>isbursimit të ndonjë kredie shte</w:t>
      </w:r>
      <w:r w:rsidR="00CE4013" w:rsidRPr="00B51591">
        <w:rPr>
          <w:lang w:val="sq-AL"/>
        </w:rPr>
        <w:t>së në formën e “mbështetjes buxhetore” nga institucionet financiare ndërkombëtare, kufiri për huamarrjen totale ne</w:t>
      </w:r>
      <w:r w:rsidR="00285DC8" w:rsidRPr="00B51591">
        <w:rPr>
          <w:lang w:val="sq-AL"/>
        </w:rPr>
        <w:t>to, </w:t>
      </w:r>
      <w:r w:rsidR="00CE4013" w:rsidRPr="00B51591">
        <w:rPr>
          <w:lang w:val="sq-AL"/>
        </w:rPr>
        <w:t>rritjen vjetore të stokut të borxhit dhe nivelin e vlerësuar të stokut të borxhit</w:t>
      </w:r>
      <w:r w:rsidR="00285DC8" w:rsidRPr="00B51591">
        <w:rPr>
          <w:lang w:val="sq-AL"/>
        </w:rPr>
        <w:t>,</w:t>
      </w:r>
      <w:r w:rsidR="00CE4013" w:rsidRPr="00B51591">
        <w:rPr>
          <w:lang w:val="sq-AL"/>
        </w:rPr>
        <w:t xml:space="preserve"> të përcaktuara në nenet 9 dhe 20</w:t>
      </w:r>
      <w:r w:rsidR="00285DC8" w:rsidRPr="00B51591">
        <w:rPr>
          <w:lang w:val="sq-AL"/>
        </w:rPr>
        <w:t>,</w:t>
      </w:r>
      <w:r w:rsidR="00CE4013" w:rsidRPr="00B51591">
        <w:rPr>
          <w:lang w:val="sq-AL"/>
        </w:rPr>
        <w:t xml:space="preserve"> mund të tejkalohen me vlerën totale të eurobondit të emetuar dhe mbështetjes buxhetore të disbursuar. Ndërkohë niveli i deficitit të buxhetit të vitit 2019 mbetet i pandryshuar</w:t>
      </w:r>
      <w:r w:rsidR="00285DC8" w:rsidRPr="00B51591">
        <w:rPr>
          <w:lang w:val="sq-AL"/>
        </w:rPr>
        <w:t>,</w:t>
      </w:r>
      <w:r w:rsidR="00CE4013" w:rsidRPr="00B51591">
        <w:rPr>
          <w:lang w:val="sq-AL"/>
        </w:rPr>
        <w:t xml:space="preserve"> sipas përcaktimit në nenin 1.</w:t>
      </w:r>
    </w:p>
    <w:p w:rsidR="00CE4013" w:rsidRPr="00B51591" w:rsidRDefault="007A7D76" w:rsidP="0060207F">
      <w:pPr>
        <w:widowControl w:val="0"/>
        <w:autoSpaceDE w:val="0"/>
        <w:autoSpaceDN w:val="0"/>
        <w:adjustRightInd w:val="0"/>
        <w:jc w:val="both"/>
        <w:rPr>
          <w:lang w:val="sq-AL"/>
        </w:rPr>
      </w:pPr>
      <w:r w:rsidRPr="00B51591">
        <w:rPr>
          <w:lang w:val="sq-AL"/>
        </w:rPr>
        <w:tab/>
      </w:r>
      <w:r w:rsidR="00CE4013" w:rsidRPr="00B51591">
        <w:rPr>
          <w:lang w:val="sq-AL"/>
        </w:rPr>
        <w:t>Qeveria mund të akumulojë dh</w:t>
      </w:r>
      <w:r w:rsidR="00285DC8" w:rsidRPr="00B51591">
        <w:rPr>
          <w:lang w:val="sq-AL"/>
        </w:rPr>
        <w:t>e mund të mbajë në llogarinë e Q</w:t>
      </w:r>
      <w:r w:rsidR="00CE4013" w:rsidRPr="00B51591">
        <w:rPr>
          <w:lang w:val="sq-AL"/>
        </w:rPr>
        <w:t>everisë në Bankën e Shqipë</w:t>
      </w:r>
      <w:r w:rsidR="00285DC8" w:rsidRPr="00B51591">
        <w:rPr>
          <w:lang w:val="sq-AL"/>
        </w:rPr>
        <w:t>risë çdo gjendje shtesë të likui</w:t>
      </w:r>
      <w:r w:rsidR="00CE4013" w:rsidRPr="00B51591">
        <w:rPr>
          <w:lang w:val="sq-AL"/>
        </w:rPr>
        <w:t>ditetit që mund të krijohet dhe mbartet për të financuar buxhetet e viteve fiskale pasardhëse, por pa kaluar kufirin prej dy muaj</w:t>
      </w:r>
      <w:r w:rsidR="00285DC8" w:rsidRPr="00B51591">
        <w:rPr>
          <w:lang w:val="sq-AL"/>
        </w:rPr>
        <w:t>sh</w:t>
      </w:r>
      <w:r w:rsidR="00CE4013" w:rsidRPr="00B51591">
        <w:rPr>
          <w:lang w:val="sq-AL"/>
        </w:rPr>
        <w:t xml:space="preserve"> të shpenzimeve </w:t>
      </w:r>
      <w:r w:rsidR="00CE4013" w:rsidRPr="00B51591">
        <w:rPr>
          <w:lang w:val="sq-AL"/>
        </w:rPr>
        <w:lastRenderedPageBreak/>
        <w:t xml:space="preserve">buxhetore. </w:t>
      </w:r>
    </w:p>
    <w:p w:rsidR="0060207F" w:rsidRPr="00B51591" w:rsidRDefault="0060207F" w:rsidP="0060207F">
      <w:pPr>
        <w:widowControl w:val="0"/>
        <w:autoSpaceDE w:val="0"/>
        <w:autoSpaceDN w:val="0"/>
        <w:adjustRightInd w:val="0"/>
        <w:jc w:val="center"/>
        <w:rPr>
          <w:lang w:val="sq-AL"/>
        </w:rPr>
      </w:pPr>
    </w:p>
    <w:p w:rsidR="00E63DEA" w:rsidRPr="00B51591" w:rsidRDefault="00E63DEA" w:rsidP="0060207F">
      <w:pPr>
        <w:widowControl w:val="0"/>
        <w:autoSpaceDE w:val="0"/>
        <w:autoSpaceDN w:val="0"/>
        <w:adjustRightInd w:val="0"/>
        <w:jc w:val="center"/>
        <w:rPr>
          <w:lang w:val="sq-AL"/>
        </w:rPr>
      </w:pPr>
      <w:r w:rsidRPr="00B51591">
        <w:rPr>
          <w:lang w:val="sq-AL"/>
        </w:rPr>
        <w:t>Neni 22</w:t>
      </w:r>
    </w:p>
    <w:p w:rsidR="00E63DEA" w:rsidRPr="00B51591" w:rsidRDefault="00E63DEA" w:rsidP="0060207F">
      <w:pPr>
        <w:widowControl w:val="0"/>
        <w:autoSpaceDE w:val="0"/>
        <w:autoSpaceDN w:val="0"/>
        <w:adjustRightInd w:val="0"/>
        <w:jc w:val="center"/>
        <w:rPr>
          <w:lang w:val="sq-AL"/>
        </w:rPr>
      </w:pPr>
    </w:p>
    <w:p w:rsidR="00E63DEA" w:rsidRPr="00B51591" w:rsidRDefault="007A7D76" w:rsidP="0060207F">
      <w:pPr>
        <w:pStyle w:val="BodyTextIndent"/>
        <w:ind w:firstLine="0"/>
      </w:pPr>
      <w:r w:rsidRPr="00B51591">
        <w:tab/>
      </w:r>
      <w:r w:rsidR="00E63DEA" w:rsidRPr="00B51591">
        <w:t>Ngarkohet Ministria e Financave</w:t>
      </w:r>
      <w:r w:rsidR="000178F1" w:rsidRPr="00B51591">
        <w:t xml:space="preserve"> dhe Ekonomise</w:t>
      </w:r>
      <w:r w:rsidR="00E63DEA" w:rsidRPr="00B51591">
        <w:t xml:space="preserve"> të nxjerrë udhëzime për zbatimin e këtij ligji.</w:t>
      </w:r>
    </w:p>
    <w:p w:rsidR="00E63DEA" w:rsidRPr="00B51591" w:rsidRDefault="00E63DEA" w:rsidP="0060207F">
      <w:pPr>
        <w:widowControl w:val="0"/>
        <w:autoSpaceDE w:val="0"/>
        <w:autoSpaceDN w:val="0"/>
        <w:adjustRightInd w:val="0"/>
        <w:jc w:val="center"/>
        <w:rPr>
          <w:lang w:val="sq-AL"/>
        </w:rPr>
      </w:pPr>
    </w:p>
    <w:p w:rsidR="00E63DEA" w:rsidRPr="00B51591" w:rsidRDefault="00E63DEA" w:rsidP="0060207F">
      <w:pPr>
        <w:widowControl w:val="0"/>
        <w:autoSpaceDE w:val="0"/>
        <w:autoSpaceDN w:val="0"/>
        <w:adjustRightInd w:val="0"/>
        <w:jc w:val="center"/>
        <w:rPr>
          <w:lang w:val="sq-AL"/>
        </w:rPr>
      </w:pPr>
      <w:r w:rsidRPr="00B51591">
        <w:rPr>
          <w:lang w:val="sq-AL"/>
        </w:rPr>
        <w:t>Neni 23</w:t>
      </w:r>
    </w:p>
    <w:p w:rsidR="00E63DEA" w:rsidRPr="00B51591" w:rsidRDefault="00E63DEA" w:rsidP="0060207F">
      <w:pPr>
        <w:widowControl w:val="0"/>
        <w:autoSpaceDE w:val="0"/>
        <w:autoSpaceDN w:val="0"/>
        <w:adjustRightInd w:val="0"/>
        <w:jc w:val="center"/>
        <w:rPr>
          <w:lang w:val="sq-AL"/>
        </w:rPr>
      </w:pPr>
    </w:p>
    <w:p w:rsidR="00E63DEA" w:rsidRPr="00B51591" w:rsidRDefault="007A7D76" w:rsidP="0060207F">
      <w:pPr>
        <w:pStyle w:val="BodyTextIndent"/>
        <w:ind w:firstLine="0"/>
      </w:pPr>
      <w:r w:rsidRPr="00B51591">
        <w:tab/>
      </w:r>
      <w:r w:rsidR="00E63DEA" w:rsidRPr="00B51591">
        <w:t xml:space="preserve">Ky ligj hyn </w:t>
      </w:r>
      <w:r w:rsidR="004A218A" w:rsidRPr="00B51591">
        <w:t>në fuqi 15 ditë pas botimit në Fletoren Zyrtare</w:t>
      </w:r>
      <w:r w:rsidR="00E63DEA" w:rsidRPr="00B51591">
        <w:t xml:space="preserve"> dhe i shtrin efektet </w:t>
      </w:r>
      <w:r w:rsidR="0077751E" w:rsidRPr="00B51591">
        <w:t>financiare nga data 1 janar 2019</w:t>
      </w:r>
      <w:r w:rsidR="00E63DEA" w:rsidRPr="00B51591">
        <w:t>.</w:t>
      </w:r>
    </w:p>
    <w:p w:rsidR="00E63DEA" w:rsidRPr="00B51591" w:rsidRDefault="00E63DEA" w:rsidP="0060207F">
      <w:pPr>
        <w:pStyle w:val="Paragrafi"/>
        <w:tabs>
          <w:tab w:val="left" w:pos="5040"/>
        </w:tabs>
        <w:ind w:firstLine="0"/>
        <w:jc w:val="center"/>
        <w:rPr>
          <w:rFonts w:ascii="Times New Roman" w:hAnsi="Times New Roman"/>
          <w:b/>
          <w:bCs/>
          <w:sz w:val="24"/>
          <w:szCs w:val="24"/>
          <w:lang w:val="sq-AL"/>
        </w:rPr>
      </w:pPr>
    </w:p>
    <w:p w:rsidR="00E63DEA" w:rsidRPr="00B51591" w:rsidRDefault="00E63DEA" w:rsidP="0060207F">
      <w:pPr>
        <w:pStyle w:val="Paragrafi"/>
        <w:tabs>
          <w:tab w:val="left" w:pos="5040"/>
        </w:tabs>
        <w:ind w:firstLine="0"/>
        <w:jc w:val="center"/>
        <w:rPr>
          <w:rFonts w:ascii="Times New Roman" w:hAnsi="Times New Roman"/>
          <w:b/>
          <w:bCs/>
          <w:sz w:val="24"/>
          <w:szCs w:val="24"/>
          <w:lang w:val="sq-AL"/>
        </w:rPr>
      </w:pPr>
    </w:p>
    <w:p w:rsidR="00E63DEA" w:rsidRPr="00B51591" w:rsidRDefault="004A218A" w:rsidP="004A218A">
      <w:pPr>
        <w:pStyle w:val="Paragrafi"/>
        <w:tabs>
          <w:tab w:val="left" w:pos="5040"/>
        </w:tabs>
        <w:ind w:firstLine="0"/>
        <w:rPr>
          <w:rFonts w:ascii="Times New Roman" w:hAnsi="Times New Roman"/>
          <w:bCs/>
          <w:sz w:val="24"/>
          <w:szCs w:val="24"/>
          <w:lang w:val="sq-AL"/>
        </w:rPr>
      </w:pPr>
      <w:r w:rsidRPr="00B51591">
        <w:rPr>
          <w:rFonts w:ascii="Times New Roman" w:hAnsi="Times New Roman"/>
          <w:bCs/>
          <w:sz w:val="24"/>
          <w:szCs w:val="24"/>
          <w:lang w:val="sq-AL"/>
        </w:rPr>
        <w:t xml:space="preserve">                                                                                                           </w:t>
      </w:r>
      <w:r w:rsidR="00E63DEA" w:rsidRPr="00B51591">
        <w:rPr>
          <w:rFonts w:ascii="Times New Roman" w:hAnsi="Times New Roman"/>
          <w:bCs/>
          <w:sz w:val="24"/>
          <w:szCs w:val="24"/>
          <w:lang w:val="sq-AL"/>
        </w:rPr>
        <w:t>K R Y E T A R I</w:t>
      </w:r>
    </w:p>
    <w:p w:rsidR="00E63DEA" w:rsidRPr="00B51591" w:rsidRDefault="00E63DEA" w:rsidP="004A218A">
      <w:pPr>
        <w:pStyle w:val="Paragrafi"/>
        <w:tabs>
          <w:tab w:val="left" w:pos="5040"/>
        </w:tabs>
        <w:ind w:firstLine="0"/>
        <w:rPr>
          <w:rFonts w:ascii="Times New Roman" w:hAnsi="Times New Roman"/>
          <w:b/>
          <w:sz w:val="24"/>
          <w:szCs w:val="24"/>
          <w:lang w:val="sq-AL"/>
        </w:rPr>
      </w:pPr>
    </w:p>
    <w:p w:rsidR="00E63DEA" w:rsidRPr="00B51591" w:rsidRDefault="004A218A" w:rsidP="004A218A">
      <w:pPr>
        <w:pStyle w:val="Paragrafi"/>
        <w:ind w:firstLine="0"/>
        <w:rPr>
          <w:rFonts w:ascii="Times New Roman" w:hAnsi="Times New Roman"/>
          <w:b/>
          <w:sz w:val="24"/>
          <w:szCs w:val="24"/>
          <w:lang w:val="sq-AL"/>
        </w:rPr>
      </w:pPr>
      <w:r w:rsidRPr="00B51591">
        <w:rPr>
          <w:rFonts w:ascii="Times New Roman" w:hAnsi="Times New Roman"/>
          <w:b/>
          <w:sz w:val="24"/>
          <w:szCs w:val="24"/>
          <w:lang w:val="sq-AL"/>
        </w:rPr>
        <w:t xml:space="preserve">                                                                                                            </w:t>
      </w:r>
      <w:r w:rsidR="00E63DEA" w:rsidRPr="00B51591">
        <w:rPr>
          <w:rFonts w:ascii="Times New Roman" w:hAnsi="Times New Roman"/>
          <w:b/>
          <w:sz w:val="24"/>
          <w:szCs w:val="24"/>
          <w:lang w:val="sq-AL"/>
        </w:rPr>
        <w:t>G</w:t>
      </w:r>
      <w:r w:rsidR="00942212" w:rsidRPr="00B51591">
        <w:rPr>
          <w:rFonts w:ascii="Times New Roman" w:hAnsi="Times New Roman"/>
          <w:b/>
          <w:sz w:val="24"/>
          <w:szCs w:val="24"/>
          <w:lang w:val="sq-AL"/>
        </w:rPr>
        <w:t>ramoz RUÇ</w:t>
      </w:r>
      <w:r w:rsidR="00E63DEA" w:rsidRPr="00B51591">
        <w:rPr>
          <w:rFonts w:ascii="Times New Roman" w:hAnsi="Times New Roman"/>
          <w:b/>
          <w:sz w:val="24"/>
          <w:szCs w:val="24"/>
          <w:lang w:val="sq-AL"/>
        </w:rPr>
        <w:t>I</w:t>
      </w:r>
    </w:p>
    <w:p w:rsidR="004A218A" w:rsidRPr="00B51591" w:rsidRDefault="004A218A" w:rsidP="004A218A">
      <w:pPr>
        <w:pStyle w:val="Paragrafi"/>
        <w:ind w:firstLine="0"/>
        <w:rPr>
          <w:rFonts w:ascii="Times New Roman" w:hAnsi="Times New Roman"/>
          <w:b/>
          <w:sz w:val="24"/>
          <w:szCs w:val="24"/>
          <w:lang w:val="sq-AL"/>
        </w:rPr>
      </w:pPr>
    </w:p>
    <w:p w:rsidR="004A218A" w:rsidRPr="00B51591" w:rsidRDefault="004A218A" w:rsidP="004A218A">
      <w:pPr>
        <w:pStyle w:val="Paragrafi"/>
        <w:ind w:firstLine="0"/>
        <w:rPr>
          <w:rFonts w:ascii="Times New Roman" w:hAnsi="Times New Roman"/>
          <w:sz w:val="24"/>
          <w:szCs w:val="24"/>
          <w:lang w:val="sq-AL"/>
        </w:rPr>
      </w:pPr>
      <w:r w:rsidRPr="00B51591">
        <w:rPr>
          <w:rFonts w:ascii="Times New Roman" w:hAnsi="Times New Roman"/>
          <w:sz w:val="24"/>
          <w:szCs w:val="24"/>
          <w:lang w:val="sq-AL"/>
        </w:rPr>
        <w:t>Miratuar nё datёn 3.12.2018</w:t>
      </w:r>
    </w:p>
    <w:p w:rsidR="004A218A" w:rsidRPr="00B51591" w:rsidRDefault="004A218A" w:rsidP="004A218A">
      <w:pPr>
        <w:pStyle w:val="Paragrafi"/>
        <w:ind w:firstLine="0"/>
        <w:rPr>
          <w:rFonts w:ascii="Times New Roman" w:hAnsi="Times New Roman"/>
          <w:sz w:val="24"/>
          <w:szCs w:val="24"/>
          <w:lang w:val="sq-AL"/>
        </w:rPr>
      </w:pPr>
    </w:p>
    <w:p w:rsidR="004A218A" w:rsidRPr="00B51591" w:rsidRDefault="004A218A" w:rsidP="004A218A">
      <w:pPr>
        <w:pStyle w:val="Paragrafi"/>
        <w:ind w:firstLine="0"/>
        <w:rPr>
          <w:rFonts w:ascii="Times New Roman" w:hAnsi="Times New Roman"/>
          <w:sz w:val="24"/>
          <w:szCs w:val="24"/>
          <w:lang w:val="sq-AL"/>
        </w:rPr>
      </w:pPr>
    </w:p>
    <w:p w:rsidR="00E63DEA" w:rsidRPr="00B51591" w:rsidRDefault="00E63DEA" w:rsidP="0060207F">
      <w:pPr>
        <w:pStyle w:val="Paragrafi"/>
        <w:ind w:firstLine="0"/>
        <w:jc w:val="center"/>
        <w:rPr>
          <w:rFonts w:ascii="Times New Roman" w:hAnsi="Times New Roman"/>
          <w:b/>
          <w:sz w:val="24"/>
          <w:szCs w:val="24"/>
          <w:lang w:val="sq-AL"/>
        </w:rPr>
      </w:pPr>
    </w:p>
    <w:p w:rsidR="00E63DEA" w:rsidRPr="00B51591" w:rsidRDefault="00E63DEA" w:rsidP="0060207F">
      <w:pPr>
        <w:pStyle w:val="Paragrafi"/>
        <w:ind w:firstLine="0"/>
        <w:jc w:val="center"/>
        <w:rPr>
          <w:rFonts w:ascii="Times New Roman" w:hAnsi="Times New Roman"/>
          <w:b/>
          <w:sz w:val="24"/>
          <w:szCs w:val="24"/>
          <w:lang w:val="sq-AL"/>
        </w:rPr>
      </w:pPr>
    </w:p>
    <w:p w:rsidR="00E63DEA" w:rsidRPr="00B51591" w:rsidRDefault="00E63DEA" w:rsidP="0060207F">
      <w:pPr>
        <w:pStyle w:val="Paragrafi"/>
        <w:ind w:firstLine="0"/>
        <w:jc w:val="center"/>
        <w:rPr>
          <w:rFonts w:ascii="Times New Roman" w:hAnsi="Times New Roman"/>
          <w:b/>
          <w:sz w:val="24"/>
          <w:szCs w:val="24"/>
          <w:lang w:val="sq-AL"/>
        </w:rPr>
      </w:pPr>
    </w:p>
    <w:p w:rsidR="00E63DEA" w:rsidRPr="00B51591" w:rsidRDefault="00E63DEA" w:rsidP="0060207F">
      <w:pPr>
        <w:pStyle w:val="Paragrafi"/>
        <w:ind w:firstLine="0"/>
        <w:jc w:val="center"/>
        <w:rPr>
          <w:rFonts w:ascii="Times New Roman" w:hAnsi="Times New Roman"/>
          <w:b/>
          <w:sz w:val="24"/>
          <w:szCs w:val="24"/>
          <w:lang w:val="sq-AL"/>
        </w:rPr>
      </w:pPr>
    </w:p>
    <w:p w:rsidR="00E63DEA" w:rsidRPr="00B51591" w:rsidRDefault="00E63DEA" w:rsidP="0060207F">
      <w:pPr>
        <w:pStyle w:val="Paragrafi"/>
        <w:ind w:firstLine="0"/>
        <w:jc w:val="center"/>
        <w:rPr>
          <w:rFonts w:ascii="Times New Roman" w:hAnsi="Times New Roman"/>
          <w:b/>
          <w:sz w:val="24"/>
          <w:szCs w:val="24"/>
          <w:lang w:val="sq-AL"/>
        </w:rPr>
      </w:pPr>
    </w:p>
    <w:p w:rsidR="00E63DEA" w:rsidRPr="00B51591" w:rsidRDefault="00E63DEA" w:rsidP="0060207F">
      <w:pPr>
        <w:pStyle w:val="Paragrafi"/>
        <w:ind w:firstLine="0"/>
        <w:jc w:val="center"/>
        <w:rPr>
          <w:rFonts w:ascii="Times New Roman" w:hAnsi="Times New Roman"/>
          <w:b/>
          <w:sz w:val="24"/>
          <w:szCs w:val="24"/>
          <w:lang w:val="sq-AL"/>
        </w:rPr>
      </w:pPr>
    </w:p>
    <w:p w:rsidR="00E63DEA" w:rsidRPr="00B51591" w:rsidRDefault="00E63DEA" w:rsidP="0060207F">
      <w:pPr>
        <w:pStyle w:val="Paragrafi"/>
        <w:ind w:firstLine="0"/>
        <w:jc w:val="center"/>
        <w:rPr>
          <w:rFonts w:ascii="Times New Roman" w:hAnsi="Times New Roman"/>
          <w:b/>
          <w:sz w:val="24"/>
          <w:szCs w:val="24"/>
          <w:lang w:val="sq-AL"/>
        </w:rPr>
      </w:pPr>
    </w:p>
    <w:p w:rsidR="00E63DEA" w:rsidRPr="00B51591" w:rsidRDefault="00E63DEA" w:rsidP="0060207F">
      <w:pPr>
        <w:pStyle w:val="Paragrafi"/>
        <w:ind w:firstLine="0"/>
        <w:jc w:val="center"/>
        <w:rPr>
          <w:rFonts w:ascii="Times New Roman" w:hAnsi="Times New Roman"/>
          <w:b/>
          <w:sz w:val="24"/>
          <w:szCs w:val="24"/>
          <w:lang w:val="sq-AL"/>
        </w:rPr>
      </w:pPr>
    </w:p>
    <w:p w:rsidR="00E63DEA" w:rsidRPr="00B51591" w:rsidRDefault="00E63DEA" w:rsidP="0060207F">
      <w:pPr>
        <w:pStyle w:val="Paragrafi"/>
        <w:ind w:firstLine="0"/>
        <w:jc w:val="center"/>
        <w:rPr>
          <w:rFonts w:ascii="Times New Roman" w:hAnsi="Times New Roman"/>
          <w:b/>
          <w:sz w:val="24"/>
          <w:szCs w:val="24"/>
          <w:lang w:val="sq-AL"/>
        </w:rPr>
      </w:pPr>
    </w:p>
    <w:p w:rsidR="00E63DEA" w:rsidRPr="00B51591" w:rsidRDefault="00E63DEA" w:rsidP="0060207F">
      <w:pPr>
        <w:pStyle w:val="Paragrafi"/>
        <w:ind w:firstLine="0"/>
        <w:jc w:val="center"/>
        <w:rPr>
          <w:rFonts w:ascii="Times New Roman" w:hAnsi="Times New Roman"/>
          <w:b/>
          <w:sz w:val="24"/>
          <w:szCs w:val="24"/>
          <w:lang w:val="sq-AL"/>
        </w:rPr>
      </w:pPr>
    </w:p>
    <w:p w:rsidR="00E63DEA" w:rsidRPr="00B51591" w:rsidRDefault="00E63DEA" w:rsidP="0060207F">
      <w:pPr>
        <w:pStyle w:val="Paragrafi"/>
        <w:ind w:firstLine="0"/>
        <w:jc w:val="center"/>
        <w:rPr>
          <w:rFonts w:ascii="Times New Roman" w:hAnsi="Times New Roman"/>
          <w:b/>
          <w:sz w:val="24"/>
          <w:szCs w:val="24"/>
          <w:lang w:val="sq-AL"/>
        </w:rPr>
      </w:pPr>
    </w:p>
    <w:p w:rsidR="00E63DEA" w:rsidRPr="00B51591" w:rsidRDefault="00E63DEA" w:rsidP="0060207F">
      <w:pPr>
        <w:pStyle w:val="Paragrafi"/>
        <w:ind w:firstLine="0"/>
        <w:jc w:val="center"/>
        <w:rPr>
          <w:rFonts w:ascii="Times New Roman" w:hAnsi="Times New Roman"/>
          <w:b/>
          <w:sz w:val="24"/>
          <w:szCs w:val="24"/>
          <w:lang w:val="sq-AL"/>
        </w:rPr>
      </w:pPr>
    </w:p>
    <w:sectPr w:rsidR="00E63DEA" w:rsidRPr="00B51591" w:rsidSect="004D38E6">
      <w:footerReference w:type="even" r:id="rId11"/>
      <w:footerReference w:type="default" r:id="rId12"/>
      <w:footerReference w:type="first" r:id="rId13"/>
      <w:pgSz w:w="11907" w:h="16840" w:code="9"/>
      <w:pgMar w:top="1440" w:right="1440" w:bottom="1440" w:left="1440" w:header="720" w:footer="53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D97" w:rsidRDefault="00370D97">
      <w:r>
        <w:separator/>
      </w:r>
    </w:p>
  </w:endnote>
  <w:endnote w:type="continuationSeparator" w:id="0">
    <w:p w:rsidR="00370D97" w:rsidRDefault="0037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805" w:rsidRDefault="00B33805" w:rsidP="000344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3805" w:rsidRDefault="00B338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735764"/>
      <w:docPartObj>
        <w:docPartGallery w:val="Page Numbers (Bottom of Page)"/>
        <w:docPartUnique/>
      </w:docPartObj>
    </w:sdtPr>
    <w:sdtEndPr>
      <w:rPr>
        <w:noProof/>
      </w:rPr>
    </w:sdtEndPr>
    <w:sdtContent>
      <w:p w:rsidR="003635FB" w:rsidRDefault="003635FB">
        <w:pPr>
          <w:pStyle w:val="Footer"/>
          <w:jc w:val="center"/>
        </w:pPr>
        <w:r>
          <w:fldChar w:fldCharType="begin"/>
        </w:r>
        <w:r>
          <w:instrText xml:space="preserve"> PAGE   \* MERGEFORMAT </w:instrText>
        </w:r>
        <w:r>
          <w:fldChar w:fldCharType="separate"/>
        </w:r>
        <w:r w:rsidR="005579D2">
          <w:rPr>
            <w:noProof/>
          </w:rPr>
          <w:t>7</w:t>
        </w:r>
        <w:r>
          <w:rPr>
            <w:noProof/>
          </w:rPr>
          <w:fldChar w:fldCharType="end"/>
        </w:r>
      </w:p>
    </w:sdtContent>
  </w:sdt>
  <w:p w:rsidR="00E96A0A" w:rsidRDefault="00E96A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8E6" w:rsidRDefault="004D38E6">
    <w:pPr>
      <w:pStyle w:val="Footer"/>
      <w:jc w:val="center"/>
    </w:pPr>
  </w:p>
  <w:p w:rsidR="00E96A0A" w:rsidRDefault="00E96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D97" w:rsidRDefault="00370D97">
      <w:r>
        <w:separator/>
      </w:r>
    </w:p>
  </w:footnote>
  <w:footnote w:type="continuationSeparator" w:id="0">
    <w:p w:rsidR="00370D97" w:rsidRDefault="00370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5FE"/>
    <w:multiLevelType w:val="hybridMultilevel"/>
    <w:tmpl w:val="380C8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E563E"/>
    <w:multiLevelType w:val="hybridMultilevel"/>
    <w:tmpl w:val="0E040C3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40A770A"/>
    <w:multiLevelType w:val="hybridMultilevel"/>
    <w:tmpl w:val="2F2066A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14CD25DD"/>
    <w:multiLevelType w:val="hybridMultilevel"/>
    <w:tmpl w:val="A336EBAE"/>
    <w:lvl w:ilvl="0" w:tplc="041C0001">
      <w:start w:val="1"/>
      <w:numFmt w:val="bullet"/>
      <w:lvlText w:val=""/>
      <w:lvlJc w:val="left"/>
      <w:pPr>
        <w:ind w:left="700" w:hanging="36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15:restartNumberingAfterBreak="0">
    <w:nsid w:val="15A45E4D"/>
    <w:multiLevelType w:val="multilevel"/>
    <w:tmpl w:val="E82203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2AF3C25"/>
    <w:multiLevelType w:val="hybridMultilevel"/>
    <w:tmpl w:val="485411A2"/>
    <w:lvl w:ilvl="0" w:tplc="041C0001">
      <w:start w:val="1"/>
      <w:numFmt w:val="bullet"/>
      <w:lvlText w:val=""/>
      <w:lvlJc w:val="left"/>
      <w:pPr>
        <w:ind w:left="700" w:hanging="360"/>
      </w:pPr>
      <w:rPr>
        <w:rFonts w:ascii="Symbol" w:hAnsi="Symbol" w:hint="default"/>
      </w:rPr>
    </w:lvl>
    <w:lvl w:ilvl="1" w:tplc="041C0003" w:tentative="1">
      <w:start w:val="1"/>
      <w:numFmt w:val="bullet"/>
      <w:lvlText w:val="o"/>
      <w:lvlJc w:val="left"/>
      <w:pPr>
        <w:ind w:left="1420" w:hanging="360"/>
      </w:pPr>
      <w:rPr>
        <w:rFonts w:ascii="Courier New" w:hAnsi="Courier New" w:cs="Courier New" w:hint="default"/>
      </w:rPr>
    </w:lvl>
    <w:lvl w:ilvl="2" w:tplc="041C0005" w:tentative="1">
      <w:start w:val="1"/>
      <w:numFmt w:val="bullet"/>
      <w:lvlText w:val=""/>
      <w:lvlJc w:val="left"/>
      <w:pPr>
        <w:ind w:left="2140" w:hanging="360"/>
      </w:pPr>
      <w:rPr>
        <w:rFonts w:ascii="Wingdings" w:hAnsi="Wingdings" w:hint="default"/>
      </w:rPr>
    </w:lvl>
    <w:lvl w:ilvl="3" w:tplc="041C0001" w:tentative="1">
      <w:start w:val="1"/>
      <w:numFmt w:val="bullet"/>
      <w:lvlText w:val=""/>
      <w:lvlJc w:val="left"/>
      <w:pPr>
        <w:ind w:left="2860" w:hanging="360"/>
      </w:pPr>
      <w:rPr>
        <w:rFonts w:ascii="Symbol" w:hAnsi="Symbol" w:hint="default"/>
      </w:rPr>
    </w:lvl>
    <w:lvl w:ilvl="4" w:tplc="041C0003" w:tentative="1">
      <w:start w:val="1"/>
      <w:numFmt w:val="bullet"/>
      <w:lvlText w:val="o"/>
      <w:lvlJc w:val="left"/>
      <w:pPr>
        <w:ind w:left="3580" w:hanging="360"/>
      </w:pPr>
      <w:rPr>
        <w:rFonts w:ascii="Courier New" w:hAnsi="Courier New" w:cs="Courier New" w:hint="default"/>
      </w:rPr>
    </w:lvl>
    <w:lvl w:ilvl="5" w:tplc="041C0005" w:tentative="1">
      <w:start w:val="1"/>
      <w:numFmt w:val="bullet"/>
      <w:lvlText w:val=""/>
      <w:lvlJc w:val="left"/>
      <w:pPr>
        <w:ind w:left="4300" w:hanging="360"/>
      </w:pPr>
      <w:rPr>
        <w:rFonts w:ascii="Wingdings" w:hAnsi="Wingdings" w:hint="default"/>
      </w:rPr>
    </w:lvl>
    <w:lvl w:ilvl="6" w:tplc="041C0001" w:tentative="1">
      <w:start w:val="1"/>
      <w:numFmt w:val="bullet"/>
      <w:lvlText w:val=""/>
      <w:lvlJc w:val="left"/>
      <w:pPr>
        <w:ind w:left="5020" w:hanging="360"/>
      </w:pPr>
      <w:rPr>
        <w:rFonts w:ascii="Symbol" w:hAnsi="Symbol" w:hint="default"/>
      </w:rPr>
    </w:lvl>
    <w:lvl w:ilvl="7" w:tplc="041C0003" w:tentative="1">
      <w:start w:val="1"/>
      <w:numFmt w:val="bullet"/>
      <w:lvlText w:val="o"/>
      <w:lvlJc w:val="left"/>
      <w:pPr>
        <w:ind w:left="5740" w:hanging="360"/>
      </w:pPr>
      <w:rPr>
        <w:rFonts w:ascii="Courier New" w:hAnsi="Courier New" w:cs="Courier New" w:hint="default"/>
      </w:rPr>
    </w:lvl>
    <w:lvl w:ilvl="8" w:tplc="041C0005" w:tentative="1">
      <w:start w:val="1"/>
      <w:numFmt w:val="bullet"/>
      <w:lvlText w:val=""/>
      <w:lvlJc w:val="left"/>
      <w:pPr>
        <w:ind w:left="6460" w:hanging="360"/>
      </w:pPr>
      <w:rPr>
        <w:rFonts w:ascii="Wingdings" w:hAnsi="Wingdings" w:hint="default"/>
      </w:rPr>
    </w:lvl>
  </w:abstractNum>
  <w:abstractNum w:abstractNumId="6" w15:restartNumberingAfterBreak="0">
    <w:nsid w:val="2D4B5CC8"/>
    <w:multiLevelType w:val="hybridMultilevel"/>
    <w:tmpl w:val="F216D7A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2D7C6B"/>
    <w:multiLevelType w:val="hybridMultilevel"/>
    <w:tmpl w:val="E94A64C4"/>
    <w:lvl w:ilvl="0" w:tplc="30D4858C">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421D0CD7"/>
    <w:multiLevelType w:val="hybridMultilevel"/>
    <w:tmpl w:val="DB28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74412"/>
    <w:multiLevelType w:val="hybridMultilevel"/>
    <w:tmpl w:val="45100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42797E"/>
    <w:multiLevelType w:val="hybridMultilevel"/>
    <w:tmpl w:val="BDC60E4C"/>
    <w:lvl w:ilvl="0" w:tplc="CA2C714A">
      <w:start w:val="2"/>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1" w15:restartNumberingAfterBreak="0">
    <w:nsid w:val="50F641E5"/>
    <w:multiLevelType w:val="hybridMultilevel"/>
    <w:tmpl w:val="78746A4E"/>
    <w:lvl w:ilvl="0" w:tplc="04090001">
      <w:start w:val="1"/>
      <w:numFmt w:val="bullet"/>
      <w:lvlText w:val=""/>
      <w:lvlJc w:val="left"/>
      <w:pPr>
        <w:ind w:left="2120" w:hanging="360"/>
      </w:pPr>
      <w:rPr>
        <w:rFonts w:ascii="Symbol" w:hAnsi="Symbol" w:hint="default"/>
      </w:rPr>
    </w:lvl>
    <w:lvl w:ilvl="1" w:tplc="04090019">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12" w15:restartNumberingAfterBreak="0">
    <w:nsid w:val="623013F4"/>
    <w:multiLevelType w:val="hybridMultilevel"/>
    <w:tmpl w:val="749CF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3406D4B"/>
    <w:multiLevelType w:val="hybridMultilevel"/>
    <w:tmpl w:val="AB78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C02A24"/>
    <w:multiLevelType w:val="hybridMultilevel"/>
    <w:tmpl w:val="692057DE"/>
    <w:lvl w:ilvl="0" w:tplc="04090001">
      <w:start w:val="1"/>
      <w:numFmt w:val="bullet"/>
      <w:lvlText w:val=""/>
      <w:lvlJc w:val="left"/>
      <w:pPr>
        <w:ind w:left="1060" w:hanging="360"/>
      </w:pPr>
      <w:rPr>
        <w:rFonts w:ascii="Symbol" w:hAnsi="Symbol"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5" w15:restartNumberingAfterBreak="0">
    <w:nsid w:val="6AA05B54"/>
    <w:multiLevelType w:val="hybridMultilevel"/>
    <w:tmpl w:val="D4660D3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5"/>
  </w:num>
  <w:num w:numId="4">
    <w:abstractNumId w:val="9"/>
  </w:num>
  <w:num w:numId="5">
    <w:abstractNumId w:val="4"/>
  </w:num>
  <w:num w:numId="6">
    <w:abstractNumId w:val="0"/>
  </w:num>
  <w:num w:numId="7">
    <w:abstractNumId w:val="14"/>
  </w:num>
  <w:num w:numId="8">
    <w:abstractNumId w:val="11"/>
  </w:num>
  <w:num w:numId="9">
    <w:abstractNumId w:val="7"/>
  </w:num>
  <w:num w:numId="10">
    <w:abstractNumId w:val="3"/>
  </w:num>
  <w:num w:numId="11">
    <w:abstractNumId w:val="5"/>
  </w:num>
  <w:num w:numId="12">
    <w:abstractNumId w:val="1"/>
  </w:num>
  <w:num w:numId="13">
    <w:abstractNumId w:val="13"/>
  </w:num>
  <w:num w:numId="14">
    <w:abstractNumId w:val="10"/>
  </w:num>
  <w:num w:numId="15">
    <w:abstractNumId w:val="5"/>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40"/>
    <w:rsid w:val="00004538"/>
    <w:rsid w:val="00004825"/>
    <w:rsid w:val="000063E2"/>
    <w:rsid w:val="00007B8A"/>
    <w:rsid w:val="0001146C"/>
    <w:rsid w:val="000138D8"/>
    <w:rsid w:val="00013BDD"/>
    <w:rsid w:val="000178F1"/>
    <w:rsid w:val="00020749"/>
    <w:rsid w:val="000213BA"/>
    <w:rsid w:val="000214AE"/>
    <w:rsid w:val="00021D21"/>
    <w:rsid w:val="00024AC3"/>
    <w:rsid w:val="0002598A"/>
    <w:rsid w:val="000329B0"/>
    <w:rsid w:val="000344DB"/>
    <w:rsid w:val="000347BF"/>
    <w:rsid w:val="000356B3"/>
    <w:rsid w:val="00037599"/>
    <w:rsid w:val="00042523"/>
    <w:rsid w:val="0004535A"/>
    <w:rsid w:val="00045C29"/>
    <w:rsid w:val="00050071"/>
    <w:rsid w:val="00051A78"/>
    <w:rsid w:val="00054533"/>
    <w:rsid w:val="000578A5"/>
    <w:rsid w:val="00060B7D"/>
    <w:rsid w:val="0006462F"/>
    <w:rsid w:val="0006507C"/>
    <w:rsid w:val="000671C3"/>
    <w:rsid w:val="0007297B"/>
    <w:rsid w:val="00081775"/>
    <w:rsid w:val="00082415"/>
    <w:rsid w:val="00085491"/>
    <w:rsid w:val="00092D58"/>
    <w:rsid w:val="000A0ECC"/>
    <w:rsid w:val="000A15C6"/>
    <w:rsid w:val="000A6378"/>
    <w:rsid w:val="000A6AA8"/>
    <w:rsid w:val="000B06A0"/>
    <w:rsid w:val="000B0FA6"/>
    <w:rsid w:val="000B2E83"/>
    <w:rsid w:val="000B3E21"/>
    <w:rsid w:val="000B3F08"/>
    <w:rsid w:val="000B57A1"/>
    <w:rsid w:val="000B5B4B"/>
    <w:rsid w:val="000C04B3"/>
    <w:rsid w:val="000C2242"/>
    <w:rsid w:val="000C2A80"/>
    <w:rsid w:val="000C2D00"/>
    <w:rsid w:val="000C3456"/>
    <w:rsid w:val="000C3E39"/>
    <w:rsid w:val="000D1D86"/>
    <w:rsid w:val="000D479D"/>
    <w:rsid w:val="000D6D83"/>
    <w:rsid w:val="000D724C"/>
    <w:rsid w:val="000E0B2E"/>
    <w:rsid w:val="000E0F02"/>
    <w:rsid w:val="000E1CB1"/>
    <w:rsid w:val="000E4AA6"/>
    <w:rsid w:val="000E59B3"/>
    <w:rsid w:val="000E7ABB"/>
    <w:rsid w:val="000F0153"/>
    <w:rsid w:val="000F05B7"/>
    <w:rsid w:val="000F42EA"/>
    <w:rsid w:val="000F6A60"/>
    <w:rsid w:val="000F6E40"/>
    <w:rsid w:val="000F7A1A"/>
    <w:rsid w:val="0010407B"/>
    <w:rsid w:val="00104BA5"/>
    <w:rsid w:val="00105B44"/>
    <w:rsid w:val="00105EBB"/>
    <w:rsid w:val="00105EBD"/>
    <w:rsid w:val="00107B50"/>
    <w:rsid w:val="00113B2D"/>
    <w:rsid w:val="00117633"/>
    <w:rsid w:val="0012060E"/>
    <w:rsid w:val="0012170D"/>
    <w:rsid w:val="001220DE"/>
    <w:rsid w:val="00122939"/>
    <w:rsid w:val="00131B0A"/>
    <w:rsid w:val="00132BBF"/>
    <w:rsid w:val="00132E60"/>
    <w:rsid w:val="001338E2"/>
    <w:rsid w:val="00136A9C"/>
    <w:rsid w:val="0013769F"/>
    <w:rsid w:val="001379DA"/>
    <w:rsid w:val="001401B3"/>
    <w:rsid w:val="001401E0"/>
    <w:rsid w:val="00140AF5"/>
    <w:rsid w:val="00141AAA"/>
    <w:rsid w:val="0014259B"/>
    <w:rsid w:val="00145CD9"/>
    <w:rsid w:val="001476EC"/>
    <w:rsid w:val="00147BC2"/>
    <w:rsid w:val="00151CE2"/>
    <w:rsid w:val="001529EE"/>
    <w:rsid w:val="0015325F"/>
    <w:rsid w:val="00153D61"/>
    <w:rsid w:val="0015675B"/>
    <w:rsid w:val="00160F8B"/>
    <w:rsid w:val="00161085"/>
    <w:rsid w:val="001622C5"/>
    <w:rsid w:val="001625A6"/>
    <w:rsid w:val="001666E6"/>
    <w:rsid w:val="00167E71"/>
    <w:rsid w:val="00172C00"/>
    <w:rsid w:val="00173194"/>
    <w:rsid w:val="001739E8"/>
    <w:rsid w:val="001747C1"/>
    <w:rsid w:val="0017565D"/>
    <w:rsid w:val="00175C48"/>
    <w:rsid w:val="00177D83"/>
    <w:rsid w:val="0018079F"/>
    <w:rsid w:val="00183ED7"/>
    <w:rsid w:val="00185D46"/>
    <w:rsid w:val="001874DD"/>
    <w:rsid w:val="00190345"/>
    <w:rsid w:val="001910AA"/>
    <w:rsid w:val="00191FAD"/>
    <w:rsid w:val="00192905"/>
    <w:rsid w:val="00194415"/>
    <w:rsid w:val="00194D9B"/>
    <w:rsid w:val="001A0B43"/>
    <w:rsid w:val="001A2865"/>
    <w:rsid w:val="001A55D4"/>
    <w:rsid w:val="001A66ED"/>
    <w:rsid w:val="001A6F97"/>
    <w:rsid w:val="001A7C67"/>
    <w:rsid w:val="001B1EC0"/>
    <w:rsid w:val="001B3CAA"/>
    <w:rsid w:val="001B79A9"/>
    <w:rsid w:val="001C22B0"/>
    <w:rsid w:val="001C3D73"/>
    <w:rsid w:val="001C5E7B"/>
    <w:rsid w:val="001C6885"/>
    <w:rsid w:val="001C778C"/>
    <w:rsid w:val="001C79FB"/>
    <w:rsid w:val="001D0C0C"/>
    <w:rsid w:val="001D1383"/>
    <w:rsid w:val="001D32F0"/>
    <w:rsid w:val="001D3548"/>
    <w:rsid w:val="001D3992"/>
    <w:rsid w:val="001D3ED4"/>
    <w:rsid w:val="001D54FE"/>
    <w:rsid w:val="001D5CC4"/>
    <w:rsid w:val="001D6B7D"/>
    <w:rsid w:val="001D733A"/>
    <w:rsid w:val="001E0152"/>
    <w:rsid w:val="001E1369"/>
    <w:rsid w:val="001E28B3"/>
    <w:rsid w:val="001E3115"/>
    <w:rsid w:val="001E63C5"/>
    <w:rsid w:val="001E7CD6"/>
    <w:rsid w:val="001F2492"/>
    <w:rsid w:val="001F2AAD"/>
    <w:rsid w:val="001F465E"/>
    <w:rsid w:val="001F4C6C"/>
    <w:rsid w:val="001F7EB8"/>
    <w:rsid w:val="0020093F"/>
    <w:rsid w:val="00201C80"/>
    <w:rsid w:val="0020245C"/>
    <w:rsid w:val="0020250B"/>
    <w:rsid w:val="0020516C"/>
    <w:rsid w:val="00205E1D"/>
    <w:rsid w:val="00207E90"/>
    <w:rsid w:val="00210537"/>
    <w:rsid w:val="0021219A"/>
    <w:rsid w:val="00213667"/>
    <w:rsid w:val="002158AB"/>
    <w:rsid w:val="00223329"/>
    <w:rsid w:val="002235C5"/>
    <w:rsid w:val="00224BF9"/>
    <w:rsid w:val="00225C18"/>
    <w:rsid w:val="00227990"/>
    <w:rsid w:val="00230291"/>
    <w:rsid w:val="002306C2"/>
    <w:rsid w:val="002315E2"/>
    <w:rsid w:val="00232878"/>
    <w:rsid w:val="00232FCB"/>
    <w:rsid w:val="002356E9"/>
    <w:rsid w:val="00235C11"/>
    <w:rsid w:val="00237F35"/>
    <w:rsid w:val="00240C91"/>
    <w:rsid w:val="00241053"/>
    <w:rsid w:val="00243497"/>
    <w:rsid w:val="00250BC4"/>
    <w:rsid w:val="00251BCA"/>
    <w:rsid w:val="00257DB0"/>
    <w:rsid w:val="00260A9F"/>
    <w:rsid w:val="00262A4E"/>
    <w:rsid w:val="0027098F"/>
    <w:rsid w:val="00272001"/>
    <w:rsid w:val="0027500B"/>
    <w:rsid w:val="00275E3D"/>
    <w:rsid w:val="00277F65"/>
    <w:rsid w:val="00284005"/>
    <w:rsid w:val="00285DC8"/>
    <w:rsid w:val="00286D74"/>
    <w:rsid w:val="002872B8"/>
    <w:rsid w:val="0029289D"/>
    <w:rsid w:val="00294F95"/>
    <w:rsid w:val="00296947"/>
    <w:rsid w:val="00297B0A"/>
    <w:rsid w:val="002A077B"/>
    <w:rsid w:val="002A29BD"/>
    <w:rsid w:val="002A2D55"/>
    <w:rsid w:val="002A47E6"/>
    <w:rsid w:val="002B1FB3"/>
    <w:rsid w:val="002B515F"/>
    <w:rsid w:val="002B67A7"/>
    <w:rsid w:val="002C05AA"/>
    <w:rsid w:val="002C1FA4"/>
    <w:rsid w:val="002C2359"/>
    <w:rsid w:val="002C34C5"/>
    <w:rsid w:val="002C6D84"/>
    <w:rsid w:val="002D0641"/>
    <w:rsid w:val="002D3944"/>
    <w:rsid w:val="002D42F2"/>
    <w:rsid w:val="002D4489"/>
    <w:rsid w:val="002D5881"/>
    <w:rsid w:val="002E0AFA"/>
    <w:rsid w:val="002E5A03"/>
    <w:rsid w:val="002E6802"/>
    <w:rsid w:val="002E6C9E"/>
    <w:rsid w:val="002F1FC6"/>
    <w:rsid w:val="002F32ED"/>
    <w:rsid w:val="002F611C"/>
    <w:rsid w:val="002F61A8"/>
    <w:rsid w:val="0030074D"/>
    <w:rsid w:val="00303A1F"/>
    <w:rsid w:val="00303F3F"/>
    <w:rsid w:val="00304123"/>
    <w:rsid w:val="00304DDA"/>
    <w:rsid w:val="00313667"/>
    <w:rsid w:val="003165B1"/>
    <w:rsid w:val="00320321"/>
    <w:rsid w:val="00323B86"/>
    <w:rsid w:val="00324545"/>
    <w:rsid w:val="0032492C"/>
    <w:rsid w:val="003314B7"/>
    <w:rsid w:val="003338C6"/>
    <w:rsid w:val="00333C4D"/>
    <w:rsid w:val="003376B8"/>
    <w:rsid w:val="00340E21"/>
    <w:rsid w:val="003514F1"/>
    <w:rsid w:val="00352523"/>
    <w:rsid w:val="00353C1B"/>
    <w:rsid w:val="0035429C"/>
    <w:rsid w:val="0035564E"/>
    <w:rsid w:val="003569EE"/>
    <w:rsid w:val="00357C46"/>
    <w:rsid w:val="00360B42"/>
    <w:rsid w:val="003611E6"/>
    <w:rsid w:val="003635FB"/>
    <w:rsid w:val="003636C5"/>
    <w:rsid w:val="00363CF3"/>
    <w:rsid w:val="003678D2"/>
    <w:rsid w:val="00370D97"/>
    <w:rsid w:val="00371EA9"/>
    <w:rsid w:val="0037207D"/>
    <w:rsid w:val="00372564"/>
    <w:rsid w:val="00376304"/>
    <w:rsid w:val="003766D3"/>
    <w:rsid w:val="00376750"/>
    <w:rsid w:val="0038251F"/>
    <w:rsid w:val="00386F6D"/>
    <w:rsid w:val="00387011"/>
    <w:rsid w:val="00391404"/>
    <w:rsid w:val="00395D7E"/>
    <w:rsid w:val="003A1646"/>
    <w:rsid w:val="003A3239"/>
    <w:rsid w:val="003A61F2"/>
    <w:rsid w:val="003A6603"/>
    <w:rsid w:val="003A6ADA"/>
    <w:rsid w:val="003B4C75"/>
    <w:rsid w:val="003B7DE9"/>
    <w:rsid w:val="003C37CF"/>
    <w:rsid w:val="003C3F01"/>
    <w:rsid w:val="003C4546"/>
    <w:rsid w:val="003C70BA"/>
    <w:rsid w:val="003C7DC8"/>
    <w:rsid w:val="003D1FCA"/>
    <w:rsid w:val="003D79D3"/>
    <w:rsid w:val="003E14C2"/>
    <w:rsid w:val="003E3AFE"/>
    <w:rsid w:val="003E7BE6"/>
    <w:rsid w:val="003F024C"/>
    <w:rsid w:val="003F4933"/>
    <w:rsid w:val="00401CE4"/>
    <w:rsid w:val="00402B0D"/>
    <w:rsid w:val="00402CE7"/>
    <w:rsid w:val="004035A7"/>
    <w:rsid w:val="00406051"/>
    <w:rsid w:val="00410F24"/>
    <w:rsid w:val="00411EA4"/>
    <w:rsid w:val="00413226"/>
    <w:rsid w:val="00415FF0"/>
    <w:rsid w:val="00422BC4"/>
    <w:rsid w:val="0042316A"/>
    <w:rsid w:val="00423DC2"/>
    <w:rsid w:val="00424270"/>
    <w:rsid w:val="004274D7"/>
    <w:rsid w:val="004275E0"/>
    <w:rsid w:val="00430FEE"/>
    <w:rsid w:val="004317DB"/>
    <w:rsid w:val="004329EE"/>
    <w:rsid w:val="00436007"/>
    <w:rsid w:val="004371A7"/>
    <w:rsid w:val="004411C6"/>
    <w:rsid w:val="00445F7D"/>
    <w:rsid w:val="004504B3"/>
    <w:rsid w:val="00452601"/>
    <w:rsid w:val="004529BB"/>
    <w:rsid w:val="00452A1B"/>
    <w:rsid w:val="0045328B"/>
    <w:rsid w:val="00453940"/>
    <w:rsid w:val="00453CED"/>
    <w:rsid w:val="0045627B"/>
    <w:rsid w:val="00456EFC"/>
    <w:rsid w:val="004606EE"/>
    <w:rsid w:val="004617A3"/>
    <w:rsid w:val="004661A5"/>
    <w:rsid w:val="00466DBC"/>
    <w:rsid w:val="00466F20"/>
    <w:rsid w:val="00467CE4"/>
    <w:rsid w:val="00470045"/>
    <w:rsid w:val="00472081"/>
    <w:rsid w:val="004720C0"/>
    <w:rsid w:val="00472C18"/>
    <w:rsid w:val="00473121"/>
    <w:rsid w:val="00480F6E"/>
    <w:rsid w:val="004810D7"/>
    <w:rsid w:val="00485161"/>
    <w:rsid w:val="004860D3"/>
    <w:rsid w:val="0048674C"/>
    <w:rsid w:val="0048788C"/>
    <w:rsid w:val="004914A1"/>
    <w:rsid w:val="004919A3"/>
    <w:rsid w:val="004921BC"/>
    <w:rsid w:val="0049496D"/>
    <w:rsid w:val="00496F67"/>
    <w:rsid w:val="004A0323"/>
    <w:rsid w:val="004A1612"/>
    <w:rsid w:val="004A218A"/>
    <w:rsid w:val="004A3587"/>
    <w:rsid w:val="004A3689"/>
    <w:rsid w:val="004A3EF8"/>
    <w:rsid w:val="004A451D"/>
    <w:rsid w:val="004A67A1"/>
    <w:rsid w:val="004A68CF"/>
    <w:rsid w:val="004A70AF"/>
    <w:rsid w:val="004A75DE"/>
    <w:rsid w:val="004B236A"/>
    <w:rsid w:val="004B450D"/>
    <w:rsid w:val="004B6D61"/>
    <w:rsid w:val="004C076B"/>
    <w:rsid w:val="004C2F90"/>
    <w:rsid w:val="004C3986"/>
    <w:rsid w:val="004C3C17"/>
    <w:rsid w:val="004C765D"/>
    <w:rsid w:val="004D01CD"/>
    <w:rsid w:val="004D15A3"/>
    <w:rsid w:val="004D3083"/>
    <w:rsid w:val="004D38E6"/>
    <w:rsid w:val="004D5EF3"/>
    <w:rsid w:val="004D6B49"/>
    <w:rsid w:val="004E35B1"/>
    <w:rsid w:val="004E39CB"/>
    <w:rsid w:val="004E68A9"/>
    <w:rsid w:val="004F0A26"/>
    <w:rsid w:val="004F123A"/>
    <w:rsid w:val="004F16AE"/>
    <w:rsid w:val="004F6257"/>
    <w:rsid w:val="00504114"/>
    <w:rsid w:val="00505D6E"/>
    <w:rsid w:val="005078E8"/>
    <w:rsid w:val="005129A1"/>
    <w:rsid w:val="00521812"/>
    <w:rsid w:val="00521F26"/>
    <w:rsid w:val="005251DD"/>
    <w:rsid w:val="00534EA3"/>
    <w:rsid w:val="005400F6"/>
    <w:rsid w:val="005415E0"/>
    <w:rsid w:val="00541B3F"/>
    <w:rsid w:val="00543CE8"/>
    <w:rsid w:val="005441B8"/>
    <w:rsid w:val="005452F3"/>
    <w:rsid w:val="005458A6"/>
    <w:rsid w:val="005527D7"/>
    <w:rsid w:val="00553D65"/>
    <w:rsid w:val="005543E8"/>
    <w:rsid w:val="00554693"/>
    <w:rsid w:val="0055622D"/>
    <w:rsid w:val="005579D2"/>
    <w:rsid w:val="00560FD1"/>
    <w:rsid w:val="00565041"/>
    <w:rsid w:val="0056553F"/>
    <w:rsid w:val="005656AC"/>
    <w:rsid w:val="00566827"/>
    <w:rsid w:val="00566CFA"/>
    <w:rsid w:val="0057084B"/>
    <w:rsid w:val="00570E33"/>
    <w:rsid w:val="00571CB9"/>
    <w:rsid w:val="00572189"/>
    <w:rsid w:val="00572FC5"/>
    <w:rsid w:val="00574A64"/>
    <w:rsid w:val="005765AB"/>
    <w:rsid w:val="005765D3"/>
    <w:rsid w:val="00576A4F"/>
    <w:rsid w:val="0057709F"/>
    <w:rsid w:val="005770C0"/>
    <w:rsid w:val="00577B9B"/>
    <w:rsid w:val="00580C89"/>
    <w:rsid w:val="00580F29"/>
    <w:rsid w:val="00582212"/>
    <w:rsid w:val="00583344"/>
    <w:rsid w:val="00584A77"/>
    <w:rsid w:val="005922B0"/>
    <w:rsid w:val="00595EDA"/>
    <w:rsid w:val="005A092F"/>
    <w:rsid w:val="005A1975"/>
    <w:rsid w:val="005A2020"/>
    <w:rsid w:val="005A2CEF"/>
    <w:rsid w:val="005A43DA"/>
    <w:rsid w:val="005A4CEE"/>
    <w:rsid w:val="005B66DA"/>
    <w:rsid w:val="005B67C9"/>
    <w:rsid w:val="005B7521"/>
    <w:rsid w:val="005B799F"/>
    <w:rsid w:val="005C0BAA"/>
    <w:rsid w:val="005C4401"/>
    <w:rsid w:val="005C5B25"/>
    <w:rsid w:val="005C6FF9"/>
    <w:rsid w:val="005D19B2"/>
    <w:rsid w:val="005D54CF"/>
    <w:rsid w:val="005D7D7B"/>
    <w:rsid w:val="005E34EA"/>
    <w:rsid w:val="005E6A02"/>
    <w:rsid w:val="005F1C88"/>
    <w:rsid w:val="005F50C5"/>
    <w:rsid w:val="005F6375"/>
    <w:rsid w:val="0060152F"/>
    <w:rsid w:val="00601723"/>
    <w:rsid w:val="00601A0C"/>
    <w:rsid w:val="0060207F"/>
    <w:rsid w:val="00605AE0"/>
    <w:rsid w:val="006060E7"/>
    <w:rsid w:val="00606153"/>
    <w:rsid w:val="00606356"/>
    <w:rsid w:val="00612D5E"/>
    <w:rsid w:val="00615581"/>
    <w:rsid w:val="00615D75"/>
    <w:rsid w:val="00617E18"/>
    <w:rsid w:val="006204E0"/>
    <w:rsid w:val="006268A5"/>
    <w:rsid w:val="0063263A"/>
    <w:rsid w:val="00636AF1"/>
    <w:rsid w:val="00637048"/>
    <w:rsid w:val="00637CAB"/>
    <w:rsid w:val="00640170"/>
    <w:rsid w:val="006403FF"/>
    <w:rsid w:val="00641129"/>
    <w:rsid w:val="00641B75"/>
    <w:rsid w:val="0064240F"/>
    <w:rsid w:val="006441F6"/>
    <w:rsid w:val="00646E87"/>
    <w:rsid w:val="00650E16"/>
    <w:rsid w:val="00654D0C"/>
    <w:rsid w:val="00655500"/>
    <w:rsid w:val="0065591D"/>
    <w:rsid w:val="006568A1"/>
    <w:rsid w:val="00656DE1"/>
    <w:rsid w:val="006632DA"/>
    <w:rsid w:val="00663F14"/>
    <w:rsid w:val="006645A1"/>
    <w:rsid w:val="00671B48"/>
    <w:rsid w:val="00674FB3"/>
    <w:rsid w:val="0067649A"/>
    <w:rsid w:val="00677BEE"/>
    <w:rsid w:val="00680532"/>
    <w:rsid w:val="00681E3C"/>
    <w:rsid w:val="00682078"/>
    <w:rsid w:val="00682583"/>
    <w:rsid w:val="00684B21"/>
    <w:rsid w:val="00685AD2"/>
    <w:rsid w:val="00685C23"/>
    <w:rsid w:val="006943AB"/>
    <w:rsid w:val="00694D55"/>
    <w:rsid w:val="006A18AB"/>
    <w:rsid w:val="006A1BFB"/>
    <w:rsid w:val="006B01CF"/>
    <w:rsid w:val="006B2F7A"/>
    <w:rsid w:val="006B3268"/>
    <w:rsid w:val="006B41B7"/>
    <w:rsid w:val="006B52DF"/>
    <w:rsid w:val="006C0107"/>
    <w:rsid w:val="006C19A5"/>
    <w:rsid w:val="006C2271"/>
    <w:rsid w:val="006C37D7"/>
    <w:rsid w:val="006C5223"/>
    <w:rsid w:val="006E16CF"/>
    <w:rsid w:val="006E25C4"/>
    <w:rsid w:val="006E5EAF"/>
    <w:rsid w:val="006F158C"/>
    <w:rsid w:val="006F2BFA"/>
    <w:rsid w:val="006F4064"/>
    <w:rsid w:val="006F7382"/>
    <w:rsid w:val="00705D99"/>
    <w:rsid w:val="00707198"/>
    <w:rsid w:val="0070754A"/>
    <w:rsid w:val="007076BC"/>
    <w:rsid w:val="00707898"/>
    <w:rsid w:val="00707DFE"/>
    <w:rsid w:val="00712062"/>
    <w:rsid w:val="00714B36"/>
    <w:rsid w:val="00715BA2"/>
    <w:rsid w:val="00717045"/>
    <w:rsid w:val="00720374"/>
    <w:rsid w:val="0072246C"/>
    <w:rsid w:val="00722E0D"/>
    <w:rsid w:val="007236B2"/>
    <w:rsid w:val="007308AB"/>
    <w:rsid w:val="007319FF"/>
    <w:rsid w:val="00732A93"/>
    <w:rsid w:val="00734BA9"/>
    <w:rsid w:val="00734EBE"/>
    <w:rsid w:val="00734FC6"/>
    <w:rsid w:val="0074048E"/>
    <w:rsid w:val="00741573"/>
    <w:rsid w:val="00741D3D"/>
    <w:rsid w:val="00744562"/>
    <w:rsid w:val="00746AC2"/>
    <w:rsid w:val="007528D2"/>
    <w:rsid w:val="00752CA2"/>
    <w:rsid w:val="00752E10"/>
    <w:rsid w:val="00753A5A"/>
    <w:rsid w:val="00761BCE"/>
    <w:rsid w:val="00761BD5"/>
    <w:rsid w:val="0077099C"/>
    <w:rsid w:val="00773055"/>
    <w:rsid w:val="007740DF"/>
    <w:rsid w:val="0077751E"/>
    <w:rsid w:val="007775BC"/>
    <w:rsid w:val="007809B8"/>
    <w:rsid w:val="007825F2"/>
    <w:rsid w:val="00784447"/>
    <w:rsid w:val="007864DD"/>
    <w:rsid w:val="00793775"/>
    <w:rsid w:val="00794411"/>
    <w:rsid w:val="00797EC1"/>
    <w:rsid w:val="007A0C37"/>
    <w:rsid w:val="007A2177"/>
    <w:rsid w:val="007A5E68"/>
    <w:rsid w:val="007A6022"/>
    <w:rsid w:val="007A66C0"/>
    <w:rsid w:val="007A7D76"/>
    <w:rsid w:val="007A7E09"/>
    <w:rsid w:val="007A7F20"/>
    <w:rsid w:val="007B0C02"/>
    <w:rsid w:val="007B0C61"/>
    <w:rsid w:val="007B32E7"/>
    <w:rsid w:val="007B3E52"/>
    <w:rsid w:val="007B5A78"/>
    <w:rsid w:val="007C0F16"/>
    <w:rsid w:val="007C31D1"/>
    <w:rsid w:val="007C529F"/>
    <w:rsid w:val="007C7411"/>
    <w:rsid w:val="007D1AFF"/>
    <w:rsid w:val="007D4A0F"/>
    <w:rsid w:val="007E2840"/>
    <w:rsid w:val="007E58F0"/>
    <w:rsid w:val="007E5BC3"/>
    <w:rsid w:val="007E7E5B"/>
    <w:rsid w:val="007E7FAE"/>
    <w:rsid w:val="007F0D69"/>
    <w:rsid w:val="007F1AB4"/>
    <w:rsid w:val="007F24E4"/>
    <w:rsid w:val="007F3E97"/>
    <w:rsid w:val="007F3F7D"/>
    <w:rsid w:val="007F4068"/>
    <w:rsid w:val="007F7823"/>
    <w:rsid w:val="008052E4"/>
    <w:rsid w:val="00806D2F"/>
    <w:rsid w:val="00806ED7"/>
    <w:rsid w:val="00806EDB"/>
    <w:rsid w:val="008132E3"/>
    <w:rsid w:val="0081571C"/>
    <w:rsid w:val="0081720E"/>
    <w:rsid w:val="00817901"/>
    <w:rsid w:val="008212D6"/>
    <w:rsid w:val="00824B5D"/>
    <w:rsid w:val="00825B0F"/>
    <w:rsid w:val="00826F59"/>
    <w:rsid w:val="00840355"/>
    <w:rsid w:val="008403E5"/>
    <w:rsid w:val="008413F4"/>
    <w:rsid w:val="00846314"/>
    <w:rsid w:val="008463D3"/>
    <w:rsid w:val="0085400A"/>
    <w:rsid w:val="00856DFD"/>
    <w:rsid w:val="0085788A"/>
    <w:rsid w:val="00860F8D"/>
    <w:rsid w:val="00862324"/>
    <w:rsid w:val="008623AC"/>
    <w:rsid w:val="00866B35"/>
    <w:rsid w:val="00870E6B"/>
    <w:rsid w:val="00874E0D"/>
    <w:rsid w:val="00875F3F"/>
    <w:rsid w:val="00876202"/>
    <w:rsid w:val="00881718"/>
    <w:rsid w:val="00881953"/>
    <w:rsid w:val="00881BA9"/>
    <w:rsid w:val="008849DD"/>
    <w:rsid w:val="00890083"/>
    <w:rsid w:val="0089265F"/>
    <w:rsid w:val="00893F84"/>
    <w:rsid w:val="008970EE"/>
    <w:rsid w:val="00897AD1"/>
    <w:rsid w:val="008A1B86"/>
    <w:rsid w:val="008A4981"/>
    <w:rsid w:val="008A4A44"/>
    <w:rsid w:val="008A5991"/>
    <w:rsid w:val="008A6390"/>
    <w:rsid w:val="008A724B"/>
    <w:rsid w:val="008B4BCD"/>
    <w:rsid w:val="008C1A5B"/>
    <w:rsid w:val="008C3343"/>
    <w:rsid w:val="008C5285"/>
    <w:rsid w:val="008C6280"/>
    <w:rsid w:val="008C6619"/>
    <w:rsid w:val="008C6EA8"/>
    <w:rsid w:val="008D044C"/>
    <w:rsid w:val="008D28AA"/>
    <w:rsid w:val="008D3DA7"/>
    <w:rsid w:val="008D445C"/>
    <w:rsid w:val="008D53C2"/>
    <w:rsid w:val="008D5641"/>
    <w:rsid w:val="008D7343"/>
    <w:rsid w:val="008E0842"/>
    <w:rsid w:val="008E2DD8"/>
    <w:rsid w:val="008E71D9"/>
    <w:rsid w:val="008F25DF"/>
    <w:rsid w:val="00901A06"/>
    <w:rsid w:val="00902297"/>
    <w:rsid w:val="00903785"/>
    <w:rsid w:val="00903CD4"/>
    <w:rsid w:val="00903D5D"/>
    <w:rsid w:val="00912A76"/>
    <w:rsid w:val="00917305"/>
    <w:rsid w:val="00920524"/>
    <w:rsid w:val="00920AA1"/>
    <w:rsid w:val="00927BD7"/>
    <w:rsid w:val="00937066"/>
    <w:rsid w:val="00941E5C"/>
    <w:rsid w:val="00942212"/>
    <w:rsid w:val="00942769"/>
    <w:rsid w:val="00944B3D"/>
    <w:rsid w:val="00947145"/>
    <w:rsid w:val="00950E9F"/>
    <w:rsid w:val="00955D36"/>
    <w:rsid w:val="00960090"/>
    <w:rsid w:val="00964A39"/>
    <w:rsid w:val="00965FF6"/>
    <w:rsid w:val="00971A52"/>
    <w:rsid w:val="00975807"/>
    <w:rsid w:val="009758EF"/>
    <w:rsid w:val="00975FBA"/>
    <w:rsid w:val="00976E6E"/>
    <w:rsid w:val="0097720D"/>
    <w:rsid w:val="00980662"/>
    <w:rsid w:val="00985E0B"/>
    <w:rsid w:val="00986EBD"/>
    <w:rsid w:val="009924CD"/>
    <w:rsid w:val="00993659"/>
    <w:rsid w:val="009944B8"/>
    <w:rsid w:val="0099577E"/>
    <w:rsid w:val="009958A8"/>
    <w:rsid w:val="00996851"/>
    <w:rsid w:val="009A2D49"/>
    <w:rsid w:val="009A3962"/>
    <w:rsid w:val="009B062C"/>
    <w:rsid w:val="009B156E"/>
    <w:rsid w:val="009B3BFB"/>
    <w:rsid w:val="009B65C8"/>
    <w:rsid w:val="009B6C23"/>
    <w:rsid w:val="009C0825"/>
    <w:rsid w:val="009C3DE9"/>
    <w:rsid w:val="009C47E5"/>
    <w:rsid w:val="009D07E6"/>
    <w:rsid w:val="009D5432"/>
    <w:rsid w:val="009D5B3F"/>
    <w:rsid w:val="009D7816"/>
    <w:rsid w:val="009D7E7D"/>
    <w:rsid w:val="009E00DA"/>
    <w:rsid w:val="009E36FF"/>
    <w:rsid w:val="009F157D"/>
    <w:rsid w:val="009F1759"/>
    <w:rsid w:val="009F4619"/>
    <w:rsid w:val="00A000D4"/>
    <w:rsid w:val="00A0415A"/>
    <w:rsid w:val="00A04E3C"/>
    <w:rsid w:val="00A12DA4"/>
    <w:rsid w:val="00A153C2"/>
    <w:rsid w:val="00A16457"/>
    <w:rsid w:val="00A20ECC"/>
    <w:rsid w:val="00A23F9D"/>
    <w:rsid w:val="00A318F2"/>
    <w:rsid w:val="00A31E97"/>
    <w:rsid w:val="00A37557"/>
    <w:rsid w:val="00A41078"/>
    <w:rsid w:val="00A41325"/>
    <w:rsid w:val="00A44602"/>
    <w:rsid w:val="00A52350"/>
    <w:rsid w:val="00A532D5"/>
    <w:rsid w:val="00A53BBA"/>
    <w:rsid w:val="00A53DDA"/>
    <w:rsid w:val="00A648B2"/>
    <w:rsid w:val="00A64B4B"/>
    <w:rsid w:val="00A671E4"/>
    <w:rsid w:val="00A7142D"/>
    <w:rsid w:val="00A719A9"/>
    <w:rsid w:val="00A81B36"/>
    <w:rsid w:val="00A81B53"/>
    <w:rsid w:val="00A831FC"/>
    <w:rsid w:val="00A83ACB"/>
    <w:rsid w:val="00A847D1"/>
    <w:rsid w:val="00A859F1"/>
    <w:rsid w:val="00A85FC1"/>
    <w:rsid w:val="00A92CE0"/>
    <w:rsid w:val="00A95733"/>
    <w:rsid w:val="00A96C5F"/>
    <w:rsid w:val="00A97CE1"/>
    <w:rsid w:val="00AA0256"/>
    <w:rsid w:val="00AA4189"/>
    <w:rsid w:val="00AA464B"/>
    <w:rsid w:val="00AA5065"/>
    <w:rsid w:val="00AA5174"/>
    <w:rsid w:val="00AA6019"/>
    <w:rsid w:val="00AB49F2"/>
    <w:rsid w:val="00AC6C76"/>
    <w:rsid w:val="00AC70C5"/>
    <w:rsid w:val="00AD1589"/>
    <w:rsid w:val="00AD184D"/>
    <w:rsid w:val="00AD19D5"/>
    <w:rsid w:val="00AD22FD"/>
    <w:rsid w:val="00AD408B"/>
    <w:rsid w:val="00AD46C5"/>
    <w:rsid w:val="00AD7D59"/>
    <w:rsid w:val="00AE6659"/>
    <w:rsid w:val="00AE732A"/>
    <w:rsid w:val="00AE73E0"/>
    <w:rsid w:val="00AF0398"/>
    <w:rsid w:val="00AF4DA1"/>
    <w:rsid w:val="00AF5C63"/>
    <w:rsid w:val="00B00EAA"/>
    <w:rsid w:val="00B017C5"/>
    <w:rsid w:val="00B01BEC"/>
    <w:rsid w:val="00B02677"/>
    <w:rsid w:val="00B064A3"/>
    <w:rsid w:val="00B1005B"/>
    <w:rsid w:val="00B10FC9"/>
    <w:rsid w:val="00B11B07"/>
    <w:rsid w:val="00B1606D"/>
    <w:rsid w:val="00B16C5F"/>
    <w:rsid w:val="00B17CE0"/>
    <w:rsid w:val="00B17EF2"/>
    <w:rsid w:val="00B20722"/>
    <w:rsid w:val="00B20CB6"/>
    <w:rsid w:val="00B231FF"/>
    <w:rsid w:val="00B24E2F"/>
    <w:rsid w:val="00B24EAE"/>
    <w:rsid w:val="00B24FD6"/>
    <w:rsid w:val="00B26948"/>
    <w:rsid w:val="00B2731A"/>
    <w:rsid w:val="00B301D7"/>
    <w:rsid w:val="00B3029E"/>
    <w:rsid w:val="00B306CF"/>
    <w:rsid w:val="00B315ED"/>
    <w:rsid w:val="00B33805"/>
    <w:rsid w:val="00B339AD"/>
    <w:rsid w:val="00B3460B"/>
    <w:rsid w:val="00B34BBF"/>
    <w:rsid w:val="00B361A2"/>
    <w:rsid w:val="00B37B35"/>
    <w:rsid w:val="00B40902"/>
    <w:rsid w:val="00B40AB8"/>
    <w:rsid w:val="00B507C1"/>
    <w:rsid w:val="00B508E8"/>
    <w:rsid w:val="00B51591"/>
    <w:rsid w:val="00B5325C"/>
    <w:rsid w:val="00B60BE1"/>
    <w:rsid w:val="00B60E3E"/>
    <w:rsid w:val="00B62190"/>
    <w:rsid w:val="00B6314B"/>
    <w:rsid w:val="00B651CE"/>
    <w:rsid w:val="00B65936"/>
    <w:rsid w:val="00B70AE5"/>
    <w:rsid w:val="00B70C95"/>
    <w:rsid w:val="00B711CA"/>
    <w:rsid w:val="00B71B6A"/>
    <w:rsid w:val="00B72C6F"/>
    <w:rsid w:val="00B73D62"/>
    <w:rsid w:val="00B74DFD"/>
    <w:rsid w:val="00B75DD5"/>
    <w:rsid w:val="00B76C57"/>
    <w:rsid w:val="00B76E34"/>
    <w:rsid w:val="00B814F8"/>
    <w:rsid w:val="00B81D79"/>
    <w:rsid w:val="00B928DD"/>
    <w:rsid w:val="00BA335A"/>
    <w:rsid w:val="00BB1A03"/>
    <w:rsid w:val="00BB1B87"/>
    <w:rsid w:val="00BB2729"/>
    <w:rsid w:val="00BB69C9"/>
    <w:rsid w:val="00BC3311"/>
    <w:rsid w:val="00BC5172"/>
    <w:rsid w:val="00BD3837"/>
    <w:rsid w:val="00BD56BF"/>
    <w:rsid w:val="00BD5B6D"/>
    <w:rsid w:val="00BD67C2"/>
    <w:rsid w:val="00BD725F"/>
    <w:rsid w:val="00BE7268"/>
    <w:rsid w:val="00BF014B"/>
    <w:rsid w:val="00BF10E3"/>
    <w:rsid w:val="00BF6339"/>
    <w:rsid w:val="00BF6E6E"/>
    <w:rsid w:val="00BF787E"/>
    <w:rsid w:val="00C02622"/>
    <w:rsid w:val="00C039D8"/>
    <w:rsid w:val="00C03E12"/>
    <w:rsid w:val="00C041A4"/>
    <w:rsid w:val="00C13EEB"/>
    <w:rsid w:val="00C14A92"/>
    <w:rsid w:val="00C2006E"/>
    <w:rsid w:val="00C2059F"/>
    <w:rsid w:val="00C2402F"/>
    <w:rsid w:val="00C273CD"/>
    <w:rsid w:val="00C27D9D"/>
    <w:rsid w:val="00C304BC"/>
    <w:rsid w:val="00C30B82"/>
    <w:rsid w:val="00C40520"/>
    <w:rsid w:val="00C426C5"/>
    <w:rsid w:val="00C43ED7"/>
    <w:rsid w:val="00C44059"/>
    <w:rsid w:val="00C463B7"/>
    <w:rsid w:val="00C477CD"/>
    <w:rsid w:val="00C52D4A"/>
    <w:rsid w:val="00C56313"/>
    <w:rsid w:val="00C56822"/>
    <w:rsid w:val="00C626A1"/>
    <w:rsid w:val="00C62A18"/>
    <w:rsid w:val="00C63429"/>
    <w:rsid w:val="00C66A2F"/>
    <w:rsid w:val="00C70C74"/>
    <w:rsid w:val="00C72EA8"/>
    <w:rsid w:val="00C76270"/>
    <w:rsid w:val="00C779C5"/>
    <w:rsid w:val="00C77CFC"/>
    <w:rsid w:val="00C800A9"/>
    <w:rsid w:val="00C81125"/>
    <w:rsid w:val="00C8136B"/>
    <w:rsid w:val="00C8199A"/>
    <w:rsid w:val="00C8281E"/>
    <w:rsid w:val="00C82A91"/>
    <w:rsid w:val="00C82D49"/>
    <w:rsid w:val="00C82E01"/>
    <w:rsid w:val="00C8307F"/>
    <w:rsid w:val="00C86894"/>
    <w:rsid w:val="00C8793A"/>
    <w:rsid w:val="00C90473"/>
    <w:rsid w:val="00C91E08"/>
    <w:rsid w:val="00C93318"/>
    <w:rsid w:val="00C94615"/>
    <w:rsid w:val="00C95C9E"/>
    <w:rsid w:val="00CA3C5D"/>
    <w:rsid w:val="00CA3C92"/>
    <w:rsid w:val="00CA64B3"/>
    <w:rsid w:val="00CB18B3"/>
    <w:rsid w:val="00CB3C2E"/>
    <w:rsid w:val="00CC1676"/>
    <w:rsid w:val="00CC202F"/>
    <w:rsid w:val="00CC212F"/>
    <w:rsid w:val="00CC5776"/>
    <w:rsid w:val="00CC6399"/>
    <w:rsid w:val="00CC7AAC"/>
    <w:rsid w:val="00CD3113"/>
    <w:rsid w:val="00CD450C"/>
    <w:rsid w:val="00CD5C0D"/>
    <w:rsid w:val="00CD6FDC"/>
    <w:rsid w:val="00CD76B1"/>
    <w:rsid w:val="00CD7C1D"/>
    <w:rsid w:val="00CE0DA0"/>
    <w:rsid w:val="00CE16A8"/>
    <w:rsid w:val="00CE2C30"/>
    <w:rsid w:val="00CE3DBB"/>
    <w:rsid w:val="00CE4013"/>
    <w:rsid w:val="00CE5EA3"/>
    <w:rsid w:val="00CE6F87"/>
    <w:rsid w:val="00CE7BCC"/>
    <w:rsid w:val="00CF189E"/>
    <w:rsid w:val="00CF470E"/>
    <w:rsid w:val="00CF5570"/>
    <w:rsid w:val="00CF7178"/>
    <w:rsid w:val="00CF7DDA"/>
    <w:rsid w:val="00D008F6"/>
    <w:rsid w:val="00D00A3C"/>
    <w:rsid w:val="00D03B5D"/>
    <w:rsid w:val="00D079A6"/>
    <w:rsid w:val="00D104AB"/>
    <w:rsid w:val="00D13042"/>
    <w:rsid w:val="00D14B58"/>
    <w:rsid w:val="00D154A8"/>
    <w:rsid w:val="00D161D8"/>
    <w:rsid w:val="00D25210"/>
    <w:rsid w:val="00D26588"/>
    <w:rsid w:val="00D30DFB"/>
    <w:rsid w:val="00D30EE7"/>
    <w:rsid w:val="00D32D6D"/>
    <w:rsid w:val="00D359D6"/>
    <w:rsid w:val="00D36938"/>
    <w:rsid w:val="00D42773"/>
    <w:rsid w:val="00D45B86"/>
    <w:rsid w:val="00D46194"/>
    <w:rsid w:val="00D479DB"/>
    <w:rsid w:val="00D50280"/>
    <w:rsid w:val="00D50517"/>
    <w:rsid w:val="00D510E9"/>
    <w:rsid w:val="00D55C72"/>
    <w:rsid w:val="00D55FDD"/>
    <w:rsid w:val="00D569CF"/>
    <w:rsid w:val="00D65DDF"/>
    <w:rsid w:val="00D67B23"/>
    <w:rsid w:val="00D7062E"/>
    <w:rsid w:val="00D710F3"/>
    <w:rsid w:val="00D833F7"/>
    <w:rsid w:val="00D83805"/>
    <w:rsid w:val="00D87902"/>
    <w:rsid w:val="00D9039E"/>
    <w:rsid w:val="00D94099"/>
    <w:rsid w:val="00D94B26"/>
    <w:rsid w:val="00D952A6"/>
    <w:rsid w:val="00D976CB"/>
    <w:rsid w:val="00DA0FED"/>
    <w:rsid w:val="00DA46E3"/>
    <w:rsid w:val="00DA4A25"/>
    <w:rsid w:val="00DA59D4"/>
    <w:rsid w:val="00DA7BF8"/>
    <w:rsid w:val="00DB09A1"/>
    <w:rsid w:val="00DB2242"/>
    <w:rsid w:val="00DB407E"/>
    <w:rsid w:val="00DB43DD"/>
    <w:rsid w:val="00DB4DF1"/>
    <w:rsid w:val="00DD5065"/>
    <w:rsid w:val="00DD5148"/>
    <w:rsid w:val="00DE153E"/>
    <w:rsid w:val="00DE3DB9"/>
    <w:rsid w:val="00DE4CEB"/>
    <w:rsid w:val="00DE4E91"/>
    <w:rsid w:val="00DE5EF6"/>
    <w:rsid w:val="00DE62E7"/>
    <w:rsid w:val="00DE696D"/>
    <w:rsid w:val="00DF1809"/>
    <w:rsid w:val="00DF19E9"/>
    <w:rsid w:val="00DF1C4E"/>
    <w:rsid w:val="00DF1E51"/>
    <w:rsid w:val="00DF314E"/>
    <w:rsid w:val="00DF3D97"/>
    <w:rsid w:val="00DF57AE"/>
    <w:rsid w:val="00DF5AAD"/>
    <w:rsid w:val="00DF71E6"/>
    <w:rsid w:val="00E00AFD"/>
    <w:rsid w:val="00E04B34"/>
    <w:rsid w:val="00E061FC"/>
    <w:rsid w:val="00E064D9"/>
    <w:rsid w:val="00E13548"/>
    <w:rsid w:val="00E155B5"/>
    <w:rsid w:val="00E1613E"/>
    <w:rsid w:val="00E21F9F"/>
    <w:rsid w:val="00E234A0"/>
    <w:rsid w:val="00E237D6"/>
    <w:rsid w:val="00E26C04"/>
    <w:rsid w:val="00E274DF"/>
    <w:rsid w:val="00E31636"/>
    <w:rsid w:val="00E31771"/>
    <w:rsid w:val="00E34B75"/>
    <w:rsid w:val="00E34F8F"/>
    <w:rsid w:val="00E3595C"/>
    <w:rsid w:val="00E43F37"/>
    <w:rsid w:val="00E453BB"/>
    <w:rsid w:val="00E45AC1"/>
    <w:rsid w:val="00E4706F"/>
    <w:rsid w:val="00E47217"/>
    <w:rsid w:val="00E476BE"/>
    <w:rsid w:val="00E47B9E"/>
    <w:rsid w:val="00E503F6"/>
    <w:rsid w:val="00E5186F"/>
    <w:rsid w:val="00E53A0C"/>
    <w:rsid w:val="00E54056"/>
    <w:rsid w:val="00E57F5F"/>
    <w:rsid w:val="00E63DEA"/>
    <w:rsid w:val="00E712E1"/>
    <w:rsid w:val="00E74D8A"/>
    <w:rsid w:val="00E75423"/>
    <w:rsid w:val="00E75C70"/>
    <w:rsid w:val="00E76374"/>
    <w:rsid w:val="00E77860"/>
    <w:rsid w:val="00E851D1"/>
    <w:rsid w:val="00E86EB3"/>
    <w:rsid w:val="00E921CD"/>
    <w:rsid w:val="00E92689"/>
    <w:rsid w:val="00E94F7C"/>
    <w:rsid w:val="00E96A0A"/>
    <w:rsid w:val="00EA15CF"/>
    <w:rsid w:val="00EA15DF"/>
    <w:rsid w:val="00EA4F8E"/>
    <w:rsid w:val="00EA51D1"/>
    <w:rsid w:val="00EA5868"/>
    <w:rsid w:val="00EA5DDD"/>
    <w:rsid w:val="00EB1F0A"/>
    <w:rsid w:val="00EB5D62"/>
    <w:rsid w:val="00EC0A51"/>
    <w:rsid w:val="00EC17D1"/>
    <w:rsid w:val="00EC7FF6"/>
    <w:rsid w:val="00ED16E0"/>
    <w:rsid w:val="00ED1CAB"/>
    <w:rsid w:val="00ED4638"/>
    <w:rsid w:val="00ED688A"/>
    <w:rsid w:val="00ED7B99"/>
    <w:rsid w:val="00EE0630"/>
    <w:rsid w:val="00EE081F"/>
    <w:rsid w:val="00EE10CF"/>
    <w:rsid w:val="00EE5622"/>
    <w:rsid w:val="00EE658F"/>
    <w:rsid w:val="00EE679B"/>
    <w:rsid w:val="00EF00FE"/>
    <w:rsid w:val="00EF056D"/>
    <w:rsid w:val="00EF3BE4"/>
    <w:rsid w:val="00F03408"/>
    <w:rsid w:val="00F06334"/>
    <w:rsid w:val="00F07B1D"/>
    <w:rsid w:val="00F122B8"/>
    <w:rsid w:val="00F1494E"/>
    <w:rsid w:val="00F1723E"/>
    <w:rsid w:val="00F17D5E"/>
    <w:rsid w:val="00F21C17"/>
    <w:rsid w:val="00F229D9"/>
    <w:rsid w:val="00F2404F"/>
    <w:rsid w:val="00F24ED4"/>
    <w:rsid w:val="00F30E9D"/>
    <w:rsid w:val="00F32977"/>
    <w:rsid w:val="00F32C9F"/>
    <w:rsid w:val="00F350B0"/>
    <w:rsid w:val="00F360AD"/>
    <w:rsid w:val="00F3703E"/>
    <w:rsid w:val="00F37BA9"/>
    <w:rsid w:val="00F414F3"/>
    <w:rsid w:val="00F427E9"/>
    <w:rsid w:val="00F42B30"/>
    <w:rsid w:val="00F4346E"/>
    <w:rsid w:val="00F46C24"/>
    <w:rsid w:val="00F479B3"/>
    <w:rsid w:val="00F505F6"/>
    <w:rsid w:val="00F51689"/>
    <w:rsid w:val="00F5347A"/>
    <w:rsid w:val="00F601D7"/>
    <w:rsid w:val="00F607EB"/>
    <w:rsid w:val="00F65565"/>
    <w:rsid w:val="00F702F6"/>
    <w:rsid w:val="00F71998"/>
    <w:rsid w:val="00F728F7"/>
    <w:rsid w:val="00F7363A"/>
    <w:rsid w:val="00F74131"/>
    <w:rsid w:val="00F777D1"/>
    <w:rsid w:val="00F82905"/>
    <w:rsid w:val="00F8321C"/>
    <w:rsid w:val="00F842EC"/>
    <w:rsid w:val="00F84735"/>
    <w:rsid w:val="00F875B4"/>
    <w:rsid w:val="00F9062E"/>
    <w:rsid w:val="00F90980"/>
    <w:rsid w:val="00F91945"/>
    <w:rsid w:val="00F93CDB"/>
    <w:rsid w:val="00FA001F"/>
    <w:rsid w:val="00FA4008"/>
    <w:rsid w:val="00FA4789"/>
    <w:rsid w:val="00FB0098"/>
    <w:rsid w:val="00FB3271"/>
    <w:rsid w:val="00FB42F5"/>
    <w:rsid w:val="00FB5478"/>
    <w:rsid w:val="00FB5F9A"/>
    <w:rsid w:val="00FB72BD"/>
    <w:rsid w:val="00FC3AA4"/>
    <w:rsid w:val="00FD2D67"/>
    <w:rsid w:val="00FD31A1"/>
    <w:rsid w:val="00FD5738"/>
    <w:rsid w:val="00FD7F44"/>
    <w:rsid w:val="00FE2FB2"/>
    <w:rsid w:val="00FE4028"/>
    <w:rsid w:val="00FE5111"/>
    <w:rsid w:val="00FF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6846978-D0F9-4B06-93CB-6BF9FB8A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link w:val="Heading1Char"/>
    <w:qFormat/>
    <w:pPr>
      <w:keepNext/>
      <w:widowControl w:val="0"/>
      <w:autoSpaceDE w:val="0"/>
      <w:autoSpaceDN w:val="0"/>
      <w:adjustRightInd w:val="0"/>
      <w:jc w:val="center"/>
      <w:outlineLvl w:val="0"/>
    </w:pPr>
    <w:rPr>
      <w:b/>
      <w:lang w:val="sq-AL" w:eastAsia="x-none"/>
    </w:rPr>
  </w:style>
  <w:style w:type="paragraph" w:styleId="Heading4">
    <w:name w:val="heading 4"/>
    <w:basedOn w:val="Normal"/>
    <w:next w:val="Normal"/>
    <w:link w:val="Heading4Char"/>
    <w:qFormat/>
    <w:pPr>
      <w:keepNext/>
      <w:tabs>
        <w:tab w:val="left" w:pos="5103"/>
      </w:tabs>
      <w:ind w:firstLine="567"/>
      <w:outlineLvl w:val="3"/>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i">
    <w:name w:val="Paragrafi"/>
    <w:pPr>
      <w:widowControl w:val="0"/>
      <w:ind w:firstLine="720"/>
      <w:jc w:val="both"/>
    </w:pPr>
    <w:rPr>
      <w:rFonts w:ascii="CG Times" w:hAnsi="CG Times"/>
      <w:sz w:val="22"/>
    </w:r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customStyle="1" w:styleId="Normal0">
    <w:name w:val="[Normal]"/>
    <w:uiPriority w:val="99"/>
    <w:pPr>
      <w:autoSpaceDE w:val="0"/>
      <w:autoSpaceDN w:val="0"/>
      <w:adjustRightInd w:val="0"/>
    </w:pPr>
    <w:rPr>
      <w:rFonts w:ascii="Arial" w:hAnsi="Arial" w:cs="Arial"/>
      <w:sz w:val="24"/>
      <w:szCs w:val="24"/>
    </w:rPr>
  </w:style>
  <w:style w:type="paragraph" w:customStyle="1" w:styleId="CharCharChar">
    <w:name w:val="Char Char Char"/>
    <w:basedOn w:val="Normal"/>
    <w:pPr>
      <w:spacing w:after="160" w:line="240" w:lineRule="exact"/>
    </w:pPr>
    <w:rPr>
      <w:rFonts w:ascii="Tahoma" w:eastAsia="MS Mincho" w:hAnsi="Tahoma"/>
      <w:sz w:val="20"/>
      <w:szCs w:val="20"/>
      <w:lang w:val="en-U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pPr>
      <w:widowControl w:val="0"/>
      <w:autoSpaceDE w:val="0"/>
      <w:autoSpaceDN w:val="0"/>
      <w:adjustRightInd w:val="0"/>
      <w:ind w:firstLine="540"/>
      <w:jc w:val="both"/>
    </w:pPr>
    <w:rPr>
      <w:lang w:val="sq-AL" w:eastAsia="x-none"/>
    </w:rPr>
  </w:style>
  <w:style w:type="paragraph" w:styleId="Header">
    <w:name w:val="header"/>
    <w:basedOn w:val="Normal"/>
    <w:rsid w:val="007A6022"/>
    <w:pPr>
      <w:tabs>
        <w:tab w:val="center" w:pos="4320"/>
        <w:tab w:val="right" w:pos="8640"/>
      </w:tabs>
    </w:pPr>
  </w:style>
  <w:style w:type="character" w:customStyle="1" w:styleId="Heading1Char">
    <w:name w:val="Heading 1 Char"/>
    <w:link w:val="Heading1"/>
    <w:rsid w:val="0020516C"/>
    <w:rPr>
      <w:b/>
      <w:sz w:val="24"/>
      <w:szCs w:val="24"/>
      <w:lang w:val="sq-AL"/>
    </w:rPr>
  </w:style>
  <w:style w:type="character" w:customStyle="1" w:styleId="Heading4Char">
    <w:name w:val="Heading 4 Char"/>
    <w:link w:val="Heading4"/>
    <w:rsid w:val="0020516C"/>
    <w:rPr>
      <w:sz w:val="24"/>
    </w:rPr>
  </w:style>
  <w:style w:type="character" w:customStyle="1" w:styleId="BodyTextIndentChar">
    <w:name w:val="Body Text Indent Char"/>
    <w:link w:val="BodyTextIndent"/>
    <w:rsid w:val="0020516C"/>
    <w:rPr>
      <w:sz w:val="24"/>
      <w:szCs w:val="24"/>
      <w:lang w:val="sq-AL"/>
    </w:rPr>
  </w:style>
  <w:style w:type="paragraph" w:customStyle="1" w:styleId="Default">
    <w:name w:val="Default"/>
    <w:rsid w:val="00566827"/>
    <w:pPr>
      <w:autoSpaceDE w:val="0"/>
      <w:autoSpaceDN w:val="0"/>
      <w:adjustRightInd w:val="0"/>
    </w:pPr>
    <w:rPr>
      <w:rFonts w:ascii="CG Times" w:eastAsia="Calibri" w:hAnsi="CG Times" w:cs="CG Times"/>
      <w:color w:val="000000"/>
      <w:sz w:val="24"/>
      <w:szCs w:val="24"/>
    </w:rPr>
  </w:style>
  <w:style w:type="paragraph" w:styleId="BodyTextIndent3">
    <w:name w:val="Body Text Indent 3"/>
    <w:basedOn w:val="Normal"/>
    <w:link w:val="BodyTextIndent3Char"/>
    <w:rsid w:val="00CD6FDC"/>
    <w:pPr>
      <w:spacing w:after="120"/>
      <w:ind w:left="283"/>
    </w:pPr>
    <w:rPr>
      <w:sz w:val="16"/>
      <w:szCs w:val="16"/>
    </w:rPr>
  </w:style>
  <w:style w:type="character" w:customStyle="1" w:styleId="BodyTextIndent3Char">
    <w:name w:val="Body Text Indent 3 Char"/>
    <w:link w:val="BodyTextIndent3"/>
    <w:rsid w:val="00CD6FDC"/>
    <w:rPr>
      <w:sz w:val="16"/>
      <w:szCs w:val="16"/>
      <w:lang w:val="en-GB" w:eastAsia="en-US"/>
    </w:rPr>
  </w:style>
  <w:style w:type="paragraph" w:styleId="NoSpacing">
    <w:name w:val="No Spacing"/>
    <w:uiPriority w:val="1"/>
    <w:qFormat/>
    <w:rsid w:val="00C91E08"/>
    <w:rPr>
      <w:rFonts w:ascii="Calibri" w:eastAsia="Calibri" w:hAnsi="Calibri"/>
      <w:sz w:val="22"/>
      <w:szCs w:val="22"/>
    </w:rPr>
  </w:style>
  <w:style w:type="character" w:customStyle="1" w:styleId="FooterChar">
    <w:name w:val="Footer Char"/>
    <w:link w:val="Footer"/>
    <w:uiPriority w:val="99"/>
    <w:rsid w:val="007A66C0"/>
    <w:rPr>
      <w:sz w:val="24"/>
      <w:szCs w:val="24"/>
      <w:lang w:val="en-GB"/>
    </w:rPr>
  </w:style>
  <w:style w:type="paragraph" w:styleId="ListParagraph">
    <w:name w:val="List Paragraph"/>
    <w:basedOn w:val="Normal"/>
    <w:uiPriority w:val="34"/>
    <w:qFormat/>
    <w:rsid w:val="00AF5C63"/>
    <w:pPr>
      <w:ind w:left="720"/>
      <w:contextualSpacing/>
    </w:pPr>
  </w:style>
  <w:style w:type="paragraph" w:styleId="BodyText">
    <w:name w:val="Body Text"/>
    <w:basedOn w:val="Normal"/>
    <w:link w:val="BodyTextChar"/>
    <w:rsid w:val="00BF6E6E"/>
    <w:pPr>
      <w:spacing w:after="120"/>
    </w:pPr>
  </w:style>
  <w:style w:type="character" w:customStyle="1" w:styleId="BodyTextChar">
    <w:name w:val="Body Text Char"/>
    <w:link w:val="BodyText"/>
    <w:rsid w:val="00BF6E6E"/>
    <w:rPr>
      <w:sz w:val="24"/>
      <w:szCs w:val="24"/>
      <w:lang w:val="en-GB" w:eastAsia="en-US"/>
    </w:rPr>
  </w:style>
  <w:style w:type="paragraph" w:styleId="BodyText3">
    <w:name w:val="Body Text 3"/>
    <w:basedOn w:val="Normal"/>
    <w:link w:val="BodyText3Char"/>
    <w:rsid w:val="00BF6E6E"/>
    <w:pPr>
      <w:spacing w:after="120"/>
    </w:pPr>
    <w:rPr>
      <w:sz w:val="16"/>
      <w:szCs w:val="16"/>
    </w:rPr>
  </w:style>
  <w:style w:type="character" w:customStyle="1" w:styleId="BodyText3Char">
    <w:name w:val="Body Text 3 Char"/>
    <w:link w:val="BodyText3"/>
    <w:rsid w:val="00BF6E6E"/>
    <w:rPr>
      <w:sz w:val="16"/>
      <w:szCs w:val="16"/>
      <w:lang w:val="en-GB" w:eastAsia="en-US"/>
    </w:rPr>
  </w:style>
  <w:style w:type="paragraph" w:styleId="Title">
    <w:name w:val="Title"/>
    <w:basedOn w:val="Normal"/>
    <w:link w:val="TitleChar"/>
    <w:qFormat/>
    <w:rsid w:val="00BF6E6E"/>
    <w:pPr>
      <w:jc w:val="center"/>
    </w:pPr>
    <w:rPr>
      <w:sz w:val="28"/>
      <w:szCs w:val="28"/>
      <w:lang w:val="en-US"/>
    </w:rPr>
  </w:style>
  <w:style w:type="character" w:customStyle="1" w:styleId="TitleChar">
    <w:name w:val="Title Char"/>
    <w:link w:val="Title"/>
    <w:rsid w:val="00BF6E6E"/>
    <w:rPr>
      <w:sz w:val="28"/>
      <w:szCs w:val="28"/>
      <w:lang w:val="en-US" w:eastAsia="en-US"/>
    </w:rPr>
  </w:style>
  <w:style w:type="character" w:styleId="CommentReference">
    <w:name w:val="annotation reference"/>
    <w:uiPriority w:val="99"/>
    <w:semiHidden/>
    <w:unhideWhenUsed/>
    <w:rsid w:val="006F7382"/>
    <w:rPr>
      <w:sz w:val="16"/>
      <w:szCs w:val="16"/>
    </w:rPr>
  </w:style>
  <w:style w:type="paragraph" w:styleId="CommentText">
    <w:name w:val="annotation text"/>
    <w:basedOn w:val="Normal"/>
    <w:link w:val="CommentTextChar"/>
    <w:uiPriority w:val="99"/>
    <w:semiHidden/>
    <w:unhideWhenUsed/>
    <w:rsid w:val="006F7382"/>
    <w:rPr>
      <w:sz w:val="20"/>
      <w:szCs w:val="20"/>
      <w:lang w:eastAsia="x-none"/>
    </w:rPr>
  </w:style>
  <w:style w:type="character" w:customStyle="1" w:styleId="CommentTextChar">
    <w:name w:val="Comment Text Char"/>
    <w:link w:val="CommentText"/>
    <w:uiPriority w:val="99"/>
    <w:semiHidden/>
    <w:rsid w:val="006F7382"/>
    <w:rPr>
      <w:lang w:val="en-GB"/>
    </w:rPr>
  </w:style>
  <w:style w:type="paragraph" w:styleId="CommentSubject">
    <w:name w:val="annotation subject"/>
    <w:basedOn w:val="CommentText"/>
    <w:next w:val="CommentText"/>
    <w:link w:val="CommentSubjectChar"/>
    <w:semiHidden/>
    <w:unhideWhenUsed/>
    <w:rsid w:val="006F7382"/>
    <w:rPr>
      <w:b/>
      <w:bCs/>
    </w:rPr>
  </w:style>
  <w:style w:type="character" w:customStyle="1" w:styleId="CommentSubjectChar">
    <w:name w:val="Comment Subject Char"/>
    <w:link w:val="CommentSubject"/>
    <w:semiHidden/>
    <w:rsid w:val="006F7382"/>
    <w:rPr>
      <w:b/>
      <w:bCs/>
      <w:lang w:val="en-GB"/>
    </w:rPr>
  </w:style>
  <w:style w:type="paragraph" w:styleId="Subtitle">
    <w:name w:val="Subtitle"/>
    <w:basedOn w:val="Normal"/>
    <w:next w:val="Normal"/>
    <w:link w:val="SubtitleChar"/>
    <w:qFormat/>
    <w:rsid w:val="003635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635FB"/>
    <w:rPr>
      <w:rFonts w:asciiTheme="minorHAnsi" w:eastAsiaTheme="minorEastAsia" w:hAnsiTheme="minorHAnsi" w:cstheme="minorBidi"/>
      <w:color w:val="5A5A5A" w:themeColor="text1" w:themeTint="A5"/>
      <w:spacing w:val="15"/>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8861">
      <w:bodyDiv w:val="1"/>
      <w:marLeft w:val="0"/>
      <w:marRight w:val="0"/>
      <w:marTop w:val="0"/>
      <w:marBottom w:val="0"/>
      <w:divBdr>
        <w:top w:val="none" w:sz="0" w:space="0" w:color="auto"/>
        <w:left w:val="none" w:sz="0" w:space="0" w:color="auto"/>
        <w:bottom w:val="none" w:sz="0" w:space="0" w:color="auto"/>
        <w:right w:val="none" w:sz="0" w:space="0" w:color="auto"/>
      </w:divBdr>
    </w:div>
    <w:div w:id="217210554">
      <w:bodyDiv w:val="1"/>
      <w:marLeft w:val="0"/>
      <w:marRight w:val="0"/>
      <w:marTop w:val="0"/>
      <w:marBottom w:val="0"/>
      <w:divBdr>
        <w:top w:val="none" w:sz="0" w:space="0" w:color="auto"/>
        <w:left w:val="none" w:sz="0" w:space="0" w:color="auto"/>
        <w:bottom w:val="none" w:sz="0" w:space="0" w:color="auto"/>
        <w:right w:val="none" w:sz="0" w:space="0" w:color="auto"/>
      </w:divBdr>
    </w:div>
    <w:div w:id="242883262">
      <w:bodyDiv w:val="1"/>
      <w:marLeft w:val="0"/>
      <w:marRight w:val="0"/>
      <w:marTop w:val="0"/>
      <w:marBottom w:val="0"/>
      <w:divBdr>
        <w:top w:val="none" w:sz="0" w:space="0" w:color="auto"/>
        <w:left w:val="none" w:sz="0" w:space="0" w:color="auto"/>
        <w:bottom w:val="none" w:sz="0" w:space="0" w:color="auto"/>
        <w:right w:val="none" w:sz="0" w:space="0" w:color="auto"/>
      </w:divBdr>
    </w:div>
    <w:div w:id="347172771">
      <w:bodyDiv w:val="1"/>
      <w:marLeft w:val="0"/>
      <w:marRight w:val="0"/>
      <w:marTop w:val="0"/>
      <w:marBottom w:val="0"/>
      <w:divBdr>
        <w:top w:val="none" w:sz="0" w:space="0" w:color="auto"/>
        <w:left w:val="none" w:sz="0" w:space="0" w:color="auto"/>
        <w:bottom w:val="none" w:sz="0" w:space="0" w:color="auto"/>
        <w:right w:val="none" w:sz="0" w:space="0" w:color="auto"/>
      </w:divBdr>
    </w:div>
    <w:div w:id="353844941">
      <w:bodyDiv w:val="1"/>
      <w:marLeft w:val="0"/>
      <w:marRight w:val="0"/>
      <w:marTop w:val="0"/>
      <w:marBottom w:val="0"/>
      <w:divBdr>
        <w:top w:val="none" w:sz="0" w:space="0" w:color="auto"/>
        <w:left w:val="none" w:sz="0" w:space="0" w:color="auto"/>
        <w:bottom w:val="none" w:sz="0" w:space="0" w:color="auto"/>
        <w:right w:val="none" w:sz="0" w:space="0" w:color="auto"/>
      </w:divBdr>
    </w:div>
    <w:div w:id="414517959">
      <w:bodyDiv w:val="1"/>
      <w:marLeft w:val="0"/>
      <w:marRight w:val="0"/>
      <w:marTop w:val="0"/>
      <w:marBottom w:val="0"/>
      <w:divBdr>
        <w:top w:val="none" w:sz="0" w:space="0" w:color="auto"/>
        <w:left w:val="none" w:sz="0" w:space="0" w:color="auto"/>
        <w:bottom w:val="none" w:sz="0" w:space="0" w:color="auto"/>
        <w:right w:val="none" w:sz="0" w:space="0" w:color="auto"/>
      </w:divBdr>
    </w:div>
    <w:div w:id="484316883">
      <w:bodyDiv w:val="1"/>
      <w:marLeft w:val="0"/>
      <w:marRight w:val="0"/>
      <w:marTop w:val="0"/>
      <w:marBottom w:val="0"/>
      <w:divBdr>
        <w:top w:val="none" w:sz="0" w:space="0" w:color="auto"/>
        <w:left w:val="none" w:sz="0" w:space="0" w:color="auto"/>
        <w:bottom w:val="none" w:sz="0" w:space="0" w:color="auto"/>
        <w:right w:val="none" w:sz="0" w:space="0" w:color="auto"/>
      </w:divBdr>
    </w:div>
    <w:div w:id="615209772">
      <w:bodyDiv w:val="1"/>
      <w:marLeft w:val="0"/>
      <w:marRight w:val="0"/>
      <w:marTop w:val="0"/>
      <w:marBottom w:val="0"/>
      <w:divBdr>
        <w:top w:val="none" w:sz="0" w:space="0" w:color="auto"/>
        <w:left w:val="none" w:sz="0" w:space="0" w:color="auto"/>
        <w:bottom w:val="none" w:sz="0" w:space="0" w:color="auto"/>
        <w:right w:val="none" w:sz="0" w:space="0" w:color="auto"/>
      </w:divBdr>
    </w:div>
    <w:div w:id="807743546">
      <w:bodyDiv w:val="1"/>
      <w:marLeft w:val="0"/>
      <w:marRight w:val="0"/>
      <w:marTop w:val="0"/>
      <w:marBottom w:val="0"/>
      <w:divBdr>
        <w:top w:val="none" w:sz="0" w:space="0" w:color="auto"/>
        <w:left w:val="none" w:sz="0" w:space="0" w:color="auto"/>
        <w:bottom w:val="none" w:sz="0" w:space="0" w:color="auto"/>
        <w:right w:val="none" w:sz="0" w:space="0" w:color="auto"/>
      </w:divBdr>
    </w:div>
    <w:div w:id="812454679">
      <w:bodyDiv w:val="1"/>
      <w:marLeft w:val="0"/>
      <w:marRight w:val="0"/>
      <w:marTop w:val="0"/>
      <w:marBottom w:val="0"/>
      <w:divBdr>
        <w:top w:val="none" w:sz="0" w:space="0" w:color="auto"/>
        <w:left w:val="none" w:sz="0" w:space="0" w:color="auto"/>
        <w:bottom w:val="none" w:sz="0" w:space="0" w:color="auto"/>
        <w:right w:val="none" w:sz="0" w:space="0" w:color="auto"/>
      </w:divBdr>
    </w:div>
    <w:div w:id="841971428">
      <w:bodyDiv w:val="1"/>
      <w:marLeft w:val="0"/>
      <w:marRight w:val="0"/>
      <w:marTop w:val="0"/>
      <w:marBottom w:val="0"/>
      <w:divBdr>
        <w:top w:val="none" w:sz="0" w:space="0" w:color="auto"/>
        <w:left w:val="none" w:sz="0" w:space="0" w:color="auto"/>
        <w:bottom w:val="none" w:sz="0" w:space="0" w:color="auto"/>
        <w:right w:val="none" w:sz="0" w:space="0" w:color="auto"/>
      </w:divBdr>
    </w:div>
    <w:div w:id="913856205">
      <w:bodyDiv w:val="1"/>
      <w:marLeft w:val="0"/>
      <w:marRight w:val="0"/>
      <w:marTop w:val="0"/>
      <w:marBottom w:val="0"/>
      <w:divBdr>
        <w:top w:val="none" w:sz="0" w:space="0" w:color="auto"/>
        <w:left w:val="none" w:sz="0" w:space="0" w:color="auto"/>
        <w:bottom w:val="none" w:sz="0" w:space="0" w:color="auto"/>
        <w:right w:val="none" w:sz="0" w:space="0" w:color="auto"/>
      </w:divBdr>
    </w:div>
    <w:div w:id="996761537">
      <w:bodyDiv w:val="1"/>
      <w:marLeft w:val="0"/>
      <w:marRight w:val="0"/>
      <w:marTop w:val="0"/>
      <w:marBottom w:val="0"/>
      <w:divBdr>
        <w:top w:val="none" w:sz="0" w:space="0" w:color="auto"/>
        <w:left w:val="none" w:sz="0" w:space="0" w:color="auto"/>
        <w:bottom w:val="none" w:sz="0" w:space="0" w:color="auto"/>
        <w:right w:val="none" w:sz="0" w:space="0" w:color="auto"/>
      </w:divBdr>
    </w:div>
    <w:div w:id="1007056410">
      <w:bodyDiv w:val="1"/>
      <w:marLeft w:val="0"/>
      <w:marRight w:val="0"/>
      <w:marTop w:val="0"/>
      <w:marBottom w:val="0"/>
      <w:divBdr>
        <w:top w:val="none" w:sz="0" w:space="0" w:color="auto"/>
        <w:left w:val="none" w:sz="0" w:space="0" w:color="auto"/>
        <w:bottom w:val="none" w:sz="0" w:space="0" w:color="auto"/>
        <w:right w:val="none" w:sz="0" w:space="0" w:color="auto"/>
      </w:divBdr>
    </w:div>
    <w:div w:id="1008367371">
      <w:bodyDiv w:val="1"/>
      <w:marLeft w:val="0"/>
      <w:marRight w:val="0"/>
      <w:marTop w:val="0"/>
      <w:marBottom w:val="0"/>
      <w:divBdr>
        <w:top w:val="none" w:sz="0" w:space="0" w:color="auto"/>
        <w:left w:val="none" w:sz="0" w:space="0" w:color="auto"/>
        <w:bottom w:val="none" w:sz="0" w:space="0" w:color="auto"/>
        <w:right w:val="none" w:sz="0" w:space="0" w:color="auto"/>
      </w:divBdr>
    </w:div>
    <w:div w:id="1024744997">
      <w:bodyDiv w:val="1"/>
      <w:marLeft w:val="0"/>
      <w:marRight w:val="0"/>
      <w:marTop w:val="0"/>
      <w:marBottom w:val="0"/>
      <w:divBdr>
        <w:top w:val="none" w:sz="0" w:space="0" w:color="auto"/>
        <w:left w:val="none" w:sz="0" w:space="0" w:color="auto"/>
        <w:bottom w:val="none" w:sz="0" w:space="0" w:color="auto"/>
        <w:right w:val="none" w:sz="0" w:space="0" w:color="auto"/>
      </w:divBdr>
    </w:div>
    <w:div w:id="1043167884">
      <w:bodyDiv w:val="1"/>
      <w:marLeft w:val="0"/>
      <w:marRight w:val="0"/>
      <w:marTop w:val="0"/>
      <w:marBottom w:val="0"/>
      <w:divBdr>
        <w:top w:val="none" w:sz="0" w:space="0" w:color="auto"/>
        <w:left w:val="none" w:sz="0" w:space="0" w:color="auto"/>
        <w:bottom w:val="none" w:sz="0" w:space="0" w:color="auto"/>
        <w:right w:val="none" w:sz="0" w:space="0" w:color="auto"/>
      </w:divBdr>
    </w:div>
    <w:div w:id="1106929304">
      <w:bodyDiv w:val="1"/>
      <w:marLeft w:val="0"/>
      <w:marRight w:val="0"/>
      <w:marTop w:val="0"/>
      <w:marBottom w:val="0"/>
      <w:divBdr>
        <w:top w:val="none" w:sz="0" w:space="0" w:color="auto"/>
        <w:left w:val="none" w:sz="0" w:space="0" w:color="auto"/>
        <w:bottom w:val="none" w:sz="0" w:space="0" w:color="auto"/>
        <w:right w:val="none" w:sz="0" w:space="0" w:color="auto"/>
      </w:divBdr>
    </w:div>
    <w:div w:id="1131560582">
      <w:bodyDiv w:val="1"/>
      <w:marLeft w:val="0"/>
      <w:marRight w:val="0"/>
      <w:marTop w:val="0"/>
      <w:marBottom w:val="0"/>
      <w:divBdr>
        <w:top w:val="none" w:sz="0" w:space="0" w:color="auto"/>
        <w:left w:val="none" w:sz="0" w:space="0" w:color="auto"/>
        <w:bottom w:val="none" w:sz="0" w:space="0" w:color="auto"/>
        <w:right w:val="none" w:sz="0" w:space="0" w:color="auto"/>
      </w:divBdr>
    </w:div>
    <w:div w:id="1248881356">
      <w:bodyDiv w:val="1"/>
      <w:marLeft w:val="0"/>
      <w:marRight w:val="0"/>
      <w:marTop w:val="0"/>
      <w:marBottom w:val="0"/>
      <w:divBdr>
        <w:top w:val="none" w:sz="0" w:space="0" w:color="auto"/>
        <w:left w:val="none" w:sz="0" w:space="0" w:color="auto"/>
        <w:bottom w:val="none" w:sz="0" w:space="0" w:color="auto"/>
        <w:right w:val="none" w:sz="0" w:space="0" w:color="auto"/>
      </w:divBdr>
    </w:div>
    <w:div w:id="1307902443">
      <w:bodyDiv w:val="1"/>
      <w:marLeft w:val="0"/>
      <w:marRight w:val="0"/>
      <w:marTop w:val="0"/>
      <w:marBottom w:val="0"/>
      <w:divBdr>
        <w:top w:val="none" w:sz="0" w:space="0" w:color="auto"/>
        <w:left w:val="none" w:sz="0" w:space="0" w:color="auto"/>
        <w:bottom w:val="none" w:sz="0" w:space="0" w:color="auto"/>
        <w:right w:val="none" w:sz="0" w:space="0" w:color="auto"/>
      </w:divBdr>
    </w:div>
    <w:div w:id="1377074686">
      <w:bodyDiv w:val="1"/>
      <w:marLeft w:val="0"/>
      <w:marRight w:val="0"/>
      <w:marTop w:val="0"/>
      <w:marBottom w:val="0"/>
      <w:divBdr>
        <w:top w:val="none" w:sz="0" w:space="0" w:color="auto"/>
        <w:left w:val="none" w:sz="0" w:space="0" w:color="auto"/>
        <w:bottom w:val="none" w:sz="0" w:space="0" w:color="auto"/>
        <w:right w:val="none" w:sz="0" w:space="0" w:color="auto"/>
      </w:divBdr>
    </w:div>
    <w:div w:id="1445153058">
      <w:bodyDiv w:val="1"/>
      <w:marLeft w:val="0"/>
      <w:marRight w:val="0"/>
      <w:marTop w:val="0"/>
      <w:marBottom w:val="0"/>
      <w:divBdr>
        <w:top w:val="none" w:sz="0" w:space="0" w:color="auto"/>
        <w:left w:val="none" w:sz="0" w:space="0" w:color="auto"/>
        <w:bottom w:val="none" w:sz="0" w:space="0" w:color="auto"/>
        <w:right w:val="none" w:sz="0" w:space="0" w:color="auto"/>
      </w:divBdr>
    </w:div>
    <w:div w:id="1668436579">
      <w:bodyDiv w:val="1"/>
      <w:marLeft w:val="0"/>
      <w:marRight w:val="0"/>
      <w:marTop w:val="0"/>
      <w:marBottom w:val="0"/>
      <w:divBdr>
        <w:top w:val="none" w:sz="0" w:space="0" w:color="auto"/>
        <w:left w:val="none" w:sz="0" w:space="0" w:color="auto"/>
        <w:bottom w:val="none" w:sz="0" w:space="0" w:color="auto"/>
        <w:right w:val="none" w:sz="0" w:space="0" w:color="auto"/>
      </w:divBdr>
    </w:div>
    <w:div w:id="1761415425">
      <w:bodyDiv w:val="1"/>
      <w:marLeft w:val="0"/>
      <w:marRight w:val="0"/>
      <w:marTop w:val="0"/>
      <w:marBottom w:val="0"/>
      <w:divBdr>
        <w:top w:val="none" w:sz="0" w:space="0" w:color="auto"/>
        <w:left w:val="none" w:sz="0" w:space="0" w:color="auto"/>
        <w:bottom w:val="none" w:sz="0" w:space="0" w:color="auto"/>
        <w:right w:val="none" w:sz="0" w:space="0" w:color="auto"/>
      </w:divBdr>
    </w:div>
    <w:div w:id="1835992470">
      <w:bodyDiv w:val="1"/>
      <w:marLeft w:val="0"/>
      <w:marRight w:val="0"/>
      <w:marTop w:val="0"/>
      <w:marBottom w:val="0"/>
      <w:divBdr>
        <w:top w:val="none" w:sz="0" w:space="0" w:color="auto"/>
        <w:left w:val="none" w:sz="0" w:space="0" w:color="auto"/>
        <w:bottom w:val="none" w:sz="0" w:space="0" w:color="auto"/>
        <w:right w:val="none" w:sz="0" w:space="0" w:color="auto"/>
      </w:divBdr>
    </w:div>
    <w:div w:id="1853257647">
      <w:bodyDiv w:val="1"/>
      <w:marLeft w:val="0"/>
      <w:marRight w:val="0"/>
      <w:marTop w:val="0"/>
      <w:marBottom w:val="0"/>
      <w:divBdr>
        <w:top w:val="none" w:sz="0" w:space="0" w:color="auto"/>
        <w:left w:val="none" w:sz="0" w:space="0" w:color="auto"/>
        <w:bottom w:val="none" w:sz="0" w:space="0" w:color="auto"/>
        <w:right w:val="none" w:sz="0" w:space="0" w:color="auto"/>
      </w:divBdr>
    </w:div>
    <w:div w:id="2018996632">
      <w:bodyDiv w:val="1"/>
      <w:marLeft w:val="0"/>
      <w:marRight w:val="0"/>
      <w:marTop w:val="0"/>
      <w:marBottom w:val="0"/>
      <w:divBdr>
        <w:top w:val="none" w:sz="0" w:space="0" w:color="auto"/>
        <w:left w:val="none" w:sz="0" w:space="0" w:color="auto"/>
        <w:bottom w:val="none" w:sz="0" w:space="0" w:color="auto"/>
        <w:right w:val="none" w:sz="0" w:space="0" w:color="auto"/>
      </w:divBdr>
    </w:div>
    <w:div w:id="208078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BF507F6A82BEFC408E0117167FBA0D15" ma:contentTypeVersion="" ma:contentTypeDescription="" ma:contentTypeScope="" ma:versionID="07880c8acebf9e35d4b12aa678e39468">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 xsi:nil="true"/>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B3194-C9A5-494E-95CD-9CF9A59DD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7154B-2BB3-4B4E-BEA0-571D12A42FAC}">
  <ds:schemaRefs>
    <ds:schemaRef ds:uri="http://schemas.microsoft.com/office/2006/metadata/longProperties"/>
  </ds:schemaRefs>
</ds:datastoreItem>
</file>

<file path=customXml/itemProps3.xml><?xml version="1.0" encoding="utf-8"?>
<ds:datastoreItem xmlns:ds="http://schemas.openxmlformats.org/officeDocument/2006/customXml" ds:itemID="{DD7567C8-2F60-46FB-BF90-AF968A28BAF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3BD8464-B330-4E2C-8814-11512036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2571</Words>
  <Characters>14657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PROJEKTLIGJI "PER BUXHETIN E VITIT 2017"</vt:lpstr>
    </vt:vector>
  </TitlesOfParts>
  <Company/>
  <LinksUpToDate>false</LinksUpToDate>
  <CharactersWithSpaces>17194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"PER BUXHETIN E VITIT 2017"</dc:title>
  <dc:subject/>
  <dc:creator>arjanacela</dc:creator>
  <cp:keywords/>
  <cp:lastModifiedBy>Alma Kondakciu</cp:lastModifiedBy>
  <cp:revision>14</cp:revision>
  <cp:lastPrinted>2018-10-24T14:11:00Z</cp:lastPrinted>
  <dcterms:created xsi:type="dcterms:W3CDTF">2018-12-05T15:11:00Z</dcterms:created>
  <dcterms:modified xsi:type="dcterms:W3CDTF">2018-12-07T13:54:00Z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le">
    <vt:lpwstr>Projektligji i buxhetit per vitin 2016</vt:lpwstr>
  </property>
  <property fmtid="{D5CDD505-2E9C-101B-9397-08002B2CF9AE}" pid="4" name="ContentTypeId">
    <vt:lpwstr>0x00BF507F6A82BEFC408E0117167FBA0D15</vt:lpwstr>
  </property>
</Properties>
</file>