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BFAD0" w14:textId="06996CFF" w:rsidR="00634BBB" w:rsidRPr="003D4837" w:rsidRDefault="00A60A40" w:rsidP="00535827">
      <w:pPr>
        <w:spacing w:after="0" w:line="240" w:lineRule="auto"/>
        <w:jc w:val="center"/>
        <w:rPr>
          <w:rFonts w:cstheme="minorHAnsi"/>
        </w:rPr>
      </w:pPr>
      <w:r w:rsidRPr="003D4837">
        <w:rPr>
          <w:rFonts w:cstheme="minorHAnsi"/>
        </w:rPr>
        <w:t>BRIDGE</w:t>
      </w:r>
    </w:p>
    <w:p w14:paraId="46F729DC" w14:textId="47BEC230" w:rsidR="00A60A40" w:rsidRPr="003D4837" w:rsidRDefault="00535827" w:rsidP="00535827">
      <w:pPr>
        <w:spacing w:after="0" w:line="240" w:lineRule="auto"/>
        <w:jc w:val="center"/>
        <w:rPr>
          <w:rFonts w:cstheme="minorHAnsi"/>
          <w:u w:val="single"/>
        </w:rPr>
      </w:pPr>
      <w:r w:rsidRPr="003D4837">
        <w:rPr>
          <w:rFonts w:cstheme="minorHAnsi"/>
          <w:u w:val="single"/>
        </w:rPr>
        <w:t xml:space="preserve">Zhvillimi – Gjinia </w:t>
      </w:r>
    </w:p>
    <w:p w14:paraId="42F5EFAC" w14:textId="0521F292" w:rsidR="00006176" w:rsidRPr="003D4837" w:rsidRDefault="00006176">
      <w:pPr>
        <w:rPr>
          <w:rFonts w:cstheme="minorHAnsi"/>
          <w:b/>
        </w:rPr>
      </w:pPr>
      <w:r w:rsidRPr="003D4837">
        <w:rPr>
          <w:rFonts w:cstheme="minorHAnsi"/>
          <w:b/>
        </w:rPr>
        <w:t>T</w:t>
      </w:r>
      <w:r w:rsidR="00A60A40" w:rsidRPr="003D4837">
        <w:rPr>
          <w:rFonts w:cstheme="minorHAnsi"/>
          <w:b/>
        </w:rPr>
        <w:t xml:space="preserve">reguesit gjinorë: </w:t>
      </w:r>
      <w:r w:rsidRPr="003D4837">
        <w:rPr>
          <w:rFonts w:cstheme="minorHAnsi"/>
          <w:b/>
        </w:rPr>
        <w:t>Ç</w:t>
      </w:r>
      <w:r w:rsidR="00A60A40" w:rsidRPr="003D4837">
        <w:rPr>
          <w:rFonts w:cstheme="minorHAnsi"/>
          <w:b/>
        </w:rPr>
        <w:t>farë, Pse dhe Si</w:t>
      </w:r>
      <w:r w:rsidRPr="003D4837">
        <w:rPr>
          <w:rFonts w:cstheme="minorHAnsi"/>
          <w:b/>
        </w:rPr>
        <w:t>?</w:t>
      </w:r>
      <w:r w:rsidRPr="003D4837">
        <w:rPr>
          <w:rStyle w:val="FootnoteReference"/>
          <w:rFonts w:cstheme="minorHAnsi"/>
          <w:b/>
        </w:rPr>
        <w:footnoteReference w:id="1"/>
      </w:r>
    </w:p>
    <w:p w14:paraId="6FF86D67" w14:textId="4A730E34" w:rsidR="00006176" w:rsidRPr="003D4837" w:rsidRDefault="00006176" w:rsidP="00C84CC4">
      <w:pPr>
        <w:pStyle w:val="ListParagraph"/>
        <w:numPr>
          <w:ilvl w:val="0"/>
          <w:numId w:val="11"/>
        </w:numPr>
        <w:rPr>
          <w:rFonts w:cstheme="minorHAnsi"/>
          <w:b/>
        </w:rPr>
      </w:pPr>
      <w:r w:rsidRPr="003D4837">
        <w:rPr>
          <w:rFonts w:cstheme="minorHAnsi"/>
          <w:b/>
        </w:rPr>
        <w:t>Hyrje</w:t>
      </w:r>
    </w:p>
    <w:p w14:paraId="12224685" w14:textId="7B674546" w:rsidR="00006176" w:rsidRPr="003D4837" w:rsidRDefault="00535827" w:rsidP="00006176">
      <w:pPr>
        <w:rPr>
          <w:rFonts w:cstheme="minorHAnsi"/>
        </w:rPr>
      </w:pPr>
      <w:r w:rsidRPr="003D4837">
        <w:rPr>
          <w:rFonts w:cstheme="minorHAnsi"/>
        </w:rPr>
        <w:t>Në fokus të këtij shënimi praktik është përdorimi i treguesve</w:t>
      </w:r>
      <w:r w:rsidR="00006176" w:rsidRPr="003D4837">
        <w:rPr>
          <w:rFonts w:cstheme="minorHAnsi"/>
        </w:rPr>
        <w:t xml:space="preserve"> gjinor</w:t>
      </w:r>
      <w:r w:rsidR="008E15B1" w:rsidRPr="003D4837">
        <w:rPr>
          <w:rFonts w:cstheme="minorHAnsi"/>
        </w:rPr>
        <w:t>ë</w:t>
      </w:r>
      <w:r w:rsidR="00006176" w:rsidRPr="003D4837">
        <w:rPr>
          <w:rFonts w:cstheme="minorHAnsi"/>
        </w:rPr>
        <w:t xml:space="preserve"> si </w:t>
      </w:r>
      <w:r w:rsidR="007218E4" w:rsidRPr="003D4837">
        <w:rPr>
          <w:rFonts w:cstheme="minorHAnsi"/>
        </w:rPr>
        <w:t xml:space="preserve">një </w:t>
      </w:r>
      <w:r w:rsidR="00006176" w:rsidRPr="003D4837">
        <w:rPr>
          <w:rFonts w:cstheme="minorHAnsi"/>
        </w:rPr>
        <w:t>mënyrë</w:t>
      </w:r>
      <w:r w:rsidR="007218E4" w:rsidRPr="003D4837">
        <w:rPr>
          <w:rFonts w:cstheme="minorHAnsi"/>
        </w:rPr>
        <w:t xml:space="preserve"> për matjen e ndryshimit. Ai shtron pyetjet</w:t>
      </w:r>
      <w:r w:rsidR="00006176" w:rsidRPr="003D4837">
        <w:rPr>
          <w:rFonts w:cstheme="minorHAnsi"/>
        </w:rPr>
        <w:t xml:space="preserve">: çfarë </w:t>
      </w:r>
      <w:r w:rsidR="007218E4" w:rsidRPr="003D4837">
        <w:rPr>
          <w:rFonts w:cstheme="minorHAnsi"/>
        </w:rPr>
        <w:t>janë treguesit, dhe pse duhet t’i hartojm</w:t>
      </w:r>
      <w:r w:rsidR="00006176" w:rsidRPr="003D4837">
        <w:rPr>
          <w:rFonts w:cstheme="minorHAnsi"/>
        </w:rPr>
        <w:t xml:space="preserve">ë treguesit </w:t>
      </w:r>
      <w:r w:rsidR="003E0C11" w:rsidRPr="003D4837">
        <w:rPr>
          <w:rFonts w:cstheme="minorHAnsi"/>
        </w:rPr>
        <w:t>p</w:t>
      </w:r>
      <w:r w:rsidR="00006176" w:rsidRPr="003D4837">
        <w:rPr>
          <w:rFonts w:cstheme="minorHAnsi"/>
        </w:rPr>
        <w:t>ër të matur barazinë gjinore?</w:t>
      </w:r>
      <w:r w:rsidR="008E15B1" w:rsidRPr="003D4837">
        <w:rPr>
          <w:rFonts w:cstheme="minorHAnsi"/>
        </w:rPr>
        <w:t xml:space="preserve"> </w:t>
      </w:r>
      <w:r w:rsidR="007218E4" w:rsidRPr="003D4837">
        <w:rPr>
          <w:rFonts w:cstheme="minorHAnsi"/>
        </w:rPr>
        <w:t>Po kështu, ai</w:t>
      </w:r>
      <w:r w:rsidR="008E15B1" w:rsidRPr="003D4837">
        <w:rPr>
          <w:rFonts w:cstheme="minorHAnsi"/>
        </w:rPr>
        <w:t xml:space="preserve"> </w:t>
      </w:r>
      <w:r w:rsidR="003E0C11" w:rsidRPr="003D4837">
        <w:rPr>
          <w:rFonts w:cstheme="minorHAnsi"/>
        </w:rPr>
        <w:t>t</w:t>
      </w:r>
      <w:r w:rsidR="00006176" w:rsidRPr="003D4837">
        <w:rPr>
          <w:rFonts w:cstheme="minorHAnsi"/>
        </w:rPr>
        <w:t>rajton çështjen</w:t>
      </w:r>
      <w:r w:rsidRPr="003D4837">
        <w:rPr>
          <w:rFonts w:cstheme="minorHAnsi"/>
        </w:rPr>
        <w:t>,</w:t>
      </w:r>
      <w:r w:rsidR="00006176" w:rsidRPr="003D4837">
        <w:rPr>
          <w:rFonts w:cstheme="minorHAnsi"/>
        </w:rPr>
        <w:t xml:space="preserve"> shpesh politike</w:t>
      </w:r>
      <w:r w:rsidRPr="003D4837">
        <w:rPr>
          <w:rFonts w:cstheme="minorHAnsi"/>
        </w:rPr>
        <w:t>,</w:t>
      </w:r>
      <w:r w:rsidR="007218E4" w:rsidRPr="003D4837">
        <w:rPr>
          <w:rFonts w:cstheme="minorHAnsi"/>
        </w:rPr>
        <w:t xml:space="preserve"> </w:t>
      </w:r>
      <w:r w:rsidR="00006176" w:rsidRPr="003D4837">
        <w:rPr>
          <w:rFonts w:cstheme="minorHAnsi"/>
        </w:rPr>
        <w:t xml:space="preserve">se çfarë duhet </w:t>
      </w:r>
      <w:r w:rsidR="003E0C11" w:rsidRPr="003D4837">
        <w:rPr>
          <w:rFonts w:cstheme="minorHAnsi"/>
        </w:rPr>
        <w:t xml:space="preserve">të </w:t>
      </w:r>
      <w:r w:rsidR="00006176" w:rsidRPr="003D4837">
        <w:rPr>
          <w:rFonts w:cstheme="minorHAnsi"/>
        </w:rPr>
        <w:t>matim,</w:t>
      </w:r>
      <w:r w:rsidR="008E15B1" w:rsidRPr="003D4837">
        <w:rPr>
          <w:rFonts w:cstheme="minorHAnsi"/>
        </w:rPr>
        <w:t xml:space="preserve"> </w:t>
      </w:r>
      <w:r w:rsidR="00133671" w:rsidRPr="003D4837">
        <w:rPr>
          <w:rFonts w:cstheme="minorHAnsi"/>
        </w:rPr>
        <w:t xml:space="preserve">na </w:t>
      </w:r>
      <w:r w:rsidR="003E0C11" w:rsidRPr="003D4837">
        <w:rPr>
          <w:rFonts w:cstheme="minorHAnsi"/>
        </w:rPr>
        <w:t>o</w:t>
      </w:r>
      <w:r w:rsidR="00006176" w:rsidRPr="003D4837">
        <w:rPr>
          <w:rFonts w:cstheme="minorHAnsi"/>
        </w:rPr>
        <w:t xml:space="preserve">fron disa parime të </w:t>
      </w:r>
      <w:r w:rsidR="00133671" w:rsidRPr="003D4837">
        <w:rPr>
          <w:rFonts w:cstheme="minorHAnsi"/>
        </w:rPr>
        <w:t>përgjithshme</w:t>
      </w:r>
      <w:r w:rsidR="00006176" w:rsidRPr="003D4837">
        <w:rPr>
          <w:rFonts w:cstheme="minorHAnsi"/>
        </w:rPr>
        <w:t xml:space="preserve"> që mund të zbatohen</w:t>
      </w:r>
      <w:r w:rsidR="008E15B1" w:rsidRPr="003D4837">
        <w:rPr>
          <w:rFonts w:cstheme="minorHAnsi"/>
        </w:rPr>
        <w:t xml:space="preserve"> për t</w:t>
      </w:r>
      <w:r w:rsidRPr="003D4837">
        <w:rPr>
          <w:rFonts w:cstheme="minorHAnsi"/>
        </w:rPr>
        <w:t>’i</w:t>
      </w:r>
      <w:r w:rsidR="008E15B1" w:rsidRPr="003D4837">
        <w:rPr>
          <w:rFonts w:cstheme="minorHAnsi"/>
        </w:rPr>
        <w:t xml:space="preserve"> marrë këto vendime</w:t>
      </w:r>
      <w:r w:rsidR="00006176" w:rsidRPr="003D4837">
        <w:rPr>
          <w:rFonts w:cstheme="minorHAnsi"/>
        </w:rPr>
        <w:t>, dhe</w:t>
      </w:r>
      <w:r w:rsidR="008E15B1" w:rsidRPr="003D4837">
        <w:rPr>
          <w:rFonts w:cstheme="minorHAnsi"/>
        </w:rPr>
        <w:t xml:space="preserve"> </w:t>
      </w:r>
      <w:r w:rsidR="00006176" w:rsidRPr="003D4837">
        <w:rPr>
          <w:rFonts w:cstheme="minorHAnsi"/>
        </w:rPr>
        <w:t>disa pye</w:t>
      </w:r>
      <w:r w:rsidR="00133671" w:rsidRPr="003D4837">
        <w:rPr>
          <w:rFonts w:cstheme="minorHAnsi"/>
        </w:rPr>
        <w:t>tje që mund të bëjnë donatorët kur hartojnë</w:t>
      </w:r>
      <w:r w:rsidR="00006176" w:rsidRPr="003D4837">
        <w:rPr>
          <w:rFonts w:cstheme="minorHAnsi"/>
        </w:rPr>
        <w:t xml:space="preserve"> tregues gjinor</w:t>
      </w:r>
      <w:r w:rsidR="008E15B1" w:rsidRPr="003D4837">
        <w:rPr>
          <w:rFonts w:cstheme="minorHAnsi"/>
        </w:rPr>
        <w:t>ë</w:t>
      </w:r>
      <w:r w:rsidR="00006176" w:rsidRPr="003D4837">
        <w:rPr>
          <w:rFonts w:cstheme="minorHAnsi"/>
        </w:rPr>
        <w:t>.</w:t>
      </w:r>
      <w:r w:rsidR="008E15B1" w:rsidRPr="003D4837">
        <w:rPr>
          <w:rFonts w:cstheme="minorHAnsi"/>
        </w:rPr>
        <w:t xml:space="preserve"> </w:t>
      </w:r>
      <w:r w:rsidR="007D4D7E" w:rsidRPr="003D4837">
        <w:rPr>
          <w:rFonts w:cstheme="minorHAnsi"/>
        </w:rPr>
        <w:t>Shënimi gjithashtu ofron edhe</w:t>
      </w:r>
      <w:r w:rsidR="00196E19" w:rsidRPr="003D4837">
        <w:rPr>
          <w:rFonts w:cstheme="minorHAnsi"/>
        </w:rPr>
        <w:t xml:space="preserve"> shembuj të treguesve ekzis</w:t>
      </w:r>
      <w:r w:rsidR="007D4D7E" w:rsidRPr="003D4837">
        <w:rPr>
          <w:rFonts w:cstheme="minorHAnsi"/>
        </w:rPr>
        <w:t>tues – duke vënë në dukje se ata gjithmonë duhet t’u</w:t>
      </w:r>
      <w:r w:rsidR="00196E19" w:rsidRPr="003D4837">
        <w:rPr>
          <w:rFonts w:cstheme="minorHAnsi"/>
        </w:rPr>
        <w:t xml:space="preserve"> përshtaten</w:t>
      </w:r>
      <w:r w:rsidR="007D4D7E" w:rsidRPr="003D4837">
        <w:rPr>
          <w:rFonts w:cstheme="minorHAnsi"/>
        </w:rPr>
        <w:t xml:space="preserve"> rrethanave konkrete</w:t>
      </w:r>
      <w:r w:rsidR="00196E19" w:rsidRPr="003D4837">
        <w:rPr>
          <w:rFonts w:cstheme="minorHAnsi"/>
        </w:rPr>
        <w:t>.</w:t>
      </w:r>
    </w:p>
    <w:p w14:paraId="47F82632" w14:textId="2AD94B6D" w:rsidR="00196E19" w:rsidRPr="003D4837" w:rsidRDefault="00196E19" w:rsidP="00C84CC4">
      <w:pPr>
        <w:pStyle w:val="ListParagraph"/>
        <w:numPr>
          <w:ilvl w:val="0"/>
          <w:numId w:val="11"/>
        </w:numPr>
        <w:rPr>
          <w:rFonts w:cstheme="minorHAnsi"/>
          <w:b/>
        </w:rPr>
      </w:pPr>
      <w:r w:rsidRPr="003D4837">
        <w:rPr>
          <w:rFonts w:cstheme="minorHAnsi"/>
          <w:b/>
        </w:rPr>
        <w:t>Çfarë janë ‘treguesit gjinor</w:t>
      </w:r>
      <w:r w:rsidR="008E15B1" w:rsidRPr="003D4837">
        <w:rPr>
          <w:rFonts w:cstheme="minorHAnsi"/>
          <w:b/>
        </w:rPr>
        <w:t>ë</w:t>
      </w:r>
      <w:r w:rsidRPr="003D4837">
        <w:rPr>
          <w:rFonts w:cstheme="minorHAnsi"/>
          <w:b/>
        </w:rPr>
        <w:t>’?</w:t>
      </w:r>
    </w:p>
    <w:tbl>
      <w:tblPr>
        <w:tblStyle w:val="TableGrid"/>
        <w:tblW w:w="0" w:type="auto"/>
        <w:tblLook w:val="04A0" w:firstRow="1" w:lastRow="0" w:firstColumn="1" w:lastColumn="0" w:noHBand="0" w:noVBand="1"/>
      </w:tblPr>
      <w:tblGrid>
        <w:gridCol w:w="9016"/>
      </w:tblGrid>
      <w:tr w:rsidR="007D4D7E" w:rsidRPr="003D4837" w14:paraId="5E0FD603" w14:textId="77777777" w:rsidTr="007D4D7E">
        <w:tc>
          <w:tcPr>
            <w:tcW w:w="9016" w:type="dxa"/>
          </w:tcPr>
          <w:p w14:paraId="40308484" w14:textId="545EE957" w:rsidR="007D4D7E" w:rsidRPr="003D4837" w:rsidRDefault="008E15B1" w:rsidP="007D4D7E">
            <w:pPr>
              <w:rPr>
                <w:rFonts w:cstheme="minorHAnsi"/>
                <w:b/>
              </w:rPr>
            </w:pPr>
            <w:r w:rsidRPr="003D4837">
              <w:rPr>
                <w:rFonts w:cstheme="minorHAnsi"/>
                <w:b/>
              </w:rPr>
              <w:t xml:space="preserve">Kutia 1: </w:t>
            </w:r>
            <w:r w:rsidR="007D4D7E" w:rsidRPr="003D4837">
              <w:rPr>
                <w:rFonts w:cstheme="minorHAnsi"/>
                <w:b/>
              </w:rPr>
              <w:t>Çfarë janë treguesit?</w:t>
            </w:r>
          </w:p>
          <w:p w14:paraId="582A9003" w14:textId="77777777" w:rsidR="008E15B1" w:rsidRPr="003D4837" w:rsidRDefault="008E15B1" w:rsidP="007D4D7E">
            <w:pPr>
              <w:rPr>
                <w:rFonts w:cstheme="minorHAnsi"/>
                <w:b/>
              </w:rPr>
            </w:pPr>
          </w:p>
          <w:p w14:paraId="2058A59B" w14:textId="4D69944E" w:rsidR="007D4D7E" w:rsidRPr="003D4837" w:rsidRDefault="007D4D7E" w:rsidP="007D4D7E">
            <w:pPr>
              <w:rPr>
                <w:rFonts w:cstheme="minorHAnsi"/>
              </w:rPr>
            </w:pPr>
            <w:r w:rsidRPr="003D4837">
              <w:rPr>
                <w:rFonts w:cstheme="minorHAnsi"/>
              </w:rPr>
              <w:t>Treguesit janë kritere apo njësi matëse kundrejt të cilave mund të bëhet vlerësimi i ndryshimeve (</w:t>
            </w:r>
            <w:r w:rsidRPr="003D4837">
              <w:rPr>
                <w:rFonts w:cstheme="minorHAnsi"/>
                <w:i/>
              </w:rPr>
              <w:t>Imp-Act</w:t>
            </w:r>
            <w:r w:rsidR="00535827" w:rsidRPr="003D4837">
              <w:rPr>
                <w:rFonts w:cstheme="minorHAnsi"/>
              </w:rPr>
              <w:t xml:space="preserve"> 2005). Ata</w:t>
            </w:r>
            <w:r w:rsidRPr="003D4837">
              <w:rPr>
                <w:rFonts w:cstheme="minorHAnsi"/>
              </w:rPr>
              <w:t xml:space="preserve"> mund të jenë tregues, fakte, numra, opinione apo perceptime – që përdoren për të treguar ndryshimet në kushte specifike ose përparimin që është bërë drejt objektivave të caktuara (CIDA, 1997).</w:t>
            </w:r>
          </w:p>
          <w:p w14:paraId="03E75E0D" w14:textId="77777777" w:rsidR="007D4D7E" w:rsidRPr="003D4837" w:rsidRDefault="007D4D7E" w:rsidP="00006176">
            <w:pPr>
              <w:rPr>
                <w:rFonts w:cstheme="minorHAnsi"/>
                <w:b/>
              </w:rPr>
            </w:pPr>
          </w:p>
        </w:tc>
      </w:tr>
    </w:tbl>
    <w:p w14:paraId="516977E3" w14:textId="77777777" w:rsidR="007D4D7E" w:rsidRPr="003D4837" w:rsidRDefault="007D4D7E" w:rsidP="00006176">
      <w:pPr>
        <w:rPr>
          <w:rFonts w:cstheme="minorHAnsi"/>
          <w:b/>
        </w:rPr>
      </w:pPr>
    </w:p>
    <w:p w14:paraId="6CCECF31" w14:textId="3CE3F12B" w:rsidR="00196E19" w:rsidRPr="003D4837" w:rsidRDefault="007D4D7E" w:rsidP="00006176">
      <w:pPr>
        <w:rPr>
          <w:rFonts w:cstheme="minorHAnsi"/>
        </w:rPr>
      </w:pPr>
      <w:r w:rsidRPr="003D4837">
        <w:rPr>
          <w:rFonts w:cstheme="minorHAnsi"/>
          <w:b/>
        </w:rPr>
        <w:t>T</w:t>
      </w:r>
      <w:r w:rsidR="00196E19" w:rsidRPr="003D4837">
        <w:rPr>
          <w:rFonts w:cstheme="minorHAnsi"/>
          <w:b/>
        </w:rPr>
        <w:t>regues</w:t>
      </w:r>
      <w:r w:rsidRPr="003D4837">
        <w:rPr>
          <w:rFonts w:cstheme="minorHAnsi"/>
          <w:b/>
        </w:rPr>
        <w:t>it</w:t>
      </w:r>
      <w:r w:rsidR="00196E19" w:rsidRPr="003D4837">
        <w:rPr>
          <w:rFonts w:cstheme="minorHAnsi"/>
          <w:b/>
        </w:rPr>
        <w:t xml:space="preserve"> ‘</w:t>
      </w:r>
      <w:r w:rsidRPr="003D4837">
        <w:rPr>
          <w:rFonts w:cstheme="minorHAnsi"/>
          <w:b/>
        </w:rPr>
        <w:t xml:space="preserve">me përgjigjshmëri </w:t>
      </w:r>
      <w:r w:rsidR="00196E19" w:rsidRPr="003D4837">
        <w:rPr>
          <w:rFonts w:cstheme="minorHAnsi"/>
          <w:b/>
        </w:rPr>
        <w:t>gjin</w:t>
      </w:r>
      <w:r w:rsidR="00022572" w:rsidRPr="003D4837">
        <w:rPr>
          <w:rFonts w:cstheme="minorHAnsi"/>
          <w:b/>
        </w:rPr>
        <w:t>or</w:t>
      </w:r>
      <w:r w:rsidRPr="003D4837">
        <w:rPr>
          <w:rFonts w:cstheme="minorHAnsi"/>
          <w:b/>
        </w:rPr>
        <w:t>e</w:t>
      </w:r>
      <w:r w:rsidR="00196E19" w:rsidRPr="003D4837">
        <w:rPr>
          <w:rFonts w:cstheme="minorHAnsi"/>
          <w:b/>
        </w:rPr>
        <w:t>’, ‘</w:t>
      </w:r>
      <w:r w:rsidR="00022572" w:rsidRPr="003D4837">
        <w:rPr>
          <w:rFonts w:cstheme="minorHAnsi"/>
          <w:b/>
        </w:rPr>
        <w:t>me ndjeshmëri</w:t>
      </w:r>
      <w:r w:rsidR="00196E19" w:rsidRPr="003D4837">
        <w:rPr>
          <w:rFonts w:cstheme="minorHAnsi"/>
          <w:b/>
        </w:rPr>
        <w:t xml:space="preserve"> gjin</w:t>
      </w:r>
      <w:r w:rsidR="00022572" w:rsidRPr="003D4837">
        <w:rPr>
          <w:rFonts w:cstheme="minorHAnsi"/>
          <w:b/>
        </w:rPr>
        <w:t>ore</w:t>
      </w:r>
      <w:r w:rsidR="00196E19" w:rsidRPr="003D4837">
        <w:rPr>
          <w:rFonts w:cstheme="minorHAnsi"/>
          <w:b/>
        </w:rPr>
        <w:t xml:space="preserve">’, apo </w:t>
      </w:r>
      <w:r w:rsidR="008E15B1" w:rsidRPr="003D4837">
        <w:rPr>
          <w:rFonts w:cstheme="minorHAnsi"/>
          <w:b/>
        </w:rPr>
        <w:t xml:space="preserve">thjesht </w:t>
      </w:r>
      <w:r w:rsidR="00196E19" w:rsidRPr="003D4837">
        <w:rPr>
          <w:rFonts w:cstheme="minorHAnsi"/>
          <w:b/>
        </w:rPr>
        <w:t>‘gjinor</w:t>
      </w:r>
      <w:r w:rsidR="008E15B1" w:rsidRPr="003D4837">
        <w:rPr>
          <w:rFonts w:cstheme="minorHAnsi"/>
          <w:b/>
        </w:rPr>
        <w:t>ë</w:t>
      </w:r>
      <w:r w:rsidR="00196E19" w:rsidRPr="003D4837">
        <w:rPr>
          <w:rFonts w:cstheme="minorHAnsi"/>
          <w:b/>
        </w:rPr>
        <w:t>’</w:t>
      </w:r>
      <w:r w:rsidR="00022572" w:rsidRPr="003D4837">
        <w:rPr>
          <w:rFonts w:cstheme="minorHAnsi"/>
          <w:b/>
        </w:rPr>
        <w:t xml:space="preserve"> mat</w:t>
      </w:r>
      <w:r w:rsidRPr="003D4837">
        <w:rPr>
          <w:rFonts w:cstheme="minorHAnsi"/>
          <w:b/>
        </w:rPr>
        <w:t>in</w:t>
      </w:r>
      <w:r w:rsidR="00022572" w:rsidRPr="003D4837">
        <w:rPr>
          <w:rFonts w:cstheme="minorHAnsi"/>
          <w:b/>
        </w:rPr>
        <w:t xml:space="preserve"> ndryshimet që lidhen me gjin</w:t>
      </w:r>
      <w:r w:rsidR="008E15B1" w:rsidRPr="003D4837">
        <w:rPr>
          <w:rFonts w:cstheme="minorHAnsi"/>
          <w:b/>
        </w:rPr>
        <w:t>inë</w:t>
      </w:r>
      <w:r w:rsidRPr="003D4837">
        <w:rPr>
          <w:rFonts w:cstheme="minorHAnsi"/>
          <w:b/>
        </w:rPr>
        <w:t xml:space="preserve"> me kalimin e </w:t>
      </w:r>
      <w:r w:rsidR="00022572" w:rsidRPr="003D4837">
        <w:rPr>
          <w:rFonts w:cstheme="minorHAnsi"/>
          <w:b/>
        </w:rPr>
        <w:t>koh</w:t>
      </w:r>
      <w:r w:rsidRPr="003D4837">
        <w:rPr>
          <w:rFonts w:cstheme="minorHAnsi"/>
          <w:b/>
        </w:rPr>
        <w:t>ës</w:t>
      </w:r>
      <w:r w:rsidR="00022572" w:rsidRPr="003D4837">
        <w:rPr>
          <w:rFonts w:cstheme="minorHAnsi"/>
          <w:b/>
        </w:rPr>
        <w:t>.</w:t>
      </w:r>
      <w:r w:rsidR="00022572" w:rsidRPr="003D4837">
        <w:rPr>
          <w:rFonts w:cstheme="minorHAnsi"/>
        </w:rPr>
        <w:t xml:space="preserve"> Kët</w:t>
      </w:r>
      <w:r w:rsidR="003E0C11" w:rsidRPr="003D4837">
        <w:rPr>
          <w:rFonts w:cstheme="minorHAnsi"/>
        </w:rPr>
        <w:t>a</w:t>
      </w:r>
      <w:r w:rsidR="00022572" w:rsidRPr="003D4837">
        <w:rPr>
          <w:rFonts w:cstheme="minorHAnsi"/>
        </w:rPr>
        <w:t xml:space="preserve"> tregues mund të jenë </w:t>
      </w:r>
      <w:r w:rsidR="00022572" w:rsidRPr="003D4837">
        <w:rPr>
          <w:rFonts w:cstheme="minorHAnsi"/>
          <w:i/>
        </w:rPr>
        <w:t>sasiorë</w:t>
      </w:r>
      <w:r w:rsidR="00022572" w:rsidRPr="003D4837">
        <w:rPr>
          <w:rFonts w:cstheme="minorHAnsi"/>
        </w:rPr>
        <w:t xml:space="preserve">, </w:t>
      </w:r>
      <w:r w:rsidR="003E0C11" w:rsidRPr="003D4837">
        <w:rPr>
          <w:rFonts w:cstheme="minorHAnsi"/>
        </w:rPr>
        <w:t>që mbështeten në</w:t>
      </w:r>
      <w:r w:rsidR="00022572" w:rsidRPr="003D4837">
        <w:rPr>
          <w:rFonts w:cstheme="minorHAnsi"/>
        </w:rPr>
        <w:t xml:space="preserve"> të dhëna statistikore </w:t>
      </w:r>
      <w:r w:rsidRPr="003D4837">
        <w:rPr>
          <w:rFonts w:cstheme="minorHAnsi"/>
        </w:rPr>
        <w:t>të ndara sipas gjinisë</w:t>
      </w:r>
      <w:r w:rsidR="00022572" w:rsidRPr="003D4837">
        <w:rPr>
          <w:rFonts w:cstheme="minorHAnsi"/>
        </w:rPr>
        <w:t xml:space="preserve"> – </w:t>
      </w:r>
      <w:r w:rsidRPr="003D4837">
        <w:rPr>
          <w:rFonts w:cstheme="minorHAnsi"/>
        </w:rPr>
        <w:t xml:space="preserve">të cilat </w:t>
      </w:r>
      <w:r w:rsidR="00022572" w:rsidRPr="003D4837">
        <w:rPr>
          <w:rFonts w:cstheme="minorHAnsi"/>
        </w:rPr>
        <w:t>mund të maten ndarazi për burrat dhe gratë</w:t>
      </w:r>
      <w:r w:rsidR="008E15B1" w:rsidRPr="003D4837">
        <w:rPr>
          <w:rFonts w:cstheme="minorHAnsi"/>
        </w:rPr>
        <w:t xml:space="preserve">, për shembull </w:t>
      </w:r>
      <w:r w:rsidR="00535827" w:rsidRPr="003D4837">
        <w:rPr>
          <w:rFonts w:cstheme="minorHAnsi"/>
        </w:rPr>
        <w:t>matja e aftësive të</w:t>
      </w:r>
      <w:r w:rsidRPr="003D4837">
        <w:rPr>
          <w:rFonts w:cstheme="minorHAnsi"/>
        </w:rPr>
        <w:t xml:space="preserve"> lexim</w:t>
      </w:r>
      <w:r w:rsidR="00535827" w:rsidRPr="003D4837">
        <w:rPr>
          <w:rFonts w:cstheme="minorHAnsi"/>
        </w:rPr>
        <w:t>it</w:t>
      </w:r>
      <w:r w:rsidRPr="003D4837">
        <w:rPr>
          <w:rFonts w:cstheme="minorHAnsi"/>
        </w:rPr>
        <w:t xml:space="preserve"> dhe shkrim</w:t>
      </w:r>
      <w:r w:rsidR="00535827" w:rsidRPr="003D4837">
        <w:rPr>
          <w:rFonts w:cstheme="minorHAnsi"/>
        </w:rPr>
        <w:t>it</w:t>
      </w:r>
      <w:r w:rsidR="00022572" w:rsidRPr="003D4837">
        <w:rPr>
          <w:rFonts w:cstheme="minorHAnsi"/>
        </w:rPr>
        <w:t xml:space="preserve">. Treguesit e barazisë gjinore mund të </w:t>
      </w:r>
      <w:r w:rsidRPr="003D4837">
        <w:rPr>
          <w:rFonts w:cstheme="minorHAnsi"/>
        </w:rPr>
        <w:t>ngërthejnë</w:t>
      </w:r>
      <w:r w:rsidR="00022572" w:rsidRPr="003D4837">
        <w:rPr>
          <w:rFonts w:cstheme="minorHAnsi"/>
        </w:rPr>
        <w:t xml:space="preserve"> gjithashtu </w:t>
      </w:r>
      <w:r w:rsidRPr="003D4837">
        <w:rPr>
          <w:rFonts w:cstheme="minorHAnsi"/>
        </w:rPr>
        <w:t xml:space="preserve">edhe </w:t>
      </w:r>
      <w:r w:rsidR="00535827" w:rsidRPr="003D4837">
        <w:rPr>
          <w:rFonts w:cstheme="minorHAnsi"/>
        </w:rPr>
        <w:t>ndryshime</w:t>
      </w:r>
      <w:r w:rsidR="00022572" w:rsidRPr="003D4837">
        <w:rPr>
          <w:rFonts w:cstheme="minorHAnsi"/>
        </w:rPr>
        <w:t xml:space="preserve"> </w:t>
      </w:r>
      <w:r w:rsidR="00022572" w:rsidRPr="003D4837">
        <w:rPr>
          <w:rFonts w:cstheme="minorHAnsi"/>
          <w:i/>
        </w:rPr>
        <w:t>cilësore</w:t>
      </w:r>
      <w:r w:rsidR="00022572" w:rsidRPr="003D4837">
        <w:rPr>
          <w:rFonts w:cstheme="minorHAnsi"/>
        </w:rPr>
        <w:t xml:space="preserve"> – për shembull, rritj</w:t>
      </w:r>
      <w:r w:rsidR="00627C12" w:rsidRPr="003D4837">
        <w:rPr>
          <w:rFonts w:cstheme="minorHAnsi"/>
        </w:rPr>
        <w:t>en</w:t>
      </w:r>
      <w:r w:rsidR="00DB5984" w:rsidRPr="003D4837">
        <w:rPr>
          <w:rFonts w:cstheme="minorHAnsi"/>
        </w:rPr>
        <w:t xml:space="preserve"> </w:t>
      </w:r>
      <w:r w:rsidR="00535827" w:rsidRPr="003D4837">
        <w:rPr>
          <w:rFonts w:cstheme="minorHAnsi"/>
        </w:rPr>
        <w:t xml:space="preserve">e </w:t>
      </w:r>
      <w:r w:rsidR="00DB5984" w:rsidRPr="003D4837">
        <w:rPr>
          <w:rFonts w:cstheme="minorHAnsi"/>
        </w:rPr>
        <w:t>nivele</w:t>
      </w:r>
      <w:r w:rsidR="00535827" w:rsidRPr="003D4837">
        <w:rPr>
          <w:rFonts w:cstheme="minorHAnsi"/>
        </w:rPr>
        <w:t>ve</w:t>
      </w:r>
      <w:r w:rsidRPr="003D4837">
        <w:rPr>
          <w:rFonts w:cstheme="minorHAnsi"/>
        </w:rPr>
        <w:t xml:space="preserve"> të</w:t>
      </w:r>
      <w:r w:rsidR="00022572" w:rsidRPr="003D4837">
        <w:rPr>
          <w:rFonts w:cstheme="minorHAnsi"/>
        </w:rPr>
        <w:t xml:space="preserve"> fuqizimit të grave apo ndryshime</w:t>
      </w:r>
      <w:r w:rsidR="007C5E6D" w:rsidRPr="003D4837">
        <w:rPr>
          <w:rFonts w:cstheme="minorHAnsi"/>
        </w:rPr>
        <w:t xml:space="preserve">t </w:t>
      </w:r>
      <w:r w:rsidR="00535827" w:rsidRPr="003D4837">
        <w:rPr>
          <w:rFonts w:cstheme="minorHAnsi"/>
        </w:rPr>
        <w:t>në</w:t>
      </w:r>
      <w:r w:rsidR="00022572" w:rsidRPr="003D4837">
        <w:rPr>
          <w:rFonts w:cstheme="minorHAnsi"/>
        </w:rPr>
        <w:t xml:space="preserve"> qëndrime</w:t>
      </w:r>
      <w:r w:rsidR="00535827" w:rsidRPr="003D4837">
        <w:rPr>
          <w:rFonts w:cstheme="minorHAnsi"/>
        </w:rPr>
        <w:t>t</w:t>
      </w:r>
      <w:r w:rsidR="00022572" w:rsidRPr="003D4837">
        <w:rPr>
          <w:rFonts w:cstheme="minorHAnsi"/>
        </w:rPr>
        <w:t xml:space="preserve"> ndaj barazisë gjinore. Matjet e barazisë gjinore mund të trajtojnë ndryshimet në marrëdhëniet midis </w:t>
      </w:r>
      <w:r w:rsidR="00A004D0" w:rsidRPr="003D4837">
        <w:rPr>
          <w:rFonts w:cstheme="minorHAnsi"/>
        </w:rPr>
        <w:t xml:space="preserve">grave dhe </w:t>
      </w:r>
      <w:r w:rsidR="00022572" w:rsidRPr="003D4837">
        <w:rPr>
          <w:rFonts w:cstheme="minorHAnsi"/>
        </w:rPr>
        <w:t xml:space="preserve">burrave, rezultatet </w:t>
      </w:r>
      <w:r w:rsidR="00A004D0" w:rsidRPr="003D4837">
        <w:rPr>
          <w:rFonts w:cstheme="minorHAnsi"/>
        </w:rPr>
        <w:t xml:space="preserve">që sjell </w:t>
      </w:r>
      <w:r w:rsidR="00022572" w:rsidRPr="003D4837">
        <w:rPr>
          <w:rFonts w:cstheme="minorHAnsi"/>
        </w:rPr>
        <w:t>një politik</w:t>
      </w:r>
      <w:r w:rsidR="00A004D0" w:rsidRPr="003D4837">
        <w:rPr>
          <w:rFonts w:cstheme="minorHAnsi"/>
        </w:rPr>
        <w:t>ë, program,</w:t>
      </w:r>
      <w:r w:rsidR="00022572" w:rsidRPr="003D4837">
        <w:rPr>
          <w:rFonts w:cstheme="minorHAnsi"/>
        </w:rPr>
        <w:t xml:space="preserve"> apo </w:t>
      </w:r>
      <w:r w:rsidR="00A004D0" w:rsidRPr="003D4837">
        <w:rPr>
          <w:rFonts w:cstheme="minorHAnsi"/>
        </w:rPr>
        <w:t>veprimtari e caktuar për</w:t>
      </w:r>
      <w:r w:rsidR="00022572" w:rsidRPr="003D4837">
        <w:rPr>
          <w:rFonts w:cstheme="minorHAnsi"/>
        </w:rPr>
        <w:t xml:space="preserve"> </w:t>
      </w:r>
      <w:r w:rsidR="00A004D0" w:rsidRPr="003D4837">
        <w:rPr>
          <w:rFonts w:cstheme="minorHAnsi"/>
        </w:rPr>
        <w:t xml:space="preserve">gratë dhe </w:t>
      </w:r>
      <w:r w:rsidR="00022572" w:rsidRPr="003D4837">
        <w:rPr>
          <w:rFonts w:cstheme="minorHAnsi"/>
        </w:rPr>
        <w:t xml:space="preserve">burrat, apo ndryshimet në statusin apo gjendjen e </w:t>
      </w:r>
      <w:r w:rsidR="00A004D0" w:rsidRPr="003D4837">
        <w:rPr>
          <w:rFonts w:cstheme="minorHAnsi"/>
        </w:rPr>
        <w:t xml:space="preserve">grave </w:t>
      </w:r>
      <w:r w:rsidR="00022572" w:rsidRPr="003D4837">
        <w:rPr>
          <w:rFonts w:cstheme="minorHAnsi"/>
        </w:rPr>
        <w:t xml:space="preserve">dhe </w:t>
      </w:r>
      <w:r w:rsidR="00A004D0" w:rsidRPr="003D4837">
        <w:rPr>
          <w:rFonts w:cstheme="minorHAnsi"/>
        </w:rPr>
        <w:t>të burrave</w:t>
      </w:r>
      <w:r w:rsidR="00022572" w:rsidRPr="003D4837">
        <w:rPr>
          <w:rFonts w:cstheme="minorHAnsi"/>
        </w:rPr>
        <w:t>, si për shembull nivelet e varfërisë apo</w:t>
      </w:r>
      <w:r w:rsidR="00A004D0" w:rsidRPr="003D4837">
        <w:rPr>
          <w:rFonts w:cstheme="minorHAnsi"/>
        </w:rPr>
        <w:t xml:space="preserve"> të</w:t>
      </w:r>
      <w:r w:rsidR="00022572" w:rsidRPr="003D4837">
        <w:rPr>
          <w:rFonts w:cstheme="minorHAnsi"/>
        </w:rPr>
        <w:t xml:space="preserve"> pjesëmarrjes.</w:t>
      </w:r>
    </w:p>
    <w:p w14:paraId="322D6359" w14:textId="230D29A1" w:rsidR="005E38F0" w:rsidRPr="003D4837" w:rsidRDefault="005E38F0" w:rsidP="009D050B">
      <w:pPr>
        <w:pStyle w:val="ListParagraph"/>
        <w:numPr>
          <w:ilvl w:val="1"/>
          <w:numId w:val="11"/>
        </w:numPr>
        <w:rPr>
          <w:rFonts w:cstheme="minorHAnsi"/>
          <w:b/>
        </w:rPr>
      </w:pPr>
      <w:r w:rsidRPr="003D4837">
        <w:rPr>
          <w:rFonts w:cstheme="minorHAnsi"/>
          <w:b/>
        </w:rPr>
        <w:t>Qasjet sasiore dhe cilësore</w:t>
      </w:r>
    </w:p>
    <w:p w14:paraId="4B02D24A" w14:textId="2C1E89FC" w:rsidR="009D050B" w:rsidRPr="003D4837" w:rsidRDefault="009D050B" w:rsidP="009D050B">
      <w:pPr>
        <w:rPr>
          <w:rFonts w:cstheme="minorHAnsi"/>
          <w:b/>
        </w:rPr>
      </w:pPr>
      <w:r w:rsidRPr="003D4837">
        <w:rPr>
          <w:rFonts w:cstheme="minorHAnsi"/>
          <w:b/>
        </w:rPr>
        <w:t>Kutia 2</w:t>
      </w:r>
    </w:p>
    <w:tbl>
      <w:tblPr>
        <w:tblStyle w:val="TableGrid"/>
        <w:tblW w:w="0" w:type="auto"/>
        <w:tblLook w:val="04A0" w:firstRow="1" w:lastRow="0" w:firstColumn="1" w:lastColumn="0" w:noHBand="0" w:noVBand="1"/>
      </w:tblPr>
      <w:tblGrid>
        <w:gridCol w:w="1414"/>
        <w:gridCol w:w="7602"/>
      </w:tblGrid>
      <w:tr w:rsidR="005E38F0" w:rsidRPr="003D4837" w14:paraId="609FE4D5" w14:textId="77777777" w:rsidTr="00A004D0">
        <w:tc>
          <w:tcPr>
            <w:tcW w:w="1413" w:type="dxa"/>
          </w:tcPr>
          <w:p w14:paraId="1868BB88" w14:textId="3F2BBAA9" w:rsidR="005E38F0" w:rsidRPr="003D4837" w:rsidRDefault="005E38F0" w:rsidP="00006176">
            <w:pPr>
              <w:rPr>
                <w:rFonts w:cstheme="minorHAnsi"/>
              </w:rPr>
            </w:pPr>
            <w:r w:rsidRPr="003D4837">
              <w:rPr>
                <w:rFonts w:cstheme="minorHAnsi"/>
              </w:rPr>
              <w:t>Metodologjia</w:t>
            </w:r>
          </w:p>
        </w:tc>
        <w:tc>
          <w:tcPr>
            <w:tcW w:w="7603" w:type="dxa"/>
          </w:tcPr>
          <w:p w14:paraId="04EF0503" w14:textId="4041FCB2" w:rsidR="005E38F0" w:rsidRPr="003D4837" w:rsidRDefault="005E38F0" w:rsidP="00006176">
            <w:pPr>
              <w:rPr>
                <w:rFonts w:cstheme="minorHAnsi"/>
              </w:rPr>
            </w:pPr>
            <w:r w:rsidRPr="003D4837">
              <w:rPr>
                <w:rFonts w:cstheme="minorHAnsi"/>
              </w:rPr>
              <w:t>Për</w:t>
            </w:r>
            <w:r w:rsidR="0053624D" w:rsidRPr="003D4837">
              <w:rPr>
                <w:rFonts w:cstheme="minorHAnsi"/>
              </w:rPr>
              <w:t>kufizimi i përdorur</w:t>
            </w:r>
          </w:p>
        </w:tc>
      </w:tr>
      <w:tr w:rsidR="005E38F0" w:rsidRPr="003D4837" w14:paraId="52B306D1" w14:textId="77777777" w:rsidTr="00A004D0">
        <w:tc>
          <w:tcPr>
            <w:tcW w:w="1413" w:type="dxa"/>
          </w:tcPr>
          <w:p w14:paraId="711AA7AD" w14:textId="5D39CCA3" w:rsidR="005E38F0" w:rsidRPr="003D4837" w:rsidRDefault="005E38F0" w:rsidP="00006176">
            <w:pPr>
              <w:rPr>
                <w:rFonts w:cstheme="minorHAnsi"/>
              </w:rPr>
            </w:pPr>
            <w:r w:rsidRPr="003D4837">
              <w:rPr>
                <w:rFonts w:cstheme="minorHAnsi"/>
              </w:rPr>
              <w:t>Sasiore</w:t>
            </w:r>
          </w:p>
        </w:tc>
        <w:tc>
          <w:tcPr>
            <w:tcW w:w="7603" w:type="dxa"/>
          </w:tcPr>
          <w:p w14:paraId="269F920F" w14:textId="2FD16937" w:rsidR="005E38F0" w:rsidRPr="003D4837" w:rsidRDefault="0053624D" w:rsidP="00006176">
            <w:pPr>
              <w:rPr>
                <w:rFonts w:cstheme="minorHAnsi"/>
              </w:rPr>
            </w:pPr>
            <w:r w:rsidRPr="003D4837">
              <w:rPr>
                <w:rFonts w:cstheme="minorHAnsi"/>
              </w:rPr>
              <w:t>Metodat sasiore</w:t>
            </w:r>
            <w:r w:rsidR="005E38F0" w:rsidRPr="003D4837">
              <w:rPr>
                <w:rFonts w:cstheme="minorHAnsi"/>
              </w:rPr>
              <w:t xml:space="preserve"> të mbledhjes së të dhënave prodhojnë rezultate </w:t>
            </w:r>
            <w:r w:rsidRPr="003D4837">
              <w:rPr>
                <w:rFonts w:cstheme="minorHAnsi"/>
              </w:rPr>
              <w:t xml:space="preserve">në formën e sasive </w:t>
            </w:r>
            <w:r w:rsidR="005E38F0" w:rsidRPr="003D4837">
              <w:rPr>
                <w:rFonts w:cstheme="minorHAnsi"/>
              </w:rPr>
              <w:t xml:space="preserve">të matshme. Ato përqendrohen </w:t>
            </w:r>
            <w:r w:rsidRPr="003D4837">
              <w:rPr>
                <w:rFonts w:cstheme="minorHAnsi"/>
              </w:rPr>
              <w:t>tek</w:t>
            </w:r>
            <w:r w:rsidR="005E38F0" w:rsidRPr="003D4837">
              <w:rPr>
                <w:rFonts w:cstheme="minorHAnsi"/>
              </w:rPr>
              <w:t xml:space="preserve"> </w:t>
            </w:r>
            <w:r w:rsidRPr="003D4837">
              <w:rPr>
                <w:rFonts w:cstheme="minorHAnsi"/>
              </w:rPr>
              <w:t>të dhënat që përbëjnë sasi të numërueshme</w:t>
            </w:r>
            <w:r w:rsidR="005E38F0" w:rsidRPr="003D4837">
              <w:rPr>
                <w:rFonts w:cstheme="minorHAnsi"/>
              </w:rPr>
              <w:t>, si</w:t>
            </w:r>
            <w:r w:rsidR="00CA174D" w:rsidRPr="003D4837">
              <w:rPr>
                <w:rFonts w:cstheme="minorHAnsi"/>
              </w:rPr>
              <w:t>,</w:t>
            </w:r>
            <w:r w:rsidR="005E38F0" w:rsidRPr="003D4837">
              <w:rPr>
                <w:rFonts w:cstheme="minorHAnsi"/>
              </w:rPr>
              <w:t xml:space="preserve"> për shembull</w:t>
            </w:r>
            <w:r w:rsidR="00CA174D" w:rsidRPr="003D4837">
              <w:rPr>
                <w:rFonts w:cstheme="minorHAnsi"/>
              </w:rPr>
              <w:t>,</w:t>
            </w:r>
            <w:r w:rsidR="00535827" w:rsidRPr="003D4837">
              <w:rPr>
                <w:rFonts w:cstheme="minorHAnsi"/>
              </w:rPr>
              <w:t xml:space="preserve"> përqindja e </w:t>
            </w:r>
            <w:r w:rsidR="005E38F0" w:rsidRPr="003D4837">
              <w:rPr>
                <w:rFonts w:cstheme="minorHAnsi"/>
              </w:rPr>
              <w:t xml:space="preserve">grave </w:t>
            </w:r>
            <w:r w:rsidRPr="003D4837">
              <w:rPr>
                <w:rFonts w:cstheme="minorHAnsi"/>
              </w:rPr>
              <w:t>dhe burrave në parlament, nivelet e</w:t>
            </w:r>
            <w:r w:rsidR="005E38F0" w:rsidRPr="003D4837">
              <w:rPr>
                <w:rFonts w:cstheme="minorHAnsi"/>
              </w:rPr>
              <w:t xml:space="preserve"> pagave </w:t>
            </w:r>
            <w:r w:rsidRPr="003D4837">
              <w:rPr>
                <w:rFonts w:cstheme="minorHAnsi"/>
              </w:rPr>
              <w:t>ndër gratë dhe burrat,</w:t>
            </w:r>
            <w:r w:rsidR="005E38F0" w:rsidRPr="003D4837">
              <w:rPr>
                <w:rFonts w:cstheme="minorHAnsi"/>
              </w:rPr>
              <w:t xml:space="preserve"> apo </w:t>
            </w:r>
            <w:r w:rsidRPr="003D4837">
              <w:rPr>
                <w:rFonts w:cstheme="minorHAnsi"/>
              </w:rPr>
              <w:t>numri i vajzave dhe djemve të regjistruar në shkollë</w:t>
            </w:r>
            <w:r w:rsidR="005E38F0" w:rsidRPr="003D4837">
              <w:rPr>
                <w:rFonts w:cstheme="minorHAnsi"/>
              </w:rPr>
              <w:t xml:space="preserve">. Të dhënat sasiore mund të tregojnë ndryshime në barazinë gjinore </w:t>
            </w:r>
            <w:r w:rsidRPr="003D4837">
              <w:rPr>
                <w:rFonts w:cstheme="minorHAnsi"/>
              </w:rPr>
              <w:t>me kalimin e kohës</w:t>
            </w:r>
            <w:r w:rsidR="00CA174D" w:rsidRPr="003D4837">
              <w:rPr>
                <w:rFonts w:cstheme="minorHAnsi"/>
              </w:rPr>
              <w:t xml:space="preserve"> </w:t>
            </w:r>
            <w:r w:rsidRPr="003D4837">
              <w:rPr>
                <w:rFonts w:cstheme="minorHAnsi"/>
              </w:rPr>
              <w:t xml:space="preserve">– për shembull, një tregues </w:t>
            </w:r>
            <w:r w:rsidR="005E38F0" w:rsidRPr="003D4837">
              <w:rPr>
                <w:rFonts w:cstheme="minorHAnsi"/>
              </w:rPr>
              <w:t>sasior</w:t>
            </w:r>
            <w:r w:rsidRPr="003D4837">
              <w:rPr>
                <w:rFonts w:cstheme="minorHAnsi"/>
              </w:rPr>
              <w:t xml:space="preserve"> që përdoret rëndom është</w:t>
            </w:r>
            <w:r w:rsidR="005E38F0" w:rsidRPr="003D4837">
              <w:rPr>
                <w:rFonts w:cstheme="minorHAnsi"/>
              </w:rPr>
              <w:t xml:space="preserve"> numri i vajzave </w:t>
            </w:r>
            <w:r w:rsidRPr="003D4837">
              <w:rPr>
                <w:rFonts w:cstheme="minorHAnsi"/>
              </w:rPr>
              <w:t xml:space="preserve">që ndjekin shkollën, </w:t>
            </w:r>
            <w:r w:rsidR="005E38F0" w:rsidRPr="003D4837">
              <w:rPr>
                <w:rFonts w:cstheme="minorHAnsi"/>
              </w:rPr>
              <w:t>krahasuar me djemtë.</w:t>
            </w:r>
          </w:p>
        </w:tc>
      </w:tr>
      <w:tr w:rsidR="005E38F0" w:rsidRPr="003D4837" w14:paraId="0FF5AEFF" w14:textId="77777777" w:rsidTr="00A004D0">
        <w:tc>
          <w:tcPr>
            <w:tcW w:w="1413" w:type="dxa"/>
          </w:tcPr>
          <w:p w14:paraId="391950B3" w14:textId="7E4F9863" w:rsidR="005E38F0" w:rsidRPr="003D4837" w:rsidRDefault="005E38F0" w:rsidP="00006176">
            <w:pPr>
              <w:rPr>
                <w:rFonts w:cstheme="minorHAnsi"/>
              </w:rPr>
            </w:pPr>
            <w:r w:rsidRPr="003D4837">
              <w:rPr>
                <w:rFonts w:cstheme="minorHAnsi"/>
              </w:rPr>
              <w:lastRenderedPageBreak/>
              <w:t>C</w:t>
            </w:r>
            <w:r w:rsidR="00B6013C" w:rsidRPr="003D4837">
              <w:rPr>
                <w:rFonts w:cstheme="minorHAnsi"/>
              </w:rPr>
              <w:t>i</w:t>
            </w:r>
            <w:r w:rsidRPr="003D4837">
              <w:rPr>
                <w:rFonts w:cstheme="minorHAnsi"/>
              </w:rPr>
              <w:t>lësore</w:t>
            </w:r>
          </w:p>
        </w:tc>
        <w:tc>
          <w:tcPr>
            <w:tcW w:w="7603" w:type="dxa"/>
          </w:tcPr>
          <w:p w14:paraId="1B39B587" w14:textId="301A6FF4" w:rsidR="005E38F0" w:rsidRPr="003D4837" w:rsidRDefault="005E38F0" w:rsidP="00006176">
            <w:pPr>
              <w:rPr>
                <w:rFonts w:cstheme="minorHAnsi"/>
              </w:rPr>
            </w:pPr>
            <w:r w:rsidRPr="003D4837">
              <w:rPr>
                <w:rFonts w:cstheme="minorHAnsi"/>
              </w:rPr>
              <w:t xml:space="preserve">Metodologjitë cilësore </w:t>
            </w:r>
            <w:r w:rsidR="0053624D" w:rsidRPr="003D4837">
              <w:rPr>
                <w:rFonts w:cstheme="minorHAnsi"/>
              </w:rPr>
              <w:t>ngërthejnë</w:t>
            </w:r>
            <w:r w:rsidRPr="003D4837">
              <w:rPr>
                <w:rFonts w:cstheme="minorHAnsi"/>
              </w:rPr>
              <w:t xml:space="preserve"> përvojat, sjelljet, </w:t>
            </w:r>
            <w:r w:rsidR="0053624D" w:rsidRPr="003D4837">
              <w:rPr>
                <w:rFonts w:cstheme="minorHAnsi"/>
              </w:rPr>
              <w:t>mendimet</w:t>
            </w:r>
            <w:r w:rsidRPr="003D4837">
              <w:rPr>
                <w:rFonts w:cstheme="minorHAnsi"/>
              </w:rPr>
              <w:t xml:space="preserve">, qëndrimet dhe ndjenjat e njerëzve – për shembull, </w:t>
            </w:r>
            <w:r w:rsidR="0053624D" w:rsidRPr="003D4837">
              <w:rPr>
                <w:rFonts w:cstheme="minorHAnsi"/>
              </w:rPr>
              <w:t xml:space="preserve">çfarë mendojnë gratë për kufizimet dhe </w:t>
            </w:r>
            <w:r w:rsidR="00535827" w:rsidRPr="003D4837">
              <w:rPr>
                <w:rFonts w:cstheme="minorHAnsi"/>
              </w:rPr>
              <w:t xml:space="preserve">të mirat </w:t>
            </w:r>
            <w:r w:rsidR="0053624D" w:rsidRPr="003D4837">
              <w:rPr>
                <w:rFonts w:cstheme="minorHAnsi"/>
              </w:rPr>
              <w:t>e të punuarit</w:t>
            </w:r>
            <w:r w:rsidR="00CA174D" w:rsidRPr="003D4837">
              <w:rPr>
                <w:rFonts w:cstheme="minorHAnsi"/>
              </w:rPr>
              <w:t xml:space="preserve"> në sektorin informal, </w:t>
            </w:r>
            <w:r w:rsidR="00B6013C" w:rsidRPr="003D4837">
              <w:rPr>
                <w:rFonts w:cstheme="minorHAnsi"/>
              </w:rPr>
              <w:t>ose</w:t>
            </w:r>
            <w:r w:rsidR="00CA174D" w:rsidRPr="003D4837">
              <w:rPr>
                <w:rFonts w:cstheme="minorHAnsi"/>
              </w:rPr>
              <w:t xml:space="preserve"> </w:t>
            </w:r>
            <w:r w:rsidR="0053624D" w:rsidRPr="003D4837">
              <w:rPr>
                <w:rFonts w:cstheme="minorHAnsi"/>
              </w:rPr>
              <w:t>mendimet</w:t>
            </w:r>
            <w:r w:rsidR="00CA174D" w:rsidRPr="003D4837">
              <w:rPr>
                <w:rFonts w:cstheme="minorHAnsi"/>
              </w:rPr>
              <w:t xml:space="preserve"> </w:t>
            </w:r>
            <w:r w:rsidR="0053624D" w:rsidRPr="003D4837">
              <w:rPr>
                <w:rFonts w:cstheme="minorHAnsi"/>
              </w:rPr>
              <w:t>e grave dhe burrave</w:t>
            </w:r>
            <w:r w:rsidR="00CA174D" w:rsidRPr="003D4837">
              <w:rPr>
                <w:rFonts w:cstheme="minorHAnsi"/>
              </w:rPr>
              <w:t xml:space="preserve"> </w:t>
            </w:r>
            <w:r w:rsidR="0053624D" w:rsidRPr="003D4837">
              <w:rPr>
                <w:rFonts w:cstheme="minorHAnsi"/>
              </w:rPr>
              <w:t>për sa i përket shkaqeve dhe pasojave të</w:t>
            </w:r>
            <w:r w:rsidR="00CA174D" w:rsidRPr="003D4837">
              <w:rPr>
                <w:rFonts w:cstheme="minorHAnsi"/>
              </w:rPr>
              <w:t xml:space="preserve"> dhunës në familje. Metodologjitë </w:t>
            </w:r>
            <w:r w:rsidR="0053624D" w:rsidRPr="003D4837">
              <w:rPr>
                <w:rFonts w:cstheme="minorHAnsi"/>
              </w:rPr>
              <w:t xml:space="preserve">me </w:t>
            </w:r>
            <w:r w:rsidR="00CA174D" w:rsidRPr="003D4837">
              <w:rPr>
                <w:rFonts w:cstheme="minorHAnsi"/>
              </w:rPr>
              <w:t>pjesëmarr</w:t>
            </w:r>
            <w:r w:rsidR="0053624D" w:rsidRPr="003D4837">
              <w:rPr>
                <w:rFonts w:cstheme="minorHAnsi"/>
              </w:rPr>
              <w:t>je</w:t>
            </w:r>
            <w:r w:rsidR="00B6013C" w:rsidRPr="003D4837">
              <w:rPr>
                <w:rFonts w:cstheme="minorHAnsi"/>
              </w:rPr>
              <w:t>,</w:t>
            </w:r>
            <w:r w:rsidR="00CA174D" w:rsidRPr="003D4837">
              <w:rPr>
                <w:rFonts w:cstheme="minorHAnsi"/>
              </w:rPr>
              <w:t xml:space="preserve"> si diskutimet në gru</w:t>
            </w:r>
            <w:r w:rsidR="00B6013C" w:rsidRPr="003D4837">
              <w:rPr>
                <w:rFonts w:cstheme="minorHAnsi"/>
              </w:rPr>
              <w:t>p</w:t>
            </w:r>
            <w:r w:rsidR="00CA174D" w:rsidRPr="003D4837">
              <w:rPr>
                <w:rFonts w:cstheme="minorHAnsi"/>
              </w:rPr>
              <w:t xml:space="preserve">e </w:t>
            </w:r>
            <w:r w:rsidR="0053624D" w:rsidRPr="003D4837">
              <w:rPr>
                <w:rFonts w:cstheme="minorHAnsi"/>
              </w:rPr>
              <w:t>fokusi</w:t>
            </w:r>
            <w:r w:rsidR="00CA174D" w:rsidRPr="003D4837">
              <w:rPr>
                <w:rFonts w:cstheme="minorHAnsi"/>
              </w:rPr>
              <w:t xml:space="preserve"> apo instrumentet e planifikimit social</w:t>
            </w:r>
            <w:r w:rsidR="00B6013C" w:rsidRPr="003D4837">
              <w:rPr>
                <w:rFonts w:cstheme="minorHAnsi"/>
              </w:rPr>
              <w:t>,</w:t>
            </w:r>
            <w:r w:rsidR="00CA174D" w:rsidRPr="003D4837">
              <w:rPr>
                <w:rFonts w:cstheme="minorHAnsi"/>
              </w:rPr>
              <w:t xml:space="preserve"> përdoren shpesh për të mbledhur të dhëna për treguesit cilësorë. Të dhënat cilësore mund të mblidhen gjithashtu </w:t>
            </w:r>
            <w:r w:rsidR="00AA4C9E" w:rsidRPr="003D4837">
              <w:rPr>
                <w:rFonts w:cstheme="minorHAnsi"/>
              </w:rPr>
              <w:t xml:space="preserve">edhe </w:t>
            </w:r>
            <w:r w:rsidR="00CA174D" w:rsidRPr="003D4837">
              <w:rPr>
                <w:rFonts w:cstheme="minorHAnsi"/>
              </w:rPr>
              <w:t>nëpërmjet anketave që matin perceptimet dhe opinionet. Një shembull</w:t>
            </w:r>
            <w:r w:rsidR="00AA4C9E" w:rsidRPr="003D4837">
              <w:rPr>
                <w:rFonts w:cstheme="minorHAnsi"/>
              </w:rPr>
              <w:t xml:space="preserve"> i tyre</w:t>
            </w:r>
            <w:r w:rsidR="00CA174D" w:rsidRPr="003D4837">
              <w:rPr>
                <w:rFonts w:cstheme="minorHAnsi"/>
              </w:rPr>
              <w:t xml:space="preserve"> është ‘Programi H’ që u </w:t>
            </w:r>
            <w:r w:rsidR="00535827" w:rsidRPr="003D4837">
              <w:rPr>
                <w:rFonts w:cstheme="minorHAnsi"/>
              </w:rPr>
              <w:t>zhvillua</w:t>
            </w:r>
            <w:r w:rsidR="00CA174D" w:rsidRPr="003D4837">
              <w:rPr>
                <w:rFonts w:cstheme="minorHAnsi"/>
              </w:rPr>
              <w:t xml:space="preserve"> në Amerikën Latine për të </w:t>
            </w:r>
            <w:r w:rsidR="00AA4C9E" w:rsidRPr="003D4837">
              <w:rPr>
                <w:rFonts w:cstheme="minorHAnsi"/>
              </w:rPr>
              <w:t>nxitur</w:t>
            </w:r>
            <w:r w:rsidR="00CA174D" w:rsidRPr="003D4837">
              <w:rPr>
                <w:rFonts w:cstheme="minorHAnsi"/>
              </w:rPr>
              <w:t xml:space="preserve"> qëndrime më të drejta gjinore në </w:t>
            </w:r>
            <w:r w:rsidR="00AA4C9E" w:rsidRPr="003D4837">
              <w:rPr>
                <w:rFonts w:cstheme="minorHAnsi"/>
              </w:rPr>
              <w:t xml:space="preserve">radhët </w:t>
            </w:r>
            <w:r w:rsidR="00CA174D" w:rsidRPr="003D4837">
              <w:rPr>
                <w:rFonts w:cstheme="minorHAnsi"/>
              </w:rPr>
              <w:t xml:space="preserve">e djemve të rinj (shih </w:t>
            </w:r>
            <w:r w:rsidR="009D050B" w:rsidRPr="003D4837">
              <w:rPr>
                <w:rFonts w:cstheme="minorHAnsi"/>
              </w:rPr>
              <w:t>K</w:t>
            </w:r>
            <w:r w:rsidR="00CA174D" w:rsidRPr="003D4837">
              <w:rPr>
                <w:rFonts w:cstheme="minorHAnsi"/>
              </w:rPr>
              <w:t xml:space="preserve">utinë </w:t>
            </w:r>
            <w:r w:rsidR="009D050B" w:rsidRPr="003D4837">
              <w:rPr>
                <w:rFonts w:cstheme="minorHAnsi"/>
              </w:rPr>
              <w:t>3</w:t>
            </w:r>
            <w:r w:rsidR="00CA174D" w:rsidRPr="003D4837">
              <w:rPr>
                <w:rFonts w:cstheme="minorHAnsi"/>
              </w:rPr>
              <w:t>).</w:t>
            </w:r>
          </w:p>
        </w:tc>
      </w:tr>
    </w:tbl>
    <w:p w14:paraId="1027A3B6" w14:textId="5D4D78DC" w:rsidR="005E38F0" w:rsidRPr="003D4837" w:rsidRDefault="005E38F0" w:rsidP="00006176">
      <w:pPr>
        <w:rPr>
          <w:rFonts w:cstheme="minorHAnsi"/>
        </w:rPr>
      </w:pPr>
    </w:p>
    <w:tbl>
      <w:tblPr>
        <w:tblStyle w:val="TableGrid"/>
        <w:tblW w:w="0" w:type="auto"/>
        <w:tblLook w:val="04A0" w:firstRow="1" w:lastRow="0" w:firstColumn="1" w:lastColumn="0" w:noHBand="0" w:noVBand="1"/>
      </w:tblPr>
      <w:tblGrid>
        <w:gridCol w:w="9016"/>
      </w:tblGrid>
      <w:tr w:rsidR="00A004D0" w:rsidRPr="003D4837" w14:paraId="46E5FD6A" w14:textId="77777777" w:rsidTr="00A004D0">
        <w:tc>
          <w:tcPr>
            <w:tcW w:w="9016" w:type="dxa"/>
          </w:tcPr>
          <w:p w14:paraId="77103069" w14:textId="0A8F2646" w:rsidR="00A004D0" w:rsidRPr="003D4837" w:rsidRDefault="009D050B" w:rsidP="009D050B">
            <w:pPr>
              <w:rPr>
                <w:rFonts w:cstheme="minorHAnsi"/>
              </w:rPr>
            </w:pPr>
            <w:r w:rsidRPr="003D4837">
              <w:rPr>
                <w:rFonts w:cstheme="minorHAnsi"/>
                <w:b/>
              </w:rPr>
              <w:t xml:space="preserve">Kutia 3: </w:t>
            </w:r>
            <w:r w:rsidR="00A004D0" w:rsidRPr="003D4837">
              <w:rPr>
                <w:rFonts w:cstheme="minorHAnsi"/>
                <w:b/>
              </w:rPr>
              <w:t>Programi H</w:t>
            </w:r>
          </w:p>
          <w:p w14:paraId="15A3C5BF" w14:textId="4FD77E1E" w:rsidR="00A004D0" w:rsidRPr="003D4837" w:rsidRDefault="00A004D0" w:rsidP="00A004D0">
            <w:pPr>
              <w:rPr>
                <w:rFonts w:cstheme="minorHAnsi"/>
              </w:rPr>
            </w:pPr>
            <w:r w:rsidRPr="003D4837">
              <w:rPr>
                <w:rFonts w:cstheme="minorHAnsi"/>
              </w:rPr>
              <w:t xml:space="preserve">Programi H përdor një Shkallë </w:t>
            </w:r>
            <w:r w:rsidR="00AA4C9E" w:rsidRPr="003D4837">
              <w:rPr>
                <w:rFonts w:cstheme="minorHAnsi"/>
              </w:rPr>
              <w:t xml:space="preserve">për Matjen e </w:t>
            </w:r>
            <w:r w:rsidRPr="003D4837">
              <w:rPr>
                <w:rFonts w:cstheme="minorHAnsi"/>
              </w:rPr>
              <w:t>Qëndrimeve të Drejta Gjinore tek Burrat</w:t>
            </w:r>
            <w:r w:rsidR="009D050B" w:rsidRPr="003D4837">
              <w:rPr>
                <w:rFonts w:cstheme="minorHAnsi"/>
              </w:rPr>
              <w:t xml:space="preserve">. </w:t>
            </w:r>
            <w:r w:rsidR="00535827" w:rsidRPr="003D4837">
              <w:rPr>
                <w:rFonts w:cstheme="minorHAnsi"/>
              </w:rPr>
              <w:t>Treguesit u hartuan</w:t>
            </w:r>
            <w:r w:rsidR="009D050B" w:rsidRPr="003D4837">
              <w:rPr>
                <w:rFonts w:cstheme="minorHAnsi"/>
              </w:rPr>
              <w:t xml:space="preserve"> në formën e një shkalle pyetjesh rreth qëndrimeve.</w:t>
            </w:r>
            <w:r w:rsidRPr="003D4837">
              <w:rPr>
                <w:rFonts w:cstheme="minorHAnsi"/>
              </w:rPr>
              <w:t xml:space="preserve"> </w:t>
            </w:r>
            <w:r w:rsidR="00AA4C9E" w:rsidRPr="003D4837">
              <w:rPr>
                <w:rFonts w:cstheme="minorHAnsi"/>
              </w:rPr>
              <w:t>N</w:t>
            </w:r>
            <w:r w:rsidR="00535827" w:rsidRPr="003D4837">
              <w:rPr>
                <w:rFonts w:cstheme="minorHAnsi"/>
              </w:rPr>
              <w:t>d</w:t>
            </w:r>
            <w:r w:rsidR="00AA4C9E" w:rsidRPr="003D4837">
              <w:rPr>
                <w:rFonts w:cstheme="minorHAnsi"/>
              </w:rPr>
              <w:t>ë</w:t>
            </w:r>
            <w:r w:rsidR="00535827" w:rsidRPr="003D4837">
              <w:rPr>
                <w:rFonts w:cstheme="minorHAnsi"/>
              </w:rPr>
              <w:t>r</w:t>
            </w:r>
            <w:r w:rsidR="00AA4C9E" w:rsidRPr="003D4837">
              <w:rPr>
                <w:rFonts w:cstheme="minorHAnsi"/>
              </w:rPr>
              <w:t xml:space="preserve"> p</w:t>
            </w:r>
            <w:r w:rsidRPr="003D4837">
              <w:rPr>
                <w:rFonts w:cstheme="minorHAnsi"/>
              </w:rPr>
              <w:t xml:space="preserve">yetjet dhe </w:t>
            </w:r>
            <w:r w:rsidR="00AA4C9E" w:rsidRPr="003D4837">
              <w:rPr>
                <w:rFonts w:cstheme="minorHAnsi"/>
              </w:rPr>
              <w:t>pohimet</w:t>
            </w:r>
            <w:r w:rsidRPr="003D4837">
              <w:rPr>
                <w:rFonts w:cstheme="minorHAnsi"/>
              </w:rPr>
              <w:t xml:space="preserve"> </w:t>
            </w:r>
            <w:r w:rsidR="009D050B" w:rsidRPr="003D4837">
              <w:rPr>
                <w:rFonts w:cstheme="minorHAnsi"/>
              </w:rPr>
              <w:t>për qëndrimet</w:t>
            </w:r>
            <w:r w:rsidRPr="003D4837">
              <w:rPr>
                <w:rFonts w:cstheme="minorHAnsi"/>
              </w:rPr>
              <w:t xml:space="preserve"> përfshi</w:t>
            </w:r>
            <w:r w:rsidR="00AA4C9E" w:rsidRPr="003D4837">
              <w:rPr>
                <w:rFonts w:cstheme="minorHAnsi"/>
              </w:rPr>
              <w:t xml:space="preserve">heshin </w:t>
            </w:r>
            <w:r w:rsidR="00535827" w:rsidRPr="003D4837">
              <w:rPr>
                <w:rFonts w:cstheme="minorHAnsi"/>
              </w:rPr>
              <w:t>fjali që konfirmonin</w:t>
            </w:r>
            <w:r w:rsidR="00AA4C9E" w:rsidRPr="003D4837">
              <w:rPr>
                <w:rFonts w:cstheme="minorHAnsi"/>
              </w:rPr>
              <w:t xml:space="preserve"> norma</w:t>
            </w:r>
            <w:r w:rsidR="00535827" w:rsidRPr="003D4837">
              <w:rPr>
                <w:rFonts w:cstheme="minorHAnsi"/>
              </w:rPr>
              <w:t>t</w:t>
            </w:r>
            <w:r w:rsidRPr="003D4837">
              <w:rPr>
                <w:rFonts w:cstheme="minorHAnsi"/>
              </w:rPr>
              <w:t xml:space="preserve"> </w:t>
            </w:r>
            <w:r w:rsidR="00AA4C9E" w:rsidRPr="003D4837">
              <w:rPr>
                <w:rFonts w:cstheme="minorHAnsi"/>
              </w:rPr>
              <w:t xml:space="preserve">gjinore </w:t>
            </w:r>
            <w:r w:rsidRPr="003D4837">
              <w:rPr>
                <w:rFonts w:cstheme="minorHAnsi"/>
              </w:rPr>
              <w:t xml:space="preserve">tradicionale, si për shembull: ‘Burrat janë gjithnjë të gatshëm </w:t>
            </w:r>
            <w:r w:rsidR="00AA4C9E" w:rsidRPr="003D4837">
              <w:rPr>
                <w:rFonts w:cstheme="minorHAnsi"/>
              </w:rPr>
              <w:t>për të bërë</w:t>
            </w:r>
            <w:r w:rsidRPr="003D4837">
              <w:rPr>
                <w:rFonts w:cstheme="minorHAnsi"/>
              </w:rPr>
              <w:t xml:space="preserve"> seks’ dhe ‘Ndonjëherë gr</w:t>
            </w:r>
            <w:r w:rsidR="00AA4C9E" w:rsidRPr="003D4837">
              <w:rPr>
                <w:rFonts w:cstheme="minorHAnsi"/>
              </w:rPr>
              <w:t xml:space="preserve">atë e meritojnë të rrihen’, si </w:t>
            </w:r>
            <w:r w:rsidRPr="003D4837">
              <w:rPr>
                <w:rFonts w:cstheme="minorHAnsi"/>
              </w:rPr>
              <w:t xml:space="preserve">dhe </w:t>
            </w:r>
            <w:r w:rsidR="00AA4C9E" w:rsidRPr="003D4837">
              <w:rPr>
                <w:rFonts w:cstheme="minorHAnsi"/>
              </w:rPr>
              <w:t xml:space="preserve">konfirmime </w:t>
            </w:r>
            <w:r w:rsidRPr="003D4837">
              <w:rPr>
                <w:rFonts w:cstheme="minorHAnsi"/>
              </w:rPr>
              <w:t>të pikëp</w:t>
            </w:r>
            <w:r w:rsidR="00AA4C9E" w:rsidRPr="003D4837">
              <w:rPr>
                <w:rFonts w:cstheme="minorHAnsi"/>
              </w:rPr>
              <w:t>amjeve më të drejta gjinore, si</w:t>
            </w:r>
            <w:r w:rsidRPr="003D4837">
              <w:rPr>
                <w:rFonts w:cstheme="minorHAnsi"/>
              </w:rPr>
              <w:t xml:space="preserve"> për shembull, ‘</w:t>
            </w:r>
            <w:r w:rsidR="00AA4C9E" w:rsidRPr="003D4837">
              <w:rPr>
                <w:rFonts w:cstheme="minorHAnsi"/>
              </w:rPr>
              <w:t xml:space="preserve">Burri dhe </w:t>
            </w:r>
            <w:r w:rsidRPr="003D4837">
              <w:rPr>
                <w:rFonts w:cstheme="minorHAnsi"/>
              </w:rPr>
              <w:t>grua</w:t>
            </w:r>
            <w:r w:rsidR="00AA4C9E" w:rsidRPr="003D4837">
              <w:rPr>
                <w:rFonts w:cstheme="minorHAnsi"/>
              </w:rPr>
              <w:t>ja duhet ta</w:t>
            </w:r>
            <w:r w:rsidRPr="003D4837">
              <w:rPr>
                <w:rFonts w:cstheme="minorHAnsi"/>
              </w:rPr>
              <w:t xml:space="preserve"> vendosin </w:t>
            </w:r>
            <w:r w:rsidR="00AA4C9E" w:rsidRPr="003D4837">
              <w:rPr>
                <w:rFonts w:cstheme="minorHAnsi"/>
              </w:rPr>
              <w:t>bashkërisht</w:t>
            </w:r>
            <w:r w:rsidRPr="003D4837">
              <w:rPr>
                <w:rFonts w:cstheme="minorHAnsi"/>
              </w:rPr>
              <w:t xml:space="preserve"> </w:t>
            </w:r>
            <w:r w:rsidR="00AA4C9E" w:rsidRPr="003D4837">
              <w:rPr>
                <w:rFonts w:cstheme="minorHAnsi"/>
              </w:rPr>
              <w:t>se çfarë lloj metode kontraceptimi</w:t>
            </w:r>
            <w:r w:rsidRPr="003D4837">
              <w:rPr>
                <w:rFonts w:cstheme="minorHAnsi"/>
              </w:rPr>
              <w:t xml:space="preserve"> të përdorin’.</w:t>
            </w:r>
            <w:r w:rsidR="00AA4C9E" w:rsidRPr="003D4837">
              <w:rPr>
                <w:rFonts w:cstheme="minorHAnsi"/>
              </w:rPr>
              <w:t xml:space="preserve"> Për secilin tregues ofrohen tri</w:t>
            </w:r>
            <w:r w:rsidRPr="003D4837">
              <w:rPr>
                <w:rFonts w:cstheme="minorHAnsi"/>
              </w:rPr>
              <w:t xml:space="preserve"> përgjigje të mundshme: Jam dakord; Jam pjesërisht dakord; Nuk jam dakord. Kjo</w:t>
            </w:r>
            <w:r w:rsidR="00AA4C9E" w:rsidRPr="003D4837">
              <w:rPr>
                <w:rFonts w:cstheme="minorHAnsi"/>
              </w:rPr>
              <w:t xml:space="preserve"> ka qenë e dobishme </w:t>
            </w:r>
            <w:r w:rsidRPr="003D4837">
              <w:rPr>
                <w:rFonts w:cstheme="minorHAnsi"/>
              </w:rPr>
              <w:t>për të vlerësuar qëndrimet ekzistuese të burrave në lidhje me rol</w:t>
            </w:r>
            <w:r w:rsidR="009D050B" w:rsidRPr="003D4837">
              <w:rPr>
                <w:rFonts w:cstheme="minorHAnsi"/>
              </w:rPr>
              <w:t>et gjinore</w:t>
            </w:r>
            <w:r w:rsidRPr="003D4837">
              <w:rPr>
                <w:rFonts w:cstheme="minorHAnsi"/>
              </w:rPr>
              <w:t xml:space="preserve"> dhe për të matur nëse burrat kanë ndryshuar qëndrimet e tyre me kalimin e kohës (Barker et al 2004). </w:t>
            </w:r>
          </w:p>
        </w:tc>
      </w:tr>
    </w:tbl>
    <w:p w14:paraId="3E773984" w14:textId="77777777" w:rsidR="00A004D0" w:rsidRPr="003D4837" w:rsidRDefault="00A004D0" w:rsidP="00006176">
      <w:pPr>
        <w:rPr>
          <w:rFonts w:cstheme="minorHAnsi"/>
        </w:rPr>
      </w:pPr>
    </w:p>
    <w:p w14:paraId="6E1226FF" w14:textId="3A4827DD" w:rsidR="00580175" w:rsidRPr="003D4837" w:rsidRDefault="00A004D0" w:rsidP="00006176">
      <w:pPr>
        <w:rPr>
          <w:rFonts w:cstheme="minorHAnsi"/>
        </w:rPr>
      </w:pPr>
      <w:r w:rsidRPr="003D4837">
        <w:rPr>
          <w:rFonts w:cstheme="minorHAnsi"/>
          <w:b/>
        </w:rPr>
        <w:t>K</w:t>
      </w:r>
      <w:r w:rsidR="00580175" w:rsidRPr="003D4837">
        <w:rPr>
          <w:rFonts w:cstheme="minorHAnsi"/>
          <w:b/>
        </w:rPr>
        <w:t>ombinim</w:t>
      </w:r>
      <w:r w:rsidRPr="003D4837">
        <w:rPr>
          <w:rFonts w:cstheme="minorHAnsi"/>
          <w:b/>
        </w:rPr>
        <w:t>i</w:t>
      </w:r>
      <w:r w:rsidR="00580175" w:rsidRPr="003D4837">
        <w:rPr>
          <w:rFonts w:cstheme="minorHAnsi"/>
          <w:b/>
        </w:rPr>
        <w:t xml:space="preserve"> i metodave sasiore dhe cilësore </w:t>
      </w:r>
      <w:r w:rsidRPr="003D4837">
        <w:rPr>
          <w:rFonts w:cstheme="minorHAnsi"/>
          <w:b/>
        </w:rPr>
        <w:t>bën të mundur krahasimin e të dhënave</w:t>
      </w:r>
      <w:r w:rsidR="00580175" w:rsidRPr="003D4837">
        <w:rPr>
          <w:rFonts w:cstheme="minorHAnsi"/>
          <w:b/>
        </w:rPr>
        <w:t xml:space="preserve"> për </w:t>
      </w:r>
      <w:r w:rsidR="00BD090C" w:rsidRPr="003D4837">
        <w:rPr>
          <w:rFonts w:cstheme="minorHAnsi"/>
          <w:b/>
        </w:rPr>
        <w:t>referencim të kryqëzuar të rezultateve</w:t>
      </w:r>
      <w:r w:rsidR="00A86894" w:rsidRPr="003D4837">
        <w:rPr>
          <w:rFonts w:cstheme="minorHAnsi"/>
          <w:b/>
        </w:rPr>
        <w:t>,</w:t>
      </w:r>
      <w:r w:rsidR="00D03979" w:rsidRPr="003D4837">
        <w:rPr>
          <w:rFonts w:cstheme="minorHAnsi"/>
          <w:b/>
        </w:rPr>
        <w:t xml:space="preserve"> ose</w:t>
      </w:r>
      <w:r w:rsidR="00BD090C" w:rsidRPr="003D4837">
        <w:rPr>
          <w:rFonts w:cstheme="minorHAnsi"/>
          <w:b/>
        </w:rPr>
        <w:t xml:space="preserve"> vërtetimin e tyre nga burime të ndryshme</w:t>
      </w:r>
      <w:r w:rsidR="00A97691" w:rsidRPr="003D4837">
        <w:rPr>
          <w:rFonts w:cstheme="minorHAnsi"/>
          <w:b/>
        </w:rPr>
        <w:t>.</w:t>
      </w:r>
      <w:r w:rsidR="00A97691" w:rsidRPr="003D4837">
        <w:rPr>
          <w:rFonts w:cstheme="minorHAnsi"/>
        </w:rPr>
        <w:t xml:space="preserve"> Interpretimi cilësor </w:t>
      </w:r>
      <w:r w:rsidR="00A17093" w:rsidRPr="003D4837">
        <w:rPr>
          <w:rFonts w:cstheme="minorHAnsi"/>
        </w:rPr>
        <w:t xml:space="preserve">i </w:t>
      </w:r>
      <w:r w:rsidR="00A97691" w:rsidRPr="003D4837">
        <w:rPr>
          <w:rFonts w:cstheme="minorHAnsi"/>
        </w:rPr>
        <w:t xml:space="preserve">të dhënave </w:t>
      </w:r>
      <w:r w:rsidR="00BD090C" w:rsidRPr="003D4837">
        <w:rPr>
          <w:rFonts w:cstheme="minorHAnsi"/>
        </w:rPr>
        <w:t xml:space="preserve">në formën e sasive </w:t>
      </w:r>
      <w:r w:rsidR="00A97691" w:rsidRPr="003D4837">
        <w:rPr>
          <w:rFonts w:cstheme="minorHAnsi"/>
        </w:rPr>
        <w:t xml:space="preserve">të </w:t>
      </w:r>
      <w:r w:rsidR="00BD090C" w:rsidRPr="003D4837">
        <w:rPr>
          <w:rFonts w:cstheme="minorHAnsi"/>
        </w:rPr>
        <w:t>numërueshme</w:t>
      </w:r>
      <w:r w:rsidR="00A97691" w:rsidRPr="003D4837">
        <w:rPr>
          <w:rFonts w:cstheme="minorHAnsi"/>
        </w:rPr>
        <w:t xml:space="preserve"> mund të bëj</w:t>
      </w:r>
      <w:r w:rsidR="00A17093" w:rsidRPr="003D4837">
        <w:rPr>
          <w:rFonts w:cstheme="minorHAnsi"/>
        </w:rPr>
        <w:t>ë</w:t>
      </w:r>
      <w:r w:rsidR="00A97691" w:rsidRPr="003D4837">
        <w:rPr>
          <w:rFonts w:cstheme="minorHAnsi"/>
        </w:rPr>
        <w:t xml:space="preserve"> të mundur një analizë më </w:t>
      </w:r>
      <w:r w:rsidR="00BD090C" w:rsidRPr="003D4837">
        <w:rPr>
          <w:rFonts w:cstheme="minorHAnsi"/>
        </w:rPr>
        <w:t xml:space="preserve">të hollësishme, çka </w:t>
      </w:r>
      <w:r w:rsidR="00A97691" w:rsidRPr="003D4837">
        <w:rPr>
          <w:rFonts w:cstheme="minorHAnsi"/>
        </w:rPr>
        <w:t xml:space="preserve">zvogëlon mundësinë e </w:t>
      </w:r>
      <w:r w:rsidR="00BD090C" w:rsidRPr="003D4837">
        <w:rPr>
          <w:rFonts w:cstheme="minorHAnsi"/>
        </w:rPr>
        <w:t>nxjerrjes së konstatimeve dhe përfundimeve të shtrembëruara</w:t>
      </w:r>
      <w:r w:rsidR="00A97691" w:rsidRPr="003D4837">
        <w:rPr>
          <w:rFonts w:cstheme="minorHAnsi"/>
        </w:rPr>
        <w:t xml:space="preserve"> (shih </w:t>
      </w:r>
      <w:r w:rsidR="00AE0353" w:rsidRPr="003D4837">
        <w:rPr>
          <w:rFonts w:cstheme="minorHAnsi"/>
        </w:rPr>
        <w:t>K</w:t>
      </w:r>
      <w:r w:rsidR="00A97691" w:rsidRPr="003D4837">
        <w:rPr>
          <w:rFonts w:cstheme="minorHAnsi"/>
        </w:rPr>
        <w:t xml:space="preserve">utinë </w:t>
      </w:r>
      <w:r w:rsidR="00AE0353" w:rsidRPr="003D4837">
        <w:rPr>
          <w:rFonts w:cstheme="minorHAnsi"/>
        </w:rPr>
        <w:t>4</w:t>
      </w:r>
      <w:r w:rsidR="00A97691" w:rsidRPr="003D4837">
        <w:rPr>
          <w:rFonts w:cstheme="minorHAnsi"/>
        </w:rPr>
        <w:t xml:space="preserve">). Çfarë është më e rëndësishme, analizat cilësore </w:t>
      </w:r>
      <w:r w:rsidR="00BD090C" w:rsidRPr="003D4837">
        <w:rPr>
          <w:rFonts w:cstheme="minorHAnsi"/>
        </w:rPr>
        <w:t xml:space="preserve">na japin mundësinë të bëjmë </w:t>
      </w:r>
      <w:r w:rsidR="00A97691" w:rsidRPr="003D4837">
        <w:rPr>
          <w:rFonts w:cstheme="minorHAnsi"/>
        </w:rPr>
        <w:t>pyetje</w:t>
      </w:r>
      <w:r w:rsidR="00BD090C" w:rsidRPr="003D4837">
        <w:rPr>
          <w:rFonts w:cstheme="minorHAnsi"/>
        </w:rPr>
        <w:t xml:space="preserve"> se</w:t>
      </w:r>
      <w:r w:rsidR="00A97691" w:rsidRPr="003D4837">
        <w:rPr>
          <w:rFonts w:cstheme="minorHAnsi"/>
        </w:rPr>
        <w:t xml:space="preserve"> pse </w:t>
      </w:r>
      <w:r w:rsidR="00A17093" w:rsidRPr="003D4837">
        <w:rPr>
          <w:rFonts w:cstheme="minorHAnsi"/>
        </w:rPr>
        <w:t>j</w:t>
      </w:r>
      <w:r w:rsidR="00A97691" w:rsidRPr="003D4837">
        <w:rPr>
          <w:rFonts w:cstheme="minorHAnsi"/>
        </w:rPr>
        <w:t xml:space="preserve">anë </w:t>
      </w:r>
      <w:r w:rsidR="00A17093" w:rsidRPr="003D4837">
        <w:rPr>
          <w:rFonts w:cstheme="minorHAnsi"/>
        </w:rPr>
        <w:t xml:space="preserve">shfaqur </w:t>
      </w:r>
      <w:r w:rsidR="00A97691" w:rsidRPr="003D4837">
        <w:rPr>
          <w:rFonts w:cstheme="minorHAnsi"/>
        </w:rPr>
        <w:t>modele të caktuara.</w:t>
      </w:r>
    </w:p>
    <w:tbl>
      <w:tblPr>
        <w:tblStyle w:val="TableGrid"/>
        <w:tblW w:w="0" w:type="auto"/>
        <w:tblLook w:val="04A0" w:firstRow="1" w:lastRow="0" w:firstColumn="1" w:lastColumn="0" w:noHBand="0" w:noVBand="1"/>
      </w:tblPr>
      <w:tblGrid>
        <w:gridCol w:w="9016"/>
      </w:tblGrid>
      <w:tr w:rsidR="00BD090C" w:rsidRPr="003D4837" w14:paraId="323BCC2C" w14:textId="77777777" w:rsidTr="00BD090C">
        <w:tc>
          <w:tcPr>
            <w:tcW w:w="9016" w:type="dxa"/>
          </w:tcPr>
          <w:p w14:paraId="23F17025" w14:textId="6EAA2CEC" w:rsidR="00573D8F" w:rsidRPr="003D4837" w:rsidRDefault="00AE0353" w:rsidP="00A86894">
            <w:pPr>
              <w:rPr>
                <w:rFonts w:cstheme="minorHAnsi"/>
                <w:b/>
              </w:rPr>
            </w:pPr>
            <w:r w:rsidRPr="003D4837">
              <w:rPr>
                <w:rFonts w:cstheme="minorHAnsi"/>
                <w:b/>
              </w:rPr>
              <w:t xml:space="preserve">Kutia 4: </w:t>
            </w:r>
            <w:r w:rsidR="00BD090C" w:rsidRPr="003D4837">
              <w:rPr>
                <w:rFonts w:cstheme="minorHAnsi"/>
                <w:b/>
              </w:rPr>
              <w:t>Matrica e SDC-së  për vlerësimin e të dhënave të ndikimit cilësor</w:t>
            </w:r>
          </w:p>
          <w:p w14:paraId="152817F9" w14:textId="2C5B95C0" w:rsidR="00BD090C" w:rsidRPr="003D4837" w:rsidRDefault="00BD090C" w:rsidP="00BD090C">
            <w:pPr>
              <w:rPr>
                <w:rFonts w:cstheme="minorHAnsi"/>
              </w:rPr>
            </w:pPr>
            <w:r w:rsidRPr="003D4837">
              <w:rPr>
                <w:rFonts w:cstheme="minorHAnsi"/>
              </w:rPr>
              <w:t>Agjencia Zvicerane për Zhvillim dhe Bashkëpunim (</w:t>
            </w:r>
            <w:r w:rsidRPr="003D4837">
              <w:rPr>
                <w:rFonts w:cstheme="minorHAnsi"/>
                <w:i/>
              </w:rPr>
              <w:t xml:space="preserve">Swiss Agency for Development and Cooperation </w:t>
            </w:r>
            <w:r w:rsidRPr="003D4837">
              <w:rPr>
                <w:rFonts w:cstheme="minorHAnsi"/>
              </w:rPr>
              <w:t xml:space="preserve">– </w:t>
            </w:r>
            <w:r w:rsidRPr="003D4837">
              <w:rPr>
                <w:rFonts w:cstheme="minorHAnsi"/>
                <w:i/>
              </w:rPr>
              <w:t>SDC</w:t>
            </w:r>
            <w:r w:rsidRPr="003D4837">
              <w:rPr>
                <w:rFonts w:cstheme="minorHAnsi"/>
              </w:rPr>
              <w:t xml:space="preserve">) ka </w:t>
            </w:r>
            <w:r w:rsidR="00CA7A29" w:rsidRPr="003D4837">
              <w:rPr>
                <w:rFonts w:cstheme="minorHAnsi"/>
              </w:rPr>
              <w:t xml:space="preserve">hartuar </w:t>
            </w:r>
            <w:r w:rsidRPr="003D4837">
              <w:rPr>
                <w:rFonts w:cstheme="minorHAnsi"/>
              </w:rPr>
              <w:t xml:space="preserve">një matricë për të ndihmuar </w:t>
            </w:r>
            <w:r w:rsidR="00573D8F" w:rsidRPr="003D4837">
              <w:rPr>
                <w:rFonts w:cstheme="minorHAnsi"/>
              </w:rPr>
              <w:t>në</w:t>
            </w:r>
            <w:r w:rsidRPr="003D4837">
              <w:rPr>
                <w:rFonts w:cstheme="minorHAnsi"/>
              </w:rPr>
              <w:t xml:space="preserve"> interpretimin cilësor të të dhënave sasiore. Për shembull, të dhënat </w:t>
            </w:r>
            <w:r w:rsidR="00573D8F" w:rsidRPr="003D4837">
              <w:rPr>
                <w:rFonts w:cstheme="minorHAnsi"/>
              </w:rPr>
              <w:t xml:space="preserve">për numrin e grave </w:t>
            </w:r>
            <w:r w:rsidRPr="003D4837">
              <w:rPr>
                <w:rFonts w:cstheme="minorHAnsi"/>
              </w:rPr>
              <w:t xml:space="preserve">në parlament </w:t>
            </w:r>
            <w:r w:rsidR="00573D8F" w:rsidRPr="003D4837">
              <w:rPr>
                <w:rFonts w:cstheme="minorHAnsi"/>
              </w:rPr>
              <w:t xml:space="preserve">në krahasim me atë të burrave, </w:t>
            </w:r>
            <w:r w:rsidRPr="003D4837">
              <w:rPr>
                <w:rFonts w:cstheme="minorHAnsi"/>
              </w:rPr>
              <w:t xml:space="preserve">mund të </w:t>
            </w:r>
            <w:r w:rsidR="00573D8F" w:rsidRPr="003D4837">
              <w:rPr>
                <w:rFonts w:cstheme="minorHAnsi"/>
              </w:rPr>
              <w:t xml:space="preserve">analizohen më tej nëse bëjmë </w:t>
            </w:r>
            <w:r w:rsidRPr="003D4837">
              <w:rPr>
                <w:rFonts w:cstheme="minorHAnsi"/>
              </w:rPr>
              <w:t xml:space="preserve">pyetjen ‘A ka ndonjë </w:t>
            </w:r>
            <w:r w:rsidR="00573D8F" w:rsidRPr="003D4837">
              <w:rPr>
                <w:rFonts w:cstheme="minorHAnsi"/>
              </w:rPr>
              <w:t>lidhje ndërmjet</w:t>
            </w:r>
            <w:r w:rsidRPr="003D4837">
              <w:rPr>
                <w:rFonts w:cstheme="minorHAnsi"/>
              </w:rPr>
              <w:t xml:space="preserve"> për</w:t>
            </w:r>
            <w:r w:rsidR="00573D8F" w:rsidRPr="003D4837">
              <w:rPr>
                <w:rFonts w:cstheme="minorHAnsi"/>
              </w:rPr>
              <w:t xml:space="preserve">qindjes së </w:t>
            </w:r>
            <w:r w:rsidRPr="003D4837">
              <w:rPr>
                <w:rFonts w:cstheme="minorHAnsi"/>
              </w:rPr>
              <w:t>gra</w:t>
            </w:r>
            <w:r w:rsidR="00573D8F" w:rsidRPr="003D4837">
              <w:rPr>
                <w:rFonts w:cstheme="minorHAnsi"/>
              </w:rPr>
              <w:t xml:space="preserve">ve që </w:t>
            </w:r>
            <w:r w:rsidR="00A86894" w:rsidRPr="003D4837">
              <w:rPr>
                <w:rFonts w:cstheme="minorHAnsi"/>
              </w:rPr>
              <w:t>kandiduan</w:t>
            </w:r>
            <w:r w:rsidR="00573D8F" w:rsidRPr="003D4837">
              <w:rPr>
                <w:rFonts w:cstheme="minorHAnsi"/>
              </w:rPr>
              <w:t xml:space="preserve"> për deputete dhe atyre që faktikisht fituan vend në parlament</w:t>
            </w:r>
            <w:r w:rsidRPr="003D4837">
              <w:rPr>
                <w:rFonts w:cstheme="minorHAnsi"/>
              </w:rPr>
              <w:t xml:space="preserve">? Si krahasohet kjo </w:t>
            </w:r>
            <w:r w:rsidR="00573D8F" w:rsidRPr="003D4837">
              <w:rPr>
                <w:rFonts w:cstheme="minorHAnsi"/>
              </w:rPr>
              <w:t xml:space="preserve">me pozitën e </w:t>
            </w:r>
            <w:r w:rsidRPr="003D4837">
              <w:rPr>
                <w:rFonts w:cstheme="minorHAnsi"/>
              </w:rPr>
              <w:t>burrave?’ (SDC 2006: 31).</w:t>
            </w:r>
          </w:p>
          <w:p w14:paraId="599E8AB3" w14:textId="77777777" w:rsidR="00BD090C" w:rsidRPr="003D4837" w:rsidRDefault="00BD090C" w:rsidP="00006176">
            <w:pPr>
              <w:rPr>
                <w:rFonts w:cstheme="minorHAnsi"/>
              </w:rPr>
            </w:pPr>
          </w:p>
        </w:tc>
      </w:tr>
    </w:tbl>
    <w:p w14:paraId="4BE694EC" w14:textId="3D4A253C" w:rsidR="00344AD2" w:rsidRPr="003D4837" w:rsidRDefault="00344AD2" w:rsidP="00006176">
      <w:pPr>
        <w:rPr>
          <w:rFonts w:cstheme="minorHAnsi"/>
        </w:rPr>
      </w:pPr>
    </w:p>
    <w:p w14:paraId="6286AEED" w14:textId="1AE44342" w:rsidR="00344AD2" w:rsidRPr="003D4837" w:rsidRDefault="00344AD2" w:rsidP="00006176">
      <w:pPr>
        <w:rPr>
          <w:rFonts w:cstheme="minorHAnsi"/>
        </w:rPr>
      </w:pPr>
      <w:r w:rsidRPr="003D4837">
        <w:rPr>
          <w:rFonts w:cstheme="minorHAnsi"/>
          <w:b/>
        </w:rPr>
        <w:t xml:space="preserve">Metodat </w:t>
      </w:r>
      <w:r w:rsidR="008445AC" w:rsidRPr="003D4837">
        <w:rPr>
          <w:rFonts w:cstheme="minorHAnsi"/>
          <w:b/>
        </w:rPr>
        <w:t xml:space="preserve">me </w:t>
      </w:r>
      <w:r w:rsidRPr="003D4837">
        <w:rPr>
          <w:rFonts w:cstheme="minorHAnsi"/>
          <w:b/>
        </w:rPr>
        <w:t>pjesëmarr</w:t>
      </w:r>
      <w:r w:rsidR="008445AC" w:rsidRPr="003D4837">
        <w:rPr>
          <w:rFonts w:cstheme="minorHAnsi"/>
          <w:b/>
        </w:rPr>
        <w:t>je</w:t>
      </w:r>
      <w:r w:rsidRPr="003D4837">
        <w:rPr>
          <w:rFonts w:cstheme="minorHAnsi"/>
          <w:b/>
        </w:rPr>
        <w:t xml:space="preserve"> janë efikase në mbledhjen e të dhënave </w:t>
      </w:r>
      <w:r w:rsidR="00AE0353" w:rsidRPr="003D4837">
        <w:rPr>
          <w:rFonts w:cstheme="minorHAnsi"/>
          <w:b/>
        </w:rPr>
        <w:t>cilësore</w:t>
      </w:r>
      <w:r w:rsidRPr="003D4837">
        <w:rPr>
          <w:rFonts w:cstheme="minorHAnsi"/>
          <w:b/>
        </w:rPr>
        <w:t>.</w:t>
      </w:r>
      <w:r w:rsidRPr="003D4837">
        <w:rPr>
          <w:rFonts w:cstheme="minorHAnsi"/>
        </w:rPr>
        <w:t xml:space="preserve"> </w:t>
      </w:r>
      <w:r w:rsidR="008445AC" w:rsidRPr="003D4837">
        <w:rPr>
          <w:rFonts w:cstheme="minorHAnsi"/>
        </w:rPr>
        <w:t>Metodat me pjesëmarrje</w:t>
      </w:r>
      <w:r w:rsidRPr="003D4837">
        <w:rPr>
          <w:rFonts w:cstheme="minorHAnsi"/>
        </w:rPr>
        <w:t xml:space="preserve"> mbështeten në parimin se </w:t>
      </w:r>
      <w:r w:rsidR="008445AC" w:rsidRPr="003D4837">
        <w:rPr>
          <w:rFonts w:cstheme="minorHAnsi"/>
        </w:rPr>
        <w:t xml:space="preserve">gratë dhe </w:t>
      </w:r>
      <w:r w:rsidRPr="003D4837">
        <w:rPr>
          <w:rFonts w:cstheme="minorHAnsi"/>
        </w:rPr>
        <w:t xml:space="preserve">burrat duhet të jenë </w:t>
      </w:r>
      <w:r w:rsidR="00284796" w:rsidRPr="003D4837">
        <w:rPr>
          <w:rFonts w:cstheme="minorHAnsi"/>
        </w:rPr>
        <w:t xml:space="preserve">aktorët që e sjellin vetë </w:t>
      </w:r>
      <w:r w:rsidRPr="003D4837">
        <w:rPr>
          <w:rFonts w:cstheme="minorHAnsi"/>
        </w:rPr>
        <w:t>zhvillimi</w:t>
      </w:r>
      <w:r w:rsidR="00284796" w:rsidRPr="003D4837">
        <w:rPr>
          <w:rFonts w:cstheme="minorHAnsi"/>
        </w:rPr>
        <w:t xml:space="preserve">n e </w:t>
      </w:r>
      <w:r w:rsidRPr="003D4837">
        <w:rPr>
          <w:rFonts w:cstheme="minorHAnsi"/>
        </w:rPr>
        <w:t>tyre</w:t>
      </w:r>
      <w:r w:rsidR="00AE0353" w:rsidRPr="003D4837">
        <w:rPr>
          <w:rFonts w:cstheme="minorHAnsi"/>
        </w:rPr>
        <w:t xml:space="preserve"> duke </w:t>
      </w:r>
      <w:r w:rsidR="00AA18B6" w:rsidRPr="003D4837">
        <w:rPr>
          <w:rFonts w:cstheme="minorHAnsi"/>
        </w:rPr>
        <w:t>kontribu</w:t>
      </w:r>
      <w:r w:rsidR="00AE0353" w:rsidRPr="003D4837">
        <w:rPr>
          <w:rFonts w:cstheme="minorHAnsi"/>
        </w:rPr>
        <w:t xml:space="preserve">ar </w:t>
      </w:r>
      <w:r w:rsidR="00284796" w:rsidRPr="003D4837">
        <w:rPr>
          <w:rFonts w:cstheme="minorHAnsi"/>
        </w:rPr>
        <w:t>në marrjen e vendimeve se çfarë</w:t>
      </w:r>
      <w:r w:rsidR="00AA18B6" w:rsidRPr="003D4837">
        <w:rPr>
          <w:rFonts w:cstheme="minorHAnsi"/>
        </w:rPr>
        <w:t xml:space="preserve"> duhet matur dhe se</w:t>
      </w:r>
      <w:r w:rsidR="00284796" w:rsidRPr="003D4837">
        <w:rPr>
          <w:rFonts w:cstheme="minorHAnsi"/>
        </w:rPr>
        <w:t xml:space="preserve"> cilët </w:t>
      </w:r>
      <w:r w:rsidR="00AA18B6" w:rsidRPr="003D4837">
        <w:rPr>
          <w:rFonts w:cstheme="minorHAnsi"/>
        </w:rPr>
        <w:t>tregues duhen përdorur</w:t>
      </w:r>
      <w:r w:rsidR="008B2905" w:rsidRPr="003D4837">
        <w:rPr>
          <w:rFonts w:cstheme="minorHAnsi"/>
        </w:rPr>
        <w:t>.</w:t>
      </w:r>
    </w:p>
    <w:p w14:paraId="27CAECBE" w14:textId="47EF8DEB" w:rsidR="008B2905" w:rsidRPr="003D4837" w:rsidRDefault="008B2905" w:rsidP="00264D92">
      <w:pPr>
        <w:pStyle w:val="ListParagraph"/>
        <w:numPr>
          <w:ilvl w:val="0"/>
          <w:numId w:val="11"/>
        </w:numPr>
        <w:rPr>
          <w:rFonts w:cstheme="minorHAnsi"/>
          <w:b/>
        </w:rPr>
      </w:pPr>
      <w:r w:rsidRPr="003D4837">
        <w:rPr>
          <w:rFonts w:cstheme="minorHAnsi"/>
          <w:b/>
        </w:rPr>
        <w:t xml:space="preserve">Pse duhen </w:t>
      </w:r>
      <w:r w:rsidR="00A86894" w:rsidRPr="003D4837">
        <w:rPr>
          <w:rFonts w:cstheme="minorHAnsi"/>
          <w:b/>
        </w:rPr>
        <w:t>shqyrtuar</w:t>
      </w:r>
      <w:r w:rsidR="00284796" w:rsidRPr="003D4837">
        <w:rPr>
          <w:rFonts w:cstheme="minorHAnsi"/>
          <w:b/>
        </w:rPr>
        <w:t xml:space="preserve"> </w:t>
      </w:r>
      <w:r w:rsidR="00264D92" w:rsidRPr="003D4837">
        <w:rPr>
          <w:rFonts w:cstheme="minorHAnsi"/>
          <w:b/>
        </w:rPr>
        <w:t xml:space="preserve">gjinia </w:t>
      </w:r>
      <w:r w:rsidRPr="003D4837">
        <w:rPr>
          <w:rFonts w:cstheme="minorHAnsi"/>
          <w:b/>
        </w:rPr>
        <w:t>dhe treguesit?</w:t>
      </w:r>
    </w:p>
    <w:p w14:paraId="0B400B09" w14:textId="7F7910D5" w:rsidR="008B2905" w:rsidRPr="003D4837" w:rsidRDefault="00264D92" w:rsidP="00006176">
      <w:pPr>
        <w:rPr>
          <w:rFonts w:cstheme="minorHAnsi"/>
        </w:rPr>
      </w:pPr>
      <w:r w:rsidRPr="003D4837">
        <w:rPr>
          <w:rFonts w:cstheme="minorHAnsi"/>
          <w:b/>
        </w:rPr>
        <w:t>Për arsye se g</w:t>
      </w:r>
      <w:r w:rsidR="00284796" w:rsidRPr="003D4837">
        <w:rPr>
          <w:rFonts w:cstheme="minorHAnsi"/>
          <w:b/>
        </w:rPr>
        <w:t xml:space="preserve">jërave që maten </w:t>
      </w:r>
      <w:r w:rsidR="008B2905" w:rsidRPr="003D4837">
        <w:rPr>
          <w:rFonts w:cstheme="minorHAnsi"/>
          <w:b/>
        </w:rPr>
        <w:t xml:space="preserve">ka më shumë </w:t>
      </w:r>
      <w:r w:rsidR="00284796" w:rsidRPr="003D4837">
        <w:rPr>
          <w:rFonts w:cstheme="minorHAnsi"/>
          <w:b/>
        </w:rPr>
        <w:t xml:space="preserve">gjasa t’u jepet </w:t>
      </w:r>
      <w:r w:rsidR="008B2905" w:rsidRPr="003D4837">
        <w:rPr>
          <w:rFonts w:cstheme="minorHAnsi"/>
          <w:b/>
        </w:rPr>
        <w:t>përparësi</w:t>
      </w:r>
      <w:r w:rsidRPr="003D4837">
        <w:rPr>
          <w:rFonts w:cstheme="minorHAnsi"/>
          <w:b/>
        </w:rPr>
        <w:t xml:space="preserve"> dhe p</w:t>
      </w:r>
      <w:r w:rsidR="008B2905" w:rsidRPr="003D4837">
        <w:rPr>
          <w:rFonts w:cstheme="minorHAnsi"/>
          <w:b/>
        </w:rPr>
        <w:t xml:space="preserve">rovat e mbledhura </w:t>
      </w:r>
      <w:r w:rsidR="00284796" w:rsidRPr="003D4837">
        <w:rPr>
          <w:rFonts w:cstheme="minorHAnsi"/>
          <w:b/>
        </w:rPr>
        <w:t>sipas</w:t>
      </w:r>
      <w:r w:rsidR="008B2905" w:rsidRPr="003D4837">
        <w:rPr>
          <w:rFonts w:cstheme="minorHAnsi"/>
          <w:b/>
        </w:rPr>
        <w:t xml:space="preserve"> treguesve m</w:t>
      </w:r>
      <w:r w:rsidR="00E96402" w:rsidRPr="003D4837">
        <w:rPr>
          <w:rFonts w:cstheme="minorHAnsi"/>
          <w:b/>
        </w:rPr>
        <w:t xml:space="preserve">und të </w:t>
      </w:r>
      <w:r w:rsidR="00570F85" w:rsidRPr="003D4837">
        <w:rPr>
          <w:rFonts w:cstheme="minorHAnsi"/>
          <w:b/>
        </w:rPr>
        <w:t xml:space="preserve">na </w:t>
      </w:r>
      <w:r w:rsidR="00E96402" w:rsidRPr="003D4837">
        <w:rPr>
          <w:rFonts w:cstheme="minorHAnsi"/>
          <w:b/>
        </w:rPr>
        <w:t xml:space="preserve">ndihmojnë </w:t>
      </w:r>
      <w:r w:rsidR="008B2905" w:rsidRPr="003D4837">
        <w:rPr>
          <w:rFonts w:cstheme="minorHAnsi"/>
          <w:b/>
        </w:rPr>
        <w:t xml:space="preserve">të </w:t>
      </w:r>
      <w:r w:rsidR="00284796" w:rsidRPr="003D4837">
        <w:rPr>
          <w:rFonts w:cstheme="minorHAnsi"/>
          <w:b/>
        </w:rPr>
        <w:t>argument</w:t>
      </w:r>
      <w:r w:rsidR="00E96402" w:rsidRPr="003D4837">
        <w:rPr>
          <w:rFonts w:cstheme="minorHAnsi"/>
          <w:b/>
        </w:rPr>
        <w:t>ojmë</w:t>
      </w:r>
      <w:r w:rsidR="008B2905" w:rsidRPr="003D4837">
        <w:rPr>
          <w:rFonts w:cstheme="minorHAnsi"/>
          <w:b/>
        </w:rPr>
        <w:t xml:space="preserve"> se ç</w:t>
      </w:r>
      <w:r w:rsidR="00284796" w:rsidRPr="003D4837">
        <w:rPr>
          <w:rFonts w:cstheme="minorHAnsi"/>
          <w:b/>
        </w:rPr>
        <w:t>ështjet e barazisë gjinore duhet të</w:t>
      </w:r>
      <w:r w:rsidR="00570F85" w:rsidRPr="003D4837">
        <w:rPr>
          <w:rFonts w:cstheme="minorHAnsi"/>
          <w:b/>
        </w:rPr>
        <w:t xml:space="preserve"> me</w:t>
      </w:r>
      <w:r w:rsidR="00284796" w:rsidRPr="003D4837">
        <w:rPr>
          <w:rFonts w:cstheme="minorHAnsi"/>
          <w:b/>
        </w:rPr>
        <w:t>rren seriozi</w:t>
      </w:r>
      <w:r w:rsidR="00570F85" w:rsidRPr="003D4837">
        <w:rPr>
          <w:rFonts w:cstheme="minorHAnsi"/>
          <w:b/>
        </w:rPr>
        <w:t>sht</w:t>
      </w:r>
      <w:r w:rsidR="008B2905" w:rsidRPr="003D4837">
        <w:rPr>
          <w:rFonts w:cstheme="minorHAnsi"/>
          <w:b/>
        </w:rPr>
        <w:t>.</w:t>
      </w:r>
      <w:r w:rsidR="008B2905" w:rsidRPr="003D4837">
        <w:rPr>
          <w:rFonts w:cstheme="minorHAnsi"/>
        </w:rPr>
        <w:t xml:space="preserve"> Treguesit mund të përdoren për avokaci dhe mund të mbështesin </w:t>
      </w:r>
      <w:r w:rsidR="00570F85" w:rsidRPr="003D4837">
        <w:rPr>
          <w:rFonts w:cstheme="minorHAnsi"/>
        </w:rPr>
        <w:t xml:space="preserve">argumentin se duhet të </w:t>
      </w:r>
      <w:r w:rsidR="00570F85" w:rsidRPr="003D4837">
        <w:rPr>
          <w:rFonts w:cstheme="minorHAnsi"/>
        </w:rPr>
        <w:lastRenderedPageBreak/>
        <w:t xml:space="preserve">ndërmerren veprime, nëpërmjet </w:t>
      </w:r>
      <w:r w:rsidR="008B2905" w:rsidRPr="003D4837">
        <w:rPr>
          <w:rFonts w:cstheme="minorHAnsi"/>
        </w:rPr>
        <w:t>theks</w:t>
      </w:r>
      <w:r w:rsidR="00570F85" w:rsidRPr="003D4837">
        <w:rPr>
          <w:rFonts w:cstheme="minorHAnsi"/>
        </w:rPr>
        <w:t xml:space="preserve">imit të </w:t>
      </w:r>
      <w:r w:rsidR="008B2905" w:rsidRPr="003D4837">
        <w:rPr>
          <w:rFonts w:cstheme="minorHAnsi"/>
        </w:rPr>
        <w:t>çështje</w:t>
      </w:r>
      <w:r w:rsidR="00570F85" w:rsidRPr="003D4837">
        <w:rPr>
          <w:rFonts w:cstheme="minorHAnsi"/>
        </w:rPr>
        <w:t>ve më të rëndësishme</w:t>
      </w:r>
      <w:r w:rsidR="008B2905" w:rsidRPr="003D4837">
        <w:rPr>
          <w:rFonts w:cstheme="minorHAnsi"/>
        </w:rPr>
        <w:t>, të mbështetura me statistika dhe prova të tjera.</w:t>
      </w:r>
      <w:r w:rsidR="008B2905" w:rsidRPr="003D4837">
        <w:rPr>
          <w:rStyle w:val="FootnoteReference"/>
          <w:rFonts w:cstheme="minorHAnsi"/>
        </w:rPr>
        <w:footnoteReference w:id="2"/>
      </w:r>
    </w:p>
    <w:p w14:paraId="6287B955" w14:textId="748DDBCA" w:rsidR="00A86894" w:rsidRPr="003D4837" w:rsidRDefault="00A86894" w:rsidP="00006176">
      <w:pPr>
        <w:rPr>
          <w:rFonts w:cstheme="minorHAnsi"/>
          <w:b/>
        </w:rPr>
      </w:pPr>
      <w:r w:rsidRPr="003D4837">
        <w:rPr>
          <w:rFonts w:cstheme="minorHAnsi"/>
          <w:b/>
        </w:rPr>
        <w:t>Treguesit:</w:t>
      </w:r>
    </w:p>
    <w:p w14:paraId="12897E48" w14:textId="0A4FD4E3" w:rsidR="008B2905" w:rsidRPr="003D4837" w:rsidRDefault="00A86894" w:rsidP="00006176">
      <w:pPr>
        <w:rPr>
          <w:rFonts w:cstheme="minorHAnsi"/>
        </w:rPr>
      </w:pPr>
      <w:r w:rsidRPr="003D4837">
        <w:rPr>
          <w:rFonts w:cstheme="minorHAnsi"/>
          <w:b/>
        </w:rPr>
        <w:t>Bëjnë të mundur një planifikim dhe veprim më të mirë</w:t>
      </w:r>
      <w:r w:rsidR="008B2905" w:rsidRPr="003D4837">
        <w:rPr>
          <w:rFonts w:cstheme="minorHAnsi"/>
          <w:b/>
        </w:rPr>
        <w:t>.</w:t>
      </w:r>
      <w:r w:rsidR="008B2905" w:rsidRPr="003D4837">
        <w:rPr>
          <w:rFonts w:cstheme="minorHAnsi"/>
        </w:rPr>
        <w:t xml:space="preserve"> </w:t>
      </w:r>
      <w:r w:rsidR="00264D92" w:rsidRPr="003D4837">
        <w:rPr>
          <w:rFonts w:cstheme="minorHAnsi"/>
        </w:rPr>
        <w:t xml:space="preserve">Treguesit gjinorë </w:t>
      </w:r>
      <w:r w:rsidR="008B2905" w:rsidRPr="003D4837">
        <w:rPr>
          <w:rFonts w:cstheme="minorHAnsi"/>
        </w:rPr>
        <w:t>mund të përdoren për t</w:t>
      </w:r>
      <w:r w:rsidR="009D456E" w:rsidRPr="003D4837">
        <w:rPr>
          <w:rFonts w:cstheme="minorHAnsi"/>
        </w:rPr>
        <w:t>ë</w:t>
      </w:r>
      <w:r w:rsidR="008B2905" w:rsidRPr="003D4837">
        <w:rPr>
          <w:rFonts w:cstheme="minorHAnsi"/>
        </w:rPr>
        <w:t xml:space="preserve"> vlerësuar rezultatet e ndërhyrjeve </w:t>
      </w:r>
      <w:r w:rsidR="00B556B1" w:rsidRPr="003D4837">
        <w:rPr>
          <w:rFonts w:cstheme="minorHAnsi"/>
        </w:rPr>
        <w:t xml:space="preserve">dhe </w:t>
      </w:r>
      <w:r w:rsidR="00570F85" w:rsidRPr="003D4837">
        <w:rPr>
          <w:rFonts w:cstheme="minorHAnsi"/>
        </w:rPr>
        <w:t xml:space="preserve">të </w:t>
      </w:r>
      <w:r w:rsidR="00B556B1" w:rsidRPr="003D4837">
        <w:rPr>
          <w:rFonts w:cstheme="minorHAnsi"/>
        </w:rPr>
        <w:t xml:space="preserve">politikave </w:t>
      </w:r>
      <w:r w:rsidR="008B2905" w:rsidRPr="003D4837">
        <w:rPr>
          <w:rFonts w:cstheme="minorHAnsi"/>
        </w:rPr>
        <w:t xml:space="preserve">specifike </w:t>
      </w:r>
      <w:r w:rsidR="00570F85" w:rsidRPr="003D4837">
        <w:rPr>
          <w:rFonts w:cstheme="minorHAnsi"/>
        </w:rPr>
        <w:t xml:space="preserve"> apo </w:t>
      </w:r>
      <w:r w:rsidR="00C23377" w:rsidRPr="003D4837">
        <w:rPr>
          <w:rFonts w:cstheme="minorHAnsi"/>
        </w:rPr>
        <w:t>përfshirëse</w:t>
      </w:r>
      <w:r w:rsidR="00B556B1" w:rsidRPr="003D4837">
        <w:rPr>
          <w:rFonts w:cstheme="minorHAnsi"/>
        </w:rPr>
        <w:t xml:space="preserve"> </w:t>
      </w:r>
      <w:r w:rsidR="00570F85" w:rsidRPr="003D4837">
        <w:rPr>
          <w:rFonts w:cstheme="minorHAnsi"/>
        </w:rPr>
        <w:t>gjinore</w:t>
      </w:r>
      <w:r w:rsidR="007D1F61" w:rsidRPr="003D4837">
        <w:rPr>
          <w:rFonts w:cstheme="minorHAnsi"/>
        </w:rPr>
        <w:t xml:space="preserve">. </w:t>
      </w:r>
      <w:r w:rsidR="00570F85" w:rsidRPr="003D4837">
        <w:rPr>
          <w:rFonts w:cstheme="minorHAnsi"/>
        </w:rPr>
        <w:t>Ata</w:t>
      </w:r>
      <w:r w:rsidR="00B556B1" w:rsidRPr="003D4837">
        <w:rPr>
          <w:rFonts w:cstheme="minorHAnsi"/>
        </w:rPr>
        <w:t xml:space="preserve"> mund të </w:t>
      </w:r>
      <w:r w:rsidR="00570F85" w:rsidRPr="003D4837">
        <w:rPr>
          <w:rFonts w:cstheme="minorHAnsi"/>
        </w:rPr>
        <w:t>na japin</w:t>
      </w:r>
      <w:r w:rsidR="00B556B1" w:rsidRPr="003D4837">
        <w:rPr>
          <w:rFonts w:cstheme="minorHAnsi"/>
        </w:rPr>
        <w:t xml:space="preserve"> informacione </w:t>
      </w:r>
      <w:r w:rsidR="00570F85" w:rsidRPr="003D4837">
        <w:rPr>
          <w:rFonts w:cstheme="minorHAnsi"/>
        </w:rPr>
        <w:t xml:space="preserve">tejet të rëndësishme se si t’i përshtatim </w:t>
      </w:r>
      <w:r w:rsidR="00B556B1" w:rsidRPr="003D4837">
        <w:rPr>
          <w:rFonts w:cstheme="minorHAnsi"/>
        </w:rPr>
        <w:t>programe</w:t>
      </w:r>
      <w:r w:rsidR="00570F85" w:rsidRPr="003D4837">
        <w:rPr>
          <w:rFonts w:cstheme="minorHAnsi"/>
        </w:rPr>
        <w:t xml:space="preserve">t dhe veprimtaritë, </w:t>
      </w:r>
      <w:r w:rsidR="000368DC" w:rsidRPr="003D4837">
        <w:rPr>
          <w:rFonts w:cstheme="minorHAnsi"/>
        </w:rPr>
        <w:t xml:space="preserve">që ato të </w:t>
      </w:r>
      <w:r w:rsidR="00570F85" w:rsidRPr="003D4837">
        <w:rPr>
          <w:rFonts w:cstheme="minorHAnsi"/>
        </w:rPr>
        <w:t xml:space="preserve">sjellin </w:t>
      </w:r>
      <w:r w:rsidR="00B556B1" w:rsidRPr="003D4837">
        <w:rPr>
          <w:rFonts w:cstheme="minorHAnsi"/>
        </w:rPr>
        <w:t>arritjen e objektivave të barazisë gjinore</w:t>
      </w:r>
      <w:r w:rsidR="006A6EDE" w:rsidRPr="003D4837">
        <w:rPr>
          <w:rFonts w:cstheme="minorHAnsi"/>
        </w:rPr>
        <w:t xml:space="preserve"> dhe të mos </w:t>
      </w:r>
      <w:r w:rsidR="00570F85" w:rsidRPr="003D4837">
        <w:rPr>
          <w:rFonts w:cstheme="minorHAnsi"/>
        </w:rPr>
        <w:t xml:space="preserve">shkaktojnë </w:t>
      </w:r>
      <w:r w:rsidR="006A6EDE" w:rsidRPr="003D4837">
        <w:rPr>
          <w:rFonts w:cstheme="minorHAnsi"/>
        </w:rPr>
        <w:t xml:space="preserve">ndikime negative </w:t>
      </w:r>
      <w:r w:rsidR="00570F85" w:rsidRPr="003D4837">
        <w:rPr>
          <w:rFonts w:cstheme="minorHAnsi"/>
        </w:rPr>
        <w:t xml:space="preserve">të paparashikuara tek </w:t>
      </w:r>
      <w:r w:rsidR="006A6EDE" w:rsidRPr="003D4837">
        <w:rPr>
          <w:rFonts w:cstheme="minorHAnsi"/>
        </w:rPr>
        <w:t>gra</w:t>
      </w:r>
      <w:r w:rsidR="00570F85" w:rsidRPr="003D4837">
        <w:rPr>
          <w:rFonts w:cstheme="minorHAnsi"/>
        </w:rPr>
        <w:t>të</w:t>
      </w:r>
      <w:r w:rsidR="006A6EDE" w:rsidRPr="003D4837">
        <w:rPr>
          <w:rFonts w:cstheme="minorHAnsi"/>
        </w:rPr>
        <w:t xml:space="preserve"> dhe burra</w:t>
      </w:r>
      <w:r w:rsidR="00570F85" w:rsidRPr="003D4837">
        <w:rPr>
          <w:rFonts w:cstheme="minorHAnsi"/>
        </w:rPr>
        <w:t>t</w:t>
      </w:r>
      <w:r w:rsidR="000368DC" w:rsidRPr="003D4837">
        <w:rPr>
          <w:rFonts w:cstheme="minorHAnsi"/>
        </w:rPr>
        <w:t>. Ata</w:t>
      </w:r>
      <w:r w:rsidR="006A6EDE" w:rsidRPr="003D4837">
        <w:rPr>
          <w:rFonts w:cstheme="minorHAnsi"/>
        </w:rPr>
        <w:t xml:space="preserve"> mund të përdoren gjithashtu </w:t>
      </w:r>
      <w:r w:rsidR="000368DC" w:rsidRPr="003D4837">
        <w:rPr>
          <w:rFonts w:cstheme="minorHAnsi"/>
        </w:rPr>
        <w:t xml:space="preserve">edhe </w:t>
      </w:r>
      <w:r w:rsidR="006A6EDE" w:rsidRPr="003D4837">
        <w:rPr>
          <w:rFonts w:cstheme="minorHAnsi"/>
        </w:rPr>
        <w:t xml:space="preserve">për të matur përfshirjen </w:t>
      </w:r>
      <w:r w:rsidR="000368DC" w:rsidRPr="003D4837">
        <w:rPr>
          <w:rFonts w:cstheme="minorHAnsi"/>
        </w:rPr>
        <w:t xml:space="preserve">e këndvështrimit </w:t>
      </w:r>
      <w:r w:rsidR="006A6EDE" w:rsidRPr="003D4837">
        <w:rPr>
          <w:rFonts w:cstheme="minorHAnsi"/>
        </w:rPr>
        <w:t xml:space="preserve">gjinor </w:t>
      </w:r>
      <w:r w:rsidR="000368DC" w:rsidRPr="003D4837">
        <w:rPr>
          <w:rFonts w:cstheme="minorHAnsi"/>
        </w:rPr>
        <w:t>brenda organizatave (shih</w:t>
      </w:r>
      <w:r w:rsidR="006A6EDE" w:rsidRPr="003D4837">
        <w:rPr>
          <w:rFonts w:cstheme="minorHAnsi"/>
        </w:rPr>
        <w:t xml:space="preserve"> seksionin 5.4).</w:t>
      </w:r>
    </w:p>
    <w:p w14:paraId="645C0755" w14:textId="715084D3" w:rsidR="0002353E" w:rsidRPr="003D4837" w:rsidRDefault="00A86894" w:rsidP="00006176">
      <w:pPr>
        <w:rPr>
          <w:rFonts w:cstheme="minorHAnsi"/>
        </w:rPr>
      </w:pPr>
      <w:r w:rsidRPr="003D4837">
        <w:rPr>
          <w:rFonts w:cstheme="minorHAnsi"/>
          <w:b/>
        </w:rPr>
        <w:t>M</w:t>
      </w:r>
      <w:r w:rsidR="0002353E" w:rsidRPr="003D4837">
        <w:rPr>
          <w:rFonts w:cstheme="minorHAnsi"/>
          <w:b/>
        </w:rPr>
        <w:t>und të përdoren për t</w:t>
      </w:r>
      <w:r w:rsidR="00004678" w:rsidRPr="003D4837">
        <w:rPr>
          <w:rFonts w:cstheme="minorHAnsi"/>
          <w:b/>
        </w:rPr>
        <w:t>’</w:t>
      </w:r>
      <w:r w:rsidR="0002353E" w:rsidRPr="003D4837">
        <w:rPr>
          <w:rFonts w:cstheme="minorHAnsi"/>
          <w:b/>
        </w:rPr>
        <w:t>u k</w:t>
      </w:r>
      <w:r w:rsidR="00004678" w:rsidRPr="003D4837">
        <w:rPr>
          <w:rFonts w:cstheme="minorHAnsi"/>
          <w:b/>
        </w:rPr>
        <w:t>ë</w:t>
      </w:r>
      <w:r w:rsidR="0002353E" w:rsidRPr="003D4837">
        <w:rPr>
          <w:rFonts w:cstheme="minorHAnsi"/>
          <w:b/>
        </w:rPr>
        <w:t>rkuar llogari institucioneve në lidhje me angazhimet e tyre.</w:t>
      </w:r>
      <w:r w:rsidR="0002353E" w:rsidRPr="003D4837">
        <w:rPr>
          <w:rFonts w:cstheme="minorHAnsi"/>
        </w:rPr>
        <w:t xml:space="preserve"> Treguesit dhe të dhënat </w:t>
      </w:r>
      <w:r w:rsidR="00810E01" w:rsidRPr="003D4837">
        <w:rPr>
          <w:rFonts w:cstheme="minorHAnsi"/>
        </w:rPr>
        <w:t>gjinore</w:t>
      </w:r>
      <w:r w:rsidRPr="003D4837">
        <w:rPr>
          <w:rFonts w:cstheme="minorHAnsi"/>
        </w:rPr>
        <w:t xml:space="preserve"> përkatëse</w:t>
      </w:r>
      <w:r w:rsidR="00810E01" w:rsidRPr="003D4837">
        <w:rPr>
          <w:rFonts w:cstheme="minorHAnsi"/>
        </w:rPr>
        <w:t xml:space="preserve"> </w:t>
      </w:r>
      <w:r w:rsidR="0002353E" w:rsidRPr="003D4837">
        <w:rPr>
          <w:rFonts w:cstheme="minorHAnsi"/>
        </w:rPr>
        <w:t xml:space="preserve">mund të </w:t>
      </w:r>
      <w:r w:rsidRPr="003D4837">
        <w:rPr>
          <w:rFonts w:cstheme="minorHAnsi"/>
        </w:rPr>
        <w:t>nxjerrin në pah mospërputhjet</w:t>
      </w:r>
      <w:r w:rsidR="000368DC" w:rsidRPr="003D4837">
        <w:rPr>
          <w:rFonts w:cstheme="minorHAnsi"/>
        </w:rPr>
        <w:t xml:space="preserve"> ndërmjet angazhimeve të marra nga </w:t>
      </w:r>
      <w:r w:rsidR="0002353E" w:rsidRPr="003D4837">
        <w:rPr>
          <w:rFonts w:cstheme="minorHAnsi"/>
        </w:rPr>
        <w:t xml:space="preserve">shumë qeveri </w:t>
      </w:r>
      <w:r w:rsidR="000368DC" w:rsidRPr="003D4837">
        <w:rPr>
          <w:rFonts w:cstheme="minorHAnsi"/>
        </w:rPr>
        <w:t>apo</w:t>
      </w:r>
      <w:r w:rsidR="0002353E" w:rsidRPr="003D4837">
        <w:rPr>
          <w:rFonts w:cstheme="minorHAnsi"/>
        </w:rPr>
        <w:t xml:space="preserve"> institucione të tjera</w:t>
      </w:r>
      <w:r w:rsidR="00810E01" w:rsidRPr="003D4837">
        <w:rPr>
          <w:rFonts w:cstheme="minorHAnsi"/>
        </w:rPr>
        <w:t xml:space="preserve"> në të gjitha nivelet – për </w:t>
      </w:r>
      <w:r w:rsidR="000368DC" w:rsidRPr="003D4837">
        <w:rPr>
          <w:rFonts w:cstheme="minorHAnsi"/>
        </w:rPr>
        <w:t xml:space="preserve">shembull </w:t>
      </w:r>
      <w:r w:rsidRPr="003D4837">
        <w:rPr>
          <w:rFonts w:cstheme="minorHAnsi"/>
        </w:rPr>
        <w:t>përmes</w:t>
      </w:r>
      <w:r w:rsidR="00810E01" w:rsidRPr="003D4837">
        <w:rPr>
          <w:rFonts w:cstheme="minorHAnsi"/>
        </w:rPr>
        <w:t xml:space="preserve"> ratifik</w:t>
      </w:r>
      <w:r w:rsidRPr="003D4837">
        <w:rPr>
          <w:rFonts w:cstheme="minorHAnsi"/>
        </w:rPr>
        <w:t>imit të</w:t>
      </w:r>
      <w:r w:rsidR="00810E01" w:rsidRPr="003D4837">
        <w:rPr>
          <w:rFonts w:cstheme="minorHAnsi"/>
        </w:rPr>
        <w:t xml:space="preserve"> </w:t>
      </w:r>
      <w:r w:rsidR="00EE59C6" w:rsidRPr="003D4837">
        <w:rPr>
          <w:rFonts w:cstheme="minorHAnsi"/>
        </w:rPr>
        <w:t>Konventë</w:t>
      </w:r>
      <w:r w:rsidRPr="003D4837">
        <w:rPr>
          <w:rFonts w:cstheme="minorHAnsi"/>
        </w:rPr>
        <w:t>s</w:t>
      </w:r>
      <w:r w:rsidR="00EE59C6" w:rsidRPr="003D4837">
        <w:rPr>
          <w:rFonts w:cstheme="minorHAnsi"/>
        </w:rPr>
        <w:t xml:space="preserve"> mbi Eliminimin e të Gjitha Formave të Diskriminimit ndaj Grave (KEGJFDG)</w:t>
      </w:r>
      <w:r w:rsidR="00810E01" w:rsidRPr="003D4837">
        <w:rPr>
          <w:rFonts w:cstheme="minorHAnsi"/>
        </w:rPr>
        <w:t xml:space="preserve"> – </w:t>
      </w:r>
      <w:r w:rsidRPr="003D4837">
        <w:rPr>
          <w:rFonts w:cstheme="minorHAnsi"/>
        </w:rPr>
        <w:t>dhe zbatimit e ndikimit të</w:t>
      </w:r>
      <w:r w:rsidR="00810E01" w:rsidRPr="003D4837">
        <w:rPr>
          <w:rFonts w:cstheme="minorHAnsi"/>
        </w:rPr>
        <w:t xml:space="preserve"> tyre </w:t>
      </w:r>
      <w:r w:rsidRPr="003D4837">
        <w:rPr>
          <w:rFonts w:cstheme="minorHAnsi"/>
        </w:rPr>
        <w:t>në të vërtetë</w:t>
      </w:r>
      <w:r w:rsidR="00EE59C6" w:rsidRPr="003D4837">
        <w:rPr>
          <w:rFonts w:cstheme="minorHAnsi"/>
        </w:rPr>
        <w:t xml:space="preserve">. </w:t>
      </w:r>
      <w:r w:rsidR="00810E01" w:rsidRPr="003D4837">
        <w:rPr>
          <w:rFonts w:cstheme="minorHAnsi"/>
        </w:rPr>
        <w:t xml:space="preserve">Ata </w:t>
      </w:r>
      <w:r w:rsidR="00EE59C6" w:rsidRPr="003D4837">
        <w:rPr>
          <w:rFonts w:cstheme="minorHAnsi"/>
        </w:rPr>
        <w:t xml:space="preserve">mund të përdoren për t’u kërkuar llogari udhëheqësve politikë dhe agjencive zbatuese për veprimet ose </w:t>
      </w:r>
      <w:r w:rsidR="000368DC" w:rsidRPr="003D4837">
        <w:rPr>
          <w:rFonts w:cstheme="minorHAnsi"/>
        </w:rPr>
        <w:t>mosveprimet e tyre</w:t>
      </w:r>
      <w:r w:rsidR="00EE59C6" w:rsidRPr="003D4837">
        <w:rPr>
          <w:rFonts w:cstheme="minorHAnsi"/>
        </w:rPr>
        <w:t>.</w:t>
      </w:r>
    </w:p>
    <w:p w14:paraId="4D738781" w14:textId="7ECBA046" w:rsidR="00A50BD1" w:rsidRPr="003D4837" w:rsidRDefault="00A86894" w:rsidP="00006176">
      <w:pPr>
        <w:rPr>
          <w:rFonts w:cstheme="minorHAnsi"/>
        </w:rPr>
      </w:pPr>
      <w:r w:rsidRPr="003D4837">
        <w:rPr>
          <w:rFonts w:cstheme="minorHAnsi"/>
          <w:b/>
        </w:rPr>
        <w:t>M</w:t>
      </w:r>
      <w:r w:rsidR="00A50BD1" w:rsidRPr="003D4837">
        <w:rPr>
          <w:rFonts w:cstheme="minorHAnsi"/>
          <w:b/>
        </w:rPr>
        <w:t>und të ndihmojnë për t</w:t>
      </w:r>
      <w:r w:rsidR="000D082B" w:rsidRPr="003D4837">
        <w:rPr>
          <w:rFonts w:cstheme="minorHAnsi"/>
          <w:b/>
        </w:rPr>
        <w:t>ë</w:t>
      </w:r>
      <w:r w:rsidR="00A50BD1" w:rsidRPr="003D4837">
        <w:rPr>
          <w:rFonts w:cstheme="minorHAnsi"/>
          <w:b/>
        </w:rPr>
        <w:t xml:space="preserve"> </w:t>
      </w:r>
      <w:r w:rsidR="000368DC" w:rsidRPr="003D4837">
        <w:rPr>
          <w:rFonts w:cstheme="minorHAnsi"/>
          <w:b/>
        </w:rPr>
        <w:t xml:space="preserve">nxitur </w:t>
      </w:r>
      <w:r w:rsidR="00A50BD1" w:rsidRPr="003D4837">
        <w:rPr>
          <w:rFonts w:cstheme="minorHAnsi"/>
          <w:b/>
        </w:rPr>
        <w:t>ndryshim</w:t>
      </w:r>
      <w:r w:rsidR="000368DC" w:rsidRPr="003D4837">
        <w:rPr>
          <w:rFonts w:cstheme="minorHAnsi"/>
          <w:b/>
        </w:rPr>
        <w:t>in</w:t>
      </w:r>
      <w:r w:rsidR="00A50BD1" w:rsidRPr="003D4837">
        <w:rPr>
          <w:rFonts w:cstheme="minorHAnsi"/>
          <w:b/>
        </w:rPr>
        <w:t xml:space="preserve"> </w:t>
      </w:r>
      <w:r w:rsidR="000368DC" w:rsidRPr="003D4837">
        <w:rPr>
          <w:rFonts w:cstheme="minorHAnsi"/>
          <w:b/>
        </w:rPr>
        <w:t xml:space="preserve">përmes </w:t>
      </w:r>
      <w:r w:rsidR="00A50BD1" w:rsidRPr="003D4837">
        <w:rPr>
          <w:rFonts w:cstheme="minorHAnsi"/>
          <w:b/>
        </w:rPr>
        <w:t>proceseve të mbledhjes së të dhënave.</w:t>
      </w:r>
      <w:r w:rsidR="00A50BD1" w:rsidRPr="003D4837">
        <w:rPr>
          <w:rFonts w:cstheme="minorHAnsi"/>
        </w:rPr>
        <w:t xml:space="preserve"> Për shembull, diskutimet në grupe</w:t>
      </w:r>
      <w:r w:rsidR="000368DC" w:rsidRPr="003D4837">
        <w:rPr>
          <w:rFonts w:cstheme="minorHAnsi"/>
        </w:rPr>
        <w:t xml:space="preserve"> fokusi</w:t>
      </w:r>
      <w:r w:rsidR="00A50BD1" w:rsidRPr="003D4837">
        <w:rPr>
          <w:rFonts w:cstheme="minorHAnsi"/>
        </w:rPr>
        <w:t xml:space="preserve"> apo në intervista</w:t>
      </w:r>
      <w:r w:rsidR="000D082B" w:rsidRPr="003D4837">
        <w:rPr>
          <w:rFonts w:cstheme="minorHAnsi"/>
        </w:rPr>
        <w:t>t</w:t>
      </w:r>
      <w:r w:rsidR="00A50BD1" w:rsidRPr="003D4837">
        <w:rPr>
          <w:rFonts w:cstheme="minorHAnsi"/>
        </w:rPr>
        <w:t xml:space="preserve"> individuale mund të ndihmojnë në ngritjen e </w:t>
      </w:r>
      <w:r w:rsidR="00B04FA3" w:rsidRPr="003D4837">
        <w:rPr>
          <w:rFonts w:cstheme="minorHAnsi"/>
        </w:rPr>
        <w:t>ndërgjegjësimit</w:t>
      </w:r>
      <w:r w:rsidR="000368DC" w:rsidRPr="003D4837">
        <w:rPr>
          <w:rFonts w:cstheme="minorHAnsi"/>
        </w:rPr>
        <w:t xml:space="preserve"> për çështje të caktuara. Përmes tyre mund të nxiten</w:t>
      </w:r>
      <w:r w:rsidR="00A50BD1" w:rsidRPr="003D4837">
        <w:rPr>
          <w:rFonts w:cstheme="minorHAnsi"/>
        </w:rPr>
        <w:t xml:space="preserve"> diskutime dhe të frymëzojnë </w:t>
      </w:r>
      <w:r w:rsidR="000D082B" w:rsidRPr="003D4837">
        <w:rPr>
          <w:rFonts w:cstheme="minorHAnsi"/>
        </w:rPr>
        <w:t>p</w:t>
      </w:r>
      <w:r w:rsidR="00A50BD1" w:rsidRPr="003D4837">
        <w:rPr>
          <w:rFonts w:cstheme="minorHAnsi"/>
        </w:rPr>
        <w:t xml:space="preserve">jesëmarrësit </w:t>
      </w:r>
      <w:r w:rsidR="000368DC" w:rsidRPr="003D4837">
        <w:rPr>
          <w:rFonts w:cstheme="minorHAnsi"/>
        </w:rPr>
        <w:t xml:space="preserve">të dallojnë dhe njohin </w:t>
      </w:r>
      <w:r w:rsidR="00A50BD1" w:rsidRPr="003D4837">
        <w:rPr>
          <w:rFonts w:cstheme="minorHAnsi"/>
        </w:rPr>
        <w:t>përvoja</w:t>
      </w:r>
      <w:r w:rsidR="000368DC" w:rsidRPr="003D4837">
        <w:rPr>
          <w:rFonts w:cstheme="minorHAnsi"/>
        </w:rPr>
        <w:t xml:space="preserve">t e </w:t>
      </w:r>
      <w:r w:rsidR="00A50BD1" w:rsidRPr="003D4837">
        <w:rPr>
          <w:rFonts w:cstheme="minorHAnsi"/>
        </w:rPr>
        <w:t>përbashkëta që lidhen me tema të ndjeshme sociale</w:t>
      </w:r>
      <w:r w:rsidR="000D082B" w:rsidRPr="003D4837">
        <w:rPr>
          <w:rFonts w:cstheme="minorHAnsi"/>
        </w:rPr>
        <w:t>,</w:t>
      </w:r>
      <w:r w:rsidR="00A50BD1" w:rsidRPr="003D4837">
        <w:rPr>
          <w:rFonts w:cstheme="minorHAnsi"/>
        </w:rPr>
        <w:t xml:space="preserve"> si dhuna me bazë gjinore.</w:t>
      </w:r>
    </w:p>
    <w:p w14:paraId="6D0B6733" w14:textId="64072E6A" w:rsidR="008728D0" w:rsidRPr="003D4837" w:rsidRDefault="008728D0" w:rsidP="00810E01">
      <w:pPr>
        <w:pStyle w:val="ListParagraph"/>
        <w:numPr>
          <w:ilvl w:val="0"/>
          <w:numId w:val="11"/>
        </w:numPr>
        <w:rPr>
          <w:rFonts w:cstheme="minorHAnsi"/>
          <w:b/>
        </w:rPr>
      </w:pPr>
      <w:r w:rsidRPr="003D4837">
        <w:rPr>
          <w:rFonts w:cstheme="minorHAnsi"/>
          <w:b/>
        </w:rPr>
        <w:t xml:space="preserve">Vendimi se çfarë </w:t>
      </w:r>
      <w:r w:rsidR="000368DC" w:rsidRPr="003D4837">
        <w:rPr>
          <w:rFonts w:cstheme="minorHAnsi"/>
          <w:b/>
        </w:rPr>
        <w:t>do të matet</w:t>
      </w:r>
    </w:p>
    <w:p w14:paraId="74187718" w14:textId="53AAEFC6" w:rsidR="00F15432" w:rsidRPr="003D4837" w:rsidRDefault="00CB408B" w:rsidP="00006176">
      <w:pPr>
        <w:rPr>
          <w:rFonts w:cstheme="minorHAnsi"/>
        </w:rPr>
      </w:pPr>
      <w:r w:rsidRPr="003D4837">
        <w:rPr>
          <w:rFonts w:cstheme="minorHAnsi"/>
        </w:rPr>
        <w:t xml:space="preserve">Zgjedhja se çfarë duhet të matet do të jetë e ndryshme për aktorë të ndryshëm. Qeveritë mund të jenë të interesuara të monitorojnë përparimin </w:t>
      </w:r>
      <w:r w:rsidR="000368DC" w:rsidRPr="003D4837">
        <w:rPr>
          <w:rFonts w:cstheme="minorHAnsi"/>
        </w:rPr>
        <w:t xml:space="preserve">e bërë nga </w:t>
      </w:r>
      <w:r w:rsidRPr="003D4837">
        <w:rPr>
          <w:rFonts w:cstheme="minorHAnsi"/>
        </w:rPr>
        <w:t>gratë dhe burrat</w:t>
      </w:r>
      <w:r w:rsidR="00325115" w:rsidRPr="003D4837">
        <w:rPr>
          <w:rFonts w:cstheme="minorHAnsi"/>
        </w:rPr>
        <w:t>,</w:t>
      </w:r>
      <w:r w:rsidRPr="003D4837">
        <w:rPr>
          <w:rFonts w:cstheme="minorHAnsi"/>
        </w:rPr>
        <w:t xml:space="preserve"> agjencitë e zhvillimit mund të përqendrohen </w:t>
      </w:r>
      <w:r w:rsidR="000368DC" w:rsidRPr="003D4837">
        <w:rPr>
          <w:rFonts w:cstheme="minorHAnsi"/>
        </w:rPr>
        <w:t>tek</w:t>
      </w:r>
      <w:r w:rsidRPr="003D4837">
        <w:rPr>
          <w:rFonts w:cstheme="minorHAnsi"/>
        </w:rPr>
        <w:t xml:space="preserve"> vlerë</w:t>
      </w:r>
      <w:r w:rsidR="00E15E7A" w:rsidRPr="003D4837">
        <w:rPr>
          <w:rFonts w:cstheme="minorHAnsi"/>
        </w:rPr>
        <w:t>s</w:t>
      </w:r>
      <w:r w:rsidRPr="003D4837">
        <w:rPr>
          <w:rFonts w:cstheme="minorHAnsi"/>
        </w:rPr>
        <w:t>imi</w:t>
      </w:r>
      <w:r w:rsidR="000368DC" w:rsidRPr="003D4837">
        <w:rPr>
          <w:rFonts w:cstheme="minorHAnsi"/>
        </w:rPr>
        <w:t xml:space="preserve"> i </w:t>
      </w:r>
      <w:r w:rsidRPr="003D4837">
        <w:rPr>
          <w:rFonts w:cstheme="minorHAnsi"/>
        </w:rPr>
        <w:t>ndikimit të programeve t</w:t>
      </w:r>
      <w:r w:rsidR="00E15E7A" w:rsidRPr="003D4837">
        <w:rPr>
          <w:rFonts w:cstheme="minorHAnsi"/>
        </w:rPr>
        <w:t>ë</w:t>
      </w:r>
      <w:r w:rsidRPr="003D4837">
        <w:rPr>
          <w:rFonts w:cstheme="minorHAnsi"/>
        </w:rPr>
        <w:t xml:space="preserve"> tyre gjinore</w:t>
      </w:r>
      <w:r w:rsidR="00325115" w:rsidRPr="003D4837">
        <w:rPr>
          <w:rFonts w:cstheme="minorHAnsi"/>
        </w:rPr>
        <w:t>,</w:t>
      </w:r>
      <w:r w:rsidRPr="003D4837">
        <w:rPr>
          <w:rFonts w:cstheme="minorHAnsi"/>
        </w:rPr>
        <w:t xml:space="preserve"> ndër</w:t>
      </w:r>
      <w:r w:rsidR="00E15E7A" w:rsidRPr="003D4837">
        <w:rPr>
          <w:rFonts w:cstheme="minorHAnsi"/>
        </w:rPr>
        <w:t>sa</w:t>
      </w:r>
      <w:r w:rsidRPr="003D4837">
        <w:rPr>
          <w:rFonts w:cstheme="minorHAnsi"/>
        </w:rPr>
        <w:t xml:space="preserve"> veprimtarët e barazisë gjinore mund të </w:t>
      </w:r>
      <w:r w:rsidR="000368DC" w:rsidRPr="003D4837">
        <w:rPr>
          <w:rFonts w:cstheme="minorHAnsi"/>
        </w:rPr>
        <w:t xml:space="preserve">duan të </w:t>
      </w:r>
      <w:r w:rsidRPr="003D4837">
        <w:rPr>
          <w:rFonts w:cstheme="minorHAnsi"/>
        </w:rPr>
        <w:t>matin (pa)barazinë ose (pa)drejtësinë.</w:t>
      </w:r>
    </w:p>
    <w:p w14:paraId="2A6914E9" w14:textId="0CB67E03" w:rsidR="00134404" w:rsidRPr="003D4837" w:rsidRDefault="00134404" w:rsidP="003B55EE">
      <w:pPr>
        <w:pStyle w:val="ListParagraph"/>
        <w:numPr>
          <w:ilvl w:val="1"/>
          <w:numId w:val="11"/>
        </w:numPr>
        <w:rPr>
          <w:rFonts w:cstheme="minorHAnsi"/>
          <w:b/>
          <w:i/>
        </w:rPr>
      </w:pPr>
      <w:r w:rsidRPr="003D4837">
        <w:rPr>
          <w:rFonts w:cstheme="minorHAnsi"/>
          <w:b/>
          <w:i/>
        </w:rPr>
        <w:t xml:space="preserve">Parimet që duhen pasur parasysh kur marrim vendimin se çfarë </w:t>
      </w:r>
      <w:r w:rsidR="000368DC" w:rsidRPr="003D4837">
        <w:rPr>
          <w:rFonts w:cstheme="minorHAnsi"/>
          <w:b/>
          <w:i/>
        </w:rPr>
        <w:t>do të matet</w:t>
      </w:r>
    </w:p>
    <w:p w14:paraId="55B2174A" w14:textId="690E11A3" w:rsidR="00134404" w:rsidRPr="003D4837" w:rsidRDefault="00134404" w:rsidP="003B55EE">
      <w:pPr>
        <w:pStyle w:val="ListParagraph"/>
        <w:numPr>
          <w:ilvl w:val="2"/>
          <w:numId w:val="11"/>
        </w:numPr>
        <w:rPr>
          <w:rFonts w:cstheme="minorHAnsi"/>
          <w:b/>
        </w:rPr>
      </w:pPr>
      <w:r w:rsidRPr="003D4837">
        <w:rPr>
          <w:rFonts w:cstheme="minorHAnsi"/>
          <w:b/>
        </w:rPr>
        <w:t xml:space="preserve">Disa nga sfidat </w:t>
      </w:r>
      <w:r w:rsidR="006A046F" w:rsidRPr="003D4837">
        <w:rPr>
          <w:rFonts w:cstheme="minorHAnsi"/>
          <w:b/>
        </w:rPr>
        <w:t>më kryesore</w:t>
      </w:r>
    </w:p>
    <w:p w14:paraId="1C7C3A6D" w14:textId="11BEB068" w:rsidR="00436966" w:rsidRPr="003D4837" w:rsidRDefault="00436966" w:rsidP="00006176">
      <w:pPr>
        <w:rPr>
          <w:rFonts w:cstheme="minorHAnsi"/>
        </w:rPr>
      </w:pPr>
      <w:r w:rsidRPr="003D4837">
        <w:rPr>
          <w:rFonts w:cstheme="minorHAnsi"/>
          <w:b/>
        </w:rPr>
        <w:t>Nd</w:t>
      </w:r>
      <w:r w:rsidR="00575A39" w:rsidRPr="003D4837">
        <w:rPr>
          <w:rFonts w:cstheme="minorHAnsi"/>
          <w:b/>
        </w:rPr>
        <w:t>onëse</w:t>
      </w:r>
      <w:r w:rsidRPr="003D4837">
        <w:rPr>
          <w:rFonts w:cstheme="minorHAnsi"/>
          <w:b/>
        </w:rPr>
        <w:t xml:space="preserve"> matja e ndryshimit </w:t>
      </w:r>
      <w:r w:rsidR="00575A39" w:rsidRPr="003D4837">
        <w:rPr>
          <w:rFonts w:cstheme="minorHAnsi"/>
          <w:b/>
        </w:rPr>
        <w:t xml:space="preserve">shpesh </w:t>
      </w:r>
      <w:r w:rsidRPr="003D4837">
        <w:rPr>
          <w:rFonts w:cstheme="minorHAnsi"/>
          <w:b/>
        </w:rPr>
        <w:t xml:space="preserve">konsiderohet si </w:t>
      </w:r>
      <w:r w:rsidR="00575A39" w:rsidRPr="003D4837">
        <w:rPr>
          <w:rFonts w:cstheme="minorHAnsi"/>
          <w:b/>
        </w:rPr>
        <w:t xml:space="preserve">një </w:t>
      </w:r>
      <w:r w:rsidRPr="003D4837">
        <w:rPr>
          <w:rFonts w:cstheme="minorHAnsi"/>
          <w:b/>
        </w:rPr>
        <w:t>veprim</w:t>
      </w:r>
      <w:r w:rsidR="00575A39" w:rsidRPr="003D4837">
        <w:rPr>
          <w:rFonts w:cstheme="minorHAnsi"/>
          <w:b/>
        </w:rPr>
        <w:t>tari</w:t>
      </w:r>
      <w:r w:rsidRPr="003D4837">
        <w:rPr>
          <w:rFonts w:cstheme="minorHAnsi"/>
          <w:b/>
        </w:rPr>
        <w:t xml:space="preserve"> teknik</w:t>
      </w:r>
      <w:r w:rsidR="00575A39" w:rsidRPr="003D4837">
        <w:rPr>
          <w:rFonts w:cstheme="minorHAnsi"/>
          <w:b/>
        </w:rPr>
        <w:t>e</w:t>
      </w:r>
      <w:r w:rsidRPr="003D4837">
        <w:rPr>
          <w:rFonts w:cstheme="minorHAnsi"/>
          <w:b/>
        </w:rPr>
        <w:t xml:space="preserve">, ajo është </w:t>
      </w:r>
      <w:r w:rsidR="00C7309F" w:rsidRPr="003D4837">
        <w:rPr>
          <w:rFonts w:cstheme="minorHAnsi"/>
          <w:b/>
        </w:rPr>
        <w:t xml:space="preserve">njëkohësisht </w:t>
      </w:r>
      <w:r w:rsidR="00575A39" w:rsidRPr="003D4837">
        <w:rPr>
          <w:rFonts w:cstheme="minorHAnsi"/>
          <w:b/>
        </w:rPr>
        <w:t xml:space="preserve">edhe </w:t>
      </w:r>
      <w:r w:rsidRPr="003D4837">
        <w:rPr>
          <w:rFonts w:cstheme="minorHAnsi"/>
          <w:b/>
        </w:rPr>
        <w:t>një proces politik.</w:t>
      </w:r>
      <w:r w:rsidR="00575A39" w:rsidRPr="003D4837">
        <w:rPr>
          <w:rFonts w:cstheme="minorHAnsi"/>
        </w:rPr>
        <w:t xml:space="preserve"> Në disa raste</w:t>
      </w:r>
      <w:r w:rsidRPr="003D4837">
        <w:rPr>
          <w:rFonts w:cstheme="minorHAnsi"/>
        </w:rPr>
        <w:t xml:space="preserve"> zgjedhja se </w:t>
      </w:r>
      <w:r w:rsidRPr="003D4837">
        <w:rPr>
          <w:rFonts w:cstheme="minorHAnsi"/>
          <w:i/>
        </w:rPr>
        <w:t>çfarë</w:t>
      </w:r>
      <w:r w:rsidRPr="003D4837">
        <w:rPr>
          <w:rFonts w:cstheme="minorHAnsi"/>
        </w:rPr>
        <w:t xml:space="preserve"> </w:t>
      </w:r>
      <w:r w:rsidR="0086000F" w:rsidRPr="003D4837">
        <w:rPr>
          <w:rFonts w:cstheme="minorHAnsi"/>
        </w:rPr>
        <w:t xml:space="preserve">duhet </w:t>
      </w:r>
      <w:r w:rsidR="00575A39" w:rsidRPr="003D4837">
        <w:rPr>
          <w:rFonts w:cstheme="minorHAnsi"/>
        </w:rPr>
        <w:t xml:space="preserve">të matet mund të pasqyrojë përparësitë e atyre që kanë në dorë fondet, </w:t>
      </w:r>
      <w:r w:rsidRPr="003D4837">
        <w:rPr>
          <w:rFonts w:cstheme="minorHAnsi"/>
        </w:rPr>
        <w:t xml:space="preserve">dhe jo </w:t>
      </w:r>
      <w:r w:rsidR="00575A39" w:rsidRPr="003D4837">
        <w:rPr>
          <w:rFonts w:cstheme="minorHAnsi"/>
        </w:rPr>
        <w:t xml:space="preserve">përparësitë e </w:t>
      </w:r>
      <w:r w:rsidR="004846B7" w:rsidRPr="003D4837">
        <w:rPr>
          <w:rFonts w:cstheme="minorHAnsi"/>
        </w:rPr>
        <w:t>vendeve partnere</w:t>
      </w:r>
      <w:r w:rsidR="00575A39" w:rsidRPr="003D4837">
        <w:rPr>
          <w:rFonts w:cstheme="minorHAnsi"/>
        </w:rPr>
        <w:t>,</w:t>
      </w:r>
      <w:r w:rsidR="004846B7" w:rsidRPr="003D4837">
        <w:rPr>
          <w:rFonts w:cstheme="minorHAnsi"/>
        </w:rPr>
        <w:t xml:space="preserve"> apo të atyre që pritet të përfitojnë nga këto projekte apo programe.</w:t>
      </w:r>
    </w:p>
    <w:p w14:paraId="0367DF55" w14:textId="33E6439D" w:rsidR="00FE244F" w:rsidRPr="003D4837" w:rsidRDefault="00FE244F" w:rsidP="00006176">
      <w:pPr>
        <w:rPr>
          <w:rFonts w:cstheme="minorHAnsi"/>
        </w:rPr>
      </w:pPr>
      <w:r w:rsidRPr="003D4837">
        <w:rPr>
          <w:rFonts w:cstheme="minorHAnsi"/>
          <w:b/>
        </w:rPr>
        <w:t xml:space="preserve">Mungesa e të dhënave ekzistuese për një tregues </w:t>
      </w:r>
      <w:r w:rsidR="00FF05AA" w:rsidRPr="003D4837">
        <w:rPr>
          <w:rFonts w:cstheme="minorHAnsi"/>
          <w:b/>
        </w:rPr>
        <w:t xml:space="preserve">të caktuar </w:t>
      </w:r>
      <w:r w:rsidRPr="003D4837">
        <w:rPr>
          <w:rFonts w:cstheme="minorHAnsi"/>
          <w:b/>
        </w:rPr>
        <w:t xml:space="preserve">të propozuar mund të çojë në eliminimin e tij si </w:t>
      </w:r>
      <w:r w:rsidR="00575A39" w:rsidRPr="003D4837">
        <w:rPr>
          <w:rFonts w:cstheme="minorHAnsi"/>
          <w:b/>
        </w:rPr>
        <w:t>i</w:t>
      </w:r>
      <w:r w:rsidRPr="003D4837">
        <w:rPr>
          <w:rFonts w:cstheme="minorHAnsi"/>
          <w:b/>
        </w:rPr>
        <w:t xml:space="preserve"> padobishëm.</w:t>
      </w:r>
      <w:r w:rsidRPr="003D4837">
        <w:rPr>
          <w:rFonts w:cstheme="minorHAnsi"/>
        </w:rPr>
        <w:t xml:space="preserve"> Në </w:t>
      </w:r>
      <w:r w:rsidR="00575A39" w:rsidRPr="003D4837">
        <w:rPr>
          <w:rFonts w:cstheme="minorHAnsi"/>
        </w:rPr>
        <w:t>të vërtetë</w:t>
      </w:r>
      <w:r w:rsidRPr="003D4837">
        <w:rPr>
          <w:rFonts w:cstheme="minorHAnsi"/>
        </w:rPr>
        <w:t xml:space="preserve">, </w:t>
      </w:r>
      <w:r w:rsidR="00575A39" w:rsidRPr="003D4837">
        <w:rPr>
          <w:rFonts w:cstheme="minorHAnsi"/>
        </w:rPr>
        <w:t>fakti që ka mung</w:t>
      </w:r>
      <w:r w:rsidR="006B16CC" w:rsidRPr="003D4837">
        <w:rPr>
          <w:rFonts w:cstheme="minorHAnsi"/>
        </w:rPr>
        <w:t>ojnë</w:t>
      </w:r>
      <w:r w:rsidR="00575A39" w:rsidRPr="003D4837">
        <w:rPr>
          <w:rFonts w:cstheme="minorHAnsi"/>
        </w:rPr>
        <w:t xml:space="preserve"> të </w:t>
      </w:r>
      <w:r w:rsidRPr="003D4837">
        <w:rPr>
          <w:rFonts w:cstheme="minorHAnsi"/>
        </w:rPr>
        <w:t>dhëna</w:t>
      </w:r>
      <w:r w:rsidR="006B16CC" w:rsidRPr="003D4837">
        <w:rPr>
          <w:rFonts w:cstheme="minorHAnsi"/>
        </w:rPr>
        <w:t>t</w:t>
      </w:r>
      <w:r w:rsidRPr="003D4837">
        <w:rPr>
          <w:rFonts w:cstheme="minorHAnsi"/>
        </w:rPr>
        <w:t xml:space="preserve"> mund të </w:t>
      </w:r>
      <w:r w:rsidR="006B16CC" w:rsidRPr="003D4837">
        <w:rPr>
          <w:rFonts w:cstheme="minorHAnsi"/>
        </w:rPr>
        <w:t>tregojë</w:t>
      </w:r>
      <w:r w:rsidR="00FF05AA" w:rsidRPr="003D4837">
        <w:rPr>
          <w:rFonts w:cstheme="minorHAnsi"/>
        </w:rPr>
        <w:t xml:space="preserve"> se </w:t>
      </w:r>
      <w:r w:rsidR="00575A39" w:rsidRPr="003D4837">
        <w:rPr>
          <w:rFonts w:cstheme="minorHAnsi"/>
        </w:rPr>
        <w:t xml:space="preserve">ekziston nevoja </w:t>
      </w:r>
      <w:r w:rsidRPr="003D4837">
        <w:rPr>
          <w:rFonts w:cstheme="minorHAnsi"/>
        </w:rPr>
        <w:t xml:space="preserve"> për </w:t>
      </w:r>
      <w:r w:rsidR="00575A39" w:rsidRPr="003D4837">
        <w:rPr>
          <w:rFonts w:cstheme="minorHAnsi"/>
        </w:rPr>
        <w:t xml:space="preserve">ta pasur </w:t>
      </w:r>
      <w:r w:rsidRPr="003D4837">
        <w:rPr>
          <w:rFonts w:cstheme="minorHAnsi"/>
        </w:rPr>
        <w:t xml:space="preserve">një tregues të tillë dhe </w:t>
      </w:r>
      <w:r w:rsidR="00575A39" w:rsidRPr="003D4837">
        <w:rPr>
          <w:rFonts w:cstheme="minorHAnsi"/>
        </w:rPr>
        <w:t>se duhet nxitur mbledhja</w:t>
      </w:r>
      <w:r w:rsidRPr="003D4837">
        <w:rPr>
          <w:rFonts w:cstheme="minorHAnsi"/>
        </w:rPr>
        <w:t xml:space="preserve"> e të dhënave.</w:t>
      </w:r>
    </w:p>
    <w:p w14:paraId="20CF5E75" w14:textId="23843442" w:rsidR="00D64CC7" w:rsidRPr="003D4837" w:rsidRDefault="00575A39" w:rsidP="00006176">
      <w:pPr>
        <w:rPr>
          <w:rFonts w:cstheme="minorHAnsi"/>
        </w:rPr>
      </w:pPr>
      <w:r w:rsidRPr="003D4837">
        <w:rPr>
          <w:rFonts w:cstheme="minorHAnsi"/>
          <w:b/>
        </w:rPr>
        <w:t>Jo gjithmonë është e lehtë të kupto</w:t>
      </w:r>
      <w:r w:rsidR="00D64CC7" w:rsidRPr="003D4837">
        <w:rPr>
          <w:rFonts w:cstheme="minorHAnsi"/>
          <w:b/>
        </w:rPr>
        <w:t>h</w:t>
      </w:r>
      <w:r w:rsidRPr="003D4837">
        <w:rPr>
          <w:rFonts w:cstheme="minorHAnsi"/>
          <w:b/>
        </w:rPr>
        <w:t>et</w:t>
      </w:r>
      <w:r w:rsidR="00D64CC7" w:rsidRPr="003D4837">
        <w:rPr>
          <w:rFonts w:cstheme="minorHAnsi"/>
          <w:b/>
        </w:rPr>
        <w:t xml:space="preserve"> pse kanë ndodhur disa ndryshime të caktuara.</w:t>
      </w:r>
      <w:r w:rsidR="00D64CC7" w:rsidRPr="003D4837">
        <w:rPr>
          <w:rFonts w:cstheme="minorHAnsi"/>
        </w:rPr>
        <w:t xml:space="preserve"> Shpesh </w:t>
      </w:r>
      <w:r w:rsidRPr="003D4837">
        <w:rPr>
          <w:rFonts w:cstheme="minorHAnsi"/>
        </w:rPr>
        <w:t xml:space="preserve">në ndryshimet pozitive apo negative që ndodhin në një situatë të </w:t>
      </w:r>
      <w:r w:rsidR="006B16CC" w:rsidRPr="003D4837">
        <w:rPr>
          <w:rFonts w:cstheme="minorHAnsi"/>
        </w:rPr>
        <w:t>caktuar luajnë rol edhe faktorë</w:t>
      </w:r>
      <w:r w:rsidR="004853BD" w:rsidRPr="003D4837">
        <w:rPr>
          <w:rFonts w:cstheme="minorHAnsi"/>
        </w:rPr>
        <w:t xml:space="preserve"> që nuk </w:t>
      </w:r>
      <w:r w:rsidR="00D64CC7" w:rsidRPr="003D4837">
        <w:rPr>
          <w:rFonts w:cstheme="minorHAnsi"/>
        </w:rPr>
        <w:lastRenderedPageBreak/>
        <w:t xml:space="preserve">kanë lidhje me ndërhyrjet e donatorëve apo </w:t>
      </w:r>
      <w:r w:rsidR="004853BD" w:rsidRPr="003D4837">
        <w:rPr>
          <w:rFonts w:cstheme="minorHAnsi"/>
        </w:rPr>
        <w:t xml:space="preserve">të </w:t>
      </w:r>
      <w:r w:rsidR="00D64CC7" w:rsidRPr="003D4837">
        <w:rPr>
          <w:rFonts w:cstheme="minorHAnsi"/>
        </w:rPr>
        <w:t xml:space="preserve">aktorëve të tjerë. Kjo nuk ka pse të </w:t>
      </w:r>
      <w:r w:rsidR="004853BD" w:rsidRPr="003D4837">
        <w:rPr>
          <w:rFonts w:cstheme="minorHAnsi"/>
        </w:rPr>
        <w:t>shihet si një problem “e kujt është merita</w:t>
      </w:r>
      <w:r w:rsidR="00D64CC7" w:rsidRPr="003D4837">
        <w:rPr>
          <w:rFonts w:cstheme="minorHAnsi"/>
        </w:rPr>
        <w:t xml:space="preserve">”. </w:t>
      </w:r>
      <w:r w:rsidR="00277A4F" w:rsidRPr="003D4837">
        <w:rPr>
          <w:rFonts w:cstheme="minorHAnsi"/>
        </w:rPr>
        <w:t>Përkundrazi, kjo mund të konsiderohet si një mundësi dhe arsye për të pranuar se ndryshim</w:t>
      </w:r>
      <w:r w:rsidR="004853BD" w:rsidRPr="003D4837">
        <w:rPr>
          <w:rFonts w:cstheme="minorHAnsi"/>
        </w:rPr>
        <w:t xml:space="preserve">et që ndodhin në situatën e </w:t>
      </w:r>
      <w:r w:rsidR="00277A4F" w:rsidRPr="003D4837">
        <w:rPr>
          <w:rFonts w:cstheme="minorHAnsi"/>
        </w:rPr>
        <w:t xml:space="preserve">barazisë gjinore mund </w:t>
      </w:r>
      <w:r w:rsidR="004853BD" w:rsidRPr="003D4837">
        <w:rPr>
          <w:rFonts w:cstheme="minorHAnsi"/>
        </w:rPr>
        <w:t xml:space="preserve">shkaktohen nga </w:t>
      </w:r>
      <w:r w:rsidR="00277A4F" w:rsidRPr="003D4837">
        <w:rPr>
          <w:rFonts w:cstheme="minorHAnsi"/>
        </w:rPr>
        <w:t xml:space="preserve">faktorë </w:t>
      </w:r>
      <w:r w:rsidR="004853BD" w:rsidRPr="003D4837">
        <w:rPr>
          <w:rFonts w:cstheme="minorHAnsi"/>
        </w:rPr>
        <w:t>të shumëfishtë</w:t>
      </w:r>
      <w:r w:rsidR="00277A4F" w:rsidRPr="003D4837">
        <w:rPr>
          <w:rFonts w:cstheme="minorHAnsi"/>
        </w:rPr>
        <w:t xml:space="preserve"> </w:t>
      </w:r>
      <w:r w:rsidR="004853BD" w:rsidRPr="003D4837">
        <w:rPr>
          <w:rFonts w:cstheme="minorHAnsi"/>
        </w:rPr>
        <w:t xml:space="preserve">si, mospranimi i ndryshimit nga banorët vendas, vullneti politik, apo presioni nga ana e </w:t>
      </w:r>
      <w:r w:rsidR="00277A4F" w:rsidRPr="003D4837">
        <w:rPr>
          <w:rFonts w:cstheme="minorHAnsi"/>
        </w:rPr>
        <w:t xml:space="preserve">medias, dhe se </w:t>
      </w:r>
      <w:r w:rsidR="004853BD" w:rsidRPr="003D4837">
        <w:rPr>
          <w:rFonts w:cstheme="minorHAnsi"/>
        </w:rPr>
        <w:t xml:space="preserve">të gjithë këta faktorë duhet të merren </w:t>
      </w:r>
      <w:r w:rsidR="00277A4F" w:rsidRPr="003D4837">
        <w:rPr>
          <w:rFonts w:cstheme="minorHAnsi"/>
        </w:rPr>
        <w:t xml:space="preserve">parasysh për të përftuar një </w:t>
      </w:r>
      <w:r w:rsidR="004853BD" w:rsidRPr="003D4837">
        <w:rPr>
          <w:rFonts w:cstheme="minorHAnsi"/>
        </w:rPr>
        <w:t>tablo</w:t>
      </w:r>
      <w:r w:rsidR="00277A4F" w:rsidRPr="003D4837">
        <w:rPr>
          <w:rFonts w:cstheme="minorHAnsi"/>
        </w:rPr>
        <w:t xml:space="preserve"> më të saktë dhe përfshirëse.</w:t>
      </w:r>
    </w:p>
    <w:p w14:paraId="33732F62" w14:textId="7EE65B9A" w:rsidR="00D62B01" w:rsidRPr="003D4837" w:rsidRDefault="00D62B01" w:rsidP="002B1A9B">
      <w:pPr>
        <w:pStyle w:val="ListParagraph"/>
        <w:numPr>
          <w:ilvl w:val="2"/>
          <w:numId w:val="11"/>
        </w:numPr>
        <w:rPr>
          <w:rFonts w:cstheme="minorHAnsi"/>
          <w:b/>
        </w:rPr>
      </w:pPr>
      <w:r w:rsidRPr="003D4837">
        <w:rPr>
          <w:rFonts w:cstheme="minorHAnsi"/>
          <w:b/>
        </w:rPr>
        <w:t>Praktikat pozitive gjatë zhvillimit të treguesve</w:t>
      </w:r>
    </w:p>
    <w:p w14:paraId="5A5D5C42" w14:textId="6E91F1CB" w:rsidR="00D62B01" w:rsidRPr="003D4837" w:rsidRDefault="00D10055" w:rsidP="00006176">
      <w:pPr>
        <w:rPr>
          <w:rFonts w:cstheme="minorHAnsi"/>
        </w:rPr>
      </w:pPr>
      <w:r w:rsidRPr="003D4837">
        <w:rPr>
          <w:rFonts w:cstheme="minorHAnsi"/>
          <w:b/>
        </w:rPr>
        <w:t>Ndonëse shpesh</w:t>
      </w:r>
      <w:r w:rsidR="005A7E1C" w:rsidRPr="003D4837">
        <w:rPr>
          <w:rFonts w:cstheme="minorHAnsi"/>
          <w:b/>
        </w:rPr>
        <w:t xml:space="preserve"> </w:t>
      </w:r>
      <w:r w:rsidR="00313937" w:rsidRPr="003D4837">
        <w:rPr>
          <w:rFonts w:cstheme="minorHAnsi"/>
          <w:b/>
        </w:rPr>
        <w:t xml:space="preserve">ekziston </w:t>
      </w:r>
      <w:r w:rsidRPr="003D4837">
        <w:rPr>
          <w:rFonts w:cstheme="minorHAnsi"/>
          <w:b/>
        </w:rPr>
        <w:t xml:space="preserve">tundimi </w:t>
      </w:r>
      <w:r w:rsidR="00A07290" w:rsidRPr="003D4837">
        <w:rPr>
          <w:rFonts w:cstheme="minorHAnsi"/>
          <w:b/>
        </w:rPr>
        <w:t>për të zbatuar</w:t>
      </w:r>
      <w:r w:rsidR="00D62B01" w:rsidRPr="003D4837">
        <w:rPr>
          <w:rFonts w:cstheme="minorHAnsi"/>
          <w:b/>
        </w:rPr>
        <w:t xml:space="preserve"> modelet dhe k</w:t>
      </w:r>
      <w:r w:rsidRPr="003D4837">
        <w:rPr>
          <w:rFonts w:cstheme="minorHAnsi"/>
          <w:b/>
        </w:rPr>
        <w:t>ornizat</w:t>
      </w:r>
      <w:r w:rsidR="00D62B01" w:rsidRPr="003D4837">
        <w:rPr>
          <w:rFonts w:cstheme="minorHAnsi"/>
          <w:b/>
        </w:rPr>
        <w:t xml:space="preserve"> universale, është e rëndësishme </w:t>
      </w:r>
      <w:r w:rsidRPr="003D4837">
        <w:rPr>
          <w:rFonts w:cstheme="minorHAnsi"/>
          <w:b/>
        </w:rPr>
        <w:t xml:space="preserve">që </w:t>
      </w:r>
      <w:r w:rsidR="00D62B01" w:rsidRPr="003D4837">
        <w:rPr>
          <w:rFonts w:cstheme="minorHAnsi"/>
          <w:b/>
        </w:rPr>
        <w:t>tregues</w:t>
      </w:r>
      <w:r w:rsidRPr="003D4837">
        <w:rPr>
          <w:rFonts w:cstheme="minorHAnsi"/>
          <w:b/>
        </w:rPr>
        <w:t xml:space="preserve">it e </w:t>
      </w:r>
      <w:r w:rsidR="00D62B01" w:rsidRPr="003D4837">
        <w:rPr>
          <w:rFonts w:cstheme="minorHAnsi"/>
          <w:b/>
        </w:rPr>
        <w:t xml:space="preserve">barazisë gjinore </w:t>
      </w:r>
      <w:r w:rsidRPr="003D4837">
        <w:rPr>
          <w:rFonts w:cstheme="minorHAnsi"/>
          <w:b/>
        </w:rPr>
        <w:t xml:space="preserve">të përshtaten, në mënyrë që të kenë kuptim në </w:t>
      </w:r>
      <w:r w:rsidR="00D62B01" w:rsidRPr="003D4837">
        <w:rPr>
          <w:rFonts w:cstheme="minorHAnsi"/>
          <w:b/>
        </w:rPr>
        <w:t xml:space="preserve">kontekstin </w:t>
      </w:r>
      <w:r w:rsidRPr="003D4837">
        <w:rPr>
          <w:rFonts w:cstheme="minorHAnsi"/>
          <w:b/>
        </w:rPr>
        <w:t>përkatës</w:t>
      </w:r>
      <w:r w:rsidR="00D62B01" w:rsidRPr="003D4837">
        <w:rPr>
          <w:rFonts w:cstheme="minorHAnsi"/>
          <w:b/>
        </w:rPr>
        <w:t xml:space="preserve">. </w:t>
      </w:r>
      <w:r w:rsidR="002B1A9B" w:rsidRPr="003D4837">
        <w:rPr>
          <w:rFonts w:cstheme="minorHAnsi"/>
        </w:rPr>
        <w:t xml:space="preserve">Shih 5.2 si </w:t>
      </w:r>
      <w:r w:rsidR="003645D5" w:rsidRPr="003D4837">
        <w:rPr>
          <w:rFonts w:cstheme="minorHAnsi"/>
        </w:rPr>
        <w:t xml:space="preserve">një shembull se si janë përshtatur dhe përmirësuar treguesit gjinorë </w:t>
      </w:r>
      <w:r w:rsidR="005A7E1C" w:rsidRPr="003D4837">
        <w:rPr>
          <w:rFonts w:cstheme="minorHAnsi"/>
        </w:rPr>
        <w:t xml:space="preserve">ndërkombëtarë </w:t>
      </w:r>
      <w:r w:rsidR="003645D5" w:rsidRPr="003D4837">
        <w:rPr>
          <w:rFonts w:cstheme="minorHAnsi"/>
        </w:rPr>
        <w:t xml:space="preserve">për të arritur </w:t>
      </w:r>
      <w:r w:rsidRPr="003D4837">
        <w:rPr>
          <w:rFonts w:cstheme="minorHAnsi"/>
        </w:rPr>
        <w:t xml:space="preserve">një domethënie </w:t>
      </w:r>
      <w:r w:rsidR="003645D5" w:rsidRPr="003D4837">
        <w:rPr>
          <w:rFonts w:cstheme="minorHAnsi"/>
        </w:rPr>
        <w:t>më të lartë në kontekstet rajonale.</w:t>
      </w:r>
    </w:p>
    <w:p w14:paraId="2DBE3F28" w14:textId="37C0609D" w:rsidR="00F636C9" w:rsidRPr="003D4837" w:rsidRDefault="00A07290" w:rsidP="00006176">
      <w:pPr>
        <w:rPr>
          <w:rFonts w:cstheme="minorHAnsi"/>
        </w:rPr>
      </w:pPr>
      <w:r w:rsidRPr="003D4837">
        <w:rPr>
          <w:rFonts w:cstheme="minorHAnsi"/>
          <w:b/>
        </w:rPr>
        <w:t>Që të jenë</w:t>
      </w:r>
      <w:r w:rsidR="00313937" w:rsidRPr="003D4837">
        <w:rPr>
          <w:rFonts w:cstheme="minorHAnsi"/>
          <w:b/>
        </w:rPr>
        <w:t xml:space="preserve"> </w:t>
      </w:r>
      <w:r w:rsidR="000533DB" w:rsidRPr="003D4837">
        <w:rPr>
          <w:rFonts w:cstheme="minorHAnsi"/>
          <w:b/>
        </w:rPr>
        <w:t xml:space="preserve">kuptimplotë dhe </w:t>
      </w:r>
      <w:r w:rsidRPr="003D4837">
        <w:rPr>
          <w:rFonts w:cstheme="minorHAnsi"/>
          <w:b/>
        </w:rPr>
        <w:t xml:space="preserve">të na japin informacione të dobishme, treguesit duhet të </w:t>
      </w:r>
      <w:r w:rsidR="00446484" w:rsidRPr="003D4837">
        <w:rPr>
          <w:rFonts w:cstheme="minorHAnsi"/>
          <w:b/>
        </w:rPr>
        <w:t xml:space="preserve">jenë </w:t>
      </w:r>
      <w:r w:rsidRPr="003D4837">
        <w:rPr>
          <w:rFonts w:cstheme="minorHAnsi"/>
          <w:b/>
        </w:rPr>
        <w:t xml:space="preserve">rezultat i </w:t>
      </w:r>
      <w:r w:rsidR="000533DB" w:rsidRPr="003D4837">
        <w:rPr>
          <w:rFonts w:cstheme="minorHAnsi"/>
          <w:b/>
        </w:rPr>
        <w:t>konsultim</w:t>
      </w:r>
      <w:r w:rsidRPr="003D4837">
        <w:rPr>
          <w:rFonts w:cstheme="minorHAnsi"/>
          <w:b/>
        </w:rPr>
        <w:t>eve</w:t>
      </w:r>
      <w:r w:rsidR="000533DB" w:rsidRPr="003D4837">
        <w:rPr>
          <w:rFonts w:cstheme="minorHAnsi"/>
          <w:b/>
        </w:rPr>
        <w:t xml:space="preserve"> me </w:t>
      </w:r>
      <w:r w:rsidRPr="003D4837">
        <w:rPr>
          <w:rFonts w:cstheme="minorHAnsi"/>
          <w:b/>
        </w:rPr>
        <w:t xml:space="preserve">banorët e vendit në fjalë </w:t>
      </w:r>
      <w:r w:rsidR="000533DB" w:rsidRPr="003D4837">
        <w:rPr>
          <w:rFonts w:cstheme="minorHAnsi"/>
          <w:b/>
        </w:rPr>
        <w:t xml:space="preserve">dhe të </w:t>
      </w:r>
      <w:r w:rsidRPr="003D4837">
        <w:rPr>
          <w:rFonts w:cstheme="minorHAnsi"/>
          <w:b/>
        </w:rPr>
        <w:t>pasqyrojnë</w:t>
      </w:r>
      <w:r w:rsidR="000533DB" w:rsidRPr="003D4837">
        <w:rPr>
          <w:rFonts w:cstheme="minorHAnsi"/>
          <w:b/>
        </w:rPr>
        <w:t xml:space="preserve"> kontekstin e një rajoni, vendi</w:t>
      </w:r>
      <w:r w:rsidRPr="003D4837">
        <w:rPr>
          <w:rFonts w:cstheme="minorHAnsi"/>
          <w:b/>
        </w:rPr>
        <w:t>,</w:t>
      </w:r>
      <w:r w:rsidR="000533DB" w:rsidRPr="003D4837">
        <w:rPr>
          <w:rFonts w:cstheme="minorHAnsi"/>
          <w:b/>
        </w:rPr>
        <w:t xml:space="preserve"> apo komuniteti të caktuar.</w:t>
      </w:r>
      <w:r w:rsidR="000533DB" w:rsidRPr="003D4837">
        <w:rPr>
          <w:rFonts w:cstheme="minorHAnsi"/>
        </w:rPr>
        <w:t xml:space="preserve"> Treguesit duhet të marrin parasysh</w:t>
      </w:r>
      <w:r w:rsidRPr="003D4837">
        <w:rPr>
          <w:rFonts w:cstheme="minorHAnsi"/>
        </w:rPr>
        <w:t xml:space="preserve"> legjislacionet dhe kodet </w:t>
      </w:r>
      <w:r w:rsidR="000533DB" w:rsidRPr="003D4837">
        <w:rPr>
          <w:rFonts w:cstheme="minorHAnsi"/>
        </w:rPr>
        <w:t xml:space="preserve">zakonore </w:t>
      </w:r>
      <w:r w:rsidRPr="003D4837">
        <w:rPr>
          <w:rFonts w:cstheme="minorHAnsi"/>
        </w:rPr>
        <w:t xml:space="preserve">të vendeve, si </w:t>
      </w:r>
      <w:r w:rsidR="000533DB" w:rsidRPr="003D4837">
        <w:rPr>
          <w:rFonts w:cstheme="minorHAnsi"/>
        </w:rPr>
        <w:t xml:space="preserve">dhe të </w:t>
      </w:r>
      <w:r w:rsidRPr="003D4837">
        <w:rPr>
          <w:rFonts w:cstheme="minorHAnsi"/>
        </w:rPr>
        <w:t>pasqyrojnë</w:t>
      </w:r>
      <w:r w:rsidR="000533DB" w:rsidRPr="003D4837">
        <w:rPr>
          <w:rFonts w:cstheme="minorHAnsi"/>
        </w:rPr>
        <w:t xml:space="preserve"> mënyrat se si përjetohen dhe shprehen pabar</w:t>
      </w:r>
      <w:r w:rsidRPr="003D4837">
        <w:rPr>
          <w:rFonts w:cstheme="minorHAnsi"/>
        </w:rPr>
        <w:t xml:space="preserve">azitë gjinore. Vetëm kështu do të arrijnë </w:t>
      </w:r>
      <w:r w:rsidR="000533DB" w:rsidRPr="003D4837">
        <w:rPr>
          <w:rFonts w:cstheme="minorHAnsi"/>
        </w:rPr>
        <w:t>të për</w:t>
      </w:r>
      <w:r w:rsidRPr="003D4837">
        <w:rPr>
          <w:rFonts w:cstheme="minorHAnsi"/>
        </w:rPr>
        <w:t>çojnë se çka përbën</w:t>
      </w:r>
      <w:r w:rsidR="000533DB" w:rsidRPr="003D4837">
        <w:rPr>
          <w:rFonts w:cstheme="minorHAnsi"/>
        </w:rPr>
        <w:t xml:space="preserve"> </w:t>
      </w:r>
      <w:r w:rsidRPr="003D4837">
        <w:rPr>
          <w:rFonts w:cstheme="minorHAnsi"/>
        </w:rPr>
        <w:t xml:space="preserve">një </w:t>
      </w:r>
      <w:r w:rsidR="000533DB" w:rsidRPr="003D4837">
        <w:rPr>
          <w:rFonts w:cstheme="minorHAnsi"/>
        </w:rPr>
        <w:t xml:space="preserve">ndryshim </w:t>
      </w:r>
      <w:r w:rsidRPr="003D4837">
        <w:rPr>
          <w:rFonts w:cstheme="minorHAnsi"/>
        </w:rPr>
        <w:t>të kuptimshëm për njerëzit e përfshirë, ose ata që</w:t>
      </w:r>
      <w:r w:rsidR="000533DB" w:rsidRPr="003D4837">
        <w:rPr>
          <w:rFonts w:cstheme="minorHAnsi"/>
        </w:rPr>
        <w:t xml:space="preserve"> preken nga politikat dhe programet e donatorëve (shih shembullin nga Andhra Pradesh në </w:t>
      </w:r>
      <w:r w:rsidR="00AB16DC" w:rsidRPr="003D4837">
        <w:rPr>
          <w:rFonts w:cstheme="minorHAnsi"/>
        </w:rPr>
        <w:t>K</w:t>
      </w:r>
      <w:r w:rsidR="000533DB" w:rsidRPr="003D4837">
        <w:rPr>
          <w:rFonts w:cstheme="minorHAnsi"/>
        </w:rPr>
        <w:t xml:space="preserve">utinë </w:t>
      </w:r>
      <w:r w:rsidR="00AB16DC" w:rsidRPr="003D4837">
        <w:rPr>
          <w:rFonts w:cstheme="minorHAnsi"/>
        </w:rPr>
        <w:t>5</w:t>
      </w:r>
      <w:r w:rsidR="000533DB" w:rsidRPr="003D4837">
        <w:rPr>
          <w:rFonts w:cstheme="minorHAnsi"/>
        </w:rPr>
        <w:t>).</w:t>
      </w:r>
    </w:p>
    <w:tbl>
      <w:tblPr>
        <w:tblStyle w:val="TableGrid"/>
        <w:tblW w:w="0" w:type="auto"/>
        <w:tblLook w:val="04A0" w:firstRow="1" w:lastRow="0" w:firstColumn="1" w:lastColumn="0" w:noHBand="0" w:noVBand="1"/>
      </w:tblPr>
      <w:tblGrid>
        <w:gridCol w:w="9016"/>
      </w:tblGrid>
      <w:tr w:rsidR="00324A73" w:rsidRPr="003D4837" w14:paraId="2FAB0B4A" w14:textId="77777777" w:rsidTr="00324A73">
        <w:tc>
          <w:tcPr>
            <w:tcW w:w="9016" w:type="dxa"/>
          </w:tcPr>
          <w:p w14:paraId="1DD2C964" w14:textId="31C4395F" w:rsidR="00324A73" w:rsidRPr="003D4837" w:rsidRDefault="00AB16DC" w:rsidP="00AB16DC">
            <w:pPr>
              <w:rPr>
                <w:rFonts w:cstheme="minorHAnsi"/>
              </w:rPr>
            </w:pPr>
            <w:r w:rsidRPr="003D4837">
              <w:rPr>
                <w:rFonts w:cstheme="minorHAnsi"/>
                <w:b/>
              </w:rPr>
              <w:t xml:space="preserve">Kutia 5: </w:t>
            </w:r>
            <w:r w:rsidR="00C634D0" w:rsidRPr="003D4837">
              <w:rPr>
                <w:rFonts w:cstheme="minorHAnsi"/>
                <w:b/>
              </w:rPr>
              <w:t>‘Është e mundur të kemi një</w:t>
            </w:r>
            <w:r w:rsidR="00324A73" w:rsidRPr="003D4837">
              <w:rPr>
                <w:rFonts w:cstheme="minorHAnsi"/>
                <w:b/>
              </w:rPr>
              <w:t xml:space="preserve"> botë tjetër’</w:t>
            </w:r>
          </w:p>
          <w:p w14:paraId="4923DB4D" w14:textId="77777777" w:rsidR="00AB16DC" w:rsidRPr="003D4837" w:rsidRDefault="00AB16DC" w:rsidP="00324A73">
            <w:pPr>
              <w:rPr>
                <w:rFonts w:cstheme="minorHAnsi"/>
              </w:rPr>
            </w:pPr>
          </w:p>
          <w:p w14:paraId="3A84CD3B" w14:textId="0C03511D" w:rsidR="00324A73" w:rsidRPr="003D4837" w:rsidRDefault="00324A73" w:rsidP="00324A73">
            <w:pPr>
              <w:rPr>
                <w:rFonts w:cstheme="minorHAnsi"/>
              </w:rPr>
            </w:pPr>
            <w:r w:rsidRPr="003D4837">
              <w:rPr>
                <w:rFonts w:cstheme="minorHAnsi"/>
              </w:rPr>
              <w:t xml:space="preserve">Një grup grash nga fshatrat e Andhra Pradeshit në Indi </w:t>
            </w:r>
            <w:r w:rsidR="00041E1F" w:rsidRPr="003D4837">
              <w:rPr>
                <w:rFonts w:cstheme="minorHAnsi"/>
              </w:rPr>
              <w:t>formuluan</w:t>
            </w:r>
            <w:r w:rsidRPr="003D4837">
              <w:rPr>
                <w:rFonts w:cstheme="minorHAnsi"/>
              </w:rPr>
              <w:t xml:space="preserve"> vizionet e tyre për ndryshimin social si dhe mënyrat për ta matur atë ndryshim. Gratë bënë disa vizatime brenda një rrethi të madh për të përshkruar pabarazinë gjinore në botë sot</w:t>
            </w:r>
            <w:r w:rsidR="00041E1F" w:rsidRPr="003D4837">
              <w:rPr>
                <w:rFonts w:cstheme="minorHAnsi"/>
              </w:rPr>
              <w:t xml:space="preserve">, sipas </w:t>
            </w:r>
            <w:r w:rsidRPr="003D4837">
              <w:rPr>
                <w:rFonts w:cstheme="minorHAnsi"/>
              </w:rPr>
              <w:t>percept</w:t>
            </w:r>
            <w:r w:rsidR="00041E1F" w:rsidRPr="003D4837">
              <w:rPr>
                <w:rFonts w:cstheme="minorHAnsi"/>
              </w:rPr>
              <w:t>imit të tyre</w:t>
            </w:r>
            <w:r w:rsidRPr="003D4837">
              <w:rPr>
                <w:rFonts w:cstheme="minorHAnsi"/>
              </w:rPr>
              <w:t xml:space="preserve">. </w:t>
            </w:r>
            <w:r w:rsidR="00041E1F" w:rsidRPr="003D4837">
              <w:rPr>
                <w:rFonts w:cstheme="minorHAnsi"/>
              </w:rPr>
              <w:t>Në disa nga vizatimet e tyre tregoheshin</w:t>
            </w:r>
            <w:r w:rsidRPr="003D4837">
              <w:rPr>
                <w:rFonts w:cstheme="minorHAnsi"/>
              </w:rPr>
              <w:t xml:space="preserve"> vajza që punonin në fushat e pambukut</w:t>
            </w:r>
            <w:r w:rsidR="00DB23F7" w:rsidRPr="003D4837">
              <w:rPr>
                <w:rFonts w:cstheme="minorHAnsi"/>
              </w:rPr>
              <w:t xml:space="preserve"> pranë një shkolle plot me djem</w:t>
            </w:r>
            <w:r w:rsidRPr="003D4837">
              <w:rPr>
                <w:rFonts w:cstheme="minorHAnsi"/>
              </w:rPr>
              <w:t xml:space="preserve"> dhe një grua që i lutej për punë </w:t>
            </w:r>
            <w:r w:rsidR="00DB23F7" w:rsidRPr="003D4837">
              <w:rPr>
                <w:rFonts w:cstheme="minorHAnsi"/>
              </w:rPr>
              <w:t>një pronari</w:t>
            </w:r>
            <w:r w:rsidRPr="003D4837">
              <w:rPr>
                <w:rFonts w:cstheme="minorHAnsi"/>
              </w:rPr>
              <w:t>. Në një rreth tjetër, ato treguan se si do të dukej bota nëse barazia gjinore do të bëhej realitet. Vizatimet në këtë rreth tregonin vajza që shkonin në shkollë, një grua që punonte me qetë, një burrë që bënte punë shtëpie ndërsa gruaja merrte pjesë në një mbledhje.</w:t>
            </w:r>
          </w:p>
          <w:p w14:paraId="633BD337" w14:textId="77777777" w:rsidR="00324A73" w:rsidRPr="003D4837" w:rsidRDefault="00324A73" w:rsidP="00324A73">
            <w:pPr>
              <w:rPr>
                <w:rFonts w:cstheme="minorHAnsi"/>
              </w:rPr>
            </w:pPr>
          </w:p>
          <w:p w14:paraId="13C22A5A" w14:textId="54450148" w:rsidR="00324A73" w:rsidRPr="003D4837" w:rsidRDefault="00DB23F7" w:rsidP="00324A73">
            <w:pPr>
              <w:rPr>
                <w:rFonts w:cstheme="minorHAnsi"/>
              </w:rPr>
            </w:pPr>
            <w:r w:rsidRPr="003D4837">
              <w:rPr>
                <w:rFonts w:cstheme="minorHAnsi"/>
              </w:rPr>
              <w:t xml:space="preserve">Vizatimet u shërbyen atyre si bazë </w:t>
            </w:r>
            <w:r w:rsidR="00324A73" w:rsidRPr="003D4837">
              <w:rPr>
                <w:rFonts w:cstheme="minorHAnsi"/>
              </w:rPr>
              <w:t xml:space="preserve">për të hartuar një plan veprimi. Për të </w:t>
            </w:r>
            <w:r w:rsidR="00C634D0" w:rsidRPr="003D4837">
              <w:rPr>
                <w:rFonts w:cstheme="minorHAnsi"/>
              </w:rPr>
              <w:t xml:space="preserve">parë </w:t>
            </w:r>
            <w:r w:rsidR="00324A73" w:rsidRPr="003D4837">
              <w:rPr>
                <w:rFonts w:cstheme="minorHAnsi"/>
              </w:rPr>
              <w:t>nëse ishin në rrugën e duhur</w:t>
            </w:r>
            <w:r w:rsidR="00E64777" w:rsidRPr="003D4837">
              <w:rPr>
                <w:rFonts w:cstheme="minorHAnsi"/>
              </w:rPr>
              <w:t>,</w:t>
            </w:r>
            <w:r w:rsidR="00324A73" w:rsidRPr="003D4837">
              <w:rPr>
                <w:rFonts w:cstheme="minorHAnsi"/>
              </w:rPr>
              <w:t xml:space="preserve"> ato vendosën të </w:t>
            </w:r>
            <w:r w:rsidR="00FD3D18" w:rsidRPr="003D4837">
              <w:rPr>
                <w:rFonts w:cstheme="minorHAnsi"/>
              </w:rPr>
              <w:t xml:space="preserve">mbanin shënim </w:t>
            </w:r>
            <w:r w:rsidR="00C634D0" w:rsidRPr="003D4837">
              <w:rPr>
                <w:rFonts w:cstheme="minorHAnsi"/>
              </w:rPr>
              <w:t>nëse do të rritej</w:t>
            </w:r>
            <w:r w:rsidR="00324A73" w:rsidRPr="003D4837">
              <w:rPr>
                <w:rFonts w:cstheme="minorHAnsi"/>
              </w:rPr>
              <w:t xml:space="preserve"> numri i grave që ishin dakord të nënshkruanin një </w:t>
            </w:r>
            <w:r w:rsidR="00FD3D18" w:rsidRPr="003D4837">
              <w:rPr>
                <w:rFonts w:cstheme="minorHAnsi"/>
              </w:rPr>
              <w:t xml:space="preserve">deklaratë </w:t>
            </w:r>
            <w:r w:rsidR="00324A73" w:rsidRPr="003D4837">
              <w:rPr>
                <w:rFonts w:cstheme="minorHAnsi"/>
              </w:rPr>
              <w:t xml:space="preserve">për </w:t>
            </w:r>
            <w:r w:rsidR="00FD3D18" w:rsidRPr="003D4837">
              <w:rPr>
                <w:rFonts w:cstheme="minorHAnsi"/>
              </w:rPr>
              <w:t xml:space="preserve">t’i dërguar vajzat në shkollë, ose </w:t>
            </w:r>
            <w:r w:rsidR="00324A73" w:rsidRPr="003D4837">
              <w:rPr>
                <w:rFonts w:cstheme="minorHAnsi"/>
              </w:rPr>
              <w:t xml:space="preserve">nëse, për shembull, po </w:t>
            </w:r>
            <w:r w:rsidR="00D47F84" w:rsidRPr="003D4837">
              <w:rPr>
                <w:rFonts w:cstheme="minorHAnsi"/>
              </w:rPr>
              <w:t xml:space="preserve">bëhej diçka për t’u mësuar grave se si t’i riparonin </w:t>
            </w:r>
            <w:r w:rsidR="00C634D0" w:rsidRPr="003D4837">
              <w:rPr>
                <w:rFonts w:cstheme="minorHAnsi"/>
              </w:rPr>
              <w:t xml:space="preserve">vetë </w:t>
            </w:r>
            <w:r w:rsidR="00B04FA3" w:rsidRPr="003D4837">
              <w:rPr>
                <w:rFonts w:cstheme="minorHAnsi"/>
              </w:rPr>
              <w:t>çezmat</w:t>
            </w:r>
            <w:r w:rsidR="00D47F84" w:rsidRPr="003D4837">
              <w:rPr>
                <w:rFonts w:cstheme="minorHAnsi"/>
              </w:rPr>
              <w:t xml:space="preserve"> e ujit</w:t>
            </w:r>
            <w:r w:rsidR="00324A73" w:rsidRPr="003D4837">
              <w:rPr>
                <w:rFonts w:cstheme="minorHAnsi"/>
              </w:rPr>
              <w:t xml:space="preserve">. Për të parë nëse po </w:t>
            </w:r>
            <w:r w:rsidR="003B07AE" w:rsidRPr="003D4837">
              <w:rPr>
                <w:rFonts w:cstheme="minorHAnsi"/>
              </w:rPr>
              <w:t xml:space="preserve">i </w:t>
            </w:r>
            <w:r w:rsidR="00324A73" w:rsidRPr="003D4837">
              <w:rPr>
                <w:rFonts w:cstheme="minorHAnsi"/>
              </w:rPr>
              <w:t xml:space="preserve">arrinin </w:t>
            </w:r>
            <w:r w:rsidR="003B07AE" w:rsidRPr="003D4837">
              <w:rPr>
                <w:rFonts w:cstheme="minorHAnsi"/>
              </w:rPr>
              <w:t>objektivat që i kishin caktuar vetes</w:t>
            </w:r>
            <w:r w:rsidR="00C634D0" w:rsidRPr="003D4837">
              <w:rPr>
                <w:rFonts w:cstheme="minorHAnsi"/>
              </w:rPr>
              <w:t>,</w:t>
            </w:r>
            <w:r w:rsidR="003B07AE" w:rsidRPr="003D4837">
              <w:rPr>
                <w:rFonts w:cstheme="minorHAnsi"/>
              </w:rPr>
              <w:t xml:space="preserve"> gratë numëruan se sa ishte rritur numri i</w:t>
            </w:r>
            <w:r w:rsidR="00324A73" w:rsidRPr="003D4837">
              <w:rPr>
                <w:rFonts w:cstheme="minorHAnsi"/>
              </w:rPr>
              <w:t xml:space="preserve"> ditëv</w:t>
            </w:r>
            <w:r w:rsidR="003B07AE" w:rsidRPr="003D4837">
              <w:rPr>
                <w:rFonts w:cstheme="minorHAnsi"/>
              </w:rPr>
              <w:t xml:space="preserve">e të punës bujqësore për gratë </w:t>
            </w:r>
            <w:r w:rsidR="00324A73" w:rsidRPr="003D4837">
              <w:rPr>
                <w:rFonts w:cstheme="minorHAnsi"/>
              </w:rPr>
              <w:t xml:space="preserve">dhe numrit </w:t>
            </w:r>
            <w:r w:rsidR="003B07AE" w:rsidRPr="003D4837">
              <w:rPr>
                <w:rFonts w:cstheme="minorHAnsi"/>
              </w:rPr>
              <w:t>i</w:t>
            </w:r>
            <w:r w:rsidR="00324A73" w:rsidRPr="003D4837">
              <w:rPr>
                <w:rFonts w:cstheme="minorHAnsi"/>
              </w:rPr>
              <w:t xml:space="preserve"> vajzave të regjistruara në shkollë.</w:t>
            </w:r>
          </w:p>
          <w:p w14:paraId="5AB2BCB3" w14:textId="77777777" w:rsidR="00AB16DC" w:rsidRPr="003D4837" w:rsidRDefault="00AB16DC" w:rsidP="00324A73">
            <w:pPr>
              <w:rPr>
                <w:rFonts w:cstheme="minorHAnsi"/>
              </w:rPr>
            </w:pPr>
          </w:p>
          <w:p w14:paraId="1ADF70FA" w14:textId="1E9D0878" w:rsidR="00324A73" w:rsidRPr="003D4837" w:rsidRDefault="003B07AE" w:rsidP="00324A73">
            <w:pPr>
              <w:rPr>
                <w:rFonts w:cstheme="minorHAnsi"/>
              </w:rPr>
            </w:pPr>
            <w:r w:rsidRPr="003D4837">
              <w:rPr>
                <w:rFonts w:cstheme="minorHAnsi"/>
              </w:rPr>
              <w:t>Fakti që gratë i hartuan vetë treguesit e tyre do të thoshte se ata ishin kuptimplotë dhe kishin rëndësi për jetën e tyre të përditshme dhe u shërbyen</w:t>
            </w:r>
            <w:r w:rsidR="00324A73" w:rsidRPr="003D4837">
              <w:rPr>
                <w:rFonts w:cstheme="minorHAnsi"/>
              </w:rPr>
              <w:t xml:space="preserve"> për të matur suksesin në atë kontekst të caktuar. </w:t>
            </w:r>
            <w:r w:rsidRPr="003D4837">
              <w:rPr>
                <w:rFonts w:cstheme="minorHAnsi"/>
              </w:rPr>
              <w:t>Përdorimi i vizatimeve shërbeu si mjet për uljen e barrierave ndaj pjesëmarrjes</w:t>
            </w:r>
            <w:r w:rsidR="00324A73" w:rsidRPr="003D4837">
              <w:rPr>
                <w:rFonts w:cstheme="minorHAnsi"/>
              </w:rPr>
              <w:t xml:space="preserve"> për shkak të nivelit të lartë të analfabetizmit.</w:t>
            </w:r>
          </w:p>
          <w:p w14:paraId="05D3F6AD" w14:textId="4FF87801" w:rsidR="00324A73" w:rsidRPr="003D4837" w:rsidRDefault="00324A73" w:rsidP="00AB16DC">
            <w:pPr>
              <w:jc w:val="right"/>
              <w:rPr>
                <w:rFonts w:cstheme="minorHAnsi"/>
              </w:rPr>
            </w:pPr>
            <w:r w:rsidRPr="003D4837">
              <w:rPr>
                <w:rFonts w:cstheme="minorHAnsi"/>
              </w:rPr>
              <w:t>(Përshtatur nga Menon-Sen, 2006)</w:t>
            </w:r>
          </w:p>
        </w:tc>
      </w:tr>
    </w:tbl>
    <w:p w14:paraId="378650EA" w14:textId="77777777" w:rsidR="00324A73" w:rsidRPr="003D4837" w:rsidRDefault="00324A73" w:rsidP="00006176">
      <w:pPr>
        <w:rPr>
          <w:rFonts w:cstheme="minorHAnsi"/>
        </w:rPr>
      </w:pPr>
    </w:p>
    <w:p w14:paraId="4D9B359A" w14:textId="23829725" w:rsidR="00733384" w:rsidRPr="003D4837" w:rsidRDefault="0009608A" w:rsidP="00C77AA1">
      <w:pPr>
        <w:pStyle w:val="ListParagraph"/>
        <w:numPr>
          <w:ilvl w:val="2"/>
          <w:numId w:val="11"/>
        </w:numPr>
        <w:rPr>
          <w:rFonts w:cstheme="minorHAnsi"/>
          <w:b/>
        </w:rPr>
      </w:pPr>
      <w:r w:rsidRPr="003D4837">
        <w:rPr>
          <w:rFonts w:cstheme="minorHAnsi"/>
          <w:b/>
        </w:rPr>
        <w:t>Pyetje k</w:t>
      </w:r>
      <w:r w:rsidR="00733384" w:rsidRPr="003D4837">
        <w:rPr>
          <w:rFonts w:cstheme="minorHAnsi"/>
          <w:b/>
        </w:rPr>
        <w:t>yçe që duhe</w:t>
      </w:r>
      <w:r w:rsidRPr="003D4837">
        <w:rPr>
          <w:rFonts w:cstheme="minorHAnsi"/>
          <w:b/>
        </w:rPr>
        <w:t xml:space="preserve">n bërë gjatë hartimit të </w:t>
      </w:r>
      <w:r w:rsidR="00B83CCD" w:rsidRPr="003D4837">
        <w:rPr>
          <w:rFonts w:cstheme="minorHAnsi"/>
          <w:b/>
        </w:rPr>
        <w:t>treguesve të barazisë gjinore</w:t>
      </w:r>
    </w:p>
    <w:p w14:paraId="599A50BB" w14:textId="20DCBA5F" w:rsidR="00B83CCD" w:rsidRPr="003D4837" w:rsidRDefault="00B83CCD" w:rsidP="00F636C9">
      <w:pPr>
        <w:rPr>
          <w:rFonts w:cstheme="minorHAnsi"/>
        </w:rPr>
      </w:pPr>
      <w:r w:rsidRPr="003D4837">
        <w:rPr>
          <w:rFonts w:cstheme="minorHAnsi"/>
        </w:rPr>
        <w:t xml:space="preserve">Disa nga pyetjet që duhen bërë </w:t>
      </w:r>
      <w:r w:rsidR="0009608A" w:rsidRPr="003D4837">
        <w:rPr>
          <w:rFonts w:cstheme="minorHAnsi"/>
        </w:rPr>
        <w:t xml:space="preserve">gjatë fazave të hartimit dhe rishikimit të </w:t>
      </w:r>
      <w:r w:rsidRPr="003D4837">
        <w:rPr>
          <w:rFonts w:cstheme="minorHAnsi"/>
        </w:rPr>
        <w:t>zhvillimit të treguesve të barazisë gjinore janë:</w:t>
      </w:r>
    </w:p>
    <w:p w14:paraId="464D37F4" w14:textId="22C300C8" w:rsidR="00B83CCD" w:rsidRPr="003D4837" w:rsidRDefault="0009608A" w:rsidP="00B83CCD">
      <w:pPr>
        <w:pStyle w:val="ListParagraph"/>
        <w:numPr>
          <w:ilvl w:val="0"/>
          <w:numId w:val="1"/>
        </w:numPr>
        <w:rPr>
          <w:rFonts w:cstheme="minorHAnsi"/>
          <w:b/>
        </w:rPr>
      </w:pPr>
      <w:r w:rsidRPr="003D4837">
        <w:rPr>
          <w:rFonts w:cstheme="minorHAnsi"/>
          <w:b/>
        </w:rPr>
        <w:lastRenderedPageBreak/>
        <w:t xml:space="preserve">Cili është </w:t>
      </w:r>
      <w:r w:rsidR="00B83CCD" w:rsidRPr="003D4837">
        <w:rPr>
          <w:rFonts w:cstheme="minorHAnsi"/>
          <w:b/>
        </w:rPr>
        <w:t xml:space="preserve">ndryshimi </w:t>
      </w:r>
      <w:r w:rsidRPr="003D4837">
        <w:rPr>
          <w:rFonts w:cstheme="minorHAnsi"/>
          <w:b/>
        </w:rPr>
        <w:t>që kërkohet</w:t>
      </w:r>
      <w:r w:rsidR="00B83CCD" w:rsidRPr="003D4837">
        <w:rPr>
          <w:rFonts w:cstheme="minorHAnsi"/>
          <w:b/>
        </w:rPr>
        <w:t>?</w:t>
      </w:r>
      <w:r w:rsidR="00B83CCD" w:rsidRPr="003D4837">
        <w:rPr>
          <w:rFonts w:cstheme="minorHAnsi"/>
        </w:rPr>
        <w:t xml:space="preserve"> </w:t>
      </w:r>
      <w:r w:rsidRPr="003D4837">
        <w:rPr>
          <w:rFonts w:cstheme="minorHAnsi"/>
        </w:rPr>
        <w:t>Çfarë pamjeje do të ketë</w:t>
      </w:r>
      <w:r w:rsidR="00B83CCD" w:rsidRPr="003D4837">
        <w:rPr>
          <w:rFonts w:cstheme="minorHAnsi"/>
        </w:rPr>
        <w:t xml:space="preserve"> suksesi? Si do të ndikojë gjinia dhe seksualiteti i njerëzve në mënyrë</w:t>
      </w:r>
      <w:r w:rsidR="00BC7171" w:rsidRPr="003D4837">
        <w:rPr>
          <w:rFonts w:cstheme="minorHAnsi"/>
        </w:rPr>
        <w:t>n</w:t>
      </w:r>
      <w:r w:rsidR="00B83CCD" w:rsidRPr="003D4837">
        <w:rPr>
          <w:rFonts w:cstheme="minorHAnsi"/>
        </w:rPr>
        <w:t xml:space="preserve"> se si </w:t>
      </w:r>
      <w:r w:rsidR="00BC7171" w:rsidRPr="003D4837">
        <w:rPr>
          <w:rFonts w:cstheme="minorHAnsi"/>
        </w:rPr>
        <w:t>i</w:t>
      </w:r>
      <w:r w:rsidR="00B83CCD" w:rsidRPr="003D4837">
        <w:rPr>
          <w:rFonts w:cstheme="minorHAnsi"/>
        </w:rPr>
        <w:t xml:space="preserve"> kuptojnë dhe përjetojnë ata këto ndryshime?</w:t>
      </w:r>
    </w:p>
    <w:p w14:paraId="58F4A0A1" w14:textId="6DFF43EF" w:rsidR="00BC7171" w:rsidRPr="003D4837" w:rsidRDefault="00BC7171" w:rsidP="00B83CCD">
      <w:pPr>
        <w:pStyle w:val="ListParagraph"/>
        <w:numPr>
          <w:ilvl w:val="0"/>
          <w:numId w:val="1"/>
        </w:numPr>
        <w:rPr>
          <w:rFonts w:cstheme="minorHAnsi"/>
          <w:b/>
        </w:rPr>
      </w:pPr>
      <w:r w:rsidRPr="003D4837">
        <w:rPr>
          <w:rFonts w:cstheme="minorHAnsi"/>
          <w:b/>
        </w:rPr>
        <w:t xml:space="preserve">Kush </w:t>
      </w:r>
      <w:r w:rsidR="00D0629C" w:rsidRPr="003D4837">
        <w:rPr>
          <w:rFonts w:cstheme="minorHAnsi"/>
          <w:b/>
        </w:rPr>
        <w:t>duhet të përfshihet në krijimin e vizioni</w:t>
      </w:r>
      <w:r w:rsidR="000434A1" w:rsidRPr="003D4837">
        <w:rPr>
          <w:rFonts w:cstheme="minorHAnsi"/>
          <w:b/>
        </w:rPr>
        <w:t>t</w:t>
      </w:r>
      <w:r w:rsidR="00D0629C" w:rsidRPr="003D4837">
        <w:rPr>
          <w:rFonts w:cstheme="minorHAnsi"/>
          <w:b/>
        </w:rPr>
        <w:t xml:space="preserve"> të ndryshimit, në përcaktimin e treguesve dhe mbledhjen e të dhënave?</w:t>
      </w:r>
    </w:p>
    <w:p w14:paraId="00559F3A" w14:textId="0A84703E" w:rsidR="00D0629C" w:rsidRPr="003D4837" w:rsidRDefault="00D0629C" w:rsidP="00B83CCD">
      <w:pPr>
        <w:pStyle w:val="ListParagraph"/>
        <w:numPr>
          <w:ilvl w:val="0"/>
          <w:numId w:val="1"/>
        </w:numPr>
        <w:rPr>
          <w:rFonts w:cstheme="minorHAnsi"/>
          <w:b/>
        </w:rPr>
      </w:pPr>
      <w:r w:rsidRPr="003D4837">
        <w:rPr>
          <w:rFonts w:cstheme="minorHAnsi"/>
          <w:b/>
        </w:rPr>
        <w:t>A ka tregues ekzistues kombëtarë që mund të përdoren ose përshtaten?</w:t>
      </w:r>
    </w:p>
    <w:p w14:paraId="15D2AE3A" w14:textId="180F96B2" w:rsidR="00D0629C" w:rsidRPr="003D4837" w:rsidRDefault="00D0629C" w:rsidP="00B83CCD">
      <w:pPr>
        <w:pStyle w:val="ListParagraph"/>
        <w:numPr>
          <w:ilvl w:val="0"/>
          <w:numId w:val="1"/>
        </w:numPr>
        <w:rPr>
          <w:rFonts w:cstheme="minorHAnsi"/>
          <w:b/>
        </w:rPr>
      </w:pPr>
      <w:r w:rsidRPr="003D4837">
        <w:rPr>
          <w:rFonts w:cstheme="minorHAnsi"/>
          <w:b/>
        </w:rPr>
        <w:t>Çfarë kuadri ligjor ekziston që mund të bëjë të mundur ose pengojë barazinë dhe fuqizimin e grave?</w:t>
      </w:r>
      <w:r w:rsidRPr="003D4837">
        <w:rPr>
          <w:rFonts w:cstheme="minorHAnsi"/>
        </w:rPr>
        <w:t xml:space="preserve"> Për shembull,</w:t>
      </w:r>
      <w:r w:rsidR="0009608A" w:rsidRPr="003D4837">
        <w:rPr>
          <w:rFonts w:cstheme="minorHAnsi"/>
        </w:rPr>
        <w:t xml:space="preserve"> a ka legjislacion</w:t>
      </w:r>
      <w:r w:rsidRPr="003D4837">
        <w:rPr>
          <w:rFonts w:cstheme="minorHAnsi"/>
        </w:rPr>
        <w:t xml:space="preserve"> kombëtar</w:t>
      </w:r>
      <w:r w:rsidR="0009608A" w:rsidRPr="003D4837">
        <w:rPr>
          <w:rFonts w:cstheme="minorHAnsi"/>
        </w:rPr>
        <w:t xml:space="preserve"> që </w:t>
      </w:r>
      <w:r w:rsidRPr="003D4837">
        <w:rPr>
          <w:rFonts w:cstheme="minorHAnsi"/>
        </w:rPr>
        <w:t xml:space="preserve"> </w:t>
      </w:r>
      <w:r w:rsidR="0009608A" w:rsidRPr="003D4837">
        <w:rPr>
          <w:rFonts w:cstheme="minorHAnsi"/>
        </w:rPr>
        <w:t xml:space="preserve">ndalon </w:t>
      </w:r>
      <w:r w:rsidRPr="003D4837">
        <w:rPr>
          <w:rFonts w:cstheme="minorHAnsi"/>
        </w:rPr>
        <w:t>dhunën kundër grave ose dhunën me bazë gjinore? Këto k</w:t>
      </w:r>
      <w:r w:rsidR="0009608A" w:rsidRPr="003D4837">
        <w:rPr>
          <w:rFonts w:cstheme="minorHAnsi"/>
        </w:rPr>
        <w:t xml:space="preserve">orniza ligjore mund të shërbejnë si bazë </w:t>
      </w:r>
      <w:r w:rsidR="00514169" w:rsidRPr="003D4837">
        <w:rPr>
          <w:rFonts w:cstheme="minorHAnsi"/>
        </w:rPr>
        <w:t>për treguesit.</w:t>
      </w:r>
    </w:p>
    <w:p w14:paraId="74FDBF30" w14:textId="774A6ADB" w:rsidR="00514169" w:rsidRPr="003D4837" w:rsidRDefault="00514169" w:rsidP="00B83CCD">
      <w:pPr>
        <w:pStyle w:val="ListParagraph"/>
        <w:numPr>
          <w:ilvl w:val="0"/>
          <w:numId w:val="1"/>
        </w:numPr>
        <w:rPr>
          <w:rFonts w:cstheme="minorHAnsi"/>
          <w:b/>
        </w:rPr>
      </w:pPr>
      <w:r w:rsidRPr="003D4837">
        <w:rPr>
          <w:rFonts w:cstheme="minorHAnsi"/>
          <w:b/>
        </w:rPr>
        <w:t xml:space="preserve"> A është ratifikuar KEGJFDG-ja dhe Protokolli i saj </w:t>
      </w:r>
      <w:r w:rsidR="0009608A" w:rsidRPr="003D4837">
        <w:rPr>
          <w:rFonts w:cstheme="minorHAnsi"/>
          <w:b/>
        </w:rPr>
        <w:t>Shtesë</w:t>
      </w:r>
      <w:r w:rsidRPr="003D4837">
        <w:rPr>
          <w:rFonts w:cstheme="minorHAnsi"/>
          <w:b/>
        </w:rPr>
        <w:t>?</w:t>
      </w:r>
      <w:r w:rsidR="009A7954" w:rsidRPr="003D4837">
        <w:rPr>
          <w:rFonts w:cstheme="minorHAnsi"/>
        </w:rPr>
        <w:t xml:space="preserve"> Nëse po, a</w:t>
      </w:r>
      <w:r w:rsidRPr="003D4837">
        <w:rPr>
          <w:rFonts w:cstheme="minorHAnsi"/>
        </w:rPr>
        <w:t xml:space="preserve">jo mund të </w:t>
      </w:r>
      <w:r w:rsidR="009A7954" w:rsidRPr="003D4837">
        <w:rPr>
          <w:rFonts w:cstheme="minorHAnsi"/>
        </w:rPr>
        <w:t>shërbejë si kornizë për</w:t>
      </w:r>
      <w:r w:rsidRPr="003D4837">
        <w:rPr>
          <w:rFonts w:cstheme="minorHAnsi"/>
        </w:rPr>
        <w:t xml:space="preserve"> </w:t>
      </w:r>
      <w:r w:rsidR="009A7954" w:rsidRPr="003D4837">
        <w:rPr>
          <w:rFonts w:cstheme="minorHAnsi"/>
        </w:rPr>
        <w:t xml:space="preserve">hartimin e </w:t>
      </w:r>
      <w:r w:rsidRPr="003D4837">
        <w:rPr>
          <w:rFonts w:cstheme="minorHAnsi"/>
        </w:rPr>
        <w:t>treguesve.</w:t>
      </w:r>
    </w:p>
    <w:p w14:paraId="61FB2D41" w14:textId="46FCE76A" w:rsidR="00514169" w:rsidRPr="003D4837" w:rsidRDefault="00514169" w:rsidP="00B83CCD">
      <w:pPr>
        <w:pStyle w:val="ListParagraph"/>
        <w:numPr>
          <w:ilvl w:val="0"/>
          <w:numId w:val="1"/>
        </w:numPr>
        <w:rPr>
          <w:rFonts w:cstheme="minorHAnsi"/>
          <w:b/>
        </w:rPr>
      </w:pPr>
      <w:r w:rsidRPr="003D4837">
        <w:rPr>
          <w:rFonts w:cstheme="minorHAnsi"/>
          <w:b/>
        </w:rPr>
        <w:t xml:space="preserve">Çfarë informacioni ekziston tashmë, ose është duke u mbledhur, për të ndihmuar në ndjekjen </w:t>
      </w:r>
      <w:r w:rsidR="009A7954" w:rsidRPr="003D4837">
        <w:rPr>
          <w:rFonts w:cstheme="minorHAnsi"/>
          <w:b/>
        </w:rPr>
        <w:t xml:space="preserve">e ecurisë së </w:t>
      </w:r>
      <w:r w:rsidRPr="003D4837">
        <w:rPr>
          <w:rFonts w:cstheme="minorHAnsi"/>
          <w:b/>
        </w:rPr>
        <w:t xml:space="preserve">ndryshimeve? </w:t>
      </w:r>
      <w:r w:rsidRPr="003D4837">
        <w:rPr>
          <w:rFonts w:cstheme="minorHAnsi"/>
        </w:rPr>
        <w:t>Çfarë studim</w:t>
      </w:r>
      <w:r w:rsidR="009A7954" w:rsidRPr="003D4837">
        <w:rPr>
          <w:rFonts w:cstheme="minorHAnsi"/>
        </w:rPr>
        <w:t>esh</w:t>
      </w:r>
      <w:r w:rsidRPr="003D4837">
        <w:rPr>
          <w:rFonts w:cstheme="minorHAnsi"/>
        </w:rPr>
        <w:t xml:space="preserve"> ose raportesh </w:t>
      </w:r>
      <w:r w:rsidR="009A7954" w:rsidRPr="003D4837">
        <w:rPr>
          <w:rFonts w:cstheme="minorHAnsi"/>
        </w:rPr>
        <w:t xml:space="preserve">që lidhen me </w:t>
      </w:r>
      <w:r w:rsidRPr="003D4837">
        <w:rPr>
          <w:rFonts w:cstheme="minorHAnsi"/>
        </w:rPr>
        <w:t>treguesin ekzistojnë tashmë? Nëse nuk ka asnjë të dhënë, çfarë tregon kjo dhe ku mund të</w:t>
      </w:r>
      <w:r w:rsidR="009A7954" w:rsidRPr="003D4837">
        <w:rPr>
          <w:rFonts w:cstheme="minorHAnsi"/>
        </w:rPr>
        <w:t xml:space="preserve"> kërkohen</w:t>
      </w:r>
      <w:r w:rsidRPr="003D4837">
        <w:rPr>
          <w:rFonts w:cstheme="minorHAnsi"/>
        </w:rPr>
        <w:t>?</w:t>
      </w:r>
    </w:p>
    <w:p w14:paraId="047E01A3" w14:textId="4ECBCE64" w:rsidR="00514169" w:rsidRPr="003D4837" w:rsidRDefault="00514169" w:rsidP="00B83CCD">
      <w:pPr>
        <w:pStyle w:val="ListParagraph"/>
        <w:numPr>
          <w:ilvl w:val="0"/>
          <w:numId w:val="1"/>
        </w:numPr>
        <w:rPr>
          <w:rFonts w:cstheme="minorHAnsi"/>
          <w:b/>
        </w:rPr>
      </w:pPr>
      <w:r w:rsidRPr="003D4837">
        <w:rPr>
          <w:rFonts w:cstheme="minorHAnsi"/>
          <w:b/>
        </w:rPr>
        <w:t xml:space="preserve">A </w:t>
      </w:r>
      <w:r w:rsidR="009A7954" w:rsidRPr="003D4837">
        <w:rPr>
          <w:rFonts w:cstheme="minorHAnsi"/>
          <w:b/>
        </w:rPr>
        <w:t xml:space="preserve">e </w:t>
      </w:r>
      <w:r w:rsidRPr="003D4837">
        <w:rPr>
          <w:rFonts w:cstheme="minorHAnsi"/>
          <w:b/>
        </w:rPr>
        <w:t>kanë qeveritë partnere vullnetin politik për të ndërmarr</w:t>
      </w:r>
      <w:r w:rsidR="00860C7D" w:rsidRPr="003D4837">
        <w:rPr>
          <w:rFonts w:cstheme="minorHAnsi"/>
          <w:b/>
        </w:rPr>
        <w:t>ë</w:t>
      </w:r>
      <w:r w:rsidRPr="003D4837">
        <w:rPr>
          <w:rFonts w:cstheme="minorHAnsi"/>
          <w:b/>
        </w:rPr>
        <w:t xml:space="preserve"> mbledhje</w:t>
      </w:r>
      <w:r w:rsidR="009A7954" w:rsidRPr="003D4837">
        <w:rPr>
          <w:rFonts w:cstheme="minorHAnsi"/>
          <w:b/>
        </w:rPr>
        <w:t xml:space="preserve"> </w:t>
      </w:r>
      <w:r w:rsidRPr="003D4837">
        <w:rPr>
          <w:rFonts w:cstheme="minorHAnsi"/>
          <w:b/>
        </w:rPr>
        <w:t>të dhëna</w:t>
      </w:r>
      <w:r w:rsidR="009A7954" w:rsidRPr="003D4837">
        <w:rPr>
          <w:rFonts w:cstheme="minorHAnsi"/>
          <w:b/>
        </w:rPr>
        <w:t xml:space="preserve">sh </w:t>
      </w:r>
      <w:r w:rsidRPr="003D4837">
        <w:rPr>
          <w:rFonts w:cstheme="minorHAnsi"/>
          <w:b/>
        </w:rPr>
        <w:t xml:space="preserve">që </w:t>
      </w:r>
      <w:r w:rsidR="009A7954" w:rsidRPr="003D4837">
        <w:rPr>
          <w:rFonts w:cstheme="minorHAnsi"/>
          <w:b/>
        </w:rPr>
        <w:t xml:space="preserve">lidhen me </w:t>
      </w:r>
      <w:r w:rsidRPr="003D4837">
        <w:rPr>
          <w:rFonts w:cstheme="minorHAnsi"/>
          <w:b/>
        </w:rPr>
        <w:t>treguesit e</w:t>
      </w:r>
      <w:r w:rsidR="00860C7D" w:rsidRPr="003D4837">
        <w:rPr>
          <w:rFonts w:cstheme="minorHAnsi"/>
          <w:b/>
        </w:rPr>
        <w:t xml:space="preserve"> përzgjedhur të</w:t>
      </w:r>
      <w:r w:rsidRPr="003D4837">
        <w:rPr>
          <w:rFonts w:cstheme="minorHAnsi"/>
          <w:b/>
        </w:rPr>
        <w:t xml:space="preserve"> barazisë gjinore?</w:t>
      </w:r>
      <w:r w:rsidR="00573ADF" w:rsidRPr="003D4837">
        <w:rPr>
          <w:rFonts w:cstheme="minorHAnsi"/>
          <w:b/>
        </w:rPr>
        <w:t xml:space="preserve"> </w:t>
      </w:r>
      <w:r w:rsidR="00573ADF" w:rsidRPr="003D4837">
        <w:rPr>
          <w:rFonts w:cstheme="minorHAnsi"/>
        </w:rPr>
        <w:t>A u konsultua</w:t>
      </w:r>
      <w:r w:rsidR="00860C7D" w:rsidRPr="003D4837">
        <w:rPr>
          <w:rFonts w:cstheme="minorHAnsi"/>
        </w:rPr>
        <w:t>n a</w:t>
      </w:r>
      <w:r w:rsidR="00573ADF" w:rsidRPr="003D4837">
        <w:rPr>
          <w:rFonts w:cstheme="minorHAnsi"/>
        </w:rPr>
        <w:t>t</w:t>
      </w:r>
      <w:r w:rsidR="00860C7D" w:rsidRPr="003D4837">
        <w:rPr>
          <w:rFonts w:cstheme="minorHAnsi"/>
        </w:rPr>
        <w:t>o</w:t>
      </w:r>
      <w:r w:rsidR="00573ADF" w:rsidRPr="003D4837">
        <w:rPr>
          <w:rFonts w:cstheme="minorHAnsi"/>
        </w:rPr>
        <w:t xml:space="preserve"> në formulimin e treguesve? A </w:t>
      </w:r>
      <w:r w:rsidR="009A7954" w:rsidRPr="003D4837">
        <w:rPr>
          <w:rFonts w:cstheme="minorHAnsi"/>
        </w:rPr>
        <w:t xml:space="preserve">i </w:t>
      </w:r>
      <w:r w:rsidR="00573ADF" w:rsidRPr="003D4837">
        <w:rPr>
          <w:rFonts w:cstheme="minorHAnsi"/>
        </w:rPr>
        <w:t>kanë at</w:t>
      </w:r>
      <w:r w:rsidR="00860C7D" w:rsidRPr="003D4837">
        <w:rPr>
          <w:rFonts w:cstheme="minorHAnsi"/>
        </w:rPr>
        <w:t>o</w:t>
      </w:r>
      <w:r w:rsidR="009A7954" w:rsidRPr="003D4837">
        <w:rPr>
          <w:rFonts w:cstheme="minorHAnsi"/>
        </w:rPr>
        <w:t xml:space="preserve"> kapacitetet</w:t>
      </w:r>
      <w:r w:rsidR="00573ADF" w:rsidRPr="003D4837">
        <w:rPr>
          <w:rFonts w:cstheme="minorHAnsi"/>
        </w:rPr>
        <w:t xml:space="preserve"> për të mbledhur të dhënat?</w:t>
      </w:r>
    </w:p>
    <w:p w14:paraId="53F90C81" w14:textId="68345E3D" w:rsidR="00573ADF" w:rsidRPr="003D4837" w:rsidRDefault="00573ADF" w:rsidP="00B83CCD">
      <w:pPr>
        <w:pStyle w:val="ListParagraph"/>
        <w:numPr>
          <w:ilvl w:val="0"/>
          <w:numId w:val="1"/>
        </w:numPr>
        <w:rPr>
          <w:rFonts w:cstheme="minorHAnsi"/>
          <w:b/>
        </w:rPr>
      </w:pPr>
      <w:r w:rsidRPr="003D4837">
        <w:rPr>
          <w:rFonts w:cstheme="minorHAnsi"/>
          <w:b/>
        </w:rPr>
        <w:t>Si mu</w:t>
      </w:r>
      <w:r w:rsidR="009A7954" w:rsidRPr="003D4837">
        <w:rPr>
          <w:rFonts w:cstheme="minorHAnsi"/>
          <w:b/>
        </w:rPr>
        <w:t xml:space="preserve">nd të maten ndryshimet e vogla? </w:t>
      </w:r>
      <w:r w:rsidR="009A7954" w:rsidRPr="003D4837">
        <w:rPr>
          <w:rFonts w:cstheme="minorHAnsi"/>
        </w:rPr>
        <w:t xml:space="preserve">Gjithnjë e më shumë donatorët po gjenden para presionit “për të bërë një menaxhim që sjell </w:t>
      </w:r>
      <w:r w:rsidRPr="003D4837">
        <w:rPr>
          <w:rFonts w:cstheme="minorHAnsi"/>
        </w:rPr>
        <w:t xml:space="preserve">rezultate” – </w:t>
      </w:r>
      <w:r w:rsidR="009A7954" w:rsidRPr="003D4837">
        <w:rPr>
          <w:rFonts w:cstheme="minorHAnsi"/>
        </w:rPr>
        <w:t xml:space="preserve">pra për të </w:t>
      </w:r>
      <w:r w:rsidRPr="003D4837">
        <w:rPr>
          <w:rFonts w:cstheme="minorHAnsi"/>
        </w:rPr>
        <w:t xml:space="preserve">demonstruar se </w:t>
      </w:r>
      <w:r w:rsidR="009A7954" w:rsidRPr="003D4837">
        <w:rPr>
          <w:rFonts w:cstheme="minorHAnsi"/>
        </w:rPr>
        <w:t xml:space="preserve">janë arritur </w:t>
      </w:r>
      <w:r w:rsidRPr="003D4837">
        <w:rPr>
          <w:rFonts w:cstheme="minorHAnsi"/>
        </w:rPr>
        <w:t>ndryshime të konsiderueshme gjatë një periudhe</w:t>
      </w:r>
      <w:r w:rsidR="009A7954" w:rsidRPr="003D4837">
        <w:rPr>
          <w:rFonts w:cstheme="minorHAnsi"/>
        </w:rPr>
        <w:t xml:space="preserve"> të caktuar kohe</w:t>
      </w:r>
      <w:r w:rsidRPr="003D4837">
        <w:rPr>
          <w:rFonts w:cstheme="minorHAnsi"/>
        </w:rPr>
        <w:t>. Megjithatë, është e rëndësishme të shqyrt</w:t>
      </w:r>
      <w:r w:rsidR="00860C7D" w:rsidRPr="003D4837">
        <w:rPr>
          <w:rFonts w:cstheme="minorHAnsi"/>
        </w:rPr>
        <w:t>ohet</w:t>
      </w:r>
      <w:r w:rsidRPr="003D4837">
        <w:rPr>
          <w:rFonts w:cstheme="minorHAnsi"/>
        </w:rPr>
        <w:t xml:space="preserve"> se cilët tregues mund të </w:t>
      </w:r>
      <w:r w:rsidR="009A7954" w:rsidRPr="003D4837">
        <w:rPr>
          <w:rFonts w:cstheme="minorHAnsi"/>
        </w:rPr>
        <w:t>ngërthejnë edhe ato ndryshime që kanë tendencën të ndodhin në barazi gjinore me kalimin e kohës, ndryshime që shpesh janë të imta dhe me nuanca të holla</w:t>
      </w:r>
      <w:r w:rsidRPr="003D4837">
        <w:rPr>
          <w:rFonts w:cstheme="minorHAnsi"/>
        </w:rPr>
        <w:t>.</w:t>
      </w:r>
    </w:p>
    <w:p w14:paraId="1D4B1313" w14:textId="29CF77C8" w:rsidR="00573ADF" w:rsidRPr="003D4837" w:rsidRDefault="00573ADF" w:rsidP="00B83CCD">
      <w:pPr>
        <w:pStyle w:val="ListParagraph"/>
        <w:numPr>
          <w:ilvl w:val="0"/>
          <w:numId w:val="1"/>
        </w:numPr>
        <w:rPr>
          <w:rFonts w:cstheme="minorHAnsi"/>
          <w:b/>
        </w:rPr>
      </w:pPr>
      <w:r w:rsidRPr="003D4837">
        <w:rPr>
          <w:rFonts w:cstheme="minorHAnsi"/>
          <w:b/>
        </w:rPr>
        <w:t>Si do të mblidhen, analizohen dhe përhapen të dhënat?</w:t>
      </w:r>
      <w:r w:rsidRPr="003D4837">
        <w:rPr>
          <w:rFonts w:cstheme="minorHAnsi"/>
        </w:rPr>
        <w:t xml:space="preserve"> Dhe si do të përdoren rezultatet për të nxjerrë mësime dhe për të ndihmuar në programim</w:t>
      </w:r>
      <w:r w:rsidR="0014517F" w:rsidRPr="003D4837">
        <w:rPr>
          <w:rFonts w:cstheme="minorHAnsi"/>
        </w:rPr>
        <w:t>in</w:t>
      </w:r>
      <w:r w:rsidRPr="003D4837">
        <w:rPr>
          <w:rFonts w:cstheme="minorHAnsi"/>
        </w:rPr>
        <w:t xml:space="preserve">, </w:t>
      </w:r>
      <w:r w:rsidR="0014517F" w:rsidRPr="003D4837">
        <w:rPr>
          <w:rFonts w:cstheme="minorHAnsi"/>
        </w:rPr>
        <w:t xml:space="preserve">hartimin e </w:t>
      </w:r>
      <w:r w:rsidRPr="003D4837">
        <w:rPr>
          <w:rFonts w:cstheme="minorHAnsi"/>
        </w:rPr>
        <w:t>projektit, zhvillimin e politikave?</w:t>
      </w:r>
      <w:r w:rsidR="00FD10AE" w:rsidRPr="003D4837">
        <w:rPr>
          <w:rStyle w:val="FootnoteReference"/>
          <w:rFonts w:cstheme="minorHAnsi"/>
        </w:rPr>
        <w:footnoteReference w:id="3"/>
      </w:r>
    </w:p>
    <w:p w14:paraId="1732F585" w14:textId="77777777" w:rsidR="008C11F4" w:rsidRPr="003D4837" w:rsidRDefault="008C11F4" w:rsidP="008C11F4">
      <w:pPr>
        <w:pStyle w:val="ListParagraph"/>
        <w:rPr>
          <w:rFonts w:cstheme="minorHAnsi"/>
          <w:b/>
        </w:rPr>
      </w:pPr>
    </w:p>
    <w:p w14:paraId="1778A385" w14:textId="3432565F" w:rsidR="00DA5FBE" w:rsidRPr="003D4837" w:rsidRDefault="00DA5FBE" w:rsidP="002A7888">
      <w:pPr>
        <w:pStyle w:val="ListParagraph"/>
        <w:numPr>
          <w:ilvl w:val="0"/>
          <w:numId w:val="11"/>
        </w:numPr>
        <w:rPr>
          <w:rFonts w:cstheme="minorHAnsi"/>
          <w:b/>
        </w:rPr>
      </w:pPr>
      <w:r w:rsidRPr="003D4837">
        <w:rPr>
          <w:rFonts w:cstheme="minorHAnsi"/>
          <w:b/>
        </w:rPr>
        <w:t>Shembuj të treguesve të barazisë gjinore</w:t>
      </w:r>
    </w:p>
    <w:p w14:paraId="10120865" w14:textId="381B94DE" w:rsidR="00DA5FBE" w:rsidRPr="003D4837" w:rsidRDefault="00DA5FBE" w:rsidP="002A7888">
      <w:pPr>
        <w:pStyle w:val="ListParagraph"/>
        <w:numPr>
          <w:ilvl w:val="1"/>
          <w:numId w:val="11"/>
        </w:numPr>
        <w:rPr>
          <w:rFonts w:cstheme="minorHAnsi"/>
          <w:b/>
        </w:rPr>
      </w:pPr>
      <w:r w:rsidRPr="003D4837">
        <w:rPr>
          <w:rFonts w:cstheme="minorHAnsi"/>
          <w:b/>
        </w:rPr>
        <w:t>Treguesit ndërkombëtarë</w:t>
      </w:r>
    </w:p>
    <w:p w14:paraId="7DB284C1" w14:textId="1E39C6C0" w:rsidR="00DA5FBE" w:rsidRPr="003D4837" w:rsidRDefault="00DA5FBE" w:rsidP="00DA5FBE">
      <w:pPr>
        <w:rPr>
          <w:rFonts w:cstheme="minorHAnsi"/>
        </w:rPr>
      </w:pPr>
      <w:r w:rsidRPr="003D4837">
        <w:rPr>
          <w:rFonts w:cstheme="minorHAnsi"/>
          <w:b/>
        </w:rPr>
        <w:t>Ekzistojnë një numër treguesish</w:t>
      </w:r>
      <w:r w:rsidR="00296AD1" w:rsidRPr="003D4837">
        <w:rPr>
          <w:rFonts w:cstheme="minorHAnsi"/>
          <w:b/>
        </w:rPr>
        <w:t xml:space="preserve"> të dobishëm të pranu</w:t>
      </w:r>
      <w:r w:rsidR="0014517F" w:rsidRPr="003D4837">
        <w:rPr>
          <w:rFonts w:cstheme="minorHAnsi"/>
          <w:b/>
        </w:rPr>
        <w:t>ar</w:t>
      </w:r>
      <w:r w:rsidR="00296AD1" w:rsidRPr="003D4837">
        <w:rPr>
          <w:rFonts w:cstheme="minorHAnsi"/>
          <w:b/>
        </w:rPr>
        <w:t xml:space="preserve"> globalisht, si</w:t>
      </w:r>
      <w:r w:rsidR="001C4D29" w:rsidRPr="003D4837">
        <w:rPr>
          <w:rFonts w:cstheme="minorHAnsi"/>
          <w:b/>
        </w:rPr>
        <w:t>ç</w:t>
      </w:r>
      <w:r w:rsidR="00296AD1" w:rsidRPr="003D4837">
        <w:rPr>
          <w:rFonts w:cstheme="minorHAnsi"/>
          <w:b/>
        </w:rPr>
        <w:t xml:space="preserve"> </w:t>
      </w:r>
      <w:r w:rsidR="001C4D29" w:rsidRPr="003D4837">
        <w:rPr>
          <w:rFonts w:cstheme="minorHAnsi"/>
          <w:b/>
        </w:rPr>
        <w:t xml:space="preserve">janë </w:t>
      </w:r>
      <w:r w:rsidR="00296AD1" w:rsidRPr="003D4837">
        <w:rPr>
          <w:rFonts w:cstheme="minorHAnsi"/>
          <w:b/>
        </w:rPr>
        <w:t>treguesit e Objektivave të Zhvillimit të Mijëvjeçarit (OZHM).</w:t>
      </w:r>
      <w:r w:rsidR="00296AD1" w:rsidRPr="003D4837">
        <w:rPr>
          <w:rFonts w:cstheme="minorHAnsi"/>
        </w:rPr>
        <w:t xml:space="preserve"> Megjithatë, siç u vu në dukje më lart</w:t>
      </w:r>
      <w:r w:rsidR="00DE586D" w:rsidRPr="003D4837">
        <w:rPr>
          <w:rFonts w:cstheme="minorHAnsi"/>
        </w:rPr>
        <w:t>,</w:t>
      </w:r>
      <w:r w:rsidR="00296AD1" w:rsidRPr="003D4837">
        <w:rPr>
          <w:rFonts w:cstheme="minorHAnsi"/>
        </w:rPr>
        <w:t xml:space="preserve"> është e rëndësishme të </w:t>
      </w:r>
      <w:r w:rsidR="0014517F" w:rsidRPr="003D4837">
        <w:rPr>
          <w:rFonts w:cstheme="minorHAnsi"/>
        </w:rPr>
        <w:t>sigurohet</w:t>
      </w:r>
      <w:r w:rsidR="00296AD1" w:rsidRPr="003D4837">
        <w:rPr>
          <w:rFonts w:cstheme="minorHAnsi"/>
        </w:rPr>
        <w:t xml:space="preserve"> se ajo që matet ka </w:t>
      </w:r>
      <w:r w:rsidR="0014517F" w:rsidRPr="003D4837">
        <w:rPr>
          <w:rFonts w:cstheme="minorHAnsi"/>
        </w:rPr>
        <w:t>lidhje dhe kuptim</w:t>
      </w:r>
      <w:r w:rsidR="00296AD1" w:rsidRPr="003D4837">
        <w:rPr>
          <w:rFonts w:cstheme="minorHAnsi"/>
        </w:rPr>
        <w:t xml:space="preserve"> për rajonet, vendet dhe </w:t>
      </w:r>
      <w:r w:rsidR="0014517F" w:rsidRPr="003D4837">
        <w:rPr>
          <w:rFonts w:cstheme="minorHAnsi"/>
        </w:rPr>
        <w:t xml:space="preserve">kushtet </w:t>
      </w:r>
      <w:r w:rsidR="00296AD1" w:rsidRPr="003D4837">
        <w:rPr>
          <w:rFonts w:cstheme="minorHAnsi"/>
        </w:rPr>
        <w:t>vendore specifike</w:t>
      </w:r>
      <w:r w:rsidR="002A7888" w:rsidRPr="003D4837">
        <w:rPr>
          <w:rFonts w:cstheme="minorHAnsi"/>
        </w:rPr>
        <w:t xml:space="preserve"> ku është  mundur</w:t>
      </w:r>
      <w:r w:rsidR="00296AD1" w:rsidRPr="003D4837">
        <w:rPr>
          <w:rFonts w:cstheme="minorHAnsi"/>
        </w:rPr>
        <w:t xml:space="preserve">. Është gjithashtu e rëndësishme </w:t>
      </w:r>
      <w:r w:rsidR="0014517F" w:rsidRPr="003D4837">
        <w:rPr>
          <w:rFonts w:cstheme="minorHAnsi"/>
        </w:rPr>
        <w:t>të sigurohet</w:t>
      </w:r>
      <w:r w:rsidR="00296AD1" w:rsidRPr="003D4837">
        <w:rPr>
          <w:rFonts w:cstheme="minorHAnsi"/>
        </w:rPr>
        <w:t xml:space="preserve"> që treguesit të </w:t>
      </w:r>
      <w:r w:rsidR="001C4D29" w:rsidRPr="003D4837">
        <w:rPr>
          <w:rFonts w:cstheme="minorHAnsi"/>
        </w:rPr>
        <w:t>pasqyrojn</w:t>
      </w:r>
      <w:r w:rsidR="00296AD1" w:rsidRPr="003D4837">
        <w:rPr>
          <w:rFonts w:cstheme="minorHAnsi"/>
        </w:rPr>
        <w:t xml:space="preserve">ë </w:t>
      </w:r>
      <w:r w:rsidR="001C4D29" w:rsidRPr="003D4837">
        <w:rPr>
          <w:rFonts w:cstheme="minorHAnsi"/>
        </w:rPr>
        <w:t xml:space="preserve">problemet </w:t>
      </w:r>
      <w:r w:rsidR="00547562" w:rsidRPr="003D4837">
        <w:rPr>
          <w:rFonts w:cstheme="minorHAnsi"/>
        </w:rPr>
        <w:t>g</w:t>
      </w:r>
      <w:r w:rsidR="00296AD1" w:rsidRPr="003D4837">
        <w:rPr>
          <w:rFonts w:cstheme="minorHAnsi"/>
        </w:rPr>
        <w:t xml:space="preserve">jinore </w:t>
      </w:r>
      <w:r w:rsidR="002A7888" w:rsidRPr="003D4837">
        <w:rPr>
          <w:rFonts w:cstheme="minorHAnsi"/>
        </w:rPr>
        <w:t>në të gjitha fushat</w:t>
      </w:r>
      <w:r w:rsidR="00296AD1" w:rsidRPr="003D4837">
        <w:rPr>
          <w:rFonts w:cstheme="minorHAnsi"/>
        </w:rPr>
        <w:t xml:space="preserve">, dhe jo </w:t>
      </w:r>
      <w:r w:rsidR="00296AD1" w:rsidRPr="003D4837">
        <w:rPr>
          <w:rFonts w:cstheme="minorHAnsi"/>
          <w:i/>
        </w:rPr>
        <w:t>vetëm</w:t>
      </w:r>
      <w:r w:rsidR="00296AD1" w:rsidRPr="003D4837">
        <w:rPr>
          <w:rFonts w:cstheme="minorHAnsi"/>
        </w:rPr>
        <w:t xml:space="preserve"> në lidh</w:t>
      </w:r>
      <w:r w:rsidR="00F82E3E" w:rsidRPr="003D4837">
        <w:rPr>
          <w:rFonts w:cstheme="minorHAnsi"/>
        </w:rPr>
        <w:t>je me</w:t>
      </w:r>
      <w:r w:rsidR="00F37058" w:rsidRPr="003D4837">
        <w:rPr>
          <w:rFonts w:cstheme="minorHAnsi"/>
        </w:rPr>
        <w:t xml:space="preserve"> </w:t>
      </w:r>
      <w:r w:rsidR="00DE586D" w:rsidRPr="003D4837">
        <w:rPr>
          <w:rFonts w:cstheme="minorHAnsi"/>
        </w:rPr>
        <w:t xml:space="preserve">fushat </w:t>
      </w:r>
      <w:r w:rsidR="00F37058" w:rsidRPr="003D4837">
        <w:rPr>
          <w:rFonts w:cstheme="minorHAnsi"/>
        </w:rPr>
        <w:t>që lidhen posaçërisht me pabarazinë gjinore, si OZHM3</w:t>
      </w:r>
      <w:r w:rsidR="00547562" w:rsidRPr="003D4837">
        <w:rPr>
          <w:rFonts w:cstheme="minorHAnsi"/>
        </w:rPr>
        <w:t>,</w:t>
      </w:r>
      <w:r w:rsidR="00F37058" w:rsidRPr="003D4837">
        <w:rPr>
          <w:rFonts w:cstheme="minorHAnsi"/>
        </w:rPr>
        <w:t xml:space="preserve"> </w:t>
      </w:r>
      <w:r w:rsidR="00547562" w:rsidRPr="003D4837">
        <w:rPr>
          <w:rFonts w:cstheme="minorHAnsi"/>
        </w:rPr>
        <w:t>siç demonstro</w:t>
      </w:r>
      <w:r w:rsidR="001C4D29" w:rsidRPr="003D4837">
        <w:rPr>
          <w:rFonts w:cstheme="minorHAnsi"/>
        </w:rPr>
        <w:t xml:space="preserve">het </w:t>
      </w:r>
      <w:r w:rsidR="00547562" w:rsidRPr="003D4837">
        <w:rPr>
          <w:rFonts w:cstheme="minorHAnsi"/>
        </w:rPr>
        <w:t>n</w:t>
      </w:r>
      <w:r w:rsidR="001C4D29" w:rsidRPr="003D4837">
        <w:rPr>
          <w:rFonts w:cstheme="minorHAnsi"/>
        </w:rPr>
        <w:t>ë</w:t>
      </w:r>
      <w:r w:rsidR="00547562" w:rsidRPr="003D4837">
        <w:rPr>
          <w:rFonts w:cstheme="minorHAnsi"/>
        </w:rPr>
        <w:t xml:space="preserve"> shembulli</w:t>
      </w:r>
      <w:r w:rsidR="001C4D29" w:rsidRPr="003D4837">
        <w:rPr>
          <w:rFonts w:cstheme="minorHAnsi"/>
        </w:rPr>
        <w:t xml:space="preserve">n e </w:t>
      </w:r>
      <w:r w:rsidR="00547562" w:rsidRPr="003D4837">
        <w:rPr>
          <w:rFonts w:cstheme="minorHAnsi"/>
        </w:rPr>
        <w:t>mëposhtëm</w:t>
      </w:r>
      <w:r w:rsidR="004A11FE" w:rsidRPr="003D4837">
        <w:rPr>
          <w:rFonts w:cstheme="minorHAnsi"/>
        </w:rPr>
        <w:t>.</w:t>
      </w:r>
    </w:p>
    <w:p w14:paraId="3017E5F8" w14:textId="58AD665D" w:rsidR="00417A2F" w:rsidRPr="003D4837" w:rsidRDefault="00417A2F" w:rsidP="00547562">
      <w:pPr>
        <w:pStyle w:val="ListParagraph"/>
        <w:numPr>
          <w:ilvl w:val="2"/>
          <w:numId w:val="11"/>
        </w:numPr>
        <w:rPr>
          <w:rFonts w:cstheme="minorHAnsi"/>
          <w:b/>
        </w:rPr>
      </w:pPr>
      <w:r w:rsidRPr="003D4837">
        <w:rPr>
          <w:rFonts w:cstheme="minorHAnsi"/>
          <w:b/>
        </w:rPr>
        <w:t>OZHM-të</w:t>
      </w:r>
    </w:p>
    <w:p w14:paraId="01507FF4" w14:textId="4932A3B6" w:rsidR="00E200CE" w:rsidRPr="003D4837" w:rsidRDefault="00020569" w:rsidP="00DA5FBE">
      <w:pPr>
        <w:rPr>
          <w:rFonts w:cstheme="minorHAnsi"/>
        </w:rPr>
      </w:pPr>
      <w:r w:rsidRPr="003D4837">
        <w:rPr>
          <w:rFonts w:cstheme="minorHAnsi"/>
          <w:b/>
        </w:rPr>
        <w:t>Një k</w:t>
      </w:r>
      <w:r w:rsidR="001C4D29" w:rsidRPr="003D4837">
        <w:rPr>
          <w:rFonts w:cstheme="minorHAnsi"/>
          <w:b/>
        </w:rPr>
        <w:t>ornizë</w:t>
      </w:r>
      <w:r w:rsidRPr="003D4837">
        <w:rPr>
          <w:rFonts w:cstheme="minorHAnsi"/>
          <w:b/>
        </w:rPr>
        <w:t xml:space="preserve"> për përfshirjen e barazisë gjinore në të gjitha OZHM-të</w:t>
      </w:r>
      <w:r w:rsidRPr="003D4837">
        <w:rPr>
          <w:rFonts w:cstheme="minorHAnsi"/>
        </w:rPr>
        <w:t xml:space="preserve">: </w:t>
      </w:r>
      <w:r w:rsidR="00973191" w:rsidRPr="003D4837">
        <w:rPr>
          <w:rFonts w:cstheme="minorHAnsi"/>
        </w:rPr>
        <w:t xml:space="preserve">Shumë profesionistë dhe politikëbërës e </w:t>
      </w:r>
      <w:r w:rsidRPr="003D4837">
        <w:rPr>
          <w:rFonts w:cstheme="minorHAnsi"/>
        </w:rPr>
        <w:t>prano</w:t>
      </w:r>
      <w:r w:rsidR="00973191" w:rsidRPr="003D4837">
        <w:rPr>
          <w:rFonts w:cstheme="minorHAnsi"/>
        </w:rPr>
        <w:t xml:space="preserve">jnë </w:t>
      </w:r>
      <w:r w:rsidRPr="003D4837">
        <w:rPr>
          <w:rFonts w:cstheme="minorHAnsi"/>
        </w:rPr>
        <w:t xml:space="preserve">se barazia gjinore dhe fuqizimi i grave </w:t>
      </w:r>
      <w:r w:rsidR="0014517F" w:rsidRPr="003D4837">
        <w:rPr>
          <w:rFonts w:cstheme="minorHAnsi"/>
        </w:rPr>
        <w:t>ka</w:t>
      </w:r>
      <w:r w:rsidRPr="003D4837">
        <w:rPr>
          <w:rFonts w:cstheme="minorHAnsi"/>
        </w:rPr>
        <w:t>në rëndësi qendrore për arritjen e secilit pr</w:t>
      </w:r>
      <w:r w:rsidR="00843F47" w:rsidRPr="003D4837">
        <w:rPr>
          <w:rFonts w:cstheme="minorHAnsi"/>
        </w:rPr>
        <w:t>e</w:t>
      </w:r>
      <w:r w:rsidRPr="003D4837">
        <w:rPr>
          <w:rFonts w:cstheme="minorHAnsi"/>
        </w:rPr>
        <w:t xml:space="preserve">j OZHM-ve dhe arritja e Objektivit 3, nga ana </w:t>
      </w:r>
      <w:r w:rsidR="0014517F" w:rsidRPr="003D4837">
        <w:rPr>
          <w:rFonts w:cstheme="minorHAnsi"/>
        </w:rPr>
        <w:t>e tij, varet nga masa në të cilën trajtohen kufizimet me bazë gjinore në secilin prej objektivave të tjerë</w:t>
      </w:r>
      <w:r w:rsidRPr="003D4837">
        <w:rPr>
          <w:rFonts w:cstheme="minorHAnsi"/>
        </w:rPr>
        <w:t xml:space="preserve">. </w:t>
      </w:r>
      <w:r w:rsidR="00E200CE" w:rsidRPr="003D4837">
        <w:rPr>
          <w:rFonts w:cstheme="minorHAnsi"/>
        </w:rPr>
        <w:t xml:space="preserve">Task Forca e Projektit të Mijëvjeçarit për Gjininë dhe Arsimin ka </w:t>
      </w:r>
      <w:r w:rsidR="0014517F" w:rsidRPr="003D4837">
        <w:rPr>
          <w:rFonts w:cstheme="minorHAnsi"/>
        </w:rPr>
        <w:t xml:space="preserve">krijuar një kornizë </w:t>
      </w:r>
      <w:r w:rsidR="00E200CE" w:rsidRPr="003D4837">
        <w:rPr>
          <w:rFonts w:cstheme="minorHAnsi"/>
        </w:rPr>
        <w:t xml:space="preserve">që parashtron disa prej arsyeve pse barazia gjinore është e rëndësishme për secilën nga 8 OZHM-të (shih kutinë </w:t>
      </w:r>
      <w:r w:rsidR="00973191" w:rsidRPr="003D4837">
        <w:rPr>
          <w:rFonts w:cstheme="minorHAnsi"/>
        </w:rPr>
        <w:t>6</w:t>
      </w:r>
      <w:r w:rsidR="00E200CE" w:rsidRPr="003D4837">
        <w:rPr>
          <w:rFonts w:cstheme="minorHAnsi"/>
        </w:rPr>
        <w:t>).</w:t>
      </w:r>
      <w:r w:rsidR="00973191" w:rsidRPr="003D4837">
        <w:rPr>
          <w:rFonts w:cstheme="minorHAnsi"/>
        </w:rPr>
        <w:t xml:space="preserve"> K</w:t>
      </w:r>
      <w:r w:rsidR="00940100" w:rsidRPr="003D4837">
        <w:rPr>
          <w:rFonts w:cstheme="minorHAnsi"/>
        </w:rPr>
        <w:t>ëto</w:t>
      </w:r>
      <w:r w:rsidR="00973191" w:rsidRPr="003D4837">
        <w:rPr>
          <w:rFonts w:cstheme="minorHAnsi"/>
        </w:rPr>
        <w:t xml:space="preserve"> mund të ndihmoj</w:t>
      </w:r>
      <w:r w:rsidR="00940100" w:rsidRPr="003D4837">
        <w:rPr>
          <w:rFonts w:cstheme="minorHAnsi"/>
        </w:rPr>
        <w:t>n</w:t>
      </w:r>
      <w:r w:rsidR="001C4D29" w:rsidRPr="003D4837">
        <w:rPr>
          <w:rFonts w:cstheme="minorHAnsi"/>
        </w:rPr>
        <w:t>ë për t</w:t>
      </w:r>
      <w:r w:rsidR="001C4D29" w:rsidRPr="003D4837">
        <w:rPr>
          <w:rFonts w:cstheme="minorHAnsi"/>
          <w:b/>
        </w:rPr>
        <w:t>ë argumentuar</w:t>
      </w:r>
      <w:r w:rsidR="00973191" w:rsidRPr="003D4837">
        <w:rPr>
          <w:rFonts w:cstheme="minorHAnsi"/>
        </w:rPr>
        <w:t xml:space="preserve"> në favor të zhvillimit </w:t>
      </w:r>
      <w:r w:rsidR="001C4D29" w:rsidRPr="003D4837">
        <w:rPr>
          <w:rFonts w:cstheme="minorHAnsi"/>
        </w:rPr>
        <w:t>të treguesve gjinorë për secili</w:t>
      </w:r>
      <w:r w:rsidR="00973191" w:rsidRPr="003D4837">
        <w:rPr>
          <w:rFonts w:cstheme="minorHAnsi"/>
        </w:rPr>
        <w:t>n nga OZHM-të dhe ofrojnë një pikë</w:t>
      </w:r>
      <w:r w:rsidR="001C4D29" w:rsidRPr="003D4837">
        <w:rPr>
          <w:rFonts w:cstheme="minorHAnsi"/>
        </w:rPr>
        <w:t xml:space="preserve">nisje </w:t>
      </w:r>
      <w:r w:rsidR="00973191" w:rsidRPr="003D4837">
        <w:rPr>
          <w:rFonts w:cstheme="minorHAnsi"/>
        </w:rPr>
        <w:t>të mirë.</w:t>
      </w:r>
    </w:p>
    <w:p w14:paraId="61F4201A" w14:textId="1C9118F6" w:rsidR="00E96E2B" w:rsidRPr="003D4837" w:rsidRDefault="00940100" w:rsidP="00940100">
      <w:pPr>
        <w:rPr>
          <w:rFonts w:cstheme="minorHAnsi"/>
          <w:b/>
        </w:rPr>
      </w:pPr>
      <w:r w:rsidRPr="003D4837">
        <w:rPr>
          <w:rFonts w:cstheme="minorHAnsi"/>
          <w:b/>
        </w:rPr>
        <w:lastRenderedPageBreak/>
        <w:t xml:space="preserve">Kutia 6: </w:t>
      </w:r>
      <w:r w:rsidR="00E96E2B" w:rsidRPr="003D4837">
        <w:rPr>
          <w:rFonts w:cstheme="minorHAnsi"/>
          <w:b/>
        </w:rPr>
        <w:t>OZHM-të dhe rëndësia e barazisë gjinore</w:t>
      </w:r>
    </w:p>
    <w:tbl>
      <w:tblPr>
        <w:tblStyle w:val="TableGrid"/>
        <w:tblW w:w="0" w:type="auto"/>
        <w:tblInd w:w="-113" w:type="dxa"/>
        <w:tblLook w:val="04A0" w:firstRow="1" w:lastRow="0" w:firstColumn="1" w:lastColumn="0" w:noHBand="0" w:noVBand="1"/>
      </w:tblPr>
      <w:tblGrid>
        <w:gridCol w:w="2122"/>
        <w:gridCol w:w="6894"/>
      </w:tblGrid>
      <w:tr w:rsidR="00A32370" w:rsidRPr="003D4837" w14:paraId="1144F456" w14:textId="77777777" w:rsidTr="006A60B0">
        <w:tc>
          <w:tcPr>
            <w:tcW w:w="2122" w:type="dxa"/>
            <w:tcBorders>
              <w:top w:val="single" w:sz="4" w:space="0" w:color="auto"/>
            </w:tcBorders>
          </w:tcPr>
          <w:p w14:paraId="46F02ADA" w14:textId="4582FEB5" w:rsidR="00A32370" w:rsidRPr="003D4837" w:rsidRDefault="00E96E2B" w:rsidP="00DA5FBE">
            <w:pPr>
              <w:rPr>
                <w:rFonts w:cstheme="minorHAnsi"/>
              </w:rPr>
            </w:pPr>
            <w:r w:rsidRPr="003D4837">
              <w:rPr>
                <w:rFonts w:cstheme="minorHAnsi"/>
                <w:b/>
              </w:rPr>
              <w:t>Objektivi 1.</w:t>
            </w:r>
            <w:r w:rsidRPr="003D4837">
              <w:rPr>
                <w:rFonts w:cstheme="minorHAnsi"/>
              </w:rPr>
              <w:t xml:space="preserve"> Zhdukja e varfërisë </w:t>
            </w:r>
            <w:r w:rsidR="003C13E5" w:rsidRPr="003D4837">
              <w:rPr>
                <w:rFonts w:cstheme="minorHAnsi"/>
              </w:rPr>
              <w:t>së skajshme</w:t>
            </w:r>
            <w:r w:rsidRPr="003D4837">
              <w:rPr>
                <w:rFonts w:cstheme="minorHAnsi"/>
              </w:rPr>
              <w:t xml:space="preserve"> dhe urisë</w:t>
            </w:r>
          </w:p>
        </w:tc>
        <w:tc>
          <w:tcPr>
            <w:tcW w:w="6894" w:type="dxa"/>
            <w:tcBorders>
              <w:top w:val="single" w:sz="4" w:space="0" w:color="auto"/>
            </w:tcBorders>
          </w:tcPr>
          <w:p w14:paraId="33D45021" w14:textId="30D8A0EC" w:rsidR="00A32370" w:rsidRPr="003D4837" w:rsidRDefault="003C13E5" w:rsidP="003C13E5">
            <w:pPr>
              <w:pStyle w:val="ListParagraph"/>
              <w:numPr>
                <w:ilvl w:val="0"/>
                <w:numId w:val="1"/>
              </w:numPr>
              <w:rPr>
                <w:rFonts w:cstheme="minorHAnsi"/>
              </w:rPr>
            </w:pPr>
            <w:r w:rsidRPr="003D4837">
              <w:rPr>
                <w:rFonts w:cstheme="minorHAnsi"/>
              </w:rPr>
              <w:t>Qasj</w:t>
            </w:r>
            <w:r w:rsidR="00A52D14" w:rsidRPr="003D4837">
              <w:rPr>
                <w:rFonts w:cstheme="minorHAnsi"/>
              </w:rPr>
              <w:t>a</w:t>
            </w:r>
            <w:r w:rsidRPr="003D4837">
              <w:rPr>
                <w:rFonts w:cstheme="minorHAnsi"/>
              </w:rPr>
              <w:t xml:space="preserve"> e barabartë për gratë në transportin bazë</w:t>
            </w:r>
            <w:r w:rsidR="00A52D14" w:rsidRPr="003D4837">
              <w:rPr>
                <w:rFonts w:cstheme="minorHAnsi"/>
              </w:rPr>
              <w:t xml:space="preserve"> dhe infrastrukturën energjetike mund të çojë në rritjen e </w:t>
            </w:r>
            <w:r w:rsidR="00A8707B" w:rsidRPr="003D4837">
              <w:rPr>
                <w:rFonts w:cstheme="minorHAnsi"/>
              </w:rPr>
              <w:t>veprimtarisë ekonomike të grave</w:t>
            </w:r>
            <w:r w:rsidR="00A52D14" w:rsidRPr="003D4837">
              <w:rPr>
                <w:rFonts w:cstheme="minorHAnsi"/>
              </w:rPr>
              <w:t>.</w:t>
            </w:r>
          </w:p>
          <w:p w14:paraId="06A8B56E" w14:textId="681F8223" w:rsidR="00A52D14" w:rsidRPr="003D4837" w:rsidRDefault="00A52D14" w:rsidP="003C13E5">
            <w:pPr>
              <w:pStyle w:val="ListParagraph"/>
              <w:numPr>
                <w:ilvl w:val="0"/>
                <w:numId w:val="1"/>
              </w:numPr>
              <w:rPr>
                <w:rFonts w:cstheme="minorHAnsi"/>
              </w:rPr>
            </w:pPr>
            <w:r w:rsidRPr="003D4837">
              <w:rPr>
                <w:rFonts w:cstheme="minorHAnsi"/>
              </w:rPr>
              <w:t xml:space="preserve">Investimi në shëndetin dhe statusin </w:t>
            </w:r>
            <w:r w:rsidR="00A8707B" w:rsidRPr="003D4837">
              <w:rPr>
                <w:rFonts w:cstheme="minorHAnsi"/>
              </w:rPr>
              <w:t>e ushqyerjes së</w:t>
            </w:r>
            <w:r w:rsidRPr="003D4837">
              <w:rPr>
                <w:rFonts w:cstheme="minorHAnsi"/>
              </w:rPr>
              <w:t xml:space="preserve"> grave zvogëlon urinë kronike dhe kequshqyerjen, gjë që rrit produktivitetin dhe mirëqenien.</w:t>
            </w:r>
          </w:p>
        </w:tc>
      </w:tr>
      <w:tr w:rsidR="00A32370" w:rsidRPr="003D4837" w14:paraId="202DB855" w14:textId="77777777" w:rsidTr="006A60B0">
        <w:tc>
          <w:tcPr>
            <w:tcW w:w="2122" w:type="dxa"/>
          </w:tcPr>
          <w:p w14:paraId="1D5E43A3" w14:textId="55BBA64D" w:rsidR="00A32370" w:rsidRPr="003D4837" w:rsidRDefault="00E96E2B" w:rsidP="00DA5FBE">
            <w:pPr>
              <w:rPr>
                <w:rFonts w:cstheme="minorHAnsi"/>
              </w:rPr>
            </w:pPr>
            <w:r w:rsidRPr="003D4837">
              <w:rPr>
                <w:rFonts w:cstheme="minorHAnsi"/>
                <w:b/>
              </w:rPr>
              <w:t>Objektivi 2.</w:t>
            </w:r>
            <w:r w:rsidRPr="003D4837">
              <w:rPr>
                <w:rFonts w:cstheme="minorHAnsi"/>
              </w:rPr>
              <w:t xml:space="preserve"> </w:t>
            </w:r>
            <w:r w:rsidR="0014517F" w:rsidRPr="003D4837">
              <w:rPr>
                <w:rFonts w:cstheme="minorHAnsi"/>
              </w:rPr>
              <w:t xml:space="preserve">Arritja e </w:t>
            </w:r>
            <w:r w:rsidR="003C13E5" w:rsidRPr="003D4837">
              <w:rPr>
                <w:rFonts w:cstheme="minorHAnsi"/>
              </w:rPr>
              <w:t>shkollimit fillor në nivel global</w:t>
            </w:r>
          </w:p>
        </w:tc>
        <w:tc>
          <w:tcPr>
            <w:tcW w:w="6894" w:type="dxa"/>
          </w:tcPr>
          <w:p w14:paraId="0461A664" w14:textId="10D9D5F6" w:rsidR="00A32370" w:rsidRPr="003D4837" w:rsidRDefault="00A52D14" w:rsidP="00A52D14">
            <w:pPr>
              <w:pStyle w:val="ListParagraph"/>
              <w:numPr>
                <w:ilvl w:val="0"/>
                <w:numId w:val="1"/>
              </w:numPr>
              <w:rPr>
                <w:rFonts w:cstheme="minorHAnsi"/>
              </w:rPr>
            </w:pPr>
            <w:r w:rsidRPr="003D4837">
              <w:rPr>
                <w:rFonts w:cstheme="minorHAnsi"/>
              </w:rPr>
              <w:t xml:space="preserve">Gratë dhe vajzat e arsimuara kanë kontroll më të madh mbi </w:t>
            </w:r>
            <w:r w:rsidR="00A8707B" w:rsidRPr="003D4837">
              <w:rPr>
                <w:rFonts w:cstheme="minorHAnsi"/>
              </w:rPr>
              <w:t xml:space="preserve">numrin e lindjeve që duan të kenë, dhe </w:t>
            </w:r>
            <w:r w:rsidRPr="003D4837">
              <w:rPr>
                <w:rFonts w:cstheme="minorHAnsi"/>
              </w:rPr>
              <w:t>marrin më shumë pjesë në jetën publike.</w:t>
            </w:r>
          </w:p>
          <w:p w14:paraId="44558720" w14:textId="14F424D7" w:rsidR="00A52D14" w:rsidRPr="003D4837" w:rsidRDefault="00A52D14" w:rsidP="00A52D14">
            <w:pPr>
              <w:pStyle w:val="ListParagraph"/>
              <w:numPr>
                <w:ilvl w:val="0"/>
                <w:numId w:val="1"/>
              </w:numPr>
              <w:rPr>
                <w:rFonts w:cstheme="minorHAnsi"/>
              </w:rPr>
            </w:pPr>
            <w:r w:rsidRPr="003D4837">
              <w:rPr>
                <w:rFonts w:cstheme="minorHAnsi"/>
              </w:rPr>
              <w:t>Arsimi</w:t>
            </w:r>
            <w:r w:rsidR="00A8707B" w:rsidRPr="003D4837">
              <w:rPr>
                <w:rFonts w:cstheme="minorHAnsi"/>
              </w:rPr>
              <w:t>mi</w:t>
            </w:r>
            <w:r w:rsidRPr="003D4837">
              <w:rPr>
                <w:rFonts w:cstheme="minorHAnsi"/>
              </w:rPr>
              <w:t xml:space="preserve"> i një nëne është një</w:t>
            </w:r>
            <w:r w:rsidR="00A8707B" w:rsidRPr="003D4837">
              <w:rPr>
                <w:rFonts w:cstheme="minorHAnsi"/>
              </w:rPr>
              <w:t xml:space="preserve"> faktor i fuqishëm dhe </w:t>
            </w:r>
            <w:r w:rsidRPr="003D4837">
              <w:rPr>
                <w:rFonts w:cstheme="minorHAnsi"/>
              </w:rPr>
              <w:t xml:space="preserve">konsistent </w:t>
            </w:r>
            <w:r w:rsidR="00A8707B" w:rsidRPr="003D4837">
              <w:rPr>
                <w:rFonts w:cstheme="minorHAnsi"/>
              </w:rPr>
              <w:t>që përcakton ndjekjen e shkollës dhe arritjet arsimore të fëmijëve të saj</w:t>
            </w:r>
            <w:r w:rsidRPr="003D4837">
              <w:rPr>
                <w:rFonts w:cstheme="minorHAnsi"/>
              </w:rPr>
              <w:t xml:space="preserve">, </w:t>
            </w:r>
            <w:r w:rsidR="00DA42EB" w:rsidRPr="003D4837">
              <w:rPr>
                <w:rFonts w:cstheme="minorHAnsi"/>
              </w:rPr>
              <w:t xml:space="preserve">si </w:t>
            </w:r>
            <w:r w:rsidRPr="003D4837">
              <w:rPr>
                <w:rFonts w:cstheme="minorHAnsi"/>
              </w:rPr>
              <w:t xml:space="preserve">dhe </w:t>
            </w:r>
            <w:r w:rsidR="00A8707B" w:rsidRPr="003D4837">
              <w:rPr>
                <w:rFonts w:cstheme="minorHAnsi"/>
              </w:rPr>
              <w:t>rezultatet e tyre në fushat e shëndetit dhe të ushqyerjes</w:t>
            </w:r>
            <w:r w:rsidR="003D538D" w:rsidRPr="003D4837">
              <w:rPr>
                <w:rFonts w:cstheme="minorHAnsi"/>
              </w:rPr>
              <w:t>.</w:t>
            </w:r>
          </w:p>
        </w:tc>
      </w:tr>
      <w:tr w:rsidR="00A32370" w:rsidRPr="003D4837" w14:paraId="09508B38" w14:textId="77777777" w:rsidTr="006A60B0">
        <w:tc>
          <w:tcPr>
            <w:tcW w:w="2122" w:type="dxa"/>
          </w:tcPr>
          <w:p w14:paraId="15056953" w14:textId="6623BB70" w:rsidR="00A32370" w:rsidRPr="003D4837" w:rsidRDefault="00E96E2B" w:rsidP="00DA5FBE">
            <w:pPr>
              <w:rPr>
                <w:rFonts w:cstheme="minorHAnsi"/>
              </w:rPr>
            </w:pPr>
            <w:r w:rsidRPr="003D4837">
              <w:rPr>
                <w:rFonts w:cstheme="minorHAnsi"/>
                <w:b/>
              </w:rPr>
              <w:t>Objektivi 3.</w:t>
            </w:r>
            <w:r w:rsidRPr="003D4837">
              <w:rPr>
                <w:rFonts w:cstheme="minorHAnsi"/>
              </w:rPr>
              <w:t xml:space="preserve"> </w:t>
            </w:r>
            <w:r w:rsidR="0014517F" w:rsidRPr="003D4837">
              <w:rPr>
                <w:rFonts w:cstheme="minorHAnsi"/>
              </w:rPr>
              <w:t xml:space="preserve">Nxitja e </w:t>
            </w:r>
            <w:r w:rsidRPr="003D4837">
              <w:rPr>
                <w:rFonts w:cstheme="minorHAnsi"/>
              </w:rPr>
              <w:t>barazisë gjinore dhe fuqizimi i grave</w:t>
            </w:r>
          </w:p>
        </w:tc>
        <w:tc>
          <w:tcPr>
            <w:tcW w:w="6894" w:type="dxa"/>
          </w:tcPr>
          <w:p w14:paraId="0BA663D5" w14:textId="786478EB" w:rsidR="00A32370" w:rsidRPr="003D4837" w:rsidRDefault="003D538D" w:rsidP="003D538D">
            <w:pPr>
              <w:pStyle w:val="ListParagraph"/>
              <w:numPr>
                <w:ilvl w:val="0"/>
                <w:numId w:val="1"/>
              </w:numPr>
              <w:rPr>
                <w:rFonts w:cstheme="minorHAnsi"/>
              </w:rPr>
            </w:pPr>
            <w:r w:rsidRPr="003D4837">
              <w:rPr>
                <w:rFonts w:cstheme="minorHAnsi"/>
              </w:rPr>
              <w:t xml:space="preserve">Ky </w:t>
            </w:r>
            <w:r w:rsidR="00A8707B" w:rsidRPr="003D4837">
              <w:rPr>
                <w:rFonts w:cstheme="minorHAnsi"/>
              </w:rPr>
              <w:t xml:space="preserve">është </w:t>
            </w:r>
            <w:r w:rsidRPr="003D4837">
              <w:rPr>
                <w:rFonts w:cstheme="minorHAnsi"/>
              </w:rPr>
              <w:t>objektiv</w:t>
            </w:r>
            <w:r w:rsidR="00A8707B" w:rsidRPr="003D4837">
              <w:rPr>
                <w:rFonts w:cstheme="minorHAnsi"/>
              </w:rPr>
              <w:t>i</w:t>
            </w:r>
            <w:r w:rsidRPr="003D4837">
              <w:rPr>
                <w:rFonts w:cstheme="minorHAnsi"/>
              </w:rPr>
              <w:t xml:space="preserve"> qendror që i dedikohet barazisë gjinore dhe fuqizimit të grave</w:t>
            </w:r>
            <w:r w:rsidR="00A8707B" w:rsidRPr="003D4837">
              <w:rPr>
                <w:rFonts w:cstheme="minorHAnsi"/>
              </w:rPr>
              <w:t xml:space="preserve"> dhe suksesi i tij</w:t>
            </w:r>
            <w:r w:rsidRPr="003D4837">
              <w:rPr>
                <w:rFonts w:cstheme="minorHAnsi"/>
              </w:rPr>
              <w:t xml:space="preserve"> varet nga arritja </w:t>
            </w:r>
            <w:r w:rsidR="00A8707B" w:rsidRPr="003D4837">
              <w:rPr>
                <w:rFonts w:cstheme="minorHAnsi"/>
              </w:rPr>
              <w:t>e të gjithë objektivave të tjerë</w:t>
            </w:r>
            <w:r w:rsidR="00DA42EB" w:rsidRPr="003D4837">
              <w:rPr>
                <w:rFonts w:cstheme="minorHAnsi"/>
              </w:rPr>
              <w:t>.</w:t>
            </w:r>
          </w:p>
        </w:tc>
      </w:tr>
      <w:tr w:rsidR="00A32370" w:rsidRPr="003D4837" w14:paraId="6CFFC428" w14:textId="77777777" w:rsidTr="006A60B0">
        <w:tc>
          <w:tcPr>
            <w:tcW w:w="2122" w:type="dxa"/>
          </w:tcPr>
          <w:p w14:paraId="71F99698" w14:textId="32968FD7" w:rsidR="00A32370" w:rsidRPr="003D4837" w:rsidRDefault="00E96E2B" w:rsidP="00DA5FBE">
            <w:pPr>
              <w:rPr>
                <w:rFonts w:cstheme="minorHAnsi"/>
                <w:b/>
              </w:rPr>
            </w:pPr>
            <w:r w:rsidRPr="003D4837">
              <w:rPr>
                <w:rFonts w:cstheme="minorHAnsi"/>
                <w:b/>
              </w:rPr>
              <w:t xml:space="preserve">Objektivi 4. </w:t>
            </w:r>
            <w:r w:rsidR="00A8707B" w:rsidRPr="003D4837">
              <w:rPr>
                <w:rFonts w:cstheme="minorHAnsi"/>
              </w:rPr>
              <w:t>Ulja e</w:t>
            </w:r>
            <w:r w:rsidR="003C13E5" w:rsidRPr="003D4837">
              <w:rPr>
                <w:rFonts w:cstheme="minorHAnsi"/>
              </w:rPr>
              <w:t xml:space="preserve"> </w:t>
            </w:r>
            <w:r w:rsidRPr="003D4837">
              <w:rPr>
                <w:rFonts w:cstheme="minorHAnsi"/>
              </w:rPr>
              <w:t>vdekshmërisë foshnjore</w:t>
            </w:r>
            <w:r w:rsidRPr="003D4837">
              <w:rPr>
                <w:rFonts w:cstheme="minorHAnsi"/>
                <w:b/>
              </w:rPr>
              <w:t xml:space="preserve"> </w:t>
            </w:r>
          </w:p>
        </w:tc>
        <w:tc>
          <w:tcPr>
            <w:tcW w:w="6894" w:type="dxa"/>
          </w:tcPr>
          <w:p w14:paraId="0F13285A" w14:textId="193FC6F2" w:rsidR="00A32370" w:rsidRPr="003D4837" w:rsidRDefault="003D538D" w:rsidP="003D538D">
            <w:pPr>
              <w:pStyle w:val="ListParagraph"/>
              <w:numPr>
                <w:ilvl w:val="0"/>
                <w:numId w:val="1"/>
              </w:numPr>
              <w:rPr>
                <w:rFonts w:cstheme="minorHAnsi"/>
              </w:rPr>
            </w:pPr>
            <w:r w:rsidRPr="003D4837">
              <w:rPr>
                <w:rFonts w:cstheme="minorHAnsi"/>
              </w:rPr>
              <w:t xml:space="preserve">Arsimi, të ardhurat dhe fuqizimi i nënës kanë ndikim të konsiderueshëm </w:t>
            </w:r>
            <w:r w:rsidR="00A8707B" w:rsidRPr="003D4837">
              <w:rPr>
                <w:rFonts w:cstheme="minorHAnsi"/>
              </w:rPr>
              <w:t>në uljen</w:t>
            </w:r>
            <w:r w:rsidRPr="003D4837">
              <w:rPr>
                <w:rFonts w:cstheme="minorHAnsi"/>
              </w:rPr>
              <w:t xml:space="preserve"> e vdekshmërisë foshnjore.</w:t>
            </w:r>
          </w:p>
        </w:tc>
      </w:tr>
      <w:tr w:rsidR="00A32370" w:rsidRPr="003D4837" w14:paraId="2B0A14A5" w14:textId="77777777" w:rsidTr="006A60B0">
        <w:tc>
          <w:tcPr>
            <w:tcW w:w="2122" w:type="dxa"/>
          </w:tcPr>
          <w:p w14:paraId="2B152CF7" w14:textId="60758AB5" w:rsidR="00A32370" w:rsidRPr="003D4837" w:rsidRDefault="00E96E2B" w:rsidP="00DA5FBE">
            <w:pPr>
              <w:rPr>
                <w:rFonts w:cstheme="minorHAnsi"/>
              </w:rPr>
            </w:pPr>
            <w:r w:rsidRPr="003D4837">
              <w:rPr>
                <w:rFonts w:cstheme="minorHAnsi"/>
                <w:b/>
              </w:rPr>
              <w:t>Objektivi 5.</w:t>
            </w:r>
            <w:r w:rsidRPr="003D4837">
              <w:rPr>
                <w:rFonts w:cstheme="minorHAnsi"/>
              </w:rPr>
              <w:t xml:space="preserve"> Përmirësimi i shëndetit të nënës</w:t>
            </w:r>
          </w:p>
        </w:tc>
        <w:tc>
          <w:tcPr>
            <w:tcW w:w="6894" w:type="dxa"/>
          </w:tcPr>
          <w:p w14:paraId="666AD213" w14:textId="7B1AF50D" w:rsidR="00A32370" w:rsidRPr="003D4837" w:rsidRDefault="003D538D" w:rsidP="003D538D">
            <w:pPr>
              <w:pStyle w:val="ListParagraph"/>
              <w:numPr>
                <w:ilvl w:val="0"/>
                <w:numId w:val="1"/>
              </w:numPr>
              <w:rPr>
                <w:rFonts w:cstheme="minorHAnsi"/>
              </w:rPr>
            </w:pPr>
            <w:r w:rsidRPr="003D4837">
              <w:rPr>
                <w:rFonts w:cstheme="minorHAnsi"/>
              </w:rPr>
              <w:t xml:space="preserve">Arsimi, të ardhurat dhe fuqizimi i nënës kanë ndikim të konsiderueshëm </w:t>
            </w:r>
            <w:r w:rsidR="00A8707B" w:rsidRPr="003D4837">
              <w:rPr>
                <w:rFonts w:cstheme="minorHAnsi"/>
              </w:rPr>
              <w:t xml:space="preserve">në uljen e </w:t>
            </w:r>
            <w:r w:rsidRPr="003D4837">
              <w:rPr>
                <w:rFonts w:cstheme="minorHAnsi"/>
              </w:rPr>
              <w:t>vdekshmërisë tek nënat.</w:t>
            </w:r>
          </w:p>
        </w:tc>
      </w:tr>
      <w:tr w:rsidR="00A32370" w:rsidRPr="003D4837" w14:paraId="4F858BFE" w14:textId="77777777" w:rsidTr="006A60B0">
        <w:tc>
          <w:tcPr>
            <w:tcW w:w="2122" w:type="dxa"/>
          </w:tcPr>
          <w:p w14:paraId="3CC6CD71" w14:textId="1A15A9A0" w:rsidR="00A32370" w:rsidRPr="003D4837" w:rsidRDefault="00E96E2B" w:rsidP="00DA5FBE">
            <w:pPr>
              <w:rPr>
                <w:rFonts w:cstheme="minorHAnsi"/>
              </w:rPr>
            </w:pPr>
            <w:r w:rsidRPr="003D4837">
              <w:rPr>
                <w:rFonts w:cstheme="minorHAnsi"/>
                <w:b/>
              </w:rPr>
              <w:t>Objektivi 6.</w:t>
            </w:r>
            <w:r w:rsidRPr="003D4837">
              <w:rPr>
                <w:rFonts w:cstheme="minorHAnsi"/>
              </w:rPr>
              <w:t xml:space="preserve"> </w:t>
            </w:r>
            <w:r w:rsidR="00EA6B6C" w:rsidRPr="003D4837">
              <w:rPr>
                <w:rFonts w:cstheme="minorHAnsi"/>
              </w:rPr>
              <w:t>L</w:t>
            </w:r>
            <w:r w:rsidR="003C13E5" w:rsidRPr="003D4837">
              <w:rPr>
                <w:rFonts w:cstheme="minorHAnsi"/>
              </w:rPr>
              <w:t>u</w:t>
            </w:r>
            <w:r w:rsidR="00EA6B6C" w:rsidRPr="003D4837">
              <w:rPr>
                <w:rFonts w:cstheme="minorHAnsi"/>
              </w:rPr>
              <w:t xml:space="preserve">fta kundër virusit </w:t>
            </w:r>
            <w:r w:rsidR="003C13E5" w:rsidRPr="003D4837">
              <w:rPr>
                <w:rFonts w:cstheme="minorHAnsi"/>
              </w:rPr>
              <w:t>HIV/AIDS, malaries, dhe sëmundjeve të tjera</w:t>
            </w:r>
          </w:p>
        </w:tc>
        <w:tc>
          <w:tcPr>
            <w:tcW w:w="6894" w:type="dxa"/>
          </w:tcPr>
          <w:p w14:paraId="31C4372D" w14:textId="5075886C" w:rsidR="00A32370" w:rsidRPr="003D4837" w:rsidRDefault="00A8707B" w:rsidP="003D538D">
            <w:pPr>
              <w:pStyle w:val="ListParagraph"/>
              <w:numPr>
                <w:ilvl w:val="0"/>
                <w:numId w:val="1"/>
              </w:numPr>
              <w:rPr>
                <w:rFonts w:cstheme="minorHAnsi"/>
              </w:rPr>
            </w:pPr>
            <w:r w:rsidRPr="003D4837">
              <w:rPr>
                <w:rFonts w:cstheme="minorHAnsi"/>
              </w:rPr>
              <w:t xml:space="preserve">Pavarësia më </w:t>
            </w:r>
            <w:r w:rsidR="003D538D" w:rsidRPr="003D4837">
              <w:rPr>
                <w:rFonts w:cstheme="minorHAnsi"/>
              </w:rPr>
              <w:t xml:space="preserve">e madhe ekonomike </w:t>
            </w:r>
            <w:r w:rsidRPr="003D4837">
              <w:rPr>
                <w:rFonts w:cstheme="minorHAnsi"/>
              </w:rPr>
              <w:t>e grave</w:t>
            </w:r>
            <w:r w:rsidR="003D538D" w:rsidRPr="003D4837">
              <w:rPr>
                <w:rFonts w:cstheme="minorHAnsi"/>
              </w:rPr>
              <w:t>,</w:t>
            </w:r>
            <w:r w:rsidRPr="003D4837">
              <w:rPr>
                <w:rFonts w:cstheme="minorHAnsi"/>
              </w:rPr>
              <w:t xml:space="preserve"> një aftësi më e madhe </w:t>
            </w:r>
            <w:r w:rsidR="003D538D" w:rsidRPr="003D4837">
              <w:rPr>
                <w:rFonts w:cstheme="minorHAnsi"/>
              </w:rPr>
              <w:t xml:space="preserve">për të negociuar marrëdhënie të sigurta seksuale, dhe </w:t>
            </w:r>
            <w:r w:rsidRPr="003D4837">
              <w:rPr>
                <w:rFonts w:cstheme="minorHAnsi"/>
              </w:rPr>
              <w:t xml:space="preserve">një ndërgjegjësim më i madh se si t’i kundërshtojnë </w:t>
            </w:r>
            <w:r w:rsidR="003D538D" w:rsidRPr="003D4837">
              <w:rPr>
                <w:rFonts w:cstheme="minorHAnsi"/>
              </w:rPr>
              <w:t>normat tradicionale në marrëdhëniet seksuale janë thelbësore për të parandaluar përhapjen e HIV/AIDS</w:t>
            </w:r>
            <w:r w:rsidRPr="003D4837">
              <w:rPr>
                <w:rFonts w:cstheme="minorHAnsi"/>
              </w:rPr>
              <w:t>-it</w:t>
            </w:r>
            <w:r w:rsidR="003D538D" w:rsidRPr="003D4837">
              <w:rPr>
                <w:rFonts w:cstheme="minorHAnsi"/>
              </w:rPr>
              <w:t xml:space="preserve"> dhe epidemive të tjera.</w:t>
            </w:r>
          </w:p>
        </w:tc>
      </w:tr>
      <w:tr w:rsidR="00A32370" w:rsidRPr="003D4837" w14:paraId="12B88813" w14:textId="77777777" w:rsidTr="006A60B0">
        <w:tc>
          <w:tcPr>
            <w:tcW w:w="2122" w:type="dxa"/>
          </w:tcPr>
          <w:p w14:paraId="51587686" w14:textId="00D41655" w:rsidR="00A32370" w:rsidRPr="003D4837" w:rsidRDefault="003C13E5" w:rsidP="00DA5FBE">
            <w:pPr>
              <w:rPr>
                <w:rFonts w:cstheme="minorHAnsi"/>
                <w:b/>
              </w:rPr>
            </w:pPr>
            <w:r w:rsidRPr="003D4837">
              <w:rPr>
                <w:rFonts w:cstheme="minorHAnsi"/>
                <w:b/>
              </w:rPr>
              <w:t xml:space="preserve">Objektivi 7. </w:t>
            </w:r>
            <w:r w:rsidR="0014517F" w:rsidRPr="003D4837">
              <w:rPr>
                <w:rFonts w:cstheme="minorHAnsi"/>
              </w:rPr>
              <w:t xml:space="preserve">Sigurimi </w:t>
            </w:r>
            <w:r w:rsidR="0014517F" w:rsidRPr="003D4837">
              <w:rPr>
                <w:rFonts w:cstheme="minorHAnsi"/>
                <w:b/>
              </w:rPr>
              <w:t xml:space="preserve">i </w:t>
            </w:r>
            <w:r w:rsidRPr="003D4837">
              <w:rPr>
                <w:rFonts w:cstheme="minorHAnsi"/>
              </w:rPr>
              <w:t>qëndrueshmërisë së mjedisit</w:t>
            </w:r>
          </w:p>
        </w:tc>
        <w:tc>
          <w:tcPr>
            <w:tcW w:w="6894" w:type="dxa"/>
          </w:tcPr>
          <w:p w14:paraId="660FA299" w14:textId="106849D8" w:rsidR="00A32370" w:rsidRPr="003D4837" w:rsidRDefault="00C62008" w:rsidP="00C62008">
            <w:pPr>
              <w:pStyle w:val="ListParagraph"/>
              <w:numPr>
                <w:ilvl w:val="0"/>
                <w:numId w:val="1"/>
              </w:numPr>
              <w:rPr>
                <w:rFonts w:cstheme="minorHAnsi"/>
              </w:rPr>
            </w:pPr>
            <w:r w:rsidRPr="003D4837">
              <w:rPr>
                <w:rFonts w:cstheme="minorHAnsi"/>
              </w:rPr>
              <w:t>Politikat</w:t>
            </w:r>
            <w:r w:rsidR="004E00EE" w:rsidRPr="003D4837">
              <w:rPr>
                <w:rFonts w:cstheme="minorHAnsi"/>
              </w:rPr>
              <w:t xml:space="preserve"> më të drejta gjinore për pronën dhe burimet pronësore i bëjnë gratë (shpesh përdoruese parësore të këtyre burimeve) të afta për t’i menaxhuar ato në mënyrë më të qëndrueshme.</w:t>
            </w:r>
          </w:p>
          <w:p w14:paraId="49C7D80F" w14:textId="2078544B" w:rsidR="004E00EE" w:rsidRPr="003D4837" w:rsidRDefault="004E00EE" w:rsidP="00C62008">
            <w:pPr>
              <w:pStyle w:val="ListParagraph"/>
              <w:numPr>
                <w:ilvl w:val="0"/>
                <w:numId w:val="1"/>
              </w:numPr>
              <w:rPr>
                <w:rFonts w:cstheme="minorHAnsi"/>
              </w:rPr>
            </w:pPr>
            <w:r w:rsidRPr="003D4837">
              <w:rPr>
                <w:rFonts w:cstheme="minorHAnsi"/>
              </w:rPr>
              <w:t xml:space="preserve">Njohuritë ekzistuese të grave për burimet natyrore janë thelbësore për </w:t>
            </w:r>
            <w:r w:rsidR="0003013E" w:rsidRPr="003D4837">
              <w:rPr>
                <w:rFonts w:cstheme="minorHAnsi"/>
              </w:rPr>
              <w:t>ndërmarrjen e veprimeve të qëndrueshme nga pikëpamja klimatike</w:t>
            </w:r>
            <w:r w:rsidRPr="003D4837">
              <w:rPr>
                <w:rFonts w:cstheme="minorHAnsi"/>
              </w:rPr>
              <w:t>.</w:t>
            </w:r>
          </w:p>
        </w:tc>
      </w:tr>
      <w:tr w:rsidR="00A32370" w:rsidRPr="003D4837" w14:paraId="079D591C" w14:textId="77777777" w:rsidTr="006A60B0">
        <w:tc>
          <w:tcPr>
            <w:tcW w:w="2122" w:type="dxa"/>
          </w:tcPr>
          <w:p w14:paraId="4C490576" w14:textId="7F12C4F6" w:rsidR="00A32370" w:rsidRPr="003D4837" w:rsidRDefault="003C13E5" w:rsidP="00DA5FBE">
            <w:pPr>
              <w:rPr>
                <w:rFonts w:cstheme="minorHAnsi"/>
              </w:rPr>
            </w:pPr>
            <w:r w:rsidRPr="003D4837">
              <w:rPr>
                <w:rFonts w:cstheme="minorHAnsi"/>
                <w:b/>
              </w:rPr>
              <w:t xml:space="preserve">Objektivi 8. </w:t>
            </w:r>
            <w:r w:rsidRPr="003D4837">
              <w:rPr>
                <w:rFonts w:cstheme="minorHAnsi"/>
              </w:rPr>
              <w:t>Zhvillimi i një partneriteti global për zhvillim</w:t>
            </w:r>
          </w:p>
        </w:tc>
        <w:tc>
          <w:tcPr>
            <w:tcW w:w="6894" w:type="dxa"/>
          </w:tcPr>
          <w:p w14:paraId="17CC0F43" w14:textId="77777777" w:rsidR="00A32370" w:rsidRPr="003D4837" w:rsidRDefault="004E00EE" w:rsidP="004E00EE">
            <w:pPr>
              <w:pStyle w:val="ListParagraph"/>
              <w:numPr>
                <w:ilvl w:val="0"/>
                <w:numId w:val="1"/>
              </w:numPr>
              <w:rPr>
                <w:rFonts w:cstheme="minorHAnsi"/>
              </w:rPr>
            </w:pPr>
            <w:r w:rsidRPr="003D4837">
              <w:rPr>
                <w:rFonts w:cstheme="minorHAnsi"/>
              </w:rPr>
              <w:t>Barazia më e madhe gjinore në sferën politike mund të çojë në investime më të mëdha në bashkëpunimin për zhvillim.</w:t>
            </w:r>
          </w:p>
          <w:p w14:paraId="2863616D" w14:textId="2D6905D7" w:rsidR="00D6594C" w:rsidRPr="003D4837" w:rsidRDefault="00D6594C" w:rsidP="00D6594C">
            <w:pPr>
              <w:jc w:val="right"/>
              <w:rPr>
                <w:rFonts w:cstheme="minorHAnsi"/>
              </w:rPr>
            </w:pPr>
            <w:r w:rsidRPr="003D4837">
              <w:rPr>
                <w:rFonts w:cstheme="minorHAnsi"/>
              </w:rPr>
              <w:t xml:space="preserve">Përshtatur nga Grown et </w:t>
            </w:r>
            <w:r w:rsidRPr="003D4837">
              <w:rPr>
                <w:rFonts w:cstheme="minorHAnsi"/>
                <w:i/>
              </w:rPr>
              <w:t>al</w:t>
            </w:r>
            <w:r w:rsidRPr="003D4837">
              <w:rPr>
                <w:rFonts w:cstheme="minorHAnsi"/>
              </w:rPr>
              <w:t xml:space="preserve"> 2005: 31</w:t>
            </w:r>
          </w:p>
        </w:tc>
      </w:tr>
    </w:tbl>
    <w:p w14:paraId="25F3F852" w14:textId="77777777" w:rsidR="006A60B0" w:rsidRPr="003D4837" w:rsidRDefault="006A60B0" w:rsidP="006A60B0">
      <w:pPr>
        <w:pStyle w:val="ListParagraph"/>
        <w:ind w:left="1080"/>
        <w:rPr>
          <w:rFonts w:cstheme="minorHAnsi"/>
          <w:b/>
        </w:rPr>
      </w:pPr>
    </w:p>
    <w:p w14:paraId="1724BA89" w14:textId="1E00730B" w:rsidR="00054E60" w:rsidRPr="003D4837" w:rsidRDefault="008B7B5E" w:rsidP="00D6594C">
      <w:pPr>
        <w:pStyle w:val="ListParagraph"/>
        <w:numPr>
          <w:ilvl w:val="2"/>
          <w:numId w:val="11"/>
        </w:numPr>
        <w:rPr>
          <w:rFonts w:cstheme="minorHAnsi"/>
          <w:b/>
        </w:rPr>
      </w:pPr>
      <w:r w:rsidRPr="003D4837">
        <w:rPr>
          <w:rFonts w:cstheme="minorHAnsi"/>
          <w:b/>
        </w:rPr>
        <w:t>Indeksi i Zhvillimit Gjinor</w:t>
      </w:r>
      <w:r w:rsidR="00BE70AF" w:rsidRPr="003D4837">
        <w:rPr>
          <w:rFonts w:cstheme="minorHAnsi"/>
          <w:b/>
        </w:rPr>
        <w:t xml:space="preserve"> dhe Ma</w:t>
      </w:r>
      <w:r w:rsidR="00466ECB" w:rsidRPr="003D4837">
        <w:rPr>
          <w:rFonts w:cstheme="minorHAnsi"/>
          <w:b/>
        </w:rPr>
        <w:t>sa</w:t>
      </w:r>
      <w:r w:rsidR="0003013E" w:rsidRPr="003D4837">
        <w:rPr>
          <w:rFonts w:cstheme="minorHAnsi"/>
          <w:b/>
        </w:rPr>
        <w:t xml:space="preserve"> </w:t>
      </w:r>
      <w:r w:rsidR="00BE70AF" w:rsidRPr="003D4837">
        <w:rPr>
          <w:rFonts w:cstheme="minorHAnsi"/>
          <w:b/>
        </w:rPr>
        <w:t>e Fuqizimit Gjinor</w:t>
      </w:r>
    </w:p>
    <w:tbl>
      <w:tblPr>
        <w:tblStyle w:val="TableGrid"/>
        <w:tblW w:w="0" w:type="auto"/>
        <w:tblLook w:val="04A0" w:firstRow="1" w:lastRow="0" w:firstColumn="1" w:lastColumn="0" w:noHBand="0" w:noVBand="1"/>
      </w:tblPr>
      <w:tblGrid>
        <w:gridCol w:w="9016"/>
      </w:tblGrid>
      <w:tr w:rsidR="0003013E" w:rsidRPr="003D4837" w14:paraId="108B645F" w14:textId="77777777" w:rsidTr="0003013E">
        <w:tc>
          <w:tcPr>
            <w:tcW w:w="9016" w:type="dxa"/>
          </w:tcPr>
          <w:p w14:paraId="08E72FFC" w14:textId="5B261473" w:rsidR="0003013E" w:rsidRPr="003D4837" w:rsidRDefault="00D6594C" w:rsidP="00D6594C">
            <w:pPr>
              <w:rPr>
                <w:rFonts w:cstheme="minorHAnsi"/>
                <w:b/>
              </w:rPr>
            </w:pPr>
            <w:r w:rsidRPr="003D4837">
              <w:rPr>
                <w:rFonts w:cstheme="minorHAnsi"/>
                <w:b/>
              </w:rPr>
              <w:t xml:space="preserve">Kutia 7: </w:t>
            </w:r>
            <w:r w:rsidR="0003013E" w:rsidRPr="003D4837">
              <w:rPr>
                <w:rFonts w:cstheme="minorHAnsi"/>
                <w:b/>
              </w:rPr>
              <w:t>Çfarë synojnë të matin IZHGJ-ja dhe MFGJ-ja?</w:t>
            </w:r>
          </w:p>
          <w:p w14:paraId="5EEB6AB3" w14:textId="77777777" w:rsidR="00D6594C" w:rsidRPr="003D4837" w:rsidRDefault="00D6594C" w:rsidP="00D6594C">
            <w:pPr>
              <w:rPr>
                <w:rFonts w:cstheme="minorHAnsi"/>
                <w:b/>
              </w:rPr>
            </w:pPr>
          </w:p>
          <w:p w14:paraId="36271B25" w14:textId="3B64580C" w:rsidR="0003013E" w:rsidRPr="003D4837" w:rsidRDefault="0003013E" w:rsidP="0003013E">
            <w:pPr>
              <w:rPr>
                <w:rFonts w:cstheme="minorHAnsi"/>
              </w:rPr>
            </w:pPr>
            <w:r w:rsidRPr="003D4837">
              <w:rPr>
                <w:rFonts w:cstheme="minorHAnsi"/>
                <w:b/>
              </w:rPr>
              <w:t xml:space="preserve">Indeksi i Zhvillimit Gjinor (IZHGJ) </w:t>
            </w:r>
            <w:r w:rsidR="00466ECB" w:rsidRPr="003D4837">
              <w:rPr>
                <w:rFonts w:cstheme="minorHAnsi"/>
              </w:rPr>
              <w:t>e</w:t>
            </w:r>
            <w:r w:rsidR="00466ECB" w:rsidRPr="003D4837">
              <w:rPr>
                <w:rFonts w:cstheme="minorHAnsi"/>
                <w:b/>
              </w:rPr>
              <w:t xml:space="preserve"> </w:t>
            </w:r>
            <w:r w:rsidRPr="003D4837">
              <w:rPr>
                <w:rFonts w:cstheme="minorHAnsi"/>
              </w:rPr>
              <w:t xml:space="preserve">përshtat Indeksin e Zhvillimit Njerëzor (IZHNJ) për pabarazitë gjinore në tri përmasat që mbulohen nga IZHNJ-ja: jetëgjatësia, arsimi dhe të ardhurat. Është e rëndësishme të vihet në dukje se IZHGJ-ja nuk është një instrument matës që përdoret vetëm për </w:t>
            </w:r>
            <w:r w:rsidR="00B04FA3" w:rsidRPr="003D4837">
              <w:rPr>
                <w:rFonts w:cstheme="minorHAnsi"/>
              </w:rPr>
              <w:t>p</w:t>
            </w:r>
            <w:r w:rsidRPr="003D4837">
              <w:rPr>
                <w:rFonts w:cstheme="minorHAnsi"/>
              </w:rPr>
              <w:t>abarazinë gjinore.</w:t>
            </w:r>
            <w:r w:rsidR="0076214E" w:rsidRPr="003D4837">
              <w:rPr>
                <w:rFonts w:cstheme="minorHAnsi"/>
              </w:rPr>
              <w:t xml:space="preserve"> </w:t>
            </w:r>
            <w:r w:rsidRPr="003D4837">
              <w:rPr>
                <w:rFonts w:cstheme="minorHAnsi"/>
                <w:b/>
              </w:rPr>
              <w:t>Ma</w:t>
            </w:r>
            <w:r w:rsidR="00466ECB" w:rsidRPr="003D4837">
              <w:rPr>
                <w:rFonts w:cstheme="minorHAnsi"/>
                <w:b/>
              </w:rPr>
              <w:t>sa</w:t>
            </w:r>
            <w:r w:rsidRPr="003D4837">
              <w:rPr>
                <w:rFonts w:cstheme="minorHAnsi"/>
                <w:b/>
              </w:rPr>
              <w:t xml:space="preserve"> e Fuqizimit Gjinor (MFGJ)</w:t>
            </w:r>
            <w:r w:rsidR="00466ECB" w:rsidRPr="003D4837">
              <w:rPr>
                <w:rFonts w:cstheme="minorHAnsi"/>
              </w:rPr>
              <w:t xml:space="preserve"> synon të mat</w:t>
            </w:r>
            <w:r w:rsidRPr="003D4837">
              <w:rPr>
                <w:rFonts w:cstheme="minorHAnsi"/>
              </w:rPr>
              <w:t xml:space="preserve">ë përfaqësimin relativ të grave në pushtetin ekonomik dhe politik. Ajo marr parasysh hendeqet gjinore në përfaqësimin politik  dhe në postet profesionale dhe </w:t>
            </w:r>
            <w:r w:rsidR="000E7CD1" w:rsidRPr="003D4837">
              <w:rPr>
                <w:rFonts w:cstheme="minorHAnsi"/>
              </w:rPr>
              <w:t>drejtuese</w:t>
            </w:r>
            <w:r w:rsidRPr="003D4837">
              <w:rPr>
                <w:rFonts w:cstheme="minorHAnsi"/>
              </w:rPr>
              <w:t>, si edhe hendeqet gjinore në të ardhurat.</w:t>
            </w:r>
          </w:p>
          <w:p w14:paraId="154936AE" w14:textId="133203EF" w:rsidR="0003013E" w:rsidRPr="003D4837" w:rsidRDefault="0003013E" w:rsidP="0003013E">
            <w:pPr>
              <w:rPr>
                <w:rFonts w:cstheme="minorHAnsi"/>
              </w:rPr>
            </w:pPr>
            <w:r w:rsidRPr="003D4837">
              <w:rPr>
                <w:rFonts w:cstheme="minorHAnsi"/>
                <w:i/>
              </w:rPr>
              <w:t>Burimi:</w:t>
            </w:r>
            <w:r w:rsidRPr="003D4837">
              <w:rPr>
                <w:rFonts w:cstheme="minorHAnsi"/>
              </w:rPr>
              <w:t xml:space="preserve"> (Klasen, 2006).</w:t>
            </w:r>
          </w:p>
          <w:p w14:paraId="00CD941C" w14:textId="69B7B70F" w:rsidR="0076214E" w:rsidRPr="003D4837" w:rsidRDefault="0076214E" w:rsidP="0003013E">
            <w:pPr>
              <w:rPr>
                <w:rFonts w:cstheme="minorHAnsi"/>
              </w:rPr>
            </w:pPr>
          </w:p>
          <w:p w14:paraId="7001CFBC" w14:textId="63D9DE81" w:rsidR="0003013E" w:rsidRPr="003D4837" w:rsidRDefault="0076214E" w:rsidP="00E65AF1">
            <w:pPr>
              <w:rPr>
                <w:rFonts w:cstheme="minorHAnsi"/>
              </w:rPr>
            </w:pPr>
            <w:r w:rsidRPr="003D4837">
              <w:rPr>
                <w:rFonts w:cstheme="minorHAnsi"/>
              </w:rPr>
              <w:lastRenderedPageBreak/>
              <w:t xml:space="preserve">Në vitin 2009 </w:t>
            </w:r>
            <w:r w:rsidR="00B329F9" w:rsidRPr="003D4837">
              <w:rPr>
                <w:rFonts w:cstheme="minorHAnsi"/>
              </w:rPr>
              <w:t>u formuluan</w:t>
            </w:r>
            <w:r w:rsidRPr="003D4837">
              <w:rPr>
                <w:rFonts w:cstheme="minorHAnsi"/>
              </w:rPr>
              <w:t xml:space="preserve"> propozime konkrete për të dy </w:t>
            </w:r>
            <w:r w:rsidR="00B329F9" w:rsidRPr="003D4837">
              <w:rPr>
                <w:rFonts w:cstheme="minorHAnsi"/>
              </w:rPr>
              <w:t xml:space="preserve">këta </w:t>
            </w:r>
            <w:r w:rsidRPr="003D4837">
              <w:rPr>
                <w:rFonts w:cstheme="minorHAnsi"/>
              </w:rPr>
              <w:t>tregues</w:t>
            </w:r>
            <w:r w:rsidR="00B329F9" w:rsidRPr="003D4837">
              <w:rPr>
                <w:rFonts w:cstheme="minorHAnsi"/>
              </w:rPr>
              <w:t xml:space="preserve"> gjinorë. Në ta u përfshinë llogaritja e</w:t>
            </w:r>
            <w:r w:rsidRPr="003D4837">
              <w:rPr>
                <w:rFonts w:cstheme="minorHAnsi"/>
              </w:rPr>
              <w:t xml:space="preserve"> një IZHNJ-je </w:t>
            </w:r>
            <w:r w:rsidR="00B329F9" w:rsidRPr="003D4837">
              <w:rPr>
                <w:rFonts w:cstheme="minorHAnsi"/>
              </w:rPr>
              <w:t>për</w:t>
            </w:r>
            <w:r w:rsidRPr="003D4837">
              <w:rPr>
                <w:rFonts w:cstheme="minorHAnsi"/>
              </w:rPr>
              <w:t xml:space="preserve"> </w:t>
            </w:r>
            <w:r w:rsidR="00B329F9" w:rsidRPr="003D4837">
              <w:rPr>
                <w:rFonts w:cstheme="minorHAnsi"/>
              </w:rPr>
              <w:t>gratë dhe për burrat</w:t>
            </w:r>
            <w:r w:rsidRPr="003D4837">
              <w:rPr>
                <w:rFonts w:cstheme="minorHAnsi"/>
              </w:rPr>
              <w:t>, si dhe një indeks i hendekut gjinor (IHGJ</w:t>
            </w:r>
            <w:r w:rsidR="00B329F9" w:rsidRPr="003D4837">
              <w:rPr>
                <w:rFonts w:cstheme="minorHAnsi"/>
              </w:rPr>
              <w:t xml:space="preserve">) </w:t>
            </w:r>
            <w:r w:rsidR="00E65AF1" w:rsidRPr="003D4837">
              <w:rPr>
                <w:rFonts w:cstheme="minorHAnsi"/>
              </w:rPr>
              <w:t>q</w:t>
            </w:r>
            <w:r w:rsidR="00B329F9" w:rsidRPr="003D4837">
              <w:rPr>
                <w:rFonts w:cstheme="minorHAnsi"/>
              </w:rPr>
              <w:t>ë të zëvendës</w:t>
            </w:r>
            <w:r w:rsidR="00E65AF1" w:rsidRPr="003D4837">
              <w:rPr>
                <w:rFonts w:cstheme="minorHAnsi"/>
              </w:rPr>
              <w:t>onte</w:t>
            </w:r>
            <w:r w:rsidR="00B329F9" w:rsidRPr="003D4837">
              <w:rPr>
                <w:rFonts w:cstheme="minorHAnsi"/>
              </w:rPr>
              <w:t xml:space="preserve"> IZHGJ-në, n</w:t>
            </w:r>
            <w:r w:rsidRPr="003D4837">
              <w:rPr>
                <w:rFonts w:cstheme="minorHAnsi"/>
              </w:rPr>
              <w:t xml:space="preserve">ë </w:t>
            </w:r>
            <w:r w:rsidR="00B329F9" w:rsidRPr="003D4837">
              <w:rPr>
                <w:rFonts w:cstheme="minorHAnsi"/>
              </w:rPr>
              <w:t>mënyrë</w:t>
            </w:r>
            <w:r w:rsidR="00E65AF1" w:rsidRPr="003D4837">
              <w:rPr>
                <w:rFonts w:cstheme="minorHAnsi"/>
              </w:rPr>
              <w:t>, i cili mund të interpretohej në mënyrë më të</w:t>
            </w:r>
            <w:r w:rsidR="00B329F9" w:rsidRPr="003D4837">
              <w:rPr>
                <w:rFonts w:cstheme="minorHAnsi"/>
              </w:rPr>
              <w:t xml:space="preserve"> </w:t>
            </w:r>
            <w:r w:rsidR="00E65AF1" w:rsidRPr="003D4837">
              <w:rPr>
                <w:rFonts w:cstheme="minorHAnsi"/>
              </w:rPr>
              <w:t>drejtpërdrejtë si matje</w:t>
            </w:r>
            <w:r w:rsidRPr="003D4837">
              <w:rPr>
                <w:rFonts w:cstheme="minorHAnsi"/>
              </w:rPr>
              <w:t xml:space="preserve"> e pabarazisë gjinore (Klasen dhe Schüler 2009).</w:t>
            </w:r>
          </w:p>
        </w:tc>
      </w:tr>
    </w:tbl>
    <w:p w14:paraId="2407E811" w14:textId="77777777" w:rsidR="0003013E" w:rsidRPr="003D4837" w:rsidRDefault="0003013E" w:rsidP="00DA5FBE">
      <w:pPr>
        <w:rPr>
          <w:rFonts w:cstheme="minorHAnsi"/>
        </w:rPr>
      </w:pPr>
    </w:p>
    <w:p w14:paraId="1ED0284D" w14:textId="57ADF1DC" w:rsidR="00800A40" w:rsidRPr="003D4837" w:rsidRDefault="0003013E" w:rsidP="00BC6924">
      <w:pPr>
        <w:rPr>
          <w:rFonts w:cstheme="minorHAnsi"/>
        </w:rPr>
      </w:pPr>
      <w:r w:rsidRPr="003D4837">
        <w:rPr>
          <w:rFonts w:cstheme="minorHAnsi"/>
          <w:b/>
        </w:rPr>
        <w:t>Në përdorimin e IZHGJ-së</w:t>
      </w:r>
      <w:r w:rsidR="00800A40" w:rsidRPr="003D4837">
        <w:rPr>
          <w:rFonts w:cstheme="minorHAnsi"/>
          <w:b/>
        </w:rPr>
        <w:t xml:space="preserve"> dhe MFGJ-</w:t>
      </w:r>
      <w:r w:rsidRPr="003D4837">
        <w:rPr>
          <w:rFonts w:cstheme="minorHAnsi"/>
          <w:b/>
        </w:rPr>
        <w:t>së ja duhet bërë</w:t>
      </w:r>
      <w:r w:rsidR="00800A40" w:rsidRPr="003D4837">
        <w:rPr>
          <w:rFonts w:cstheme="minorHAnsi"/>
          <w:b/>
        </w:rPr>
        <w:t xml:space="preserve"> kujdes.</w:t>
      </w:r>
      <w:r w:rsidR="00800A40" w:rsidRPr="003D4837">
        <w:rPr>
          <w:rFonts w:cstheme="minorHAnsi"/>
        </w:rPr>
        <w:t xml:space="preserve"> Ato </w:t>
      </w:r>
      <w:r w:rsidRPr="003D4837">
        <w:rPr>
          <w:rFonts w:cstheme="minorHAnsi"/>
        </w:rPr>
        <w:t xml:space="preserve">janë </w:t>
      </w:r>
      <w:r w:rsidR="00E65AF1" w:rsidRPr="003D4837">
        <w:rPr>
          <w:rFonts w:cstheme="minorHAnsi"/>
        </w:rPr>
        <w:t xml:space="preserve">instrumente më </w:t>
      </w:r>
      <w:r w:rsidRPr="003D4837">
        <w:rPr>
          <w:rFonts w:cstheme="minorHAnsi"/>
        </w:rPr>
        <w:t>të dobishme për</w:t>
      </w:r>
      <w:r w:rsidR="00E65AF1" w:rsidRPr="003D4837">
        <w:rPr>
          <w:rFonts w:cstheme="minorHAnsi"/>
        </w:rPr>
        <w:t xml:space="preserve"> të</w:t>
      </w:r>
      <w:r w:rsidRPr="003D4837">
        <w:rPr>
          <w:rFonts w:cstheme="minorHAnsi"/>
        </w:rPr>
        <w:t xml:space="preserve"> identifik</w:t>
      </w:r>
      <w:r w:rsidR="00E65AF1" w:rsidRPr="003D4837">
        <w:rPr>
          <w:rFonts w:cstheme="minorHAnsi"/>
        </w:rPr>
        <w:t>uar</w:t>
      </w:r>
      <w:r w:rsidRPr="003D4837">
        <w:rPr>
          <w:rFonts w:cstheme="minorHAnsi"/>
        </w:rPr>
        <w:t xml:space="preserve"> </w:t>
      </w:r>
      <w:r w:rsidR="00800A40" w:rsidRPr="003D4837">
        <w:rPr>
          <w:rFonts w:cstheme="minorHAnsi"/>
          <w:i/>
        </w:rPr>
        <w:t>hendeqe</w:t>
      </w:r>
      <w:r w:rsidR="00E65AF1" w:rsidRPr="003D4837">
        <w:rPr>
          <w:rFonts w:cstheme="minorHAnsi"/>
          <w:i/>
        </w:rPr>
        <w:t>t</w:t>
      </w:r>
      <w:r w:rsidR="00800A40" w:rsidRPr="003D4837">
        <w:rPr>
          <w:rFonts w:cstheme="minorHAnsi"/>
        </w:rPr>
        <w:t xml:space="preserve"> gjinore në vendet në zhvillim, </w:t>
      </w:r>
      <w:r w:rsidR="00E65AF1" w:rsidRPr="003D4837">
        <w:rPr>
          <w:rFonts w:cstheme="minorHAnsi"/>
        </w:rPr>
        <w:t xml:space="preserve">se sa për të </w:t>
      </w:r>
      <w:r w:rsidRPr="003D4837">
        <w:rPr>
          <w:rFonts w:cstheme="minorHAnsi"/>
        </w:rPr>
        <w:t>na</w:t>
      </w:r>
      <w:r w:rsidR="00800A40" w:rsidRPr="003D4837">
        <w:rPr>
          <w:rFonts w:cstheme="minorHAnsi"/>
        </w:rPr>
        <w:t xml:space="preserve"> dhënë një </w:t>
      </w:r>
      <w:r w:rsidRPr="003D4837">
        <w:rPr>
          <w:rFonts w:cstheme="minorHAnsi"/>
        </w:rPr>
        <w:t>tablo</w:t>
      </w:r>
      <w:r w:rsidR="00800A40" w:rsidRPr="003D4837">
        <w:rPr>
          <w:rFonts w:cstheme="minorHAnsi"/>
        </w:rPr>
        <w:t xml:space="preserve"> t</w:t>
      </w:r>
      <w:r w:rsidR="00C51B2A" w:rsidRPr="003D4837">
        <w:rPr>
          <w:rFonts w:cstheme="minorHAnsi"/>
        </w:rPr>
        <w:t>ë</w:t>
      </w:r>
      <w:r w:rsidR="00800A40" w:rsidRPr="003D4837">
        <w:rPr>
          <w:rFonts w:cstheme="minorHAnsi"/>
        </w:rPr>
        <w:t xml:space="preserve"> përgjithshme të </w:t>
      </w:r>
      <w:r w:rsidR="00E65AF1" w:rsidRPr="003D4837">
        <w:rPr>
          <w:rFonts w:cstheme="minorHAnsi"/>
        </w:rPr>
        <w:t>zhvillimit apo</w:t>
      </w:r>
      <w:r w:rsidR="00800A40" w:rsidRPr="003D4837">
        <w:rPr>
          <w:rFonts w:cstheme="minorHAnsi"/>
        </w:rPr>
        <w:t xml:space="preserve"> arsimi</w:t>
      </w:r>
      <w:r w:rsidR="00E65AF1" w:rsidRPr="003D4837">
        <w:rPr>
          <w:rFonts w:cstheme="minorHAnsi"/>
        </w:rPr>
        <w:t>mi</w:t>
      </w:r>
      <w:r w:rsidR="00800A40" w:rsidRPr="003D4837">
        <w:rPr>
          <w:rFonts w:cstheme="minorHAnsi"/>
        </w:rPr>
        <w:t xml:space="preserve">t. </w:t>
      </w:r>
      <w:r w:rsidR="00E65AF1" w:rsidRPr="003D4837">
        <w:rPr>
          <w:rFonts w:cstheme="minorHAnsi"/>
        </w:rPr>
        <w:t>Megjithatë, ato k</w:t>
      </w:r>
      <w:r w:rsidR="0076214E" w:rsidRPr="003D4837">
        <w:rPr>
          <w:rFonts w:cstheme="minorHAnsi"/>
        </w:rPr>
        <w:t xml:space="preserve">anë </w:t>
      </w:r>
      <w:r w:rsidR="00E65AF1" w:rsidRPr="003D4837">
        <w:rPr>
          <w:rFonts w:cstheme="minorHAnsi"/>
        </w:rPr>
        <w:t>kufizime</w:t>
      </w:r>
      <w:r w:rsidR="0076214E" w:rsidRPr="003D4837">
        <w:rPr>
          <w:rFonts w:cstheme="minorHAnsi"/>
        </w:rPr>
        <w:t xml:space="preserve"> në shumë </w:t>
      </w:r>
      <w:r w:rsidR="00E65AF1" w:rsidRPr="003D4837">
        <w:rPr>
          <w:rFonts w:cstheme="minorHAnsi"/>
        </w:rPr>
        <w:t>drejtime</w:t>
      </w:r>
      <w:r w:rsidR="0076214E" w:rsidRPr="003D4837">
        <w:rPr>
          <w:rFonts w:cstheme="minorHAnsi"/>
        </w:rPr>
        <w:t xml:space="preserve">. </w:t>
      </w:r>
      <w:r w:rsidR="00800A40" w:rsidRPr="003D4837">
        <w:rPr>
          <w:rFonts w:cstheme="minorHAnsi"/>
        </w:rPr>
        <w:t>Një</w:t>
      </w:r>
      <w:r w:rsidRPr="003D4837">
        <w:rPr>
          <w:rFonts w:cstheme="minorHAnsi"/>
        </w:rPr>
        <w:t xml:space="preserve"> s</w:t>
      </w:r>
      <w:r w:rsidR="00800A40" w:rsidRPr="003D4837">
        <w:rPr>
          <w:rFonts w:cstheme="minorHAnsi"/>
        </w:rPr>
        <w:t xml:space="preserve">hqetësim është se treguesit janë tepër të gjerë dhe nuk </w:t>
      </w:r>
      <w:r w:rsidRPr="003D4837">
        <w:rPr>
          <w:rFonts w:cstheme="minorHAnsi"/>
        </w:rPr>
        <w:t>pasqyrojnë</w:t>
      </w:r>
      <w:r w:rsidR="00800A40" w:rsidRPr="003D4837">
        <w:rPr>
          <w:rFonts w:cstheme="minorHAnsi"/>
        </w:rPr>
        <w:t xml:space="preserve"> </w:t>
      </w:r>
      <w:r w:rsidRPr="003D4837">
        <w:rPr>
          <w:rFonts w:cstheme="minorHAnsi"/>
        </w:rPr>
        <w:t>përmasat</w:t>
      </w:r>
      <w:r w:rsidR="00800A40" w:rsidRPr="003D4837">
        <w:rPr>
          <w:rFonts w:cstheme="minorHAnsi"/>
        </w:rPr>
        <w:t xml:space="preserve"> e shumëfishta të bar</w:t>
      </w:r>
      <w:r w:rsidRPr="003D4837">
        <w:rPr>
          <w:rFonts w:cstheme="minorHAnsi"/>
        </w:rPr>
        <w:t xml:space="preserve">azisë gjinore. Një mënyrë për ta korrigjuar këtë </w:t>
      </w:r>
      <w:r w:rsidR="00E827EF" w:rsidRPr="003D4837">
        <w:rPr>
          <w:rFonts w:cstheme="minorHAnsi"/>
        </w:rPr>
        <w:t>mund të jetë përdorimi i MFGJ-së dhe IZHGJ-</w:t>
      </w:r>
      <w:r w:rsidR="00C51B2A" w:rsidRPr="003D4837">
        <w:rPr>
          <w:rFonts w:cstheme="minorHAnsi"/>
        </w:rPr>
        <w:t>s</w:t>
      </w:r>
      <w:r w:rsidR="00E827EF" w:rsidRPr="003D4837">
        <w:rPr>
          <w:rFonts w:cstheme="minorHAnsi"/>
        </w:rPr>
        <w:t>ë</w:t>
      </w:r>
      <w:r w:rsidRPr="003D4837">
        <w:rPr>
          <w:rFonts w:cstheme="minorHAnsi"/>
        </w:rPr>
        <w:t xml:space="preserve"> së bashku</w:t>
      </w:r>
      <w:r w:rsidR="00E827EF" w:rsidRPr="003D4837">
        <w:rPr>
          <w:rFonts w:cstheme="minorHAnsi"/>
        </w:rPr>
        <w:t xml:space="preserve"> me ma</w:t>
      </w:r>
      <w:r w:rsidRPr="003D4837">
        <w:rPr>
          <w:rFonts w:cstheme="minorHAnsi"/>
        </w:rPr>
        <w:t>tjet e përmasave</w:t>
      </w:r>
      <w:r w:rsidR="00E827EF" w:rsidRPr="003D4837">
        <w:rPr>
          <w:rFonts w:cstheme="minorHAnsi"/>
        </w:rPr>
        <w:t xml:space="preserve"> shtesë të barazisë, si siguria dhe dinjiteti personal, koha e lirë e grave</w:t>
      </w:r>
      <w:r w:rsidR="004207A1" w:rsidRPr="003D4837">
        <w:rPr>
          <w:rFonts w:cstheme="minorHAnsi"/>
        </w:rPr>
        <w:t xml:space="preserve"> dhe balancat gjinore në vendim</w:t>
      </w:r>
      <w:r w:rsidR="00E827EF" w:rsidRPr="003D4837">
        <w:rPr>
          <w:rFonts w:cstheme="minorHAnsi"/>
        </w:rPr>
        <w:t>marrje</w:t>
      </w:r>
      <w:r w:rsidR="0076214E" w:rsidRPr="003D4837">
        <w:rPr>
          <w:rFonts w:cstheme="minorHAnsi"/>
        </w:rPr>
        <w:t xml:space="preserve"> (Shih 5.1.3)</w:t>
      </w:r>
      <w:r w:rsidR="00E827EF" w:rsidRPr="003D4837">
        <w:rPr>
          <w:rFonts w:cstheme="minorHAnsi"/>
        </w:rPr>
        <w:t>.</w:t>
      </w:r>
    </w:p>
    <w:p w14:paraId="7D5903CD" w14:textId="1906D5BA" w:rsidR="007B2152" w:rsidRPr="003D4837" w:rsidRDefault="0076642B" w:rsidP="007446A0">
      <w:pPr>
        <w:pStyle w:val="ListParagraph"/>
        <w:numPr>
          <w:ilvl w:val="2"/>
          <w:numId w:val="11"/>
        </w:numPr>
        <w:rPr>
          <w:rFonts w:cstheme="minorHAnsi"/>
          <w:b/>
        </w:rPr>
      </w:pPr>
      <w:r w:rsidRPr="003D4837">
        <w:rPr>
          <w:rFonts w:cstheme="minorHAnsi"/>
          <w:b/>
        </w:rPr>
        <w:t xml:space="preserve">Tregues </w:t>
      </w:r>
      <w:r w:rsidR="004207A1" w:rsidRPr="003D4837">
        <w:rPr>
          <w:rFonts w:cstheme="minorHAnsi"/>
          <w:b/>
        </w:rPr>
        <w:t>që plotësojnë njëri-tjetrin</w:t>
      </w:r>
    </w:p>
    <w:p w14:paraId="7E90D8EE" w14:textId="18F93642" w:rsidR="00EF5FA2" w:rsidRPr="003D4837" w:rsidRDefault="00B8705C" w:rsidP="00BC6924">
      <w:pPr>
        <w:rPr>
          <w:rFonts w:cstheme="minorHAnsi"/>
        </w:rPr>
      </w:pPr>
      <w:r w:rsidRPr="003D4837">
        <w:rPr>
          <w:rFonts w:cstheme="minorHAnsi"/>
          <w:b/>
        </w:rPr>
        <w:t xml:space="preserve">Janë </w:t>
      </w:r>
      <w:r w:rsidR="004207A1" w:rsidRPr="003D4837">
        <w:rPr>
          <w:rFonts w:cstheme="minorHAnsi"/>
          <w:b/>
        </w:rPr>
        <w:t xml:space="preserve">hartuar edhe </w:t>
      </w:r>
      <w:r w:rsidRPr="003D4837">
        <w:rPr>
          <w:rFonts w:cstheme="minorHAnsi"/>
          <w:b/>
        </w:rPr>
        <w:t>t</w:t>
      </w:r>
      <w:r w:rsidR="00EF5FA2" w:rsidRPr="003D4837">
        <w:rPr>
          <w:rFonts w:cstheme="minorHAnsi"/>
          <w:b/>
        </w:rPr>
        <w:t xml:space="preserve">regues të tjerë të përbërë ndërkombëtarë për të matur barazinë gjinore, pjesërisht për të plotësuar dhe zgjeruar </w:t>
      </w:r>
      <w:r w:rsidR="004D09CE" w:rsidRPr="003D4837">
        <w:rPr>
          <w:rFonts w:cstheme="minorHAnsi"/>
          <w:b/>
        </w:rPr>
        <w:t>IZHGJ-në dhe MFGJ-në</w:t>
      </w:r>
      <w:r w:rsidR="00EF5FA2" w:rsidRPr="003D4837">
        <w:rPr>
          <w:rFonts w:cstheme="minorHAnsi"/>
          <w:b/>
        </w:rPr>
        <w:t>. Për shembull, Indeksi i Drejtësisë Gjinore</w:t>
      </w:r>
      <w:r w:rsidRPr="003D4837">
        <w:rPr>
          <w:rFonts w:cstheme="minorHAnsi"/>
          <w:b/>
        </w:rPr>
        <w:t xml:space="preserve"> (IDGJ) i organizatës </w:t>
      </w:r>
      <w:r w:rsidRPr="003D4837">
        <w:rPr>
          <w:rFonts w:cstheme="minorHAnsi"/>
          <w:b/>
          <w:i/>
        </w:rPr>
        <w:t>Social Watch</w:t>
      </w:r>
      <w:r w:rsidR="00F61BF5" w:rsidRPr="003D4837">
        <w:rPr>
          <w:rFonts w:cstheme="minorHAnsi"/>
          <w:b/>
        </w:rPr>
        <w:t xml:space="preserve"> (Monitorim</w:t>
      </w:r>
      <w:r w:rsidRPr="003D4837">
        <w:rPr>
          <w:rFonts w:cstheme="minorHAnsi"/>
          <w:b/>
        </w:rPr>
        <w:t xml:space="preserve"> Social)</w:t>
      </w:r>
      <w:r w:rsidRPr="003D4837">
        <w:rPr>
          <w:rFonts w:cstheme="minorHAnsi"/>
        </w:rPr>
        <w:t xml:space="preserve"> kombinon tregues nga IZHGJ</w:t>
      </w:r>
      <w:r w:rsidR="00F61BF5" w:rsidRPr="003D4837">
        <w:rPr>
          <w:rFonts w:cstheme="minorHAnsi"/>
        </w:rPr>
        <w:t>-ja</w:t>
      </w:r>
      <w:r w:rsidRPr="003D4837">
        <w:rPr>
          <w:rFonts w:cstheme="minorHAnsi"/>
        </w:rPr>
        <w:t xml:space="preserve"> dhe MFGJ</w:t>
      </w:r>
      <w:r w:rsidR="00F61BF5" w:rsidRPr="003D4837">
        <w:rPr>
          <w:rFonts w:cstheme="minorHAnsi"/>
        </w:rPr>
        <w:t xml:space="preserve">-ja dhe </w:t>
      </w:r>
      <w:r w:rsidR="004207A1" w:rsidRPr="003D4837">
        <w:rPr>
          <w:rFonts w:cstheme="minorHAnsi"/>
        </w:rPr>
        <w:t xml:space="preserve">bën një </w:t>
      </w:r>
      <w:r w:rsidRPr="003D4837">
        <w:rPr>
          <w:rFonts w:cstheme="minorHAnsi"/>
        </w:rPr>
        <w:t xml:space="preserve">klasifikim të veçantë të barazisë gjinore </w:t>
      </w:r>
      <w:r w:rsidR="004207A1" w:rsidRPr="003D4837">
        <w:rPr>
          <w:rFonts w:cstheme="minorHAnsi"/>
        </w:rPr>
        <w:t>në</w:t>
      </w:r>
      <w:r w:rsidRPr="003D4837">
        <w:rPr>
          <w:rFonts w:cstheme="minorHAnsi"/>
        </w:rPr>
        <w:t xml:space="preserve"> tri </w:t>
      </w:r>
      <w:r w:rsidR="004207A1" w:rsidRPr="003D4837">
        <w:rPr>
          <w:rFonts w:cstheme="minorHAnsi"/>
        </w:rPr>
        <w:t>përmasa</w:t>
      </w:r>
      <w:r w:rsidRPr="003D4837">
        <w:rPr>
          <w:rFonts w:cstheme="minorHAnsi"/>
        </w:rPr>
        <w:t xml:space="preserve"> (Social Watch 2005):</w:t>
      </w:r>
    </w:p>
    <w:p w14:paraId="2AEE8F4D" w14:textId="225C9779" w:rsidR="004C2C6F" w:rsidRPr="003D4837" w:rsidRDefault="004C2C6F" w:rsidP="004C2C6F">
      <w:pPr>
        <w:pStyle w:val="ListParagraph"/>
        <w:numPr>
          <w:ilvl w:val="0"/>
          <w:numId w:val="1"/>
        </w:numPr>
        <w:rPr>
          <w:rFonts w:cstheme="minorHAnsi"/>
        </w:rPr>
      </w:pPr>
      <w:r w:rsidRPr="003D4837">
        <w:rPr>
          <w:rFonts w:cstheme="minorHAnsi"/>
          <w:b/>
        </w:rPr>
        <w:t>Arsimi</w:t>
      </w:r>
      <w:r w:rsidR="004207A1" w:rsidRPr="003D4837">
        <w:rPr>
          <w:rFonts w:cstheme="minorHAnsi"/>
          <w:b/>
        </w:rPr>
        <w:t>mi</w:t>
      </w:r>
      <w:r w:rsidRPr="003D4837">
        <w:rPr>
          <w:rFonts w:cstheme="minorHAnsi"/>
          <w:b/>
        </w:rPr>
        <w:t>:</w:t>
      </w:r>
      <w:r w:rsidR="009814C2" w:rsidRPr="003D4837">
        <w:rPr>
          <w:rFonts w:cstheme="minorHAnsi"/>
          <w:b/>
        </w:rPr>
        <w:t xml:space="preserve"> </w:t>
      </w:r>
      <w:r w:rsidR="004207A1" w:rsidRPr="003D4837">
        <w:rPr>
          <w:rFonts w:cstheme="minorHAnsi"/>
        </w:rPr>
        <w:t xml:space="preserve">që matet përmes hendekut në aftësitë për shkrim dhe lexim </w:t>
      </w:r>
      <w:r w:rsidR="00B04FA3" w:rsidRPr="003D4837">
        <w:rPr>
          <w:rFonts w:cstheme="minorHAnsi"/>
        </w:rPr>
        <w:t>ndërmjet</w:t>
      </w:r>
      <w:r w:rsidR="004207A1" w:rsidRPr="003D4837">
        <w:rPr>
          <w:rFonts w:cstheme="minorHAnsi"/>
        </w:rPr>
        <w:t xml:space="preserve"> </w:t>
      </w:r>
      <w:r w:rsidR="00EF194E" w:rsidRPr="003D4837">
        <w:rPr>
          <w:rFonts w:cstheme="minorHAnsi"/>
        </w:rPr>
        <w:t xml:space="preserve">burrave dhe grave dhe nga shkalla e regjistrimit të </w:t>
      </w:r>
      <w:r w:rsidR="004207A1" w:rsidRPr="003D4837">
        <w:rPr>
          <w:rFonts w:cstheme="minorHAnsi"/>
        </w:rPr>
        <w:t xml:space="preserve">femrave dhe </w:t>
      </w:r>
      <w:r w:rsidR="00EF194E" w:rsidRPr="003D4837">
        <w:rPr>
          <w:rFonts w:cstheme="minorHAnsi"/>
        </w:rPr>
        <w:t xml:space="preserve">meshkujve në arsimin fillor, </w:t>
      </w:r>
      <w:r w:rsidR="004207A1" w:rsidRPr="003D4837">
        <w:rPr>
          <w:rFonts w:cstheme="minorHAnsi"/>
        </w:rPr>
        <w:t>të mesëm dhe të lartë</w:t>
      </w:r>
      <w:r w:rsidR="00EF194E" w:rsidRPr="003D4837">
        <w:rPr>
          <w:rFonts w:cstheme="minorHAnsi"/>
        </w:rPr>
        <w:t>.</w:t>
      </w:r>
    </w:p>
    <w:p w14:paraId="7FBD80D2" w14:textId="0CE70AE7" w:rsidR="00EF194E" w:rsidRPr="003D4837" w:rsidRDefault="00EF194E" w:rsidP="004C2C6F">
      <w:pPr>
        <w:pStyle w:val="ListParagraph"/>
        <w:numPr>
          <w:ilvl w:val="0"/>
          <w:numId w:val="1"/>
        </w:numPr>
        <w:rPr>
          <w:rFonts w:cstheme="minorHAnsi"/>
        </w:rPr>
      </w:pPr>
      <w:r w:rsidRPr="003D4837">
        <w:rPr>
          <w:rFonts w:cstheme="minorHAnsi"/>
          <w:b/>
        </w:rPr>
        <w:t>Pjesëmarrja në ekonomi:</w:t>
      </w:r>
      <w:r w:rsidRPr="003D4837">
        <w:rPr>
          <w:rFonts w:cstheme="minorHAnsi"/>
        </w:rPr>
        <w:t xml:space="preserve"> e matur </w:t>
      </w:r>
      <w:r w:rsidR="004207A1" w:rsidRPr="003D4837">
        <w:rPr>
          <w:rFonts w:cstheme="minorHAnsi"/>
        </w:rPr>
        <w:t>si përqindje</w:t>
      </w:r>
      <w:r w:rsidRPr="003D4837">
        <w:rPr>
          <w:rFonts w:cstheme="minorHAnsi"/>
        </w:rPr>
        <w:t xml:space="preserve"> e grave dhe burrave në punë të paguara, </w:t>
      </w:r>
      <w:r w:rsidR="00382150" w:rsidRPr="003D4837">
        <w:rPr>
          <w:rFonts w:cstheme="minorHAnsi"/>
        </w:rPr>
        <w:t xml:space="preserve">me përjashtim të </w:t>
      </w:r>
      <w:r w:rsidRPr="003D4837">
        <w:rPr>
          <w:rFonts w:cstheme="minorHAnsi"/>
        </w:rPr>
        <w:t>bujqësi</w:t>
      </w:r>
      <w:r w:rsidR="00382150" w:rsidRPr="003D4837">
        <w:rPr>
          <w:rFonts w:cstheme="minorHAnsi"/>
        </w:rPr>
        <w:t>s</w:t>
      </w:r>
      <w:r w:rsidRPr="003D4837">
        <w:rPr>
          <w:rFonts w:cstheme="minorHAnsi"/>
        </w:rPr>
        <w:t xml:space="preserve">ë, dhe </w:t>
      </w:r>
      <w:r w:rsidR="004207A1" w:rsidRPr="003D4837">
        <w:rPr>
          <w:rFonts w:cstheme="minorHAnsi"/>
        </w:rPr>
        <w:t xml:space="preserve">si raport i </w:t>
      </w:r>
      <w:r w:rsidRPr="003D4837">
        <w:rPr>
          <w:rFonts w:cstheme="minorHAnsi"/>
        </w:rPr>
        <w:t xml:space="preserve">të ardhurave </w:t>
      </w:r>
      <w:r w:rsidR="0053624D" w:rsidRPr="003D4837">
        <w:rPr>
          <w:rFonts w:cstheme="minorHAnsi"/>
        </w:rPr>
        <w:t xml:space="preserve">të grave </w:t>
      </w:r>
      <w:r w:rsidR="004207A1" w:rsidRPr="003D4837">
        <w:rPr>
          <w:rFonts w:cstheme="minorHAnsi"/>
        </w:rPr>
        <w:t>krahasuar me burrat</w:t>
      </w:r>
      <w:r w:rsidRPr="003D4837">
        <w:rPr>
          <w:rFonts w:cstheme="minorHAnsi"/>
        </w:rPr>
        <w:t>.</w:t>
      </w:r>
    </w:p>
    <w:p w14:paraId="0ED1A664" w14:textId="13ECC725" w:rsidR="00EF194E" w:rsidRPr="003D4837" w:rsidRDefault="00EF194E" w:rsidP="004C2C6F">
      <w:pPr>
        <w:pStyle w:val="ListParagraph"/>
        <w:numPr>
          <w:ilvl w:val="0"/>
          <w:numId w:val="1"/>
        </w:numPr>
        <w:rPr>
          <w:rFonts w:cstheme="minorHAnsi"/>
        </w:rPr>
      </w:pPr>
      <w:r w:rsidRPr="003D4837">
        <w:rPr>
          <w:rFonts w:cstheme="minorHAnsi"/>
          <w:b/>
        </w:rPr>
        <w:t xml:space="preserve">Fuqizimi: </w:t>
      </w:r>
      <w:r w:rsidR="00E61D41" w:rsidRPr="003D4837">
        <w:rPr>
          <w:rFonts w:cstheme="minorHAnsi"/>
        </w:rPr>
        <w:t xml:space="preserve">i matur </w:t>
      </w:r>
      <w:r w:rsidR="004207A1" w:rsidRPr="003D4837">
        <w:rPr>
          <w:rFonts w:cstheme="minorHAnsi"/>
        </w:rPr>
        <w:t>si përqindje</w:t>
      </w:r>
      <w:r w:rsidR="0097328F" w:rsidRPr="003D4837">
        <w:rPr>
          <w:rFonts w:cstheme="minorHAnsi"/>
        </w:rPr>
        <w:t xml:space="preserve"> e grave në punë profesionale, tek</w:t>
      </w:r>
      <w:r w:rsidR="00382150" w:rsidRPr="003D4837">
        <w:rPr>
          <w:rFonts w:cstheme="minorHAnsi"/>
        </w:rPr>
        <w:t>n</w:t>
      </w:r>
      <w:r w:rsidR="0097328F" w:rsidRPr="003D4837">
        <w:rPr>
          <w:rFonts w:cstheme="minorHAnsi"/>
        </w:rPr>
        <w:t xml:space="preserve">ike, </w:t>
      </w:r>
      <w:r w:rsidR="004207A1" w:rsidRPr="003D4837">
        <w:rPr>
          <w:rFonts w:cstheme="minorHAnsi"/>
        </w:rPr>
        <w:t xml:space="preserve">drejtuese </w:t>
      </w:r>
      <w:r w:rsidR="0097328F" w:rsidRPr="003D4837">
        <w:rPr>
          <w:rFonts w:cstheme="minorHAnsi"/>
        </w:rPr>
        <w:t>dhe a</w:t>
      </w:r>
      <w:r w:rsidR="00382150" w:rsidRPr="003D4837">
        <w:rPr>
          <w:rFonts w:cstheme="minorHAnsi"/>
        </w:rPr>
        <w:t>d</w:t>
      </w:r>
      <w:r w:rsidR="0097328F" w:rsidRPr="003D4837">
        <w:rPr>
          <w:rFonts w:cstheme="minorHAnsi"/>
        </w:rPr>
        <w:t>ministrative</w:t>
      </w:r>
      <w:r w:rsidR="00382150" w:rsidRPr="003D4837">
        <w:rPr>
          <w:rFonts w:cstheme="minorHAnsi"/>
        </w:rPr>
        <w:t>, si</w:t>
      </w:r>
      <w:r w:rsidR="004207A1" w:rsidRPr="003D4837">
        <w:rPr>
          <w:rFonts w:cstheme="minorHAnsi"/>
        </w:rPr>
        <w:t xml:space="preserve"> dhe nga numri i grave deputete </w:t>
      </w:r>
      <w:r w:rsidR="0097328F" w:rsidRPr="003D4837">
        <w:rPr>
          <w:rFonts w:cstheme="minorHAnsi"/>
        </w:rPr>
        <w:t xml:space="preserve">në </w:t>
      </w:r>
      <w:r w:rsidR="00382150" w:rsidRPr="003D4837">
        <w:rPr>
          <w:rFonts w:cstheme="minorHAnsi"/>
        </w:rPr>
        <w:t>p</w:t>
      </w:r>
      <w:r w:rsidR="0097328F" w:rsidRPr="003D4837">
        <w:rPr>
          <w:rFonts w:cstheme="minorHAnsi"/>
        </w:rPr>
        <w:t>arlament dhe numri i posteve minist</w:t>
      </w:r>
      <w:r w:rsidR="00382150" w:rsidRPr="003D4837">
        <w:rPr>
          <w:rFonts w:cstheme="minorHAnsi"/>
        </w:rPr>
        <w:t xml:space="preserve">rore </w:t>
      </w:r>
      <w:r w:rsidR="004207A1" w:rsidRPr="003D4837">
        <w:rPr>
          <w:rFonts w:cstheme="minorHAnsi"/>
        </w:rPr>
        <w:t>vendim</w:t>
      </w:r>
      <w:r w:rsidR="0097328F" w:rsidRPr="003D4837">
        <w:rPr>
          <w:rFonts w:cstheme="minorHAnsi"/>
        </w:rPr>
        <w:t>marrëse që mbahen nga gratë.</w:t>
      </w:r>
    </w:p>
    <w:p w14:paraId="389FF021" w14:textId="4FD458A3" w:rsidR="009D4273" w:rsidRPr="003D4837" w:rsidRDefault="004207A1" w:rsidP="009D4273">
      <w:pPr>
        <w:rPr>
          <w:rFonts w:cstheme="minorHAnsi"/>
        </w:rPr>
      </w:pPr>
      <w:r w:rsidRPr="003D4837">
        <w:rPr>
          <w:rFonts w:cstheme="minorHAnsi"/>
          <w:b/>
        </w:rPr>
        <w:t xml:space="preserve">Po kështu, edhe </w:t>
      </w:r>
      <w:r w:rsidR="009D4273" w:rsidRPr="003D4837">
        <w:rPr>
          <w:rFonts w:cstheme="minorHAnsi"/>
          <w:b/>
        </w:rPr>
        <w:t xml:space="preserve">Indeksi i Hendekut Gjinor (IHGJ) i Forumit Ekonomik Botëror përdor një gamë të gjerë </w:t>
      </w:r>
      <w:r w:rsidRPr="003D4837">
        <w:rPr>
          <w:rFonts w:cstheme="minorHAnsi"/>
          <w:b/>
        </w:rPr>
        <w:t>përmasash</w:t>
      </w:r>
      <w:r w:rsidR="009D4273" w:rsidRPr="003D4837">
        <w:rPr>
          <w:rFonts w:cstheme="minorHAnsi"/>
          <w:b/>
        </w:rPr>
        <w:t xml:space="preserve"> dhe treguesish </w:t>
      </w:r>
      <w:r w:rsidR="009D4273" w:rsidRPr="003D4837">
        <w:rPr>
          <w:rFonts w:cstheme="minorHAnsi"/>
        </w:rPr>
        <w:t xml:space="preserve">(shih </w:t>
      </w:r>
      <w:r w:rsidR="004D09CE" w:rsidRPr="003D4837">
        <w:rPr>
          <w:rFonts w:cstheme="minorHAnsi"/>
        </w:rPr>
        <w:t>K</w:t>
      </w:r>
      <w:r w:rsidR="009D4273" w:rsidRPr="003D4837">
        <w:rPr>
          <w:rFonts w:cstheme="minorHAnsi"/>
        </w:rPr>
        <w:t xml:space="preserve">utinë </w:t>
      </w:r>
      <w:r w:rsidR="004D09CE" w:rsidRPr="003D4837">
        <w:rPr>
          <w:rFonts w:cstheme="minorHAnsi"/>
        </w:rPr>
        <w:t>8</w:t>
      </w:r>
      <w:r w:rsidR="009D4273" w:rsidRPr="003D4837">
        <w:rPr>
          <w:rFonts w:cstheme="minorHAnsi"/>
        </w:rPr>
        <w:t xml:space="preserve">). </w:t>
      </w:r>
      <w:r w:rsidR="00F61BF5" w:rsidRPr="003D4837">
        <w:rPr>
          <w:rFonts w:cstheme="minorHAnsi"/>
        </w:rPr>
        <w:t>Risia q</w:t>
      </w:r>
      <w:r w:rsidR="00F61BF5" w:rsidRPr="003D4837">
        <w:rPr>
          <w:rFonts w:cstheme="minorHAnsi"/>
        </w:rPr>
        <w:t>ë</w:t>
      </w:r>
      <w:r w:rsidR="00F61BF5" w:rsidRPr="003D4837">
        <w:rPr>
          <w:rFonts w:cstheme="minorHAnsi"/>
        </w:rPr>
        <w:t xml:space="preserve"> sjell </w:t>
      </w:r>
      <w:r w:rsidR="009D4273" w:rsidRPr="003D4837">
        <w:rPr>
          <w:rFonts w:cstheme="minorHAnsi"/>
        </w:rPr>
        <w:t xml:space="preserve">IHGJ </w:t>
      </w:r>
      <w:r w:rsidRPr="003D4837">
        <w:rPr>
          <w:rFonts w:cstheme="minorHAnsi"/>
        </w:rPr>
        <w:t>qëndron</w:t>
      </w:r>
      <w:r w:rsidR="00F61BF5" w:rsidRPr="003D4837">
        <w:rPr>
          <w:rFonts w:cstheme="minorHAnsi"/>
        </w:rPr>
        <w:t xml:space="preserve"> pjes</w:t>
      </w:r>
      <w:r w:rsidR="00F61BF5" w:rsidRPr="003D4837">
        <w:rPr>
          <w:rFonts w:cstheme="minorHAnsi"/>
        </w:rPr>
        <w:t>ë</w:t>
      </w:r>
      <w:r w:rsidR="00F61BF5" w:rsidRPr="003D4837">
        <w:rPr>
          <w:rFonts w:cstheme="minorHAnsi"/>
        </w:rPr>
        <w:t>risht</w:t>
      </w:r>
      <w:r w:rsidRPr="003D4837">
        <w:rPr>
          <w:rFonts w:cstheme="minorHAnsi"/>
        </w:rPr>
        <w:t xml:space="preserve"> tek</w:t>
      </w:r>
      <w:r w:rsidR="009D4273" w:rsidRPr="003D4837">
        <w:rPr>
          <w:rFonts w:cstheme="minorHAnsi"/>
        </w:rPr>
        <w:t xml:space="preserve"> teknikat e </w:t>
      </w:r>
      <w:r w:rsidR="00EE28D7" w:rsidRPr="003D4837">
        <w:rPr>
          <w:rFonts w:cstheme="minorHAnsi"/>
        </w:rPr>
        <w:t>saj</w:t>
      </w:r>
      <w:r w:rsidR="009D4273" w:rsidRPr="003D4837">
        <w:rPr>
          <w:rFonts w:cstheme="minorHAnsi"/>
        </w:rPr>
        <w:t xml:space="preserve"> matëse që kombinojnë grupe të të dhënave sasiore me ma</w:t>
      </w:r>
      <w:r w:rsidRPr="003D4837">
        <w:rPr>
          <w:rFonts w:cstheme="minorHAnsi"/>
        </w:rPr>
        <w:t>tjet</w:t>
      </w:r>
      <w:r w:rsidR="009D4273" w:rsidRPr="003D4837">
        <w:rPr>
          <w:rFonts w:cstheme="minorHAnsi"/>
        </w:rPr>
        <w:t xml:space="preserve"> cilësore </w:t>
      </w:r>
      <w:r w:rsidRPr="003D4837">
        <w:rPr>
          <w:rFonts w:cstheme="minorHAnsi"/>
        </w:rPr>
        <w:t xml:space="preserve">të Anketës së Opinionit Ekzekutiv të </w:t>
      </w:r>
      <w:r w:rsidR="009D4273" w:rsidRPr="003D4837">
        <w:rPr>
          <w:rFonts w:cstheme="minorHAnsi"/>
        </w:rPr>
        <w:t xml:space="preserve">Forumit Ekonomik Botëror – një </w:t>
      </w:r>
      <w:r w:rsidR="001847AF" w:rsidRPr="003D4837">
        <w:rPr>
          <w:rFonts w:cstheme="minorHAnsi"/>
        </w:rPr>
        <w:t xml:space="preserve">anketë </w:t>
      </w:r>
      <w:r w:rsidRPr="003D4837">
        <w:rPr>
          <w:rFonts w:cstheme="minorHAnsi"/>
        </w:rPr>
        <w:t xml:space="preserve">me </w:t>
      </w:r>
      <w:r w:rsidR="001847AF" w:rsidRPr="003D4837">
        <w:rPr>
          <w:rFonts w:cstheme="minorHAnsi"/>
        </w:rPr>
        <w:t xml:space="preserve">9000 </w:t>
      </w:r>
      <w:r w:rsidRPr="003D4837">
        <w:rPr>
          <w:rFonts w:cstheme="minorHAnsi"/>
        </w:rPr>
        <w:t xml:space="preserve">drejtues </w:t>
      </w:r>
      <w:r w:rsidR="001847AF" w:rsidRPr="003D4837">
        <w:rPr>
          <w:rFonts w:cstheme="minorHAnsi"/>
        </w:rPr>
        <w:t xml:space="preserve">biznesi </w:t>
      </w:r>
      <w:r w:rsidRPr="003D4837">
        <w:rPr>
          <w:rFonts w:cstheme="minorHAnsi"/>
        </w:rPr>
        <w:t>nga</w:t>
      </w:r>
      <w:r w:rsidR="001847AF" w:rsidRPr="003D4837">
        <w:rPr>
          <w:rFonts w:cstheme="minorHAnsi"/>
        </w:rPr>
        <w:t xml:space="preserve"> 104 vende.</w:t>
      </w:r>
    </w:p>
    <w:tbl>
      <w:tblPr>
        <w:tblStyle w:val="TableGrid"/>
        <w:tblW w:w="0" w:type="auto"/>
        <w:tblLook w:val="04A0" w:firstRow="1" w:lastRow="0" w:firstColumn="1" w:lastColumn="0" w:noHBand="0" w:noVBand="1"/>
      </w:tblPr>
      <w:tblGrid>
        <w:gridCol w:w="9016"/>
      </w:tblGrid>
      <w:tr w:rsidR="004207A1" w:rsidRPr="003D4837" w14:paraId="07EA2CDB" w14:textId="77777777" w:rsidTr="004207A1">
        <w:tc>
          <w:tcPr>
            <w:tcW w:w="9016" w:type="dxa"/>
          </w:tcPr>
          <w:p w14:paraId="1C17BB7E" w14:textId="3EFA1329" w:rsidR="004207A1" w:rsidRPr="003D4837" w:rsidRDefault="004D09CE" w:rsidP="004D09CE">
            <w:pPr>
              <w:rPr>
                <w:rFonts w:cstheme="minorHAnsi"/>
                <w:b/>
              </w:rPr>
            </w:pPr>
            <w:r w:rsidRPr="003D4837">
              <w:rPr>
                <w:rFonts w:cstheme="minorHAnsi"/>
                <w:b/>
              </w:rPr>
              <w:t xml:space="preserve">Kutia 8: </w:t>
            </w:r>
            <w:r w:rsidR="004207A1" w:rsidRPr="003D4837">
              <w:rPr>
                <w:rFonts w:cstheme="minorHAnsi"/>
                <w:b/>
              </w:rPr>
              <w:t>Indeksi i Hendekut Gjinor</w:t>
            </w:r>
            <w:r w:rsidRPr="003D4837">
              <w:rPr>
                <w:rFonts w:cstheme="minorHAnsi"/>
                <w:b/>
              </w:rPr>
              <w:t xml:space="preserve"> (IHGJ)</w:t>
            </w:r>
          </w:p>
          <w:p w14:paraId="1ABDEDAE" w14:textId="77777777" w:rsidR="004D09CE" w:rsidRPr="003D4837" w:rsidRDefault="004D09CE" w:rsidP="004D09CE">
            <w:pPr>
              <w:rPr>
                <w:rFonts w:cstheme="minorHAnsi"/>
                <w:b/>
              </w:rPr>
            </w:pPr>
          </w:p>
          <w:p w14:paraId="55808D04" w14:textId="77777777" w:rsidR="004207A1" w:rsidRPr="003D4837" w:rsidRDefault="004207A1" w:rsidP="004207A1">
            <w:pPr>
              <w:rPr>
                <w:rFonts w:cstheme="minorHAnsi"/>
              </w:rPr>
            </w:pPr>
            <w:r w:rsidRPr="003D4837">
              <w:rPr>
                <w:rFonts w:cstheme="minorHAnsi"/>
              </w:rPr>
              <w:t>Treguesit e IHGJ-së përfshijnë përmasat e mëposhtme:</w:t>
            </w:r>
          </w:p>
          <w:p w14:paraId="3FAEADCB" w14:textId="4CD2679D" w:rsidR="004207A1" w:rsidRPr="003D4837" w:rsidRDefault="004207A1" w:rsidP="004207A1">
            <w:pPr>
              <w:pStyle w:val="ListParagraph"/>
              <w:numPr>
                <w:ilvl w:val="0"/>
                <w:numId w:val="1"/>
              </w:numPr>
              <w:rPr>
                <w:rFonts w:cstheme="minorHAnsi"/>
                <w:b/>
              </w:rPr>
            </w:pPr>
            <w:r w:rsidRPr="003D4837">
              <w:rPr>
                <w:rFonts w:cstheme="minorHAnsi"/>
                <w:b/>
              </w:rPr>
              <w:t>Pjesëmarrja ekonomike:</w:t>
            </w:r>
            <w:r w:rsidR="006A60B0" w:rsidRPr="003D4837">
              <w:rPr>
                <w:rFonts w:cstheme="minorHAnsi"/>
              </w:rPr>
              <w:t xml:space="preserve"> nivelet e papunësisë tek</w:t>
            </w:r>
            <w:r w:rsidRPr="003D4837">
              <w:rPr>
                <w:rFonts w:cstheme="minorHAnsi"/>
              </w:rPr>
              <w:t xml:space="preserve"> </w:t>
            </w:r>
            <w:r w:rsidR="006A60B0" w:rsidRPr="003D4837">
              <w:rPr>
                <w:rFonts w:cstheme="minorHAnsi"/>
              </w:rPr>
              <w:t>gratë dhe burrat</w:t>
            </w:r>
            <w:r w:rsidRPr="003D4837">
              <w:rPr>
                <w:rFonts w:cstheme="minorHAnsi"/>
              </w:rPr>
              <w:t>, niveli i veprimtarisë së tyre ekonomike dhe shpërblimi për punë të barabartë.</w:t>
            </w:r>
          </w:p>
          <w:p w14:paraId="2B4E0855" w14:textId="64D949C0" w:rsidR="004207A1" w:rsidRPr="003D4837" w:rsidRDefault="004207A1" w:rsidP="004207A1">
            <w:pPr>
              <w:pStyle w:val="ListParagraph"/>
              <w:numPr>
                <w:ilvl w:val="0"/>
                <w:numId w:val="1"/>
              </w:numPr>
              <w:rPr>
                <w:rFonts w:cstheme="minorHAnsi"/>
                <w:b/>
              </w:rPr>
            </w:pPr>
            <w:r w:rsidRPr="003D4837">
              <w:rPr>
                <w:rFonts w:cstheme="minorHAnsi"/>
                <w:b/>
              </w:rPr>
              <w:t xml:space="preserve">Mundësitë ekonomike: </w:t>
            </w:r>
            <w:r w:rsidRPr="003D4837">
              <w:rPr>
                <w:rFonts w:cstheme="minorHAnsi"/>
              </w:rPr>
              <w:t>kohëzgjatja e lejes së lindjes, numri i grave në poste drejtuese,</w:t>
            </w:r>
            <w:r w:rsidRPr="003D4837">
              <w:rPr>
                <w:rFonts w:cstheme="minorHAnsi"/>
                <w:b/>
              </w:rPr>
              <w:t xml:space="preserve"> </w:t>
            </w:r>
            <w:r w:rsidR="0042565F" w:rsidRPr="003D4837">
              <w:rPr>
                <w:rFonts w:cstheme="minorHAnsi"/>
              </w:rPr>
              <w:t>ofrimi i</w:t>
            </w:r>
            <w:r w:rsidR="0042565F" w:rsidRPr="003D4837">
              <w:rPr>
                <w:rFonts w:cstheme="minorHAnsi"/>
                <w:b/>
              </w:rPr>
              <w:t xml:space="preserve"> </w:t>
            </w:r>
            <w:r w:rsidR="0042565F" w:rsidRPr="003D4837">
              <w:rPr>
                <w:rFonts w:cstheme="minorHAnsi"/>
              </w:rPr>
              <w:t xml:space="preserve">shërbimeve të </w:t>
            </w:r>
            <w:r w:rsidRPr="003D4837">
              <w:rPr>
                <w:rFonts w:cstheme="minorHAnsi"/>
              </w:rPr>
              <w:t>kujdesit për fëmijën nga qeveria, pabarazitë në pagë midis burrave dhe grave.</w:t>
            </w:r>
          </w:p>
          <w:p w14:paraId="6BA27892" w14:textId="4B93AD0E" w:rsidR="004207A1" w:rsidRPr="003D4837" w:rsidRDefault="004207A1" w:rsidP="004207A1">
            <w:pPr>
              <w:pStyle w:val="ListParagraph"/>
              <w:numPr>
                <w:ilvl w:val="0"/>
                <w:numId w:val="1"/>
              </w:numPr>
              <w:rPr>
                <w:rFonts w:cstheme="minorHAnsi"/>
                <w:b/>
              </w:rPr>
            </w:pPr>
            <w:r w:rsidRPr="003D4837">
              <w:rPr>
                <w:rFonts w:cstheme="minorHAnsi"/>
                <w:b/>
              </w:rPr>
              <w:t>Fuqizimi politik:</w:t>
            </w:r>
            <w:r w:rsidRPr="003D4837">
              <w:rPr>
                <w:rFonts w:cstheme="minorHAnsi"/>
              </w:rPr>
              <w:t xml:space="preserve"> numri i ministreve femra, </w:t>
            </w:r>
            <w:r w:rsidR="0042565F" w:rsidRPr="003D4837">
              <w:rPr>
                <w:rFonts w:cstheme="minorHAnsi"/>
              </w:rPr>
              <w:t>përqindja</w:t>
            </w:r>
            <w:r w:rsidRPr="003D4837">
              <w:rPr>
                <w:rFonts w:cstheme="minorHAnsi"/>
              </w:rPr>
              <w:t xml:space="preserve"> e vendeve në parlament, gratë </w:t>
            </w:r>
            <w:r w:rsidR="0042565F" w:rsidRPr="003D4837">
              <w:rPr>
                <w:rFonts w:cstheme="minorHAnsi"/>
              </w:rPr>
              <w:t>që mbajnë poste</w:t>
            </w:r>
            <w:r w:rsidRPr="003D4837">
              <w:rPr>
                <w:rFonts w:cstheme="minorHAnsi"/>
              </w:rPr>
              <w:t xml:space="preserve"> të larta legjislative dhe </w:t>
            </w:r>
            <w:r w:rsidR="0042565F" w:rsidRPr="003D4837">
              <w:rPr>
                <w:rFonts w:cstheme="minorHAnsi"/>
              </w:rPr>
              <w:t>drejtuese</w:t>
            </w:r>
            <w:r w:rsidRPr="003D4837">
              <w:rPr>
                <w:rFonts w:cstheme="minorHAnsi"/>
              </w:rPr>
              <w:t xml:space="preserve">, numri i viteve që një </w:t>
            </w:r>
            <w:r w:rsidR="0042565F" w:rsidRPr="003D4837">
              <w:rPr>
                <w:rFonts w:cstheme="minorHAnsi"/>
              </w:rPr>
              <w:t>grua</w:t>
            </w:r>
            <w:r w:rsidRPr="003D4837">
              <w:rPr>
                <w:rFonts w:cstheme="minorHAnsi"/>
              </w:rPr>
              <w:t xml:space="preserve"> ka qenë kryetare shteti.</w:t>
            </w:r>
          </w:p>
          <w:p w14:paraId="52F8751F" w14:textId="374F4612" w:rsidR="004207A1" w:rsidRPr="003D4837" w:rsidRDefault="004207A1" w:rsidP="004207A1">
            <w:pPr>
              <w:pStyle w:val="ListParagraph"/>
              <w:numPr>
                <w:ilvl w:val="0"/>
                <w:numId w:val="1"/>
              </w:numPr>
              <w:rPr>
                <w:rFonts w:cstheme="minorHAnsi"/>
                <w:b/>
              </w:rPr>
            </w:pPr>
            <w:r w:rsidRPr="003D4837">
              <w:rPr>
                <w:rFonts w:cstheme="minorHAnsi"/>
                <w:b/>
              </w:rPr>
              <w:t xml:space="preserve">Arritjet arsimore: </w:t>
            </w:r>
            <w:r w:rsidR="0042565F" w:rsidRPr="003D4837">
              <w:rPr>
                <w:rFonts w:cstheme="minorHAnsi"/>
              </w:rPr>
              <w:t xml:space="preserve">niveli i aftësive të </w:t>
            </w:r>
            <w:r w:rsidRPr="003D4837">
              <w:rPr>
                <w:rFonts w:cstheme="minorHAnsi"/>
              </w:rPr>
              <w:t>shkrim</w:t>
            </w:r>
            <w:r w:rsidR="0042565F" w:rsidRPr="003D4837">
              <w:rPr>
                <w:rFonts w:cstheme="minorHAnsi"/>
              </w:rPr>
              <w:t>it dhe leximit</w:t>
            </w:r>
            <w:r w:rsidRPr="003D4837">
              <w:rPr>
                <w:rFonts w:cstheme="minorHAnsi"/>
              </w:rPr>
              <w:t xml:space="preserve">, përqindja e regjistrimit në arsimin fillor, </w:t>
            </w:r>
            <w:r w:rsidR="0042565F" w:rsidRPr="003D4837">
              <w:rPr>
                <w:rFonts w:cstheme="minorHAnsi"/>
              </w:rPr>
              <w:t>të mesëm dhe të lartë</w:t>
            </w:r>
            <w:r w:rsidRPr="003D4837">
              <w:rPr>
                <w:rFonts w:cstheme="minorHAnsi"/>
              </w:rPr>
              <w:t xml:space="preserve">, </w:t>
            </w:r>
            <w:r w:rsidR="0042565F" w:rsidRPr="003D4837">
              <w:rPr>
                <w:rFonts w:cstheme="minorHAnsi"/>
              </w:rPr>
              <w:t xml:space="preserve">numri </w:t>
            </w:r>
            <w:r w:rsidRPr="003D4837">
              <w:rPr>
                <w:rFonts w:cstheme="minorHAnsi"/>
              </w:rPr>
              <w:t>mesatar</w:t>
            </w:r>
            <w:r w:rsidR="0042565F" w:rsidRPr="003D4837">
              <w:rPr>
                <w:rFonts w:cstheme="minorHAnsi"/>
              </w:rPr>
              <w:t xml:space="preserve"> i viteve </w:t>
            </w:r>
            <w:r w:rsidRPr="003D4837">
              <w:rPr>
                <w:rFonts w:cstheme="minorHAnsi"/>
              </w:rPr>
              <w:t>të shkollimit.</w:t>
            </w:r>
          </w:p>
          <w:p w14:paraId="20B1F84F" w14:textId="7D542D9A" w:rsidR="004207A1" w:rsidRPr="003D4837" w:rsidRDefault="004207A1" w:rsidP="004207A1">
            <w:pPr>
              <w:pStyle w:val="ListParagraph"/>
              <w:numPr>
                <w:ilvl w:val="0"/>
                <w:numId w:val="1"/>
              </w:numPr>
              <w:rPr>
                <w:rFonts w:cstheme="minorHAnsi"/>
                <w:b/>
              </w:rPr>
            </w:pPr>
            <w:r w:rsidRPr="003D4837">
              <w:rPr>
                <w:rFonts w:cstheme="minorHAnsi"/>
                <w:b/>
              </w:rPr>
              <w:t>Shëndeti dhe mirëqeni</w:t>
            </w:r>
            <w:r w:rsidR="0042565F" w:rsidRPr="003D4837">
              <w:rPr>
                <w:rFonts w:cstheme="minorHAnsi"/>
                <w:b/>
              </w:rPr>
              <w:t>a</w:t>
            </w:r>
            <w:r w:rsidRPr="003D4837">
              <w:rPr>
                <w:rFonts w:cstheme="minorHAnsi"/>
                <w:b/>
              </w:rPr>
              <w:t xml:space="preserve">: </w:t>
            </w:r>
            <w:r w:rsidRPr="003D4837">
              <w:rPr>
                <w:rFonts w:cstheme="minorHAnsi"/>
              </w:rPr>
              <w:t xml:space="preserve">efikasiteti i përpjekjeve të qeverisë për të </w:t>
            </w:r>
            <w:r w:rsidR="0042565F" w:rsidRPr="003D4837">
              <w:rPr>
                <w:rFonts w:cstheme="minorHAnsi"/>
              </w:rPr>
              <w:t xml:space="preserve">ulur varfërinë dhe pabarazinë, niveli i lindjeve tek </w:t>
            </w:r>
            <w:r w:rsidRPr="003D4837">
              <w:rPr>
                <w:rFonts w:cstheme="minorHAnsi"/>
              </w:rPr>
              <w:t>adoleshentë</w:t>
            </w:r>
            <w:r w:rsidR="0042565F" w:rsidRPr="003D4837">
              <w:rPr>
                <w:rFonts w:cstheme="minorHAnsi"/>
              </w:rPr>
              <w:t>t</w:t>
            </w:r>
            <w:r w:rsidRPr="003D4837">
              <w:rPr>
                <w:rFonts w:cstheme="minorHAnsi"/>
              </w:rPr>
              <w:t>, përqindja e lindjeve nën kujdesin e personelit të aftë shëndetësor, dhe shkalla e vdekshmërisë së nënës dhe foshnjës.</w:t>
            </w:r>
          </w:p>
          <w:p w14:paraId="188380A0" w14:textId="250A0C54" w:rsidR="004207A1" w:rsidRPr="003D4837" w:rsidRDefault="004207A1" w:rsidP="004D09CE">
            <w:pPr>
              <w:jc w:val="right"/>
              <w:rPr>
                <w:rFonts w:cstheme="minorHAnsi"/>
              </w:rPr>
            </w:pPr>
            <w:r w:rsidRPr="003D4837">
              <w:rPr>
                <w:rFonts w:cstheme="minorHAnsi"/>
              </w:rPr>
              <w:t>(Lopez-Claros dhe Zahidi, 2005)</w:t>
            </w:r>
          </w:p>
        </w:tc>
      </w:tr>
    </w:tbl>
    <w:p w14:paraId="582E693F" w14:textId="77777777" w:rsidR="004207A1" w:rsidRPr="003D4837" w:rsidRDefault="004207A1" w:rsidP="009D4273">
      <w:pPr>
        <w:rPr>
          <w:rFonts w:cstheme="minorHAnsi"/>
        </w:rPr>
      </w:pPr>
    </w:p>
    <w:p w14:paraId="6FA5075A" w14:textId="121963E9" w:rsidR="00F479C7" w:rsidRPr="003D4837" w:rsidRDefault="009739A1" w:rsidP="0045595F">
      <w:pPr>
        <w:rPr>
          <w:rFonts w:cstheme="minorHAnsi"/>
        </w:rPr>
      </w:pPr>
      <w:r w:rsidRPr="003D4837">
        <w:rPr>
          <w:rFonts w:cstheme="minorHAnsi"/>
          <w:b/>
        </w:rPr>
        <w:t xml:space="preserve">IDGJ-ja dhe IHGJ-ja </w:t>
      </w:r>
      <w:r w:rsidR="00F479C7" w:rsidRPr="003D4837">
        <w:rPr>
          <w:rFonts w:cstheme="minorHAnsi"/>
          <w:b/>
        </w:rPr>
        <w:t xml:space="preserve">mund të kufizohen nga të </w:t>
      </w:r>
      <w:r w:rsidR="00F61BF5" w:rsidRPr="003D4837">
        <w:rPr>
          <w:rFonts w:cstheme="minorHAnsi"/>
          <w:b/>
        </w:rPr>
        <w:t>sasia e t</w:t>
      </w:r>
      <w:r w:rsidR="00F61BF5" w:rsidRPr="003D4837">
        <w:rPr>
          <w:rFonts w:cstheme="minorHAnsi"/>
          <w:b/>
        </w:rPr>
        <w:t>ë</w:t>
      </w:r>
      <w:r w:rsidR="00F61BF5" w:rsidRPr="003D4837">
        <w:rPr>
          <w:rFonts w:cstheme="minorHAnsi"/>
          <w:b/>
        </w:rPr>
        <w:t xml:space="preserve"> </w:t>
      </w:r>
      <w:r w:rsidR="00F479C7" w:rsidRPr="003D4837">
        <w:rPr>
          <w:rFonts w:cstheme="minorHAnsi"/>
          <w:b/>
        </w:rPr>
        <w:t>dhëna</w:t>
      </w:r>
      <w:r w:rsidR="00F61BF5" w:rsidRPr="003D4837">
        <w:rPr>
          <w:rFonts w:cstheme="minorHAnsi"/>
          <w:b/>
        </w:rPr>
        <w:t>ve t</w:t>
      </w:r>
      <w:r w:rsidR="00F61BF5" w:rsidRPr="003D4837">
        <w:rPr>
          <w:rFonts w:cstheme="minorHAnsi"/>
          <w:b/>
        </w:rPr>
        <w:t>ë</w:t>
      </w:r>
      <w:r w:rsidR="0042565F" w:rsidRPr="003D4837">
        <w:rPr>
          <w:rFonts w:cstheme="minorHAnsi"/>
          <w:b/>
        </w:rPr>
        <w:t xml:space="preserve"> </w:t>
      </w:r>
      <w:r w:rsidR="00F479C7" w:rsidRPr="003D4837">
        <w:rPr>
          <w:rFonts w:cstheme="minorHAnsi"/>
          <w:b/>
        </w:rPr>
        <w:t>disponueshme</w:t>
      </w:r>
      <w:r w:rsidRPr="003D4837">
        <w:rPr>
          <w:rFonts w:cstheme="minorHAnsi"/>
          <w:b/>
        </w:rPr>
        <w:t xml:space="preserve">: </w:t>
      </w:r>
      <w:r w:rsidRPr="003D4837">
        <w:rPr>
          <w:rFonts w:cstheme="minorHAnsi"/>
        </w:rPr>
        <w:t>n</w:t>
      </w:r>
      <w:r w:rsidR="00F61BF5" w:rsidRPr="003D4837">
        <w:rPr>
          <w:rFonts w:cstheme="minorHAnsi"/>
        </w:rPr>
        <w:t>ë shumë vende</w:t>
      </w:r>
      <w:r w:rsidR="0042565F" w:rsidRPr="003D4837">
        <w:rPr>
          <w:rFonts w:cstheme="minorHAnsi"/>
        </w:rPr>
        <w:t xml:space="preserve"> t</w:t>
      </w:r>
      <w:r w:rsidR="00F479C7" w:rsidRPr="003D4837">
        <w:rPr>
          <w:rFonts w:cstheme="minorHAnsi"/>
        </w:rPr>
        <w:t xml:space="preserve">ë dhënat statistikore </w:t>
      </w:r>
      <w:r w:rsidRPr="003D4837">
        <w:rPr>
          <w:rFonts w:cstheme="minorHAnsi"/>
        </w:rPr>
        <w:t xml:space="preserve">kombëtare </w:t>
      </w:r>
      <w:r w:rsidR="0042565F" w:rsidRPr="003D4837">
        <w:rPr>
          <w:rFonts w:cstheme="minorHAnsi"/>
        </w:rPr>
        <w:t>janë të kufizuara, çka e bën</w:t>
      </w:r>
      <w:r w:rsidR="00F479C7" w:rsidRPr="003D4837">
        <w:rPr>
          <w:rFonts w:cstheme="minorHAnsi"/>
        </w:rPr>
        <w:t xml:space="preserve"> të vështirë matjen e të gjithë treguesve </w:t>
      </w:r>
      <w:r w:rsidR="0042565F" w:rsidRPr="003D4837">
        <w:rPr>
          <w:rFonts w:cstheme="minorHAnsi"/>
        </w:rPr>
        <w:t>që lidhen</w:t>
      </w:r>
      <w:r w:rsidR="00F479C7" w:rsidRPr="003D4837">
        <w:rPr>
          <w:rFonts w:cstheme="minorHAnsi"/>
        </w:rPr>
        <w:t xml:space="preserve"> </w:t>
      </w:r>
      <w:r w:rsidRPr="003D4837">
        <w:rPr>
          <w:rFonts w:cstheme="minorHAnsi"/>
        </w:rPr>
        <w:t>IDGJ-në dhe IHGJ-në</w:t>
      </w:r>
      <w:r w:rsidR="00F479C7" w:rsidRPr="003D4837">
        <w:rPr>
          <w:rFonts w:cstheme="minorHAnsi"/>
        </w:rPr>
        <w:t>. Nd</w:t>
      </w:r>
      <w:r w:rsidR="0042565F" w:rsidRPr="003D4837">
        <w:rPr>
          <w:rFonts w:cstheme="minorHAnsi"/>
        </w:rPr>
        <w:t>onëse</w:t>
      </w:r>
      <w:r w:rsidR="00F479C7" w:rsidRPr="003D4837">
        <w:rPr>
          <w:rFonts w:cstheme="minorHAnsi"/>
        </w:rPr>
        <w:t xml:space="preserve"> </w:t>
      </w:r>
      <w:r w:rsidR="007D32CA" w:rsidRPr="003D4837">
        <w:rPr>
          <w:rFonts w:cstheme="minorHAnsi"/>
        </w:rPr>
        <w:t xml:space="preserve">IHGJ-ja </w:t>
      </w:r>
      <w:r w:rsidR="00F479C7" w:rsidRPr="003D4837">
        <w:rPr>
          <w:rFonts w:cstheme="minorHAnsi"/>
        </w:rPr>
        <w:t xml:space="preserve">është një instrument </w:t>
      </w:r>
      <w:r w:rsidR="0042565F" w:rsidRPr="003D4837">
        <w:rPr>
          <w:rFonts w:cstheme="minorHAnsi"/>
        </w:rPr>
        <w:t xml:space="preserve">mjaft i </w:t>
      </w:r>
      <w:r w:rsidR="00F61BF5" w:rsidRPr="003D4837">
        <w:rPr>
          <w:rFonts w:cstheme="minorHAnsi"/>
        </w:rPr>
        <w:t>detajuar</w:t>
      </w:r>
      <w:r w:rsidR="00F479C7" w:rsidRPr="003D4837">
        <w:rPr>
          <w:rFonts w:cstheme="minorHAnsi"/>
        </w:rPr>
        <w:t xml:space="preserve"> dhe gjithëpërfshirës</w:t>
      </w:r>
      <w:r w:rsidR="0042565F" w:rsidRPr="003D4837">
        <w:rPr>
          <w:rFonts w:cstheme="minorHAnsi"/>
        </w:rPr>
        <w:t>,</w:t>
      </w:r>
      <w:r w:rsidR="00F479C7" w:rsidRPr="003D4837">
        <w:rPr>
          <w:rFonts w:cstheme="minorHAnsi"/>
        </w:rPr>
        <w:t xml:space="preserve"> kërkesat për të dhënat janë kaq </w:t>
      </w:r>
      <w:r w:rsidR="0042565F" w:rsidRPr="003D4837">
        <w:rPr>
          <w:rFonts w:cstheme="minorHAnsi"/>
        </w:rPr>
        <w:t xml:space="preserve">të ndërlikuara </w:t>
      </w:r>
      <w:r w:rsidR="00F479C7" w:rsidRPr="003D4837">
        <w:rPr>
          <w:rFonts w:cstheme="minorHAnsi"/>
        </w:rPr>
        <w:t xml:space="preserve">saqë ato </w:t>
      </w:r>
      <w:r w:rsidR="0042565F" w:rsidRPr="003D4837">
        <w:rPr>
          <w:rFonts w:cstheme="minorHAnsi"/>
        </w:rPr>
        <w:t xml:space="preserve">sot </w:t>
      </w:r>
      <w:r w:rsidR="00F479C7" w:rsidRPr="003D4837">
        <w:rPr>
          <w:rFonts w:cstheme="minorHAnsi"/>
        </w:rPr>
        <w:t xml:space="preserve">mund të përdoren për të matur nivelet e barazisë gjinore </w:t>
      </w:r>
      <w:r w:rsidR="0042565F" w:rsidRPr="003D4837">
        <w:rPr>
          <w:rFonts w:cstheme="minorHAnsi"/>
        </w:rPr>
        <w:t xml:space="preserve">vetëm </w:t>
      </w:r>
      <w:r w:rsidR="00F479C7" w:rsidRPr="003D4837">
        <w:rPr>
          <w:rFonts w:cstheme="minorHAnsi"/>
        </w:rPr>
        <w:t xml:space="preserve">në 58 vende. </w:t>
      </w:r>
      <w:r w:rsidR="007832AE" w:rsidRPr="003D4837">
        <w:rPr>
          <w:rFonts w:cstheme="minorHAnsi"/>
        </w:rPr>
        <w:t xml:space="preserve">IDGJ-ja </w:t>
      </w:r>
      <w:r w:rsidR="00F479C7" w:rsidRPr="003D4837">
        <w:rPr>
          <w:rFonts w:cstheme="minorHAnsi"/>
        </w:rPr>
        <w:t>mat një gamë shumë më të vogël treguesish se sa IHGJ-ja</w:t>
      </w:r>
      <w:r w:rsidR="0042565F" w:rsidRPr="003D4837">
        <w:rPr>
          <w:rFonts w:cstheme="minorHAnsi"/>
        </w:rPr>
        <w:t>, por është e mundur të zbatohet</w:t>
      </w:r>
      <w:r w:rsidR="005F583C" w:rsidRPr="003D4837">
        <w:rPr>
          <w:rFonts w:cstheme="minorHAnsi"/>
        </w:rPr>
        <w:t xml:space="preserve"> në 130 ven</w:t>
      </w:r>
      <w:r w:rsidR="00C406A6" w:rsidRPr="003D4837">
        <w:rPr>
          <w:rFonts w:cstheme="minorHAnsi"/>
        </w:rPr>
        <w:t>d</w:t>
      </w:r>
      <w:r w:rsidR="005F583C" w:rsidRPr="003D4837">
        <w:rPr>
          <w:rFonts w:cstheme="minorHAnsi"/>
        </w:rPr>
        <w:t>e (Social Watch 2005b).</w:t>
      </w:r>
    </w:p>
    <w:p w14:paraId="4F2E0372" w14:textId="004FED8D" w:rsidR="00695378" w:rsidRPr="003D4837" w:rsidRDefault="00695378" w:rsidP="0045595F">
      <w:pPr>
        <w:rPr>
          <w:rFonts w:cstheme="minorHAnsi"/>
        </w:rPr>
      </w:pPr>
      <w:r w:rsidRPr="003D4837">
        <w:rPr>
          <w:rFonts w:cstheme="minorHAnsi"/>
        </w:rPr>
        <w:t xml:space="preserve">Një </w:t>
      </w:r>
      <w:r w:rsidR="0042565F" w:rsidRPr="003D4837">
        <w:rPr>
          <w:rFonts w:cstheme="minorHAnsi"/>
        </w:rPr>
        <w:t xml:space="preserve">tjetër </w:t>
      </w:r>
      <w:r w:rsidRPr="003D4837">
        <w:rPr>
          <w:rFonts w:cstheme="minorHAnsi"/>
        </w:rPr>
        <w:t xml:space="preserve">e metë e konsiderueshme e </w:t>
      </w:r>
      <w:r w:rsidR="007832AE" w:rsidRPr="003D4837">
        <w:rPr>
          <w:rFonts w:cstheme="minorHAnsi"/>
        </w:rPr>
        <w:t xml:space="preserve">IHGJ-së dhe IDGJ-së </w:t>
      </w:r>
      <w:r w:rsidRPr="003D4837">
        <w:rPr>
          <w:rFonts w:cstheme="minorHAnsi"/>
        </w:rPr>
        <w:t xml:space="preserve">është se asnjëri prej tyre nuk përfshin tregues për punën informale, punën e papaguar dhe riprodhuese, ose </w:t>
      </w:r>
      <w:r w:rsidR="0042565F" w:rsidRPr="003D4837">
        <w:rPr>
          <w:rFonts w:cstheme="minorHAnsi"/>
        </w:rPr>
        <w:t>përdorimin e kohës</w:t>
      </w:r>
      <w:r w:rsidRPr="003D4837">
        <w:rPr>
          <w:rFonts w:cstheme="minorHAnsi"/>
        </w:rPr>
        <w:t xml:space="preserve">. </w:t>
      </w:r>
      <w:r w:rsidR="0042565F" w:rsidRPr="003D4837">
        <w:rPr>
          <w:rFonts w:cstheme="minorHAnsi"/>
        </w:rPr>
        <w:t xml:space="preserve">Këto </w:t>
      </w:r>
      <w:r w:rsidR="00560E7D" w:rsidRPr="003D4837">
        <w:rPr>
          <w:rFonts w:cstheme="minorHAnsi"/>
        </w:rPr>
        <w:t>janë të rëndësishme për të kuptuar pjesëmarrjen e grave në ekonomi</w:t>
      </w:r>
      <w:r w:rsidR="003804C1" w:rsidRPr="003D4837">
        <w:rPr>
          <w:rFonts w:cstheme="minorHAnsi"/>
        </w:rPr>
        <w:t>,</w:t>
      </w:r>
      <w:r w:rsidR="00560E7D" w:rsidRPr="003D4837">
        <w:rPr>
          <w:rFonts w:cstheme="minorHAnsi"/>
        </w:rPr>
        <w:t xml:space="preserve"> sepse shum</w:t>
      </w:r>
      <w:r w:rsidR="003804C1" w:rsidRPr="003D4837">
        <w:rPr>
          <w:rFonts w:cstheme="minorHAnsi"/>
        </w:rPr>
        <w:t>i</w:t>
      </w:r>
      <w:r w:rsidR="00560E7D" w:rsidRPr="003D4837">
        <w:rPr>
          <w:rFonts w:cstheme="minorHAnsi"/>
        </w:rPr>
        <w:t>ca e pun</w:t>
      </w:r>
      <w:r w:rsidR="003804C1" w:rsidRPr="003D4837">
        <w:rPr>
          <w:rFonts w:cstheme="minorHAnsi"/>
        </w:rPr>
        <w:t>ë</w:t>
      </w:r>
      <w:r w:rsidR="00560E7D" w:rsidRPr="003D4837">
        <w:rPr>
          <w:rFonts w:cstheme="minorHAnsi"/>
        </w:rPr>
        <w:t xml:space="preserve">s së grave </w:t>
      </w:r>
      <w:r w:rsidR="0042565F" w:rsidRPr="003D4837">
        <w:rPr>
          <w:rFonts w:cstheme="minorHAnsi"/>
        </w:rPr>
        <w:t>nuk përfshihet në sektorin</w:t>
      </w:r>
      <w:r w:rsidR="00560E7D" w:rsidRPr="003D4837">
        <w:rPr>
          <w:rFonts w:cstheme="minorHAnsi"/>
        </w:rPr>
        <w:t xml:space="preserve"> formal.</w:t>
      </w:r>
    </w:p>
    <w:p w14:paraId="10006EF3" w14:textId="09AD8EF4" w:rsidR="00C228BD" w:rsidRPr="003D4837" w:rsidRDefault="00C228BD" w:rsidP="007832AE">
      <w:pPr>
        <w:pStyle w:val="ListParagraph"/>
        <w:numPr>
          <w:ilvl w:val="1"/>
          <w:numId w:val="11"/>
        </w:numPr>
        <w:rPr>
          <w:rFonts w:cstheme="minorHAnsi"/>
          <w:b/>
        </w:rPr>
      </w:pPr>
      <w:r w:rsidRPr="003D4837">
        <w:rPr>
          <w:rFonts w:cstheme="minorHAnsi"/>
          <w:b/>
        </w:rPr>
        <w:t>Treguesit Rajonalë</w:t>
      </w:r>
    </w:p>
    <w:p w14:paraId="39A5073E" w14:textId="78EAE607" w:rsidR="00C228BD" w:rsidRPr="003D4837" w:rsidRDefault="00C228BD" w:rsidP="00C228BD">
      <w:pPr>
        <w:rPr>
          <w:rFonts w:cstheme="minorHAnsi"/>
        </w:rPr>
      </w:pPr>
      <w:r w:rsidRPr="003D4837">
        <w:rPr>
          <w:rFonts w:cstheme="minorHAnsi"/>
          <w:b/>
        </w:rPr>
        <w:t xml:space="preserve">Treguesit ndërkombëtarë jo gjithmonë </w:t>
      </w:r>
      <w:r w:rsidR="00BD6595" w:rsidRPr="003D4837">
        <w:rPr>
          <w:rFonts w:cstheme="minorHAnsi"/>
          <w:b/>
        </w:rPr>
        <w:t>mund t</w:t>
      </w:r>
      <w:r w:rsidR="00BD6595" w:rsidRPr="003D4837">
        <w:rPr>
          <w:rFonts w:cstheme="minorHAnsi"/>
          <w:b/>
        </w:rPr>
        <w:t>ë</w:t>
      </w:r>
      <w:r w:rsidR="00BD6595" w:rsidRPr="003D4837">
        <w:rPr>
          <w:rFonts w:cstheme="minorHAnsi"/>
          <w:b/>
        </w:rPr>
        <w:t xml:space="preserve"> </w:t>
      </w:r>
      <w:r w:rsidRPr="003D4837">
        <w:rPr>
          <w:rFonts w:cstheme="minorHAnsi"/>
          <w:b/>
        </w:rPr>
        <w:t xml:space="preserve">përkthehen në mënyrë të frytshme në tregues vendorë </w:t>
      </w:r>
      <w:r w:rsidR="00BF737F" w:rsidRPr="003D4837">
        <w:rPr>
          <w:rFonts w:cstheme="minorHAnsi"/>
          <w:b/>
        </w:rPr>
        <w:t>apo</w:t>
      </w:r>
      <w:r w:rsidRPr="003D4837">
        <w:rPr>
          <w:rFonts w:cstheme="minorHAnsi"/>
          <w:b/>
        </w:rPr>
        <w:t xml:space="preserve"> rajonalë. </w:t>
      </w:r>
      <w:r w:rsidRPr="003D4837">
        <w:rPr>
          <w:rFonts w:cstheme="minorHAnsi"/>
        </w:rPr>
        <w:t xml:space="preserve">Pabarazitë e gjinizuara shfaqen në mënyra të ndryshme, në varësi të kontekstit shoqëror, kulturor ose politik. Për shembull,  raporti ECLAC i bitit 2004 për përparimin e </w:t>
      </w:r>
      <w:r w:rsidR="00BF737F" w:rsidRPr="003D4837">
        <w:rPr>
          <w:rFonts w:cstheme="minorHAnsi"/>
        </w:rPr>
        <w:t>vendeve K</w:t>
      </w:r>
      <w:r w:rsidRPr="003D4837">
        <w:rPr>
          <w:rFonts w:cstheme="minorHAnsi"/>
        </w:rPr>
        <w:t>araibe drejt Objektivave të Zhvillimit të Mijëvjeçarit treguan dobinë e kufizuar e treguesve të OZHM-ve (ECLAC 2004).</w:t>
      </w:r>
      <w:r w:rsidRPr="003D4837">
        <w:rPr>
          <w:rStyle w:val="FootnoteReference"/>
          <w:rFonts w:cstheme="minorHAnsi"/>
        </w:rPr>
        <w:footnoteReference w:id="4"/>
      </w:r>
      <w:r w:rsidR="007832AE" w:rsidRPr="003D4837">
        <w:rPr>
          <w:rFonts w:cstheme="minorHAnsi"/>
        </w:rPr>
        <w:t xml:space="preserve"> Treguesi për Gjininë dhe Zhvillimin në Afrikë (</w:t>
      </w:r>
      <w:r w:rsidR="007832AE" w:rsidRPr="003D4837">
        <w:rPr>
          <w:rFonts w:cstheme="minorHAnsi"/>
          <w:i/>
        </w:rPr>
        <w:t>The Africa Gender and Development Index – AGDI</w:t>
      </w:r>
      <w:r w:rsidR="007832AE" w:rsidRPr="003D4837">
        <w:rPr>
          <w:rFonts w:cstheme="minorHAnsi"/>
        </w:rPr>
        <w:t xml:space="preserve">) është një shembull se si janë përshtatur në kontekstin rajonal treguesit ndërkombëtarë për sa i përket </w:t>
      </w:r>
      <w:r w:rsidR="00BD6595" w:rsidRPr="003D4837">
        <w:rPr>
          <w:rFonts w:cstheme="minorHAnsi"/>
        </w:rPr>
        <w:t>Indekseve t</w:t>
      </w:r>
      <w:r w:rsidR="00BD6595" w:rsidRPr="003D4837">
        <w:rPr>
          <w:rFonts w:cstheme="minorHAnsi"/>
        </w:rPr>
        <w:t>ë</w:t>
      </w:r>
      <w:r w:rsidR="00BD6595" w:rsidRPr="003D4837">
        <w:rPr>
          <w:rFonts w:cstheme="minorHAnsi"/>
        </w:rPr>
        <w:t xml:space="preserve"> Zhvillimit dhe Fuqizimit Gjinor</w:t>
      </w:r>
      <w:r w:rsidR="007832AE" w:rsidRPr="003D4837">
        <w:rPr>
          <w:rFonts w:cstheme="minorHAnsi"/>
        </w:rPr>
        <w:t>.</w:t>
      </w:r>
    </w:p>
    <w:p w14:paraId="08FC53AA" w14:textId="2AA9BC34" w:rsidR="00C228BD" w:rsidRPr="003D4837" w:rsidRDefault="00BD6595" w:rsidP="00A017AC">
      <w:pPr>
        <w:rPr>
          <w:rFonts w:cstheme="minorHAnsi"/>
        </w:rPr>
      </w:pPr>
      <w:r w:rsidRPr="003D4837">
        <w:rPr>
          <w:rFonts w:cstheme="minorHAnsi"/>
          <w:b/>
          <w:i/>
        </w:rPr>
        <w:t>Indeksi për Gjininë dhe Zhvillimin në Afrikë</w:t>
      </w:r>
      <w:r w:rsidR="00A017AC" w:rsidRPr="003D4837">
        <w:rPr>
          <w:rFonts w:cstheme="minorHAnsi"/>
          <w:b/>
          <w:i/>
        </w:rPr>
        <w:t>:</w:t>
      </w:r>
      <w:r w:rsidRPr="003D4837">
        <w:rPr>
          <w:rFonts w:cstheme="minorHAnsi"/>
        </w:rPr>
        <w:t xml:space="preserve"> </w:t>
      </w:r>
      <w:r w:rsidR="00A017AC" w:rsidRPr="003D4837">
        <w:rPr>
          <w:rFonts w:cstheme="minorHAnsi"/>
        </w:rPr>
        <w:t>AGDI-ja u hartua për t’u përdorur nga qeveritë afrikane si një instrument për monitorimin e përparimit drejt barazisë gjinore. Ai ndihmon gjithashtu edhe për monitorimin e përparimit të bërë në zbatimin e konventave që janë ratifikuar nga vendet afrikane, ndër të cilat edhe Platforma për Veprim e Dakarit (UNECA 2004). Ai ndryshon nga IZHNJ-ja dhe MFGJ-ja ndërkombëtare e PNUD-it (Shihni seksionin 5.1), pasi largohet nga masat e Prodhimit të Përgjithshëm Bruto (PPB). AGDI-ja inkorporon një instrument sasior të 42 treguesve të ndarë sipas gjinisë (Indeksi i Statusit Gjinor) së bashku me një vlerësim cilësor të shkallës së interpretimit të të drejtave kyçe të grave dhe dokumenteve kombëtare, rajonale dhe ndërkombëtare për barazinë gjinore, si konventat dhe marrëveshjet për të drejtat e njeriut (Tabelat e Rezultateve të Përparimit të Grave Afrikane).</w:t>
      </w:r>
    </w:p>
    <w:tbl>
      <w:tblPr>
        <w:tblStyle w:val="TableGrid"/>
        <w:tblW w:w="0" w:type="auto"/>
        <w:tblLook w:val="04A0" w:firstRow="1" w:lastRow="0" w:firstColumn="1" w:lastColumn="0" w:noHBand="0" w:noVBand="1"/>
      </w:tblPr>
      <w:tblGrid>
        <w:gridCol w:w="9010"/>
      </w:tblGrid>
      <w:tr w:rsidR="00C228BD" w:rsidRPr="003D4837" w14:paraId="6556E3D6" w14:textId="77777777" w:rsidTr="0053624D">
        <w:tc>
          <w:tcPr>
            <w:tcW w:w="9010" w:type="dxa"/>
          </w:tcPr>
          <w:p w14:paraId="27D7BACD" w14:textId="38583B31" w:rsidR="00C228BD" w:rsidRPr="003D4837" w:rsidRDefault="00A017AC" w:rsidP="00A017AC">
            <w:pPr>
              <w:rPr>
                <w:rFonts w:cstheme="minorHAnsi"/>
                <w:b/>
              </w:rPr>
            </w:pPr>
            <w:r w:rsidRPr="003D4837">
              <w:rPr>
                <w:rFonts w:cstheme="minorHAnsi"/>
                <w:b/>
              </w:rPr>
              <w:t xml:space="preserve">Kuti 9: </w:t>
            </w:r>
            <w:r w:rsidR="0042565F" w:rsidRPr="003D4837">
              <w:rPr>
                <w:rFonts w:cstheme="minorHAnsi"/>
                <w:b/>
              </w:rPr>
              <w:t xml:space="preserve">Indeksi i </w:t>
            </w:r>
            <w:r w:rsidR="00C228BD" w:rsidRPr="003D4837">
              <w:rPr>
                <w:rFonts w:cstheme="minorHAnsi"/>
                <w:b/>
              </w:rPr>
              <w:t>Statusit Gjinor (GSI) i AGDI-së</w:t>
            </w:r>
          </w:p>
          <w:p w14:paraId="1A2611CF" w14:textId="77777777" w:rsidR="00C228BD" w:rsidRPr="003D4837" w:rsidRDefault="00C228BD" w:rsidP="0053624D">
            <w:pPr>
              <w:rPr>
                <w:rFonts w:cstheme="minorHAnsi"/>
              </w:rPr>
            </w:pPr>
          </w:p>
          <w:p w14:paraId="4855F4B1" w14:textId="52FE37DC" w:rsidR="00C228BD" w:rsidRPr="003D4837" w:rsidRDefault="00C228BD" w:rsidP="0053624D">
            <w:pPr>
              <w:rPr>
                <w:rFonts w:cstheme="minorHAnsi"/>
              </w:rPr>
            </w:pPr>
            <w:r w:rsidRPr="003D4837">
              <w:rPr>
                <w:rFonts w:cstheme="minorHAnsi"/>
              </w:rPr>
              <w:t>GSI mbështetet në tre përbërës: pushte</w:t>
            </w:r>
            <w:r w:rsidR="00BF737F" w:rsidRPr="003D4837">
              <w:rPr>
                <w:rFonts w:cstheme="minorHAnsi"/>
              </w:rPr>
              <w:t>ti shoqëro</w:t>
            </w:r>
            <w:r w:rsidRPr="003D4837">
              <w:rPr>
                <w:rFonts w:cstheme="minorHAnsi"/>
              </w:rPr>
              <w:t>r, pushteti ekonomik, dhe pushteti politik. Secili nga këta përbërës kryesorë ka të njëjtën peshë në llogaritjen e GSI-së. Edhe brenda secilit bllok, secili përbërës përsëri ka peshë të barabartë.</w:t>
            </w:r>
          </w:p>
          <w:p w14:paraId="24990F15" w14:textId="68EBA672" w:rsidR="00C228BD" w:rsidRPr="003D4837" w:rsidRDefault="00C228BD" w:rsidP="00BF737F">
            <w:pPr>
              <w:pStyle w:val="ListParagraph"/>
              <w:numPr>
                <w:ilvl w:val="0"/>
                <w:numId w:val="3"/>
              </w:numPr>
              <w:ind w:left="360"/>
              <w:rPr>
                <w:rFonts w:cstheme="minorHAnsi"/>
                <w:b/>
              </w:rPr>
            </w:pPr>
            <w:r w:rsidRPr="003D4837">
              <w:rPr>
                <w:rFonts w:cstheme="minorHAnsi"/>
                <w:b/>
              </w:rPr>
              <w:t>Përbërësi i pushtetit shoqëror (aftësitë) përbëh</w:t>
            </w:r>
            <w:r w:rsidR="00BF737F" w:rsidRPr="003D4837">
              <w:rPr>
                <w:rFonts w:cstheme="minorHAnsi"/>
                <w:b/>
              </w:rPr>
              <w:t>et nga dy nën-elementë</w:t>
            </w:r>
            <w:r w:rsidRPr="003D4837">
              <w:rPr>
                <w:rFonts w:cstheme="minorHAnsi"/>
                <w:b/>
              </w:rPr>
              <w:t>:</w:t>
            </w:r>
          </w:p>
          <w:p w14:paraId="1EE457DF" w14:textId="2A5D17BD" w:rsidR="00C228BD" w:rsidRPr="003D4837" w:rsidRDefault="00C228BD" w:rsidP="00A017AC">
            <w:pPr>
              <w:pStyle w:val="ListParagraph"/>
              <w:numPr>
                <w:ilvl w:val="0"/>
                <w:numId w:val="1"/>
              </w:numPr>
              <w:rPr>
                <w:rFonts w:cstheme="minorHAnsi"/>
              </w:rPr>
            </w:pPr>
            <w:r w:rsidRPr="003D4837">
              <w:rPr>
                <w:rFonts w:cstheme="minorHAnsi"/>
              </w:rPr>
              <w:t>Arsimi: që matet me nivelet e regjistrimit dhe të lënies së shkollës, dhe nivelin e aftësive për lexim</w:t>
            </w:r>
            <w:r w:rsidR="00BF737F" w:rsidRPr="003D4837">
              <w:rPr>
                <w:rFonts w:cstheme="minorHAnsi"/>
              </w:rPr>
              <w:t xml:space="preserve"> e shkrim të vajzave dhe grave.</w:t>
            </w:r>
          </w:p>
          <w:p w14:paraId="13982DE9" w14:textId="421A39C8" w:rsidR="00C228BD" w:rsidRPr="003D4837" w:rsidRDefault="00C228BD" w:rsidP="00A017AC">
            <w:pPr>
              <w:pStyle w:val="ListParagraph"/>
              <w:numPr>
                <w:ilvl w:val="0"/>
                <w:numId w:val="1"/>
              </w:numPr>
              <w:rPr>
                <w:rFonts w:cstheme="minorHAnsi"/>
              </w:rPr>
            </w:pPr>
            <w:r w:rsidRPr="003D4837">
              <w:rPr>
                <w:rFonts w:cstheme="minorHAnsi"/>
              </w:rPr>
              <w:t xml:space="preserve">Shëndeti: matet me nivelet e shëndetit të fëmijëve, të infektimeve të reja me HIV, dhe të kohës gjatë së cilës nuk </w:t>
            </w:r>
            <w:r w:rsidR="00BF737F" w:rsidRPr="003D4837">
              <w:rPr>
                <w:rFonts w:cstheme="minorHAnsi"/>
              </w:rPr>
              <w:t xml:space="preserve">mund të </w:t>
            </w:r>
            <w:r w:rsidRPr="003D4837">
              <w:rPr>
                <w:rFonts w:cstheme="minorHAnsi"/>
              </w:rPr>
              <w:t>puno</w:t>
            </w:r>
            <w:r w:rsidR="00BF737F" w:rsidRPr="003D4837">
              <w:rPr>
                <w:rFonts w:cstheme="minorHAnsi"/>
              </w:rPr>
              <w:t>het</w:t>
            </w:r>
            <w:r w:rsidRPr="003D4837">
              <w:rPr>
                <w:rFonts w:cstheme="minorHAnsi"/>
              </w:rPr>
              <w:t xml:space="preserve"> për shkak të sëmundjes.</w:t>
            </w:r>
          </w:p>
          <w:p w14:paraId="5025FFF6" w14:textId="61019BA3" w:rsidR="00C228BD" w:rsidRPr="003D4837" w:rsidRDefault="00C228BD" w:rsidP="00BF737F">
            <w:pPr>
              <w:pStyle w:val="ListParagraph"/>
              <w:numPr>
                <w:ilvl w:val="0"/>
                <w:numId w:val="3"/>
              </w:numPr>
              <w:ind w:left="360"/>
              <w:rPr>
                <w:rFonts w:cstheme="minorHAnsi"/>
                <w:b/>
              </w:rPr>
            </w:pPr>
            <w:r w:rsidRPr="003D4837">
              <w:rPr>
                <w:rFonts w:cstheme="minorHAnsi"/>
                <w:b/>
              </w:rPr>
              <w:t>Përbërësi i pushtetit ekonomik (mundësitë) përbëhet nga tre nën-</w:t>
            </w:r>
            <w:r w:rsidR="00BF737F" w:rsidRPr="003D4837">
              <w:rPr>
                <w:rFonts w:cstheme="minorHAnsi"/>
                <w:b/>
              </w:rPr>
              <w:t>elementë</w:t>
            </w:r>
            <w:r w:rsidRPr="003D4837">
              <w:rPr>
                <w:rFonts w:cstheme="minorHAnsi"/>
                <w:b/>
              </w:rPr>
              <w:t>:</w:t>
            </w:r>
          </w:p>
          <w:p w14:paraId="5CD962AC" w14:textId="7059A4A6" w:rsidR="00C228BD" w:rsidRPr="003D4837" w:rsidRDefault="00C228BD" w:rsidP="00A017AC">
            <w:pPr>
              <w:pStyle w:val="ListParagraph"/>
              <w:numPr>
                <w:ilvl w:val="0"/>
                <w:numId w:val="1"/>
              </w:numPr>
              <w:rPr>
                <w:rFonts w:cstheme="minorHAnsi"/>
              </w:rPr>
            </w:pPr>
            <w:r w:rsidRPr="003D4837">
              <w:rPr>
                <w:rFonts w:cstheme="minorHAnsi"/>
              </w:rPr>
              <w:lastRenderedPageBreak/>
              <w:t xml:space="preserve">Të ardhurat: që maten </w:t>
            </w:r>
            <w:r w:rsidR="00BF737F" w:rsidRPr="003D4837">
              <w:rPr>
                <w:rFonts w:cstheme="minorHAnsi"/>
              </w:rPr>
              <w:t>me të ardhurat e grave nga bujqësia, punën e</w:t>
            </w:r>
            <w:r w:rsidRPr="003D4837">
              <w:rPr>
                <w:rFonts w:cstheme="minorHAnsi"/>
              </w:rPr>
              <w:t xml:space="preserve"> tyre në sektorët formalë dhe informalë</w:t>
            </w:r>
            <w:r w:rsidR="00BF737F" w:rsidRPr="003D4837">
              <w:rPr>
                <w:rFonts w:cstheme="minorHAnsi"/>
              </w:rPr>
              <w:t>,</w:t>
            </w:r>
            <w:r w:rsidRPr="003D4837">
              <w:rPr>
                <w:rFonts w:cstheme="minorHAnsi"/>
              </w:rPr>
              <w:t xml:space="preserve"> dhe transferta</w:t>
            </w:r>
            <w:r w:rsidR="00BF737F" w:rsidRPr="003D4837">
              <w:rPr>
                <w:rFonts w:cstheme="minorHAnsi"/>
              </w:rPr>
              <w:t xml:space="preserve">t </w:t>
            </w:r>
            <w:r w:rsidRPr="003D4837">
              <w:rPr>
                <w:rFonts w:cstheme="minorHAnsi"/>
              </w:rPr>
              <w:t>në para.</w:t>
            </w:r>
          </w:p>
          <w:p w14:paraId="1AAB4651" w14:textId="617B7A7D" w:rsidR="00C228BD" w:rsidRPr="003D4837" w:rsidRDefault="00C228BD" w:rsidP="00A017AC">
            <w:pPr>
              <w:pStyle w:val="ListParagraph"/>
              <w:numPr>
                <w:ilvl w:val="0"/>
                <w:numId w:val="1"/>
              </w:numPr>
              <w:rPr>
                <w:rFonts w:cstheme="minorHAnsi"/>
              </w:rPr>
            </w:pPr>
            <w:r w:rsidRPr="003D4837">
              <w:rPr>
                <w:rFonts w:cstheme="minorHAnsi"/>
              </w:rPr>
              <w:t>Përdorimi i kohës ose pu</w:t>
            </w:r>
            <w:r w:rsidR="00BF737F" w:rsidRPr="003D4837">
              <w:rPr>
                <w:rFonts w:cstheme="minorHAnsi"/>
              </w:rPr>
              <w:t>n</w:t>
            </w:r>
            <w:r w:rsidRPr="003D4837">
              <w:rPr>
                <w:rFonts w:cstheme="minorHAnsi"/>
              </w:rPr>
              <w:t xml:space="preserve">ësimi: që maten </w:t>
            </w:r>
            <w:r w:rsidR="00BF737F" w:rsidRPr="003D4837">
              <w:rPr>
                <w:rFonts w:cstheme="minorHAnsi"/>
              </w:rPr>
              <w:t>me kohën</w:t>
            </w:r>
            <w:r w:rsidRPr="003D4837">
              <w:rPr>
                <w:rFonts w:cstheme="minorHAnsi"/>
              </w:rPr>
              <w:t xml:space="preserve"> që shpenzohet duke kryer veprimtari ekonomike dhe në punësim.</w:t>
            </w:r>
          </w:p>
          <w:p w14:paraId="3F43CD8C" w14:textId="5841A18A" w:rsidR="00C228BD" w:rsidRPr="003D4837" w:rsidRDefault="00C228BD" w:rsidP="00A017AC">
            <w:pPr>
              <w:pStyle w:val="ListParagraph"/>
              <w:numPr>
                <w:ilvl w:val="0"/>
                <w:numId w:val="1"/>
              </w:numPr>
              <w:rPr>
                <w:rFonts w:cstheme="minorHAnsi"/>
              </w:rPr>
            </w:pPr>
            <w:r w:rsidRPr="003D4837">
              <w:rPr>
                <w:rFonts w:cstheme="minorHAnsi"/>
              </w:rPr>
              <w:t>Aksesi n</w:t>
            </w:r>
            <w:r w:rsidR="00BF737F" w:rsidRPr="003D4837">
              <w:rPr>
                <w:rFonts w:cstheme="minorHAnsi"/>
              </w:rPr>
              <w:t>ë</w:t>
            </w:r>
            <w:r w:rsidRPr="003D4837">
              <w:rPr>
                <w:rFonts w:cstheme="minorHAnsi"/>
              </w:rPr>
              <w:t xml:space="preserve"> burime: që matet </w:t>
            </w:r>
            <w:r w:rsidR="00BF737F" w:rsidRPr="003D4837">
              <w:rPr>
                <w:rFonts w:cstheme="minorHAnsi"/>
              </w:rPr>
              <w:t>me aksesin</w:t>
            </w:r>
            <w:r w:rsidRPr="003D4837">
              <w:rPr>
                <w:rFonts w:cstheme="minorHAnsi"/>
              </w:rPr>
              <w:t xml:space="preserve"> në mjetet e prodhimit dhe pozita drejtuese.</w:t>
            </w:r>
          </w:p>
          <w:p w14:paraId="273157AA" w14:textId="15C3D921" w:rsidR="00C228BD" w:rsidRPr="003D4837" w:rsidRDefault="00C228BD" w:rsidP="00BF737F">
            <w:pPr>
              <w:pStyle w:val="ListParagraph"/>
              <w:numPr>
                <w:ilvl w:val="0"/>
                <w:numId w:val="3"/>
              </w:numPr>
              <w:ind w:left="360"/>
              <w:rPr>
                <w:rFonts w:cstheme="minorHAnsi"/>
                <w:b/>
              </w:rPr>
            </w:pPr>
            <w:r w:rsidRPr="003D4837">
              <w:rPr>
                <w:rFonts w:cstheme="minorHAnsi"/>
                <w:b/>
              </w:rPr>
              <w:t>Përbërësi i pushtetit politik (veprimi) përbëhet nga tre nën-</w:t>
            </w:r>
            <w:r w:rsidR="00BF737F" w:rsidRPr="003D4837">
              <w:rPr>
                <w:rFonts w:cstheme="minorHAnsi"/>
                <w:b/>
              </w:rPr>
              <w:t>elementë</w:t>
            </w:r>
            <w:r w:rsidRPr="003D4837">
              <w:rPr>
                <w:rFonts w:cstheme="minorHAnsi"/>
                <w:b/>
              </w:rPr>
              <w:t>:</w:t>
            </w:r>
          </w:p>
          <w:p w14:paraId="2AFCEC80" w14:textId="5DECED5F" w:rsidR="00C228BD" w:rsidRPr="003D4837" w:rsidRDefault="00C228BD" w:rsidP="00A017AC">
            <w:pPr>
              <w:pStyle w:val="ListParagraph"/>
              <w:numPr>
                <w:ilvl w:val="0"/>
                <w:numId w:val="1"/>
              </w:numPr>
              <w:rPr>
                <w:rFonts w:cstheme="minorHAnsi"/>
              </w:rPr>
            </w:pPr>
            <w:r w:rsidRPr="003D4837">
              <w:rPr>
                <w:rFonts w:cstheme="minorHAnsi"/>
              </w:rPr>
              <w:t>Përfaqësimi në pozicione vendimmarrëse kyçe në sektorin publik.</w:t>
            </w:r>
          </w:p>
          <w:p w14:paraId="44064310" w14:textId="2AAEA865" w:rsidR="00C228BD" w:rsidRPr="003D4837" w:rsidRDefault="00C228BD" w:rsidP="00A017AC">
            <w:pPr>
              <w:pStyle w:val="ListParagraph"/>
              <w:numPr>
                <w:ilvl w:val="0"/>
                <w:numId w:val="1"/>
              </w:numPr>
              <w:rPr>
                <w:rFonts w:cstheme="minorHAnsi"/>
              </w:rPr>
            </w:pPr>
            <w:r w:rsidRPr="003D4837">
              <w:rPr>
                <w:rFonts w:cstheme="minorHAnsi"/>
              </w:rPr>
              <w:t xml:space="preserve">Përfaqësimi në pozicione </w:t>
            </w:r>
            <w:r w:rsidR="00B04FA3" w:rsidRPr="003D4837">
              <w:rPr>
                <w:rFonts w:cstheme="minorHAnsi"/>
              </w:rPr>
              <w:t>vendimmarrëse</w:t>
            </w:r>
            <w:r w:rsidRPr="003D4837">
              <w:rPr>
                <w:rFonts w:cstheme="minorHAnsi"/>
              </w:rPr>
              <w:t xml:space="preserve"> kyçe në shoqërinë civile.</w:t>
            </w:r>
          </w:p>
          <w:p w14:paraId="4687DDDB" w14:textId="40ABA9D2" w:rsidR="00C228BD" w:rsidRPr="003D4837" w:rsidRDefault="00ED24A4" w:rsidP="00ED24A4">
            <w:pPr>
              <w:jc w:val="right"/>
              <w:rPr>
                <w:rFonts w:cstheme="minorHAnsi"/>
                <w:i/>
              </w:rPr>
            </w:pPr>
            <w:r w:rsidRPr="003D4837">
              <w:rPr>
                <w:rFonts w:cstheme="minorHAnsi"/>
              </w:rPr>
              <w:t>(</w:t>
            </w:r>
            <w:r w:rsidR="00C228BD" w:rsidRPr="003D4837">
              <w:rPr>
                <w:rFonts w:cstheme="minorHAnsi"/>
              </w:rPr>
              <w:t xml:space="preserve">Mbështetur në </w:t>
            </w:r>
            <w:r w:rsidRPr="003D4837">
              <w:rPr>
                <w:rFonts w:cstheme="minorHAnsi"/>
              </w:rPr>
              <w:t>FAO</w:t>
            </w:r>
            <w:r w:rsidR="00C228BD" w:rsidRPr="003D4837">
              <w:rPr>
                <w:rFonts w:cstheme="minorHAnsi"/>
              </w:rPr>
              <w:t xml:space="preserve"> 200</w:t>
            </w:r>
            <w:r w:rsidRPr="003D4837">
              <w:rPr>
                <w:rFonts w:cstheme="minorHAnsi"/>
              </w:rPr>
              <w:t>5</w:t>
            </w:r>
            <w:r w:rsidR="00C228BD" w:rsidRPr="003D4837">
              <w:rPr>
                <w:rFonts w:cstheme="minorHAnsi"/>
              </w:rPr>
              <w:t>: 3</w:t>
            </w:r>
            <w:r w:rsidRPr="003D4837">
              <w:rPr>
                <w:rFonts w:cstheme="minorHAnsi"/>
              </w:rPr>
              <w:t>-4</w:t>
            </w:r>
          </w:p>
        </w:tc>
      </w:tr>
    </w:tbl>
    <w:p w14:paraId="516F7B4F" w14:textId="149EB0E9" w:rsidR="00C228BD" w:rsidRPr="003D4837" w:rsidRDefault="00C228BD" w:rsidP="00C228BD">
      <w:pPr>
        <w:rPr>
          <w:rFonts w:cstheme="minorHAnsi"/>
        </w:rPr>
      </w:pPr>
    </w:p>
    <w:tbl>
      <w:tblPr>
        <w:tblStyle w:val="TableGrid"/>
        <w:tblW w:w="0" w:type="auto"/>
        <w:tblLook w:val="04A0" w:firstRow="1" w:lastRow="0" w:firstColumn="1" w:lastColumn="0" w:noHBand="0" w:noVBand="1"/>
      </w:tblPr>
      <w:tblGrid>
        <w:gridCol w:w="9016"/>
      </w:tblGrid>
      <w:tr w:rsidR="00ED24A4" w:rsidRPr="003D4837" w14:paraId="13BA46F6" w14:textId="77777777" w:rsidTr="00ED24A4">
        <w:tc>
          <w:tcPr>
            <w:tcW w:w="9016" w:type="dxa"/>
          </w:tcPr>
          <w:p w14:paraId="35AC90F0" w14:textId="0B47FB18" w:rsidR="00ED24A4" w:rsidRPr="003D4837" w:rsidRDefault="00ED24A4" w:rsidP="00ED24A4">
            <w:pPr>
              <w:rPr>
                <w:rFonts w:cstheme="minorHAnsi"/>
                <w:b/>
              </w:rPr>
            </w:pPr>
            <w:r w:rsidRPr="003D4837">
              <w:rPr>
                <w:rFonts w:cstheme="minorHAnsi"/>
                <w:b/>
              </w:rPr>
              <w:t>Kutia 10: Tabela e Rezultateve të Përparimit të Grave Afrikane (AGDI)</w:t>
            </w:r>
          </w:p>
          <w:p w14:paraId="38411A0F" w14:textId="63786D68" w:rsidR="00ED24A4" w:rsidRPr="003D4837" w:rsidRDefault="00ED24A4" w:rsidP="00ED24A4">
            <w:pPr>
              <w:rPr>
                <w:rFonts w:cstheme="minorHAnsi"/>
              </w:rPr>
            </w:pPr>
            <w:r w:rsidRPr="003D4837">
              <w:rPr>
                <w:rFonts w:cstheme="minorHAnsi"/>
              </w:rPr>
              <w:t>Në secilin vend, ekipi studimor vlerëson nivelin e zbatimit të të gjithë dokumenteve kombëtare, rajonale, dhe ndërkombëtare mbi të drejtat kyçe të grave dhe barazinë gjinore, të klasifikuar brenda katër shtyllave:</w:t>
            </w:r>
          </w:p>
          <w:p w14:paraId="3491873E" w14:textId="77777777" w:rsidR="00ED24A4" w:rsidRPr="003D4837" w:rsidRDefault="00ED24A4" w:rsidP="00ED24A4">
            <w:pPr>
              <w:pStyle w:val="ListParagraph"/>
              <w:numPr>
                <w:ilvl w:val="0"/>
                <w:numId w:val="4"/>
              </w:numPr>
              <w:ind w:left="360"/>
              <w:rPr>
                <w:rFonts w:cstheme="minorHAnsi"/>
                <w:b/>
              </w:rPr>
            </w:pPr>
            <w:r w:rsidRPr="003D4837">
              <w:rPr>
                <w:rFonts w:cstheme="minorHAnsi"/>
                <w:b/>
              </w:rPr>
              <w:t>Përbërësi i të drejtave të grave:</w:t>
            </w:r>
          </w:p>
          <w:p w14:paraId="4DFE2E8A" w14:textId="77777777" w:rsidR="00ED24A4" w:rsidRPr="003D4837" w:rsidRDefault="00ED24A4" w:rsidP="00ED24A4">
            <w:pPr>
              <w:pStyle w:val="ListParagraph"/>
              <w:numPr>
                <w:ilvl w:val="0"/>
                <w:numId w:val="5"/>
              </w:numPr>
              <w:ind w:left="720"/>
              <w:rPr>
                <w:rFonts w:cstheme="minorHAnsi"/>
                <w:color w:val="000000" w:themeColor="text1"/>
              </w:rPr>
            </w:pPr>
            <w:r w:rsidRPr="003D4837">
              <w:rPr>
                <w:rFonts w:cstheme="minorHAnsi"/>
                <w:color w:val="000000" w:themeColor="text1"/>
              </w:rPr>
              <w:t>KEGJFDG-ja, në veçanti protokolli i saj shtesë; neni 2 mbi diskriminimin ndaj grave në kushtetutat dhe legjislacionet kombëtare, ndër dokumente të tjera, dhe neni 16 për martesën dhe marrëdhëniet familjare.</w:t>
            </w:r>
          </w:p>
          <w:p w14:paraId="2B4C35E2" w14:textId="77777777" w:rsidR="00ED24A4" w:rsidRPr="003D4837" w:rsidRDefault="00ED24A4" w:rsidP="00ED24A4">
            <w:pPr>
              <w:pStyle w:val="ListParagraph"/>
              <w:numPr>
                <w:ilvl w:val="0"/>
                <w:numId w:val="5"/>
              </w:numPr>
              <w:ind w:left="720"/>
              <w:rPr>
                <w:rFonts w:cstheme="minorHAnsi"/>
                <w:color w:val="000000" w:themeColor="text1"/>
              </w:rPr>
            </w:pPr>
            <w:r w:rsidRPr="003D4837">
              <w:rPr>
                <w:rFonts w:cstheme="minorHAnsi"/>
                <w:color w:val="000000" w:themeColor="text1"/>
              </w:rPr>
              <w:t>Karta Afrikane e të Drejtave të Njeriut dhe të Popujve, dhe Protokolli i saj për të Drejtat e Grave në Afrikë.</w:t>
            </w:r>
          </w:p>
          <w:p w14:paraId="25BBD919" w14:textId="77777777" w:rsidR="00ED24A4" w:rsidRPr="003D4837" w:rsidRDefault="00ED24A4" w:rsidP="00ED24A4">
            <w:pPr>
              <w:pStyle w:val="ListParagraph"/>
              <w:numPr>
                <w:ilvl w:val="0"/>
                <w:numId w:val="4"/>
              </w:numPr>
              <w:ind w:left="360"/>
              <w:rPr>
                <w:rFonts w:cstheme="minorHAnsi"/>
                <w:b/>
                <w:color w:val="000000" w:themeColor="text1"/>
              </w:rPr>
            </w:pPr>
            <w:r w:rsidRPr="003D4837">
              <w:rPr>
                <w:rFonts w:cstheme="minorHAnsi"/>
                <w:b/>
                <w:color w:val="000000" w:themeColor="text1"/>
              </w:rPr>
              <w:t>Përbërësi shoqëror:</w:t>
            </w:r>
          </w:p>
          <w:p w14:paraId="32845E30" w14:textId="77777777" w:rsidR="00ED24A4" w:rsidRPr="003D4837" w:rsidRDefault="00ED24A4" w:rsidP="00ED24A4">
            <w:pPr>
              <w:pStyle w:val="ListParagraph"/>
              <w:numPr>
                <w:ilvl w:val="0"/>
                <w:numId w:val="6"/>
              </w:numPr>
              <w:ind w:left="720"/>
              <w:rPr>
                <w:rFonts w:cstheme="minorHAnsi"/>
                <w:color w:val="000000" w:themeColor="text1"/>
              </w:rPr>
            </w:pPr>
            <w:r w:rsidRPr="003D4837">
              <w:rPr>
                <w:rFonts w:cstheme="minorHAnsi"/>
                <w:color w:val="000000" w:themeColor="text1"/>
              </w:rPr>
              <w:t>Shkalla e përkushtimit ndaj Platformës për Veprim të Pekinit. (1995).</w:t>
            </w:r>
          </w:p>
          <w:p w14:paraId="1B1E2391" w14:textId="77777777" w:rsidR="00ED24A4" w:rsidRPr="003D4837" w:rsidRDefault="00ED24A4" w:rsidP="00ED24A4">
            <w:pPr>
              <w:pStyle w:val="ListParagraph"/>
              <w:numPr>
                <w:ilvl w:val="0"/>
                <w:numId w:val="6"/>
              </w:numPr>
              <w:ind w:left="720"/>
              <w:rPr>
                <w:rFonts w:cstheme="minorHAnsi"/>
                <w:color w:val="000000" w:themeColor="text1"/>
              </w:rPr>
            </w:pPr>
            <w:r w:rsidRPr="003D4837">
              <w:rPr>
                <w:rFonts w:cstheme="minorHAnsi"/>
                <w:color w:val="000000" w:themeColor="text1"/>
              </w:rPr>
              <w:t>Nivelet e dhunës ndaj grave, përfshirë dhunën në familje, përdhunimet, ngacmimet seksuale dhe trafikimin e grave.</w:t>
            </w:r>
          </w:p>
          <w:p w14:paraId="6E473A21" w14:textId="77777777" w:rsidR="00ED24A4" w:rsidRPr="003D4837" w:rsidRDefault="00ED24A4" w:rsidP="00ED24A4">
            <w:pPr>
              <w:pStyle w:val="ListParagraph"/>
              <w:numPr>
                <w:ilvl w:val="0"/>
                <w:numId w:val="6"/>
              </w:numPr>
              <w:ind w:left="720"/>
              <w:rPr>
                <w:rFonts w:cstheme="minorHAnsi"/>
                <w:color w:val="000000" w:themeColor="text1"/>
              </w:rPr>
            </w:pPr>
            <w:r w:rsidRPr="003D4837">
              <w:rPr>
                <w:rFonts w:cstheme="minorHAnsi"/>
                <w:color w:val="000000" w:themeColor="text1"/>
              </w:rPr>
              <w:t>Shëndeti, përfshirë infeksionet seksualisht të transmetueshme, HIV/SIDA, vdekshmëria e nënave dhe përdorimi i metodave të kontraceptimit.</w:t>
            </w:r>
          </w:p>
          <w:p w14:paraId="3D8DF6A1" w14:textId="77777777" w:rsidR="00ED24A4" w:rsidRPr="003D4837" w:rsidRDefault="00ED24A4" w:rsidP="00ED24A4">
            <w:pPr>
              <w:pStyle w:val="ListParagraph"/>
              <w:numPr>
                <w:ilvl w:val="0"/>
                <w:numId w:val="6"/>
              </w:numPr>
              <w:ind w:left="720"/>
              <w:rPr>
                <w:rFonts w:cstheme="minorHAnsi"/>
                <w:color w:val="000000" w:themeColor="text1"/>
              </w:rPr>
            </w:pPr>
            <w:r w:rsidRPr="003D4837">
              <w:rPr>
                <w:rFonts w:cstheme="minorHAnsi"/>
                <w:color w:val="000000" w:themeColor="text1"/>
              </w:rPr>
              <w:t>Arsimi: politikat për lënien e shkollës nga vajzat dhe edukimi me të drejtat e njeriut/grave.</w:t>
            </w:r>
          </w:p>
          <w:p w14:paraId="0A3B5509" w14:textId="77777777" w:rsidR="00ED24A4" w:rsidRPr="003D4837" w:rsidRDefault="00ED24A4" w:rsidP="00ED24A4">
            <w:pPr>
              <w:pStyle w:val="ListParagraph"/>
              <w:numPr>
                <w:ilvl w:val="0"/>
                <w:numId w:val="4"/>
              </w:numPr>
              <w:ind w:left="360"/>
              <w:rPr>
                <w:rFonts w:cstheme="minorHAnsi"/>
                <w:b/>
                <w:color w:val="000000" w:themeColor="text1"/>
              </w:rPr>
            </w:pPr>
            <w:r w:rsidRPr="003D4837">
              <w:rPr>
                <w:rFonts w:cstheme="minorHAnsi"/>
                <w:b/>
                <w:color w:val="000000" w:themeColor="text1"/>
              </w:rPr>
              <w:t>Përbërësi ekonomik:</w:t>
            </w:r>
          </w:p>
          <w:p w14:paraId="2139E5E1" w14:textId="77777777" w:rsidR="00ED24A4" w:rsidRPr="003D4837" w:rsidRDefault="00ED24A4" w:rsidP="00ED24A4">
            <w:pPr>
              <w:pStyle w:val="ListParagraph"/>
              <w:numPr>
                <w:ilvl w:val="0"/>
                <w:numId w:val="7"/>
              </w:numPr>
              <w:ind w:left="720"/>
              <w:rPr>
                <w:rFonts w:cstheme="minorHAnsi"/>
                <w:color w:val="000000" w:themeColor="text1"/>
              </w:rPr>
            </w:pPr>
            <w:r w:rsidRPr="003D4837">
              <w:rPr>
                <w:rFonts w:cstheme="minorHAnsi"/>
                <w:color w:val="000000" w:themeColor="text1"/>
              </w:rPr>
              <w:t>Konventat dhe politikat e ONP-së për kushte të barasvlershme pune, përfshirë Konventën 100 mbi shpërblimin, Konventën 111 mbi diskriminimin, dhe Konventën 183 për mbrojtjen e shtatzënisë.</w:t>
            </w:r>
          </w:p>
          <w:p w14:paraId="4534B7A3" w14:textId="77777777" w:rsidR="00ED24A4" w:rsidRPr="003D4837" w:rsidRDefault="00ED24A4" w:rsidP="00ED24A4">
            <w:pPr>
              <w:pStyle w:val="ListParagraph"/>
              <w:numPr>
                <w:ilvl w:val="0"/>
                <w:numId w:val="7"/>
              </w:numPr>
              <w:ind w:left="720"/>
              <w:rPr>
                <w:rFonts w:cstheme="minorHAnsi"/>
                <w:color w:val="000000" w:themeColor="text1"/>
              </w:rPr>
            </w:pPr>
            <w:r w:rsidRPr="003D4837">
              <w:rPr>
                <w:rFonts w:cstheme="minorHAnsi"/>
                <w:color w:val="000000" w:themeColor="text1"/>
              </w:rPr>
              <w:t>Krijimi i dokumenteve strategjike kombëtare për reduktimin e varfërisë (Poverty Reduction Strategy Papers – PRSP) dhe i planeve të tjera zhvillimore.</w:t>
            </w:r>
          </w:p>
          <w:p w14:paraId="1275CC52" w14:textId="77777777" w:rsidR="00ED24A4" w:rsidRPr="003D4837" w:rsidRDefault="00ED24A4" w:rsidP="00ED24A4">
            <w:pPr>
              <w:pStyle w:val="ListParagraph"/>
              <w:numPr>
                <w:ilvl w:val="0"/>
                <w:numId w:val="7"/>
              </w:numPr>
              <w:ind w:left="720"/>
              <w:rPr>
                <w:rFonts w:cstheme="minorHAnsi"/>
                <w:color w:val="000000" w:themeColor="text1"/>
              </w:rPr>
            </w:pPr>
            <w:r w:rsidRPr="003D4837">
              <w:rPr>
                <w:rFonts w:cstheme="minorHAnsi"/>
                <w:color w:val="000000" w:themeColor="text1"/>
              </w:rPr>
              <w:t>Aksesi në shërbimet e këshillimit bujqësor, teknologji dhe tokë.</w:t>
            </w:r>
          </w:p>
          <w:p w14:paraId="4C2C330A" w14:textId="77777777" w:rsidR="00ED24A4" w:rsidRPr="003D4837" w:rsidRDefault="00ED24A4" w:rsidP="00ED24A4">
            <w:pPr>
              <w:pStyle w:val="ListParagraph"/>
              <w:numPr>
                <w:ilvl w:val="0"/>
                <w:numId w:val="4"/>
              </w:numPr>
              <w:ind w:left="360"/>
              <w:rPr>
                <w:rFonts w:cstheme="minorHAnsi"/>
                <w:b/>
                <w:color w:val="000000" w:themeColor="text1"/>
              </w:rPr>
            </w:pPr>
            <w:r w:rsidRPr="003D4837">
              <w:rPr>
                <w:rFonts w:cstheme="minorHAnsi"/>
                <w:b/>
                <w:color w:val="000000" w:themeColor="text1"/>
              </w:rPr>
              <w:t>Përbërësi politik:</w:t>
            </w:r>
          </w:p>
          <w:p w14:paraId="56AEEAE3" w14:textId="77777777" w:rsidR="00ED24A4" w:rsidRPr="003D4837" w:rsidRDefault="00ED24A4" w:rsidP="00ED24A4">
            <w:pPr>
              <w:pStyle w:val="ListParagraph"/>
              <w:numPr>
                <w:ilvl w:val="0"/>
                <w:numId w:val="8"/>
              </w:numPr>
              <w:ind w:left="720"/>
              <w:rPr>
                <w:rFonts w:cstheme="minorHAnsi"/>
                <w:b/>
                <w:color w:val="000000" w:themeColor="text1"/>
              </w:rPr>
            </w:pPr>
            <w:r w:rsidRPr="003D4837">
              <w:rPr>
                <w:rFonts w:cstheme="minorHAnsi"/>
                <w:color w:val="000000" w:themeColor="text1"/>
              </w:rPr>
              <w:t>Zbatimi i Rezolutës 1325 të Këshillit të Sigurimit të OKB-së mbi ndikimin që kanë konfliktet mbi gratë dhe rolin e tyre në ndërtimin e paqes.</w:t>
            </w:r>
          </w:p>
          <w:p w14:paraId="0F75E1A8" w14:textId="77777777" w:rsidR="00ED24A4" w:rsidRPr="003D4837" w:rsidRDefault="00ED24A4" w:rsidP="00ED24A4">
            <w:pPr>
              <w:pStyle w:val="ListParagraph"/>
              <w:numPr>
                <w:ilvl w:val="0"/>
                <w:numId w:val="8"/>
              </w:numPr>
              <w:ind w:left="720"/>
              <w:rPr>
                <w:rFonts w:cstheme="minorHAnsi"/>
                <w:b/>
                <w:color w:val="000000" w:themeColor="text1"/>
              </w:rPr>
            </w:pPr>
            <w:r w:rsidRPr="003D4837">
              <w:rPr>
                <w:rFonts w:cstheme="minorHAnsi"/>
                <w:color w:val="000000" w:themeColor="text1"/>
              </w:rPr>
              <w:t>Krijimi i një mekanizmi kombëtar efektiv për gratë.</w:t>
            </w:r>
          </w:p>
          <w:p w14:paraId="385E9FAE" w14:textId="77777777" w:rsidR="00ED24A4" w:rsidRPr="003D4837" w:rsidRDefault="00ED24A4" w:rsidP="00ED24A4">
            <w:pPr>
              <w:pStyle w:val="ListParagraph"/>
              <w:numPr>
                <w:ilvl w:val="0"/>
                <w:numId w:val="8"/>
              </w:numPr>
              <w:ind w:left="720"/>
              <w:rPr>
                <w:rFonts w:cstheme="minorHAnsi"/>
                <w:color w:val="000000" w:themeColor="text1"/>
              </w:rPr>
            </w:pPr>
            <w:r w:rsidRPr="003D4837">
              <w:rPr>
                <w:rFonts w:cstheme="minorHAnsi"/>
                <w:color w:val="000000" w:themeColor="text1"/>
              </w:rPr>
              <w:t>Vendimmarrje e drejtë gjinore, përfshirë edhe mbështetjen për kuotën zgjedhore dhe përfshirjen e këndvështrimit gjinor në ministritë dhe departamentet qeveritare.</w:t>
            </w:r>
          </w:p>
          <w:p w14:paraId="08E35180" w14:textId="6E7EC295" w:rsidR="00ED24A4" w:rsidRPr="003D4837" w:rsidRDefault="00ED24A4" w:rsidP="00ED24A4">
            <w:pPr>
              <w:jc w:val="right"/>
              <w:rPr>
                <w:rFonts w:cstheme="minorHAnsi"/>
              </w:rPr>
            </w:pPr>
            <w:r w:rsidRPr="003D4837">
              <w:rPr>
                <w:rFonts w:cstheme="minorHAnsi"/>
              </w:rPr>
              <w:t>Mbështetur në FAO 2005: 6</w:t>
            </w:r>
          </w:p>
        </w:tc>
      </w:tr>
    </w:tbl>
    <w:p w14:paraId="26F5A965" w14:textId="3ECABB72" w:rsidR="00ED24A4" w:rsidRPr="003D4837" w:rsidRDefault="00E83DC5" w:rsidP="00C228BD">
      <w:pPr>
        <w:rPr>
          <w:rFonts w:cstheme="minorHAnsi"/>
          <w:sz w:val="20"/>
          <w:szCs w:val="20"/>
        </w:rPr>
      </w:pPr>
      <w:r w:rsidRPr="003D4837">
        <w:rPr>
          <w:rFonts w:cstheme="minorHAnsi"/>
          <w:sz w:val="20"/>
          <w:szCs w:val="20"/>
          <w:highlight w:val="yellow"/>
        </w:rPr>
        <w:t xml:space="preserve">Shih </w:t>
      </w:r>
      <w:r w:rsidR="00BF0DB6" w:rsidRPr="003D4837">
        <w:rPr>
          <w:rFonts w:cstheme="minorHAnsi"/>
          <w:sz w:val="20"/>
          <w:szCs w:val="20"/>
          <w:highlight w:val="yellow"/>
        </w:rPr>
        <w:t>pjes</w:t>
      </w:r>
      <w:r w:rsidR="00BF0DB6" w:rsidRPr="003D4837">
        <w:rPr>
          <w:rFonts w:cstheme="minorHAnsi"/>
          <w:sz w:val="20"/>
          <w:szCs w:val="20"/>
          <w:highlight w:val="yellow"/>
        </w:rPr>
        <w:t>ë</w:t>
      </w:r>
      <w:r w:rsidR="00BF0DB6" w:rsidRPr="003D4837">
        <w:rPr>
          <w:rFonts w:cstheme="minorHAnsi"/>
          <w:sz w:val="20"/>
          <w:szCs w:val="20"/>
          <w:highlight w:val="yellow"/>
        </w:rPr>
        <w:t>n</w:t>
      </w:r>
      <w:r w:rsidRPr="003D4837">
        <w:rPr>
          <w:rFonts w:cstheme="minorHAnsi"/>
          <w:sz w:val="20"/>
          <w:szCs w:val="20"/>
          <w:highlight w:val="yellow"/>
        </w:rPr>
        <w:t xml:space="preserve"> 7 më poshtë për baza</w:t>
      </w:r>
      <w:r w:rsidR="00BF0DB6" w:rsidRPr="003D4837">
        <w:rPr>
          <w:rFonts w:cstheme="minorHAnsi"/>
          <w:sz w:val="20"/>
          <w:szCs w:val="20"/>
          <w:highlight w:val="yellow"/>
        </w:rPr>
        <w:t xml:space="preserve"> t</w:t>
      </w:r>
      <w:r w:rsidR="00BF0DB6" w:rsidRPr="003D4837">
        <w:rPr>
          <w:rFonts w:cstheme="minorHAnsi"/>
          <w:sz w:val="20"/>
          <w:szCs w:val="20"/>
          <w:highlight w:val="yellow"/>
        </w:rPr>
        <w:t>ë</w:t>
      </w:r>
      <w:r w:rsidR="00BF0DB6" w:rsidRPr="003D4837">
        <w:rPr>
          <w:rFonts w:cstheme="minorHAnsi"/>
          <w:sz w:val="20"/>
          <w:szCs w:val="20"/>
          <w:highlight w:val="yellow"/>
        </w:rPr>
        <w:t xml:space="preserve"> ndryshme </w:t>
      </w:r>
      <w:r w:rsidRPr="003D4837">
        <w:rPr>
          <w:rFonts w:cstheme="minorHAnsi"/>
          <w:sz w:val="20"/>
          <w:szCs w:val="20"/>
          <w:highlight w:val="yellow"/>
        </w:rPr>
        <w:t xml:space="preserve">rajonale </w:t>
      </w:r>
      <w:r w:rsidR="00BF0DB6" w:rsidRPr="003D4837">
        <w:rPr>
          <w:rFonts w:cstheme="minorHAnsi"/>
          <w:sz w:val="20"/>
          <w:szCs w:val="20"/>
          <w:highlight w:val="yellow"/>
        </w:rPr>
        <w:t>t</w:t>
      </w:r>
      <w:r w:rsidR="00BF0DB6" w:rsidRPr="003D4837">
        <w:rPr>
          <w:rFonts w:cstheme="minorHAnsi"/>
          <w:sz w:val="20"/>
          <w:szCs w:val="20"/>
          <w:highlight w:val="yellow"/>
        </w:rPr>
        <w:t>ë</w:t>
      </w:r>
      <w:r w:rsidR="00BF0DB6" w:rsidRPr="003D4837">
        <w:rPr>
          <w:rFonts w:cstheme="minorHAnsi"/>
          <w:sz w:val="20"/>
          <w:szCs w:val="20"/>
          <w:highlight w:val="yellow"/>
        </w:rPr>
        <w:t xml:space="preserve"> t</w:t>
      </w:r>
      <w:r w:rsidR="00BF0DB6" w:rsidRPr="003D4837">
        <w:rPr>
          <w:rFonts w:cstheme="minorHAnsi"/>
          <w:sz w:val="20"/>
          <w:szCs w:val="20"/>
          <w:highlight w:val="yellow"/>
        </w:rPr>
        <w:t>ë</w:t>
      </w:r>
      <w:r w:rsidRPr="003D4837">
        <w:rPr>
          <w:rFonts w:cstheme="minorHAnsi"/>
          <w:sz w:val="20"/>
          <w:szCs w:val="20"/>
          <w:highlight w:val="yellow"/>
        </w:rPr>
        <w:t xml:space="preserve"> dhëna</w:t>
      </w:r>
      <w:r w:rsidR="00BF0DB6" w:rsidRPr="003D4837">
        <w:rPr>
          <w:rFonts w:cstheme="minorHAnsi"/>
          <w:sz w:val="20"/>
          <w:szCs w:val="20"/>
          <w:highlight w:val="yellow"/>
        </w:rPr>
        <w:t>ve p</w:t>
      </w:r>
      <w:r w:rsidR="00BF0DB6" w:rsidRPr="003D4837">
        <w:rPr>
          <w:rFonts w:cstheme="minorHAnsi"/>
          <w:sz w:val="20"/>
          <w:szCs w:val="20"/>
          <w:highlight w:val="yellow"/>
        </w:rPr>
        <w:t>ë</w:t>
      </w:r>
      <w:r w:rsidR="00BF0DB6" w:rsidRPr="003D4837">
        <w:rPr>
          <w:rFonts w:cstheme="minorHAnsi"/>
          <w:sz w:val="20"/>
          <w:szCs w:val="20"/>
          <w:highlight w:val="yellow"/>
        </w:rPr>
        <w:t>r treguesit dhe</w:t>
      </w:r>
      <w:r w:rsidRPr="003D4837">
        <w:rPr>
          <w:rFonts w:cstheme="minorHAnsi"/>
          <w:sz w:val="20"/>
          <w:szCs w:val="20"/>
          <w:highlight w:val="yellow"/>
        </w:rPr>
        <w:t xml:space="preserve"> statistika</w:t>
      </w:r>
      <w:r w:rsidR="00BF0DB6" w:rsidRPr="003D4837">
        <w:rPr>
          <w:rFonts w:cstheme="minorHAnsi"/>
          <w:sz w:val="20"/>
          <w:szCs w:val="20"/>
          <w:highlight w:val="yellow"/>
        </w:rPr>
        <w:t>t</w:t>
      </w:r>
      <w:r w:rsidRPr="003D4837">
        <w:rPr>
          <w:rFonts w:cstheme="minorHAnsi"/>
          <w:sz w:val="20"/>
          <w:szCs w:val="20"/>
          <w:highlight w:val="yellow"/>
        </w:rPr>
        <w:t xml:space="preserve"> gjinore.</w:t>
      </w:r>
    </w:p>
    <w:p w14:paraId="1F0074C9" w14:textId="1CD0B55B" w:rsidR="00C228BD" w:rsidRPr="003D4837" w:rsidRDefault="00C228BD" w:rsidP="00E83DC5">
      <w:pPr>
        <w:pStyle w:val="ListParagraph"/>
        <w:numPr>
          <w:ilvl w:val="1"/>
          <w:numId w:val="11"/>
        </w:numPr>
        <w:rPr>
          <w:rFonts w:cstheme="minorHAnsi"/>
          <w:b/>
          <w:i/>
        </w:rPr>
      </w:pPr>
      <w:r w:rsidRPr="003D4837">
        <w:rPr>
          <w:rFonts w:cstheme="minorHAnsi"/>
          <w:b/>
          <w:i/>
        </w:rPr>
        <w:t>Treguesit e barazisë gjinore në nivel vendi</w:t>
      </w:r>
    </w:p>
    <w:p w14:paraId="37F7E426" w14:textId="030C0136" w:rsidR="00C228BD" w:rsidRPr="003D4837" w:rsidRDefault="00C228BD" w:rsidP="00C228BD">
      <w:pPr>
        <w:rPr>
          <w:rFonts w:cstheme="minorHAnsi"/>
        </w:rPr>
      </w:pPr>
      <w:r w:rsidRPr="003D4837">
        <w:rPr>
          <w:rFonts w:cstheme="minorHAnsi"/>
          <w:b/>
        </w:rPr>
        <w:t xml:space="preserve">Në nivel vendi, treguesit e barazisë gjinore </w:t>
      </w:r>
      <w:r w:rsidR="00F710BD" w:rsidRPr="003D4837">
        <w:rPr>
          <w:rFonts w:cstheme="minorHAnsi"/>
          <w:b/>
        </w:rPr>
        <w:t>kanë rëndësi kyçe</w:t>
      </w:r>
      <w:r w:rsidRPr="003D4837">
        <w:rPr>
          <w:rFonts w:cstheme="minorHAnsi"/>
          <w:b/>
        </w:rPr>
        <w:t xml:space="preserve"> </w:t>
      </w:r>
      <w:r w:rsidR="00F710BD" w:rsidRPr="003D4837">
        <w:rPr>
          <w:rFonts w:cstheme="minorHAnsi"/>
          <w:b/>
        </w:rPr>
        <w:t>p</w:t>
      </w:r>
      <w:r w:rsidRPr="003D4837">
        <w:rPr>
          <w:rFonts w:cstheme="minorHAnsi"/>
          <w:b/>
        </w:rPr>
        <w:t xml:space="preserve">ër matjen e zbatimit të angazhimeve kombëtare, rajonale dhe globale ndaj barazisë gjinore dhe zhvillimit të qëndrueshëm, ku </w:t>
      </w:r>
      <w:r w:rsidRPr="003D4837">
        <w:rPr>
          <w:rFonts w:cstheme="minorHAnsi"/>
          <w:b/>
          <w:color w:val="000000" w:themeColor="text1"/>
        </w:rPr>
        <w:t xml:space="preserve">përfshihen KEGJFDG-ja dhe </w:t>
      </w:r>
      <w:r w:rsidRPr="003D4837">
        <w:rPr>
          <w:rFonts w:cstheme="minorHAnsi"/>
          <w:b/>
        </w:rPr>
        <w:t>OZHM-të.</w:t>
      </w:r>
      <w:r w:rsidRPr="003D4837">
        <w:rPr>
          <w:rFonts w:cstheme="minorHAnsi"/>
        </w:rPr>
        <w:t xml:space="preserve"> Treguesit për barazinë gjinore</w:t>
      </w:r>
      <w:r w:rsidR="00F710BD" w:rsidRPr="003D4837">
        <w:rPr>
          <w:rFonts w:cstheme="minorHAnsi"/>
        </w:rPr>
        <w:t xml:space="preserve"> në nivel kombëtar mund të pasqy</w:t>
      </w:r>
      <w:r w:rsidRPr="003D4837">
        <w:rPr>
          <w:rFonts w:cstheme="minorHAnsi"/>
        </w:rPr>
        <w:t>rojnë (pa)barazitë strukturore</w:t>
      </w:r>
      <w:r w:rsidR="00E83DC5" w:rsidRPr="003D4837">
        <w:rPr>
          <w:rFonts w:cstheme="minorHAnsi"/>
        </w:rPr>
        <w:t xml:space="preserve"> </w:t>
      </w:r>
      <w:r w:rsidR="002E5FD1" w:rsidRPr="003D4837">
        <w:rPr>
          <w:rFonts w:cstheme="minorHAnsi"/>
        </w:rPr>
        <w:t xml:space="preserve">(si angazhimet </w:t>
      </w:r>
      <w:r w:rsidR="00E83DC5" w:rsidRPr="003D4837">
        <w:rPr>
          <w:rFonts w:cstheme="minorHAnsi"/>
        </w:rPr>
        <w:t>politik</w:t>
      </w:r>
      <w:r w:rsidR="002E5FD1" w:rsidRPr="003D4837">
        <w:rPr>
          <w:rFonts w:cstheme="minorHAnsi"/>
        </w:rPr>
        <w:t>e</w:t>
      </w:r>
      <w:r w:rsidR="00E83DC5" w:rsidRPr="003D4837">
        <w:rPr>
          <w:rFonts w:cstheme="minorHAnsi"/>
        </w:rPr>
        <w:t>, k</w:t>
      </w:r>
      <w:r w:rsidR="002E5FD1" w:rsidRPr="003D4837">
        <w:rPr>
          <w:rFonts w:cstheme="minorHAnsi"/>
        </w:rPr>
        <w:t>ornizat</w:t>
      </w:r>
      <w:r w:rsidR="00E83DC5" w:rsidRPr="003D4837">
        <w:rPr>
          <w:rFonts w:cstheme="minorHAnsi"/>
        </w:rPr>
        <w:t xml:space="preserve"> ligjore dhe legjislacion</w:t>
      </w:r>
      <w:r w:rsidR="002E5FD1" w:rsidRPr="003D4837">
        <w:rPr>
          <w:rFonts w:cstheme="minorHAnsi"/>
        </w:rPr>
        <w:t>et</w:t>
      </w:r>
      <w:r w:rsidR="00E83DC5" w:rsidRPr="003D4837">
        <w:rPr>
          <w:rFonts w:cstheme="minorHAnsi"/>
        </w:rPr>
        <w:t xml:space="preserve"> kombëtar</w:t>
      </w:r>
      <w:r w:rsidR="002E5FD1" w:rsidRPr="003D4837">
        <w:rPr>
          <w:rFonts w:cstheme="minorHAnsi"/>
        </w:rPr>
        <w:t>e</w:t>
      </w:r>
      <w:r w:rsidR="00E83DC5" w:rsidRPr="003D4837">
        <w:rPr>
          <w:rFonts w:cstheme="minorHAnsi"/>
        </w:rPr>
        <w:t xml:space="preserve">). Ato mund të matin manifestime të pabarazive gjinore </w:t>
      </w:r>
      <w:r w:rsidRPr="003D4837">
        <w:rPr>
          <w:rFonts w:cstheme="minorHAnsi"/>
        </w:rPr>
        <w:t xml:space="preserve">(si shkalla e ulët e </w:t>
      </w:r>
      <w:r w:rsidR="00F710BD" w:rsidRPr="003D4837">
        <w:rPr>
          <w:rFonts w:cstheme="minorHAnsi"/>
        </w:rPr>
        <w:lastRenderedPageBreak/>
        <w:t>ndjekjes së shkollës nga vajzat</w:t>
      </w:r>
      <w:r w:rsidRPr="003D4837">
        <w:rPr>
          <w:rFonts w:cstheme="minorHAnsi"/>
        </w:rPr>
        <w:t xml:space="preserve"> krahasuar me djemtë, ose shkalla e përhapje</w:t>
      </w:r>
      <w:r w:rsidR="00F710BD" w:rsidRPr="003D4837">
        <w:rPr>
          <w:rFonts w:cstheme="minorHAnsi"/>
        </w:rPr>
        <w:t xml:space="preserve">s së dhunës ndaj grave), ose ato </w:t>
      </w:r>
      <w:r w:rsidRPr="003D4837">
        <w:rPr>
          <w:rFonts w:cstheme="minorHAnsi"/>
        </w:rPr>
        <w:t>mund t’i referohen ndikimit që ka mungesa e ofrimit të shërbimeve bazë nga shteti</w:t>
      </w:r>
      <w:r w:rsidR="00E827EC" w:rsidRPr="003D4837">
        <w:rPr>
          <w:rFonts w:cstheme="minorHAnsi"/>
        </w:rPr>
        <w:t xml:space="preserve"> </w:t>
      </w:r>
      <w:r w:rsidR="002E5FD1" w:rsidRPr="003D4837">
        <w:rPr>
          <w:rFonts w:cstheme="minorHAnsi"/>
        </w:rPr>
        <w:t>tek</w:t>
      </w:r>
      <w:r w:rsidR="00E827EC" w:rsidRPr="003D4837">
        <w:rPr>
          <w:rFonts w:cstheme="minorHAnsi"/>
        </w:rPr>
        <w:t xml:space="preserve"> </w:t>
      </w:r>
      <w:r w:rsidR="002E5FD1" w:rsidRPr="003D4837">
        <w:rPr>
          <w:rFonts w:cstheme="minorHAnsi"/>
        </w:rPr>
        <w:t>grat</w:t>
      </w:r>
      <w:r w:rsidR="002E5FD1" w:rsidRPr="003D4837">
        <w:rPr>
          <w:rFonts w:cstheme="minorHAnsi"/>
        </w:rPr>
        <w:t>ë</w:t>
      </w:r>
      <w:r w:rsidR="002E5FD1" w:rsidRPr="003D4837">
        <w:rPr>
          <w:rFonts w:cstheme="minorHAnsi"/>
        </w:rPr>
        <w:t xml:space="preserve"> dhe </w:t>
      </w:r>
      <w:r w:rsidR="00E827EC" w:rsidRPr="003D4837">
        <w:rPr>
          <w:rFonts w:cstheme="minorHAnsi"/>
        </w:rPr>
        <w:t>burrat</w:t>
      </w:r>
      <w:r w:rsidRPr="003D4837">
        <w:rPr>
          <w:rFonts w:cstheme="minorHAnsi"/>
        </w:rPr>
        <w:t>.</w:t>
      </w:r>
      <w:r w:rsidR="00E827EC" w:rsidRPr="003D4837">
        <w:rPr>
          <w:rFonts w:cstheme="minorHAnsi"/>
        </w:rPr>
        <w:t xml:space="preserve"> </w:t>
      </w:r>
      <w:r w:rsidRPr="003D4837">
        <w:rPr>
          <w:rFonts w:cstheme="minorHAnsi"/>
        </w:rPr>
        <w:t xml:space="preserve">Kamboxhia ka hartuar objektiva dhe tregues shtesë për të matur përparimin </w:t>
      </w:r>
      <w:r w:rsidR="00F710BD" w:rsidRPr="003D4837">
        <w:rPr>
          <w:rFonts w:cstheme="minorHAnsi"/>
        </w:rPr>
        <w:t xml:space="preserve">drejt arritjes së </w:t>
      </w:r>
      <w:r w:rsidRPr="003D4837">
        <w:rPr>
          <w:rFonts w:cstheme="minorHAnsi"/>
        </w:rPr>
        <w:t xml:space="preserve"> OZHM-ve, si plotësuese të masave ndërkombëtare. Objektivat për Zhvillimin e Mijëvjeçarit të Kamboxhias (OZHMK) përfshijnë 9 synime, 25 objektiva të përgjithshme dhe 106 objektiva të veçanta. Në kutinë më poshtë jepen disa shembuj nga OZHMK-3</w:t>
      </w:r>
      <w:r w:rsidR="00E827EC" w:rsidRPr="003D4837">
        <w:rPr>
          <w:rFonts w:cstheme="minorHAnsi"/>
        </w:rPr>
        <w:t>:</w:t>
      </w:r>
      <w:r w:rsidRPr="003D4837">
        <w:rPr>
          <w:rFonts w:cstheme="minorHAnsi"/>
        </w:rPr>
        <w:t xml:space="preserve"> Nxitja e barazisë gjinore dhe e fuqizimit të grave.</w:t>
      </w:r>
    </w:p>
    <w:tbl>
      <w:tblPr>
        <w:tblStyle w:val="TableGrid"/>
        <w:tblW w:w="0" w:type="auto"/>
        <w:tblLook w:val="04A0" w:firstRow="1" w:lastRow="0" w:firstColumn="1" w:lastColumn="0" w:noHBand="0" w:noVBand="1"/>
      </w:tblPr>
      <w:tblGrid>
        <w:gridCol w:w="9010"/>
      </w:tblGrid>
      <w:tr w:rsidR="00C228BD" w:rsidRPr="003D4837" w14:paraId="5789839A" w14:textId="77777777" w:rsidTr="0053624D">
        <w:tc>
          <w:tcPr>
            <w:tcW w:w="9010" w:type="dxa"/>
          </w:tcPr>
          <w:p w14:paraId="2D275BB0" w14:textId="723C2FE4" w:rsidR="00C228BD" w:rsidRPr="003D4837" w:rsidRDefault="004A0796" w:rsidP="004A0796">
            <w:pPr>
              <w:rPr>
                <w:rFonts w:cstheme="minorHAnsi"/>
                <w:b/>
              </w:rPr>
            </w:pPr>
            <w:r w:rsidRPr="003D4837">
              <w:rPr>
                <w:rFonts w:cstheme="minorHAnsi"/>
                <w:b/>
              </w:rPr>
              <w:t xml:space="preserve">Kutia 11: </w:t>
            </w:r>
            <w:r w:rsidR="00C228BD" w:rsidRPr="003D4837">
              <w:rPr>
                <w:rFonts w:cstheme="minorHAnsi"/>
                <w:b/>
              </w:rPr>
              <w:t>Objektivat për Zhvillimin e Mijëvjeçarit të Kamboxhias</w:t>
            </w:r>
          </w:p>
          <w:p w14:paraId="2A64633A" w14:textId="77777777" w:rsidR="004A0796" w:rsidRPr="003D4837" w:rsidRDefault="004A0796" w:rsidP="0053624D">
            <w:pPr>
              <w:rPr>
                <w:rFonts w:cstheme="minorHAnsi"/>
                <w:b/>
              </w:rPr>
            </w:pPr>
          </w:p>
          <w:p w14:paraId="2D07E4BE" w14:textId="0A062FCC" w:rsidR="00C228BD" w:rsidRPr="003D4837" w:rsidRDefault="00C228BD" w:rsidP="0053624D">
            <w:pPr>
              <w:rPr>
                <w:rFonts w:cstheme="minorHAnsi"/>
                <w:b/>
              </w:rPr>
            </w:pPr>
            <w:r w:rsidRPr="003D4837">
              <w:rPr>
                <w:rFonts w:cstheme="minorHAnsi"/>
                <w:b/>
              </w:rPr>
              <w:t>OZHMK-3 Nxitja e barazisë gjinore dhe e fuqizimit të grave.</w:t>
            </w:r>
          </w:p>
          <w:p w14:paraId="64FD951F" w14:textId="77777777" w:rsidR="004A0796" w:rsidRPr="003D4837" w:rsidRDefault="004A0796" w:rsidP="0053624D">
            <w:pPr>
              <w:rPr>
                <w:rFonts w:cstheme="minorHAnsi"/>
                <w:b/>
              </w:rPr>
            </w:pPr>
          </w:p>
          <w:p w14:paraId="60FA9679" w14:textId="39AB04DA" w:rsidR="00C228BD" w:rsidRPr="003D4837" w:rsidRDefault="00C228BD" w:rsidP="0053624D">
            <w:pPr>
              <w:rPr>
                <w:rFonts w:cstheme="minorHAnsi"/>
              </w:rPr>
            </w:pPr>
            <w:r w:rsidRPr="003D4837">
              <w:rPr>
                <w:rFonts w:cstheme="minorHAnsi"/>
                <w:b/>
              </w:rPr>
              <w:t>Objektiv</w:t>
            </w:r>
            <w:r w:rsidR="004A0796" w:rsidRPr="003D4837">
              <w:rPr>
                <w:rFonts w:cstheme="minorHAnsi"/>
                <w:b/>
              </w:rPr>
              <w:t>i i përgjithshëm</w:t>
            </w:r>
            <w:r w:rsidRPr="003D4837">
              <w:rPr>
                <w:rFonts w:cstheme="minorHAnsi"/>
                <w:b/>
              </w:rPr>
              <w:t>: Redukt</w:t>
            </w:r>
            <w:r w:rsidR="00F710BD" w:rsidRPr="003D4837">
              <w:rPr>
                <w:rFonts w:cstheme="minorHAnsi"/>
                <w:b/>
              </w:rPr>
              <w:t>imi i konsiderueshëm i pabaraziv</w:t>
            </w:r>
            <w:r w:rsidRPr="003D4837">
              <w:rPr>
                <w:rFonts w:cstheme="minorHAnsi"/>
                <w:b/>
              </w:rPr>
              <w:t>e gjinore në arsimin e mesëm dhe të lartë</w:t>
            </w:r>
            <w:r w:rsidRPr="003D4837">
              <w:rPr>
                <w:rFonts w:cstheme="minorHAnsi"/>
              </w:rPr>
              <w:t>.</w:t>
            </w:r>
          </w:p>
          <w:p w14:paraId="1DC7BD4F" w14:textId="77777777" w:rsidR="00C228BD" w:rsidRPr="003D4837" w:rsidRDefault="00C228BD" w:rsidP="00C228BD">
            <w:pPr>
              <w:pStyle w:val="ListParagraph"/>
              <w:numPr>
                <w:ilvl w:val="0"/>
                <w:numId w:val="9"/>
              </w:numPr>
              <w:rPr>
                <w:rFonts w:cstheme="minorHAnsi"/>
              </w:rPr>
            </w:pPr>
            <w:r w:rsidRPr="003D4837">
              <w:rPr>
                <w:rFonts w:cstheme="minorHAnsi"/>
              </w:rPr>
              <w:t>Të përmirësohet raporti ndërmjet vajzave dhe djemve në arsimin e mesëm nga 48% në vitin 2001 në 100% në vitin 2015.</w:t>
            </w:r>
          </w:p>
          <w:p w14:paraId="12B64FE0" w14:textId="77777777" w:rsidR="00C228BD" w:rsidRPr="003D4837" w:rsidRDefault="00C228BD" w:rsidP="00C228BD">
            <w:pPr>
              <w:pStyle w:val="ListParagraph"/>
              <w:numPr>
                <w:ilvl w:val="0"/>
                <w:numId w:val="9"/>
              </w:numPr>
              <w:rPr>
                <w:rFonts w:cstheme="minorHAnsi"/>
              </w:rPr>
            </w:pPr>
            <w:r w:rsidRPr="003D4837">
              <w:rPr>
                <w:rFonts w:cstheme="minorHAnsi"/>
              </w:rPr>
              <w:t>Të përmirësohet raporti ndërmjet vajzave dhe djemve në arsimin e lartë nga 38% në vitin 2001 në 85% në vitin 2015.</w:t>
            </w:r>
          </w:p>
          <w:p w14:paraId="7723057C" w14:textId="77777777" w:rsidR="00C228BD" w:rsidRPr="003D4837" w:rsidRDefault="00C228BD" w:rsidP="00C228BD">
            <w:pPr>
              <w:pStyle w:val="ListParagraph"/>
              <w:numPr>
                <w:ilvl w:val="0"/>
                <w:numId w:val="9"/>
              </w:numPr>
              <w:rPr>
                <w:rFonts w:cstheme="minorHAnsi"/>
              </w:rPr>
            </w:pPr>
            <w:r w:rsidRPr="003D4837">
              <w:rPr>
                <w:rFonts w:cstheme="minorHAnsi"/>
              </w:rPr>
              <w:t>Të përmirësohet raporti i vajzave të moshës 15-24 vjeç të afta për shkrim e lexim ndaj djemve të së njëjtës grupmoshë nga 87% në vitin 1998 në 100% në vitin 2010.</w:t>
            </w:r>
          </w:p>
          <w:p w14:paraId="15966055" w14:textId="3C16187C" w:rsidR="00C228BD" w:rsidRPr="003D4837" w:rsidRDefault="00C228BD" w:rsidP="00C228BD">
            <w:pPr>
              <w:pStyle w:val="ListParagraph"/>
              <w:numPr>
                <w:ilvl w:val="0"/>
                <w:numId w:val="9"/>
              </w:numPr>
              <w:rPr>
                <w:rFonts w:cstheme="minorHAnsi"/>
              </w:rPr>
            </w:pPr>
            <w:r w:rsidRPr="003D4837">
              <w:rPr>
                <w:rFonts w:cstheme="minorHAnsi"/>
              </w:rPr>
              <w:t xml:space="preserve">Të përmirësohet raporti i </w:t>
            </w:r>
            <w:r w:rsidR="00F710BD" w:rsidRPr="003D4837">
              <w:rPr>
                <w:rFonts w:cstheme="minorHAnsi"/>
              </w:rPr>
              <w:t>femrave</w:t>
            </w:r>
            <w:r w:rsidRPr="003D4837">
              <w:rPr>
                <w:rFonts w:cstheme="minorHAnsi"/>
              </w:rPr>
              <w:t xml:space="preserve"> të moshës 25-44 v</w:t>
            </w:r>
            <w:r w:rsidR="00F710BD" w:rsidRPr="003D4837">
              <w:rPr>
                <w:rFonts w:cstheme="minorHAnsi"/>
              </w:rPr>
              <w:t>jeç të afta për shkrim e lexim, krahasuar  me meshkujt</w:t>
            </w:r>
            <w:r w:rsidRPr="003D4837">
              <w:rPr>
                <w:rFonts w:cstheme="minorHAnsi"/>
              </w:rPr>
              <w:t xml:space="preserve"> të së njëjtës grupmoshë nga 87% në vitin 1998 në 100% në vitin 2010.</w:t>
            </w:r>
          </w:p>
          <w:p w14:paraId="44FA6123" w14:textId="77777777" w:rsidR="00C228BD" w:rsidRPr="003D4837" w:rsidRDefault="00C228BD" w:rsidP="0053624D">
            <w:pPr>
              <w:rPr>
                <w:rFonts w:cstheme="minorHAnsi"/>
              </w:rPr>
            </w:pPr>
          </w:p>
          <w:p w14:paraId="546D67C3" w14:textId="11A2EE73" w:rsidR="00C228BD" w:rsidRPr="003D4837" w:rsidRDefault="00C228BD" w:rsidP="0053624D">
            <w:pPr>
              <w:rPr>
                <w:rFonts w:cstheme="minorHAnsi"/>
                <w:b/>
              </w:rPr>
            </w:pPr>
            <w:r w:rsidRPr="003D4837">
              <w:rPr>
                <w:rFonts w:cstheme="minorHAnsi"/>
                <w:b/>
              </w:rPr>
              <w:t>Objektiv</w:t>
            </w:r>
            <w:r w:rsidR="004A0796" w:rsidRPr="003D4837">
              <w:rPr>
                <w:rFonts w:cstheme="minorHAnsi"/>
                <w:b/>
              </w:rPr>
              <w:t>i i përgjithshëm</w:t>
            </w:r>
            <w:r w:rsidRPr="003D4837">
              <w:rPr>
                <w:rFonts w:cstheme="minorHAnsi"/>
                <w:b/>
              </w:rPr>
              <w:t>: Reduktimi i konsiderueshëm i të gjitha formave të dhunës ndaj grave dhe fëmijëve</w:t>
            </w:r>
          </w:p>
          <w:p w14:paraId="04327AD6" w14:textId="77777777" w:rsidR="00C228BD" w:rsidRPr="003D4837" w:rsidRDefault="00C228BD" w:rsidP="00C228BD">
            <w:pPr>
              <w:pStyle w:val="ListParagraph"/>
              <w:numPr>
                <w:ilvl w:val="0"/>
                <w:numId w:val="9"/>
              </w:numPr>
              <w:rPr>
                <w:rFonts w:cstheme="minorHAnsi"/>
              </w:rPr>
            </w:pPr>
            <w:r w:rsidRPr="003D4837">
              <w:rPr>
                <w:rFonts w:cstheme="minorHAnsi"/>
              </w:rPr>
              <w:t>Të rritet përqindja e rasteve në të cilat kërkohet këshillim nga punonjës të kualifikuar në rastet e dhunës në familje në 100%.</w:t>
            </w:r>
          </w:p>
          <w:p w14:paraId="1F9F12CD" w14:textId="330474DD" w:rsidR="00C228BD" w:rsidRPr="003D4837" w:rsidRDefault="00C228BD" w:rsidP="00C228BD">
            <w:pPr>
              <w:pStyle w:val="ListParagraph"/>
              <w:numPr>
                <w:ilvl w:val="0"/>
                <w:numId w:val="9"/>
              </w:numPr>
              <w:rPr>
                <w:rFonts w:cstheme="minorHAnsi"/>
              </w:rPr>
            </w:pPr>
            <w:r w:rsidRPr="003D4837">
              <w:rPr>
                <w:rFonts w:cstheme="minorHAnsi"/>
              </w:rPr>
              <w:t>Të rritet përqindja e popullatës</w:t>
            </w:r>
            <w:r w:rsidR="00F710BD" w:rsidRPr="003D4837">
              <w:rPr>
                <w:rFonts w:cstheme="minorHAnsi"/>
              </w:rPr>
              <w:t xml:space="preserve"> së ndërgjegjësuar</w:t>
            </w:r>
            <w:r w:rsidRPr="003D4837">
              <w:rPr>
                <w:rFonts w:cstheme="minorHAnsi"/>
              </w:rPr>
              <w:t xml:space="preserve"> se dhuna ndaj grave është sjellje e papranueshme dhe vepër penale në 100% deri në vitin 2015</w:t>
            </w:r>
          </w:p>
          <w:p w14:paraId="34A0F8A6" w14:textId="77777777" w:rsidR="00C228BD" w:rsidRPr="003D4837" w:rsidRDefault="00C228BD" w:rsidP="00C228BD">
            <w:pPr>
              <w:pStyle w:val="ListParagraph"/>
              <w:numPr>
                <w:ilvl w:val="0"/>
                <w:numId w:val="9"/>
              </w:numPr>
              <w:rPr>
                <w:rFonts w:cstheme="minorHAnsi"/>
              </w:rPr>
            </w:pPr>
            <w:r w:rsidRPr="003D4837">
              <w:rPr>
                <w:rFonts w:cstheme="minorHAnsi"/>
              </w:rPr>
              <w:t>Të hartohen dhe zbatohen ligje kundër të gjitha formave të dhunës ndaj grave dhe fëmijëve sipas kërkesave dhe standardeve ndërkombëtare në 100% deri në vitin 2015.</w:t>
            </w:r>
          </w:p>
          <w:p w14:paraId="1E6FB84C" w14:textId="77777777" w:rsidR="00C228BD" w:rsidRPr="003D4837" w:rsidRDefault="00C228BD" w:rsidP="00C228BD">
            <w:pPr>
              <w:pStyle w:val="ListParagraph"/>
              <w:numPr>
                <w:ilvl w:val="0"/>
                <w:numId w:val="9"/>
              </w:numPr>
              <w:rPr>
                <w:rFonts w:cstheme="minorHAnsi"/>
              </w:rPr>
            </w:pPr>
            <w:r w:rsidRPr="003D4837">
              <w:rPr>
                <w:rFonts w:cstheme="minorHAnsi"/>
              </w:rPr>
              <w:t>Të mblidhen statistika vjetore për monitorimin e dhunës ndaj grave deri në vitin 2005.</w:t>
            </w:r>
          </w:p>
          <w:p w14:paraId="2F7C28A6" w14:textId="223A0C92" w:rsidR="00C228BD" w:rsidRPr="003D4837" w:rsidRDefault="00C228BD" w:rsidP="00F710BD">
            <w:pPr>
              <w:pStyle w:val="ListParagraph"/>
              <w:numPr>
                <w:ilvl w:val="0"/>
                <w:numId w:val="9"/>
              </w:numPr>
              <w:rPr>
                <w:rFonts w:cstheme="minorHAnsi"/>
              </w:rPr>
            </w:pPr>
            <w:r w:rsidRPr="003D4837">
              <w:rPr>
                <w:rFonts w:cstheme="minorHAnsi"/>
              </w:rPr>
              <w:t>Të hartohet dhe zbatohet një Plan Parandalimi deri në vitin 2005.</w:t>
            </w:r>
          </w:p>
          <w:p w14:paraId="4930285E" w14:textId="1D89C924" w:rsidR="00C228BD" w:rsidRPr="003D4837" w:rsidRDefault="00C228BD" w:rsidP="004A0796">
            <w:pPr>
              <w:jc w:val="right"/>
              <w:rPr>
                <w:rFonts w:cstheme="minorHAnsi"/>
              </w:rPr>
            </w:pPr>
            <w:r w:rsidRPr="003D4837">
              <w:rPr>
                <w:rFonts w:cstheme="minorHAnsi"/>
              </w:rPr>
              <w:t>(Marrë dhe përshtatur nga Ministria e Planifikimit, faqja e internetit e Kamboxhias, 2009)</w:t>
            </w:r>
          </w:p>
        </w:tc>
      </w:tr>
    </w:tbl>
    <w:p w14:paraId="49BEA892" w14:textId="2800F2EA" w:rsidR="00C228BD" w:rsidRPr="003D4837" w:rsidRDefault="00C228BD" w:rsidP="00C228BD">
      <w:pPr>
        <w:rPr>
          <w:rFonts w:cstheme="minorHAnsi"/>
        </w:rPr>
      </w:pPr>
    </w:p>
    <w:p w14:paraId="7E689B7D" w14:textId="04F3E1BB" w:rsidR="00CD6776" w:rsidRPr="003D4837" w:rsidRDefault="00C228BD" w:rsidP="00C228BD">
      <w:pPr>
        <w:rPr>
          <w:rFonts w:cstheme="minorHAnsi"/>
        </w:rPr>
      </w:pPr>
      <w:r w:rsidRPr="003D4837">
        <w:rPr>
          <w:rFonts w:cstheme="minorHAnsi"/>
          <w:b/>
        </w:rPr>
        <w:t>Treguesit kanë rëndësi kyçe për të siguruar një zhvillim</w:t>
      </w:r>
      <w:r w:rsidR="00F710BD" w:rsidRPr="003D4837">
        <w:rPr>
          <w:rFonts w:cstheme="minorHAnsi"/>
          <w:b/>
        </w:rPr>
        <w:t xml:space="preserve"> </w:t>
      </w:r>
      <w:r w:rsidRPr="003D4837">
        <w:rPr>
          <w:rFonts w:cstheme="minorHAnsi"/>
          <w:b/>
        </w:rPr>
        <w:t>efektiv në nivel vendi</w:t>
      </w:r>
      <w:r w:rsidR="00BD0A4F" w:rsidRPr="003D4837">
        <w:rPr>
          <w:rFonts w:cstheme="minorHAnsi"/>
        </w:rPr>
        <w:t xml:space="preserve">: </w:t>
      </w:r>
      <w:r w:rsidR="003D4837" w:rsidRPr="003D4837">
        <w:rPr>
          <w:rFonts w:cstheme="minorHAnsi"/>
        </w:rPr>
        <w:t>tashm</w:t>
      </w:r>
      <w:r w:rsidR="003D4837" w:rsidRPr="003D4837">
        <w:rPr>
          <w:rFonts w:cstheme="minorHAnsi"/>
        </w:rPr>
        <w:t>ë</w:t>
      </w:r>
      <w:r w:rsidR="003D4837" w:rsidRPr="003D4837">
        <w:rPr>
          <w:rFonts w:cstheme="minorHAnsi"/>
        </w:rPr>
        <w:t xml:space="preserve"> </w:t>
      </w:r>
      <w:r w:rsidR="00BD0A4F" w:rsidRPr="003D4837">
        <w:rPr>
          <w:rFonts w:cstheme="minorHAnsi"/>
        </w:rPr>
        <w:t>p</w:t>
      </w:r>
      <w:r w:rsidRPr="003D4837">
        <w:rPr>
          <w:rFonts w:cstheme="minorHAnsi"/>
        </w:rPr>
        <w:t>ran</w:t>
      </w:r>
      <w:r w:rsidR="003D4837" w:rsidRPr="003D4837">
        <w:rPr>
          <w:rFonts w:cstheme="minorHAnsi"/>
        </w:rPr>
        <w:t>ohet</w:t>
      </w:r>
      <w:r w:rsidRPr="003D4837">
        <w:rPr>
          <w:rFonts w:cstheme="minorHAnsi"/>
        </w:rPr>
        <w:t xml:space="preserve"> gjerësisht se </w:t>
      </w:r>
      <w:r w:rsidR="00BD0A4F" w:rsidRPr="003D4837">
        <w:rPr>
          <w:rFonts w:cstheme="minorHAnsi"/>
        </w:rPr>
        <w:t>arkitektura e re e ndihmës dhe Parimet e Parisit duhet të marrin parasysh barazinë gjinore dhe fuqizimin e grave</w:t>
      </w:r>
      <w:r w:rsidR="003D4837" w:rsidRPr="003D4837">
        <w:rPr>
          <w:rFonts w:cstheme="minorHAnsi"/>
        </w:rPr>
        <w:t>,</w:t>
      </w:r>
      <w:r w:rsidR="00BD0A4F" w:rsidRPr="003D4837">
        <w:rPr>
          <w:rFonts w:cstheme="minorHAnsi"/>
        </w:rPr>
        <w:t xml:space="preserve"> nëse do </w:t>
      </w:r>
      <w:r w:rsidRPr="003D4837">
        <w:rPr>
          <w:rFonts w:cstheme="minorHAnsi"/>
        </w:rPr>
        <w:t xml:space="preserve">të përdoren </w:t>
      </w:r>
      <w:r w:rsidR="00603105" w:rsidRPr="003D4837">
        <w:rPr>
          <w:rFonts w:cstheme="minorHAnsi"/>
        </w:rPr>
        <w:t>për të kontrib</w:t>
      </w:r>
      <w:r w:rsidRPr="003D4837">
        <w:rPr>
          <w:rFonts w:cstheme="minorHAnsi"/>
        </w:rPr>
        <w:t xml:space="preserve">uar në </w:t>
      </w:r>
      <w:r w:rsidR="00F710BD" w:rsidRPr="003D4837">
        <w:rPr>
          <w:rFonts w:cstheme="minorHAnsi"/>
        </w:rPr>
        <w:t>uljen</w:t>
      </w:r>
      <w:r w:rsidRPr="003D4837">
        <w:rPr>
          <w:rFonts w:cstheme="minorHAnsi"/>
        </w:rPr>
        <w:t xml:space="preserve"> e varfërisë. </w:t>
      </w:r>
      <w:r w:rsidR="00603105" w:rsidRPr="003D4837">
        <w:rPr>
          <w:rFonts w:cstheme="minorHAnsi"/>
        </w:rPr>
        <w:t>Pra, h</w:t>
      </w:r>
      <w:r w:rsidRPr="003D4837">
        <w:rPr>
          <w:rFonts w:cstheme="minorHAnsi"/>
        </w:rPr>
        <w:t>artimi i</w:t>
      </w:r>
      <w:r w:rsidR="00A151BF" w:rsidRPr="003D4837">
        <w:rPr>
          <w:rFonts w:cstheme="minorHAnsi"/>
        </w:rPr>
        <w:t xml:space="preserve"> treguesve të barazisë gjinore, me marrëveshje të palëve, </w:t>
      </w:r>
      <w:r w:rsidRPr="003D4837">
        <w:rPr>
          <w:rFonts w:cstheme="minorHAnsi"/>
        </w:rPr>
        <w:t>është pjesë e rëndësishme e planifikimit dhe zba</w:t>
      </w:r>
      <w:r w:rsidR="00A151BF" w:rsidRPr="003D4837">
        <w:rPr>
          <w:rFonts w:cstheme="minorHAnsi"/>
        </w:rPr>
        <w:t>timit të politikave të ndihmave</w:t>
      </w:r>
      <w:r w:rsidRPr="003D4837">
        <w:rPr>
          <w:rFonts w:cstheme="minorHAnsi"/>
        </w:rPr>
        <w:t xml:space="preserve"> dhe duhet t’u jepet e njëjta p</w:t>
      </w:r>
      <w:r w:rsidR="00A151BF" w:rsidRPr="003D4837">
        <w:rPr>
          <w:rFonts w:cstheme="minorHAnsi"/>
        </w:rPr>
        <w:t>ërparësi si treguesve të</w:t>
      </w:r>
      <w:r w:rsidRPr="003D4837">
        <w:rPr>
          <w:rFonts w:cstheme="minorHAnsi"/>
        </w:rPr>
        <w:t xml:space="preserve"> tjerë të ndryshimit, si rritja ekonomike. Aty ku është e mundur, tregues të tillë duhet të shkojnë përtej masave të OZHM-3 për barazinë gjinore </w:t>
      </w:r>
      <w:r w:rsidR="00A151BF" w:rsidRPr="003D4837">
        <w:rPr>
          <w:rFonts w:cstheme="minorHAnsi"/>
        </w:rPr>
        <w:t>dhe të pasqyrojnë ndryshimet e vogla</w:t>
      </w:r>
      <w:r w:rsidRPr="003D4837">
        <w:rPr>
          <w:rFonts w:cstheme="minorHAnsi"/>
        </w:rPr>
        <w:t xml:space="preserve"> në marrëdhëniet gjinore, përfshirë edhe ato që ndodhin në nivelin e familjes. Donatorët duhet të shohin mënyrat se si do të punojnë me qeveritë partnere dhe organizatat vendore me fokus gjinor për </w:t>
      </w:r>
      <w:r w:rsidR="003D4837" w:rsidRPr="003D4837">
        <w:rPr>
          <w:rFonts w:cstheme="minorHAnsi"/>
        </w:rPr>
        <w:t>t</w:t>
      </w:r>
      <w:r w:rsidR="003D4837" w:rsidRPr="003D4837">
        <w:rPr>
          <w:rFonts w:cstheme="minorHAnsi"/>
        </w:rPr>
        <w:t>ë</w:t>
      </w:r>
      <w:r w:rsidR="003D4837" w:rsidRPr="003D4837">
        <w:rPr>
          <w:rFonts w:cstheme="minorHAnsi"/>
        </w:rPr>
        <w:t xml:space="preserve"> hartuar treguesit dhe p</w:t>
      </w:r>
      <w:r w:rsidR="003D4837" w:rsidRPr="003D4837">
        <w:rPr>
          <w:rFonts w:cstheme="minorHAnsi"/>
        </w:rPr>
        <w:t>ë</w:t>
      </w:r>
      <w:r w:rsidR="003D4837" w:rsidRPr="003D4837">
        <w:rPr>
          <w:rFonts w:cstheme="minorHAnsi"/>
        </w:rPr>
        <w:t>r t</w:t>
      </w:r>
      <w:r w:rsidR="003D4837" w:rsidRPr="003D4837">
        <w:rPr>
          <w:rFonts w:cstheme="minorHAnsi"/>
        </w:rPr>
        <w:t>ë</w:t>
      </w:r>
      <w:r w:rsidR="003D4837" w:rsidRPr="003D4837">
        <w:rPr>
          <w:rFonts w:cstheme="minorHAnsi"/>
        </w:rPr>
        <w:t xml:space="preserve"> garantuar </w:t>
      </w:r>
      <w:r w:rsidR="00616442" w:rsidRPr="003D4837">
        <w:rPr>
          <w:rFonts w:cstheme="minorHAnsi"/>
        </w:rPr>
        <w:t xml:space="preserve">që </w:t>
      </w:r>
      <w:r w:rsidR="003D4837" w:rsidRPr="003D4837">
        <w:rPr>
          <w:rFonts w:cstheme="minorHAnsi"/>
        </w:rPr>
        <w:t>ata t</w:t>
      </w:r>
      <w:r w:rsidR="003D4837" w:rsidRPr="003D4837">
        <w:rPr>
          <w:rFonts w:cstheme="minorHAnsi"/>
        </w:rPr>
        <w:t>ë</w:t>
      </w:r>
      <w:r w:rsidR="00616442" w:rsidRPr="003D4837">
        <w:rPr>
          <w:rFonts w:cstheme="minorHAnsi"/>
        </w:rPr>
        <w:t xml:space="preserve"> merren seriozisht, duke </w:t>
      </w:r>
      <w:r w:rsidR="003D4837" w:rsidRPr="003D4837">
        <w:rPr>
          <w:rFonts w:cstheme="minorHAnsi"/>
        </w:rPr>
        <w:t>siguruar nj</w:t>
      </w:r>
      <w:r w:rsidR="003D4837" w:rsidRPr="003D4837">
        <w:rPr>
          <w:rFonts w:cstheme="minorHAnsi"/>
        </w:rPr>
        <w:t>ë</w:t>
      </w:r>
      <w:r w:rsidR="003D4837" w:rsidRPr="003D4837">
        <w:rPr>
          <w:rFonts w:cstheme="minorHAnsi"/>
        </w:rPr>
        <w:t>koh</w:t>
      </w:r>
      <w:r w:rsidR="003D4837" w:rsidRPr="003D4837">
        <w:rPr>
          <w:rFonts w:cstheme="minorHAnsi"/>
        </w:rPr>
        <w:t>ë</w:t>
      </w:r>
      <w:r w:rsidR="003D4837" w:rsidRPr="003D4837">
        <w:rPr>
          <w:rFonts w:cstheme="minorHAnsi"/>
        </w:rPr>
        <w:t>sisht q</w:t>
      </w:r>
      <w:r w:rsidR="003D4837" w:rsidRPr="003D4837">
        <w:rPr>
          <w:rFonts w:cstheme="minorHAnsi"/>
        </w:rPr>
        <w:t>ë</w:t>
      </w:r>
      <w:r w:rsidR="003D4837" w:rsidRPr="003D4837">
        <w:rPr>
          <w:rFonts w:cstheme="minorHAnsi"/>
        </w:rPr>
        <w:t xml:space="preserve"> njer</w:t>
      </w:r>
      <w:r w:rsidR="003D4837" w:rsidRPr="003D4837">
        <w:rPr>
          <w:rFonts w:cstheme="minorHAnsi"/>
        </w:rPr>
        <w:t>ë</w:t>
      </w:r>
      <w:r w:rsidR="003D4837" w:rsidRPr="003D4837">
        <w:rPr>
          <w:rFonts w:cstheme="minorHAnsi"/>
        </w:rPr>
        <w:t>zit t’i ndiejn</w:t>
      </w:r>
      <w:r w:rsidR="003D4837" w:rsidRPr="003D4837">
        <w:rPr>
          <w:rFonts w:cstheme="minorHAnsi"/>
        </w:rPr>
        <w:t>ë</w:t>
      </w:r>
      <w:r w:rsidR="003D4837" w:rsidRPr="003D4837">
        <w:rPr>
          <w:rFonts w:cstheme="minorHAnsi"/>
        </w:rPr>
        <w:t xml:space="preserve"> si t</w:t>
      </w:r>
      <w:r w:rsidR="003D4837" w:rsidRPr="003D4837">
        <w:rPr>
          <w:rFonts w:cstheme="minorHAnsi"/>
        </w:rPr>
        <w:t>ë</w:t>
      </w:r>
      <w:r w:rsidR="003D4837" w:rsidRPr="003D4837">
        <w:rPr>
          <w:rFonts w:cstheme="minorHAnsi"/>
        </w:rPr>
        <w:t xml:space="preserve"> vet</w:t>
      </w:r>
      <w:r w:rsidR="003D4837" w:rsidRPr="003D4837">
        <w:rPr>
          <w:rFonts w:cstheme="minorHAnsi"/>
        </w:rPr>
        <w:t>ë</w:t>
      </w:r>
      <w:r w:rsidR="003D4837" w:rsidRPr="003D4837">
        <w:rPr>
          <w:rFonts w:cstheme="minorHAnsi"/>
        </w:rPr>
        <w:t xml:space="preserve">t, si traguesit ashtu edhe </w:t>
      </w:r>
      <w:r w:rsidRPr="003D4837">
        <w:rPr>
          <w:rFonts w:cstheme="minorHAnsi"/>
        </w:rPr>
        <w:t xml:space="preserve">vendimet e mëtejshme </w:t>
      </w:r>
      <w:r w:rsidR="003D4837" w:rsidRPr="003D4837">
        <w:rPr>
          <w:rFonts w:cstheme="minorHAnsi"/>
        </w:rPr>
        <w:t>t</w:t>
      </w:r>
      <w:r w:rsidR="003D4837" w:rsidRPr="003D4837">
        <w:rPr>
          <w:rFonts w:cstheme="minorHAnsi"/>
        </w:rPr>
        <w:t>ë</w:t>
      </w:r>
      <w:r w:rsidR="003D4837" w:rsidRPr="003D4837">
        <w:rPr>
          <w:rFonts w:cstheme="minorHAnsi"/>
        </w:rPr>
        <w:t xml:space="preserve"> politikave q</w:t>
      </w:r>
      <w:r w:rsidR="003D4837" w:rsidRPr="003D4837">
        <w:rPr>
          <w:rFonts w:cstheme="minorHAnsi"/>
        </w:rPr>
        <w:t>ë</w:t>
      </w:r>
      <w:r w:rsidR="003D4837" w:rsidRPr="003D4837">
        <w:rPr>
          <w:rFonts w:cstheme="minorHAnsi"/>
        </w:rPr>
        <w:t xml:space="preserve"> lidhen me ta</w:t>
      </w:r>
      <w:r w:rsidRPr="003D4837">
        <w:rPr>
          <w:rFonts w:cstheme="minorHAnsi"/>
        </w:rPr>
        <w:t>.</w:t>
      </w:r>
    </w:p>
    <w:p w14:paraId="1B13EF36" w14:textId="28AC3D1B" w:rsidR="00C228BD" w:rsidRPr="003D4837" w:rsidRDefault="00C228BD" w:rsidP="00CD6776">
      <w:pPr>
        <w:pStyle w:val="ListParagraph"/>
        <w:numPr>
          <w:ilvl w:val="1"/>
          <w:numId w:val="11"/>
        </w:numPr>
        <w:rPr>
          <w:rFonts w:cstheme="minorHAnsi"/>
          <w:b/>
        </w:rPr>
      </w:pPr>
      <w:r w:rsidRPr="003D4837">
        <w:rPr>
          <w:rFonts w:cstheme="minorHAnsi"/>
          <w:b/>
          <w:i/>
        </w:rPr>
        <w:t xml:space="preserve">Matja e ndryshimeve të </w:t>
      </w:r>
      <w:r w:rsidRPr="003D4837">
        <w:rPr>
          <w:rFonts w:cstheme="minorHAnsi"/>
          <w:b/>
        </w:rPr>
        <w:t xml:space="preserve">brendshme </w:t>
      </w:r>
      <w:r w:rsidR="003D4837" w:rsidRPr="003D4837">
        <w:rPr>
          <w:rFonts w:cstheme="minorHAnsi"/>
          <w:b/>
        </w:rPr>
        <w:t>n</w:t>
      </w:r>
      <w:r w:rsidR="003D4837" w:rsidRPr="003D4837">
        <w:rPr>
          <w:rFonts w:cstheme="minorHAnsi"/>
          <w:b/>
          <w:highlight w:val="yellow"/>
        </w:rPr>
        <w:t>ë</w:t>
      </w:r>
      <w:r w:rsidR="003D4837" w:rsidRPr="003D4837">
        <w:rPr>
          <w:rFonts w:cstheme="minorHAnsi"/>
          <w:b/>
        </w:rPr>
        <w:t xml:space="preserve"> </w:t>
      </w:r>
      <w:r w:rsidRPr="003D4837">
        <w:rPr>
          <w:rFonts w:cstheme="minorHAnsi"/>
          <w:b/>
        </w:rPr>
        <w:t>organizat</w:t>
      </w:r>
      <w:r w:rsidR="003D4837" w:rsidRPr="003D4837">
        <w:rPr>
          <w:rFonts w:cstheme="minorHAnsi"/>
          <w:b/>
        </w:rPr>
        <w:t>a</w:t>
      </w:r>
    </w:p>
    <w:p w14:paraId="576609A6" w14:textId="73A22DDD" w:rsidR="00C228BD" w:rsidRPr="003D4837" w:rsidRDefault="00F9097F" w:rsidP="00C228BD">
      <w:pPr>
        <w:rPr>
          <w:rFonts w:cstheme="minorHAnsi"/>
        </w:rPr>
      </w:pPr>
      <w:r w:rsidRPr="003D4837">
        <w:rPr>
          <w:rFonts w:cstheme="minorHAnsi"/>
        </w:rPr>
        <w:lastRenderedPageBreak/>
        <w:t xml:space="preserve">Vëmendje gjithnjë e madhe po </w:t>
      </w:r>
      <w:r w:rsidR="00C228BD" w:rsidRPr="003D4837">
        <w:rPr>
          <w:rFonts w:cstheme="minorHAnsi"/>
        </w:rPr>
        <w:t xml:space="preserve">i kushtohet matjes së shkallës së barazisë gjinore </w:t>
      </w:r>
      <w:r w:rsidR="00C228BD" w:rsidRPr="003D4837">
        <w:rPr>
          <w:rFonts w:cstheme="minorHAnsi"/>
          <w:i/>
        </w:rPr>
        <w:t>brenda</w:t>
      </w:r>
      <w:r w:rsidR="00C228BD" w:rsidRPr="003D4837">
        <w:rPr>
          <w:rFonts w:cstheme="minorHAnsi"/>
        </w:rPr>
        <w:t xml:space="preserve"> agjencive të zhvillimit, në të gjitha nivelet e tyre, përfshirë edhe përgjigjshmërinë gjinore të politikave dhe programe</w:t>
      </w:r>
      <w:r w:rsidRPr="003D4837">
        <w:rPr>
          <w:rFonts w:cstheme="minorHAnsi"/>
        </w:rPr>
        <w:t>ve të tyre</w:t>
      </w:r>
      <w:r w:rsidR="00C228BD" w:rsidRPr="003D4837">
        <w:rPr>
          <w:rFonts w:cstheme="minorHAnsi"/>
        </w:rPr>
        <w:t xml:space="preserve">, si dhe </w:t>
      </w:r>
      <w:r w:rsidRPr="003D4837">
        <w:rPr>
          <w:rFonts w:cstheme="minorHAnsi"/>
        </w:rPr>
        <w:t xml:space="preserve">në </w:t>
      </w:r>
      <w:r w:rsidR="00C228BD" w:rsidRPr="003D4837">
        <w:rPr>
          <w:rFonts w:cstheme="minorHAnsi"/>
        </w:rPr>
        <w:t>strukturat e brendshme o</w:t>
      </w:r>
      <w:r w:rsidRPr="003D4837">
        <w:rPr>
          <w:rFonts w:cstheme="minorHAnsi"/>
        </w:rPr>
        <w:t>rganizative, procedurat, kulturën</w:t>
      </w:r>
      <w:r w:rsidR="00C228BD" w:rsidRPr="003D4837">
        <w:rPr>
          <w:rFonts w:cstheme="minorHAnsi"/>
        </w:rPr>
        <w:t>, dhe burimet njerëzore të organizatave. Auditim</w:t>
      </w:r>
      <w:r w:rsidRPr="003D4837">
        <w:rPr>
          <w:rFonts w:cstheme="minorHAnsi"/>
        </w:rPr>
        <w:t>et e brendshme gjinore ose vetë</w:t>
      </w:r>
      <w:r w:rsidR="00C228BD" w:rsidRPr="003D4837">
        <w:rPr>
          <w:rFonts w:cstheme="minorHAnsi"/>
        </w:rPr>
        <w:t>vlerësimet gjinore përdoren nga shumë agjenci dypalëshe</w:t>
      </w:r>
      <w:r w:rsidRPr="003D4837">
        <w:rPr>
          <w:rFonts w:cstheme="minorHAnsi"/>
        </w:rPr>
        <w:t xml:space="preserve"> zhvillimi</w:t>
      </w:r>
      <w:r w:rsidR="00C228BD" w:rsidRPr="003D4837">
        <w:rPr>
          <w:rFonts w:cstheme="minorHAnsi"/>
        </w:rPr>
        <w:t xml:space="preserve">, OJQ ndërkombëtare dhe partnerët e tyre, si dhe disa OJQ në jug. PNUD-i ka hartuar </w:t>
      </w:r>
      <w:r w:rsidRPr="003D4837">
        <w:rPr>
          <w:rFonts w:cstheme="minorHAnsi"/>
        </w:rPr>
        <w:t xml:space="preserve">Skeda të Vlerësimit të </w:t>
      </w:r>
      <w:r w:rsidR="00C228BD" w:rsidRPr="003D4837">
        <w:rPr>
          <w:rFonts w:cstheme="minorHAnsi"/>
        </w:rPr>
        <w:t xml:space="preserve">Përfshirjes Gjinore, një instrument që kombinon matjen e performancës institucionale dhe programatike për barazinë gjinore dhe fuqizimin e grave (shih </w:t>
      </w:r>
      <w:r w:rsidR="00CD6776" w:rsidRPr="003D4837">
        <w:rPr>
          <w:rFonts w:cstheme="minorHAnsi"/>
        </w:rPr>
        <w:t>K</w:t>
      </w:r>
      <w:r w:rsidR="00C228BD" w:rsidRPr="003D4837">
        <w:rPr>
          <w:rFonts w:cstheme="minorHAnsi"/>
        </w:rPr>
        <w:t xml:space="preserve">utinë </w:t>
      </w:r>
      <w:r w:rsidR="00CD6776" w:rsidRPr="003D4837">
        <w:rPr>
          <w:rFonts w:cstheme="minorHAnsi"/>
        </w:rPr>
        <w:t>12</w:t>
      </w:r>
      <w:r w:rsidR="00C228BD" w:rsidRPr="003D4837">
        <w:rPr>
          <w:rFonts w:cstheme="minorHAnsi"/>
        </w:rPr>
        <w:t>).</w:t>
      </w:r>
    </w:p>
    <w:tbl>
      <w:tblPr>
        <w:tblStyle w:val="TableGrid"/>
        <w:tblW w:w="0" w:type="auto"/>
        <w:tblLook w:val="04A0" w:firstRow="1" w:lastRow="0" w:firstColumn="1" w:lastColumn="0" w:noHBand="0" w:noVBand="1"/>
      </w:tblPr>
      <w:tblGrid>
        <w:gridCol w:w="9010"/>
      </w:tblGrid>
      <w:tr w:rsidR="00C228BD" w:rsidRPr="003D4837" w14:paraId="7380C543" w14:textId="77777777" w:rsidTr="0053624D">
        <w:tc>
          <w:tcPr>
            <w:tcW w:w="9010" w:type="dxa"/>
          </w:tcPr>
          <w:p w14:paraId="2C403E16" w14:textId="4B5A3B5E" w:rsidR="00642E4A" w:rsidRPr="003D4837" w:rsidRDefault="00642E4A" w:rsidP="0053624D">
            <w:pPr>
              <w:rPr>
                <w:rFonts w:cstheme="minorHAnsi"/>
                <w:b/>
              </w:rPr>
            </w:pPr>
            <w:r w:rsidRPr="003D4837">
              <w:rPr>
                <w:rFonts w:cstheme="minorHAnsi"/>
                <w:b/>
              </w:rPr>
              <w:t xml:space="preserve">Kutia 12: </w:t>
            </w:r>
            <w:r w:rsidR="00C228BD" w:rsidRPr="003D4837">
              <w:rPr>
                <w:rFonts w:cstheme="minorHAnsi"/>
                <w:b/>
              </w:rPr>
              <w:t xml:space="preserve">Skedat </w:t>
            </w:r>
            <w:r w:rsidR="00F9097F" w:rsidRPr="003D4837">
              <w:rPr>
                <w:rFonts w:cstheme="minorHAnsi"/>
                <w:b/>
              </w:rPr>
              <w:t xml:space="preserve">e PNUD-it për </w:t>
            </w:r>
            <w:r w:rsidR="00C228BD" w:rsidRPr="003D4837">
              <w:rPr>
                <w:rFonts w:cstheme="minorHAnsi"/>
                <w:b/>
              </w:rPr>
              <w:t>Vlerësimi</w:t>
            </w:r>
            <w:r w:rsidR="00F9097F" w:rsidRPr="003D4837">
              <w:rPr>
                <w:rFonts w:cstheme="minorHAnsi"/>
                <w:b/>
              </w:rPr>
              <w:t xml:space="preserve">n e </w:t>
            </w:r>
            <w:r w:rsidR="00C228BD" w:rsidRPr="003D4837">
              <w:rPr>
                <w:rFonts w:cstheme="minorHAnsi"/>
                <w:b/>
              </w:rPr>
              <w:t xml:space="preserve">Përfshirjes Gjinore </w:t>
            </w:r>
          </w:p>
          <w:p w14:paraId="44B2C5A4" w14:textId="3CA48660" w:rsidR="00C228BD" w:rsidRPr="003D4837" w:rsidRDefault="00C228BD" w:rsidP="0053624D">
            <w:pPr>
              <w:rPr>
                <w:rFonts w:cstheme="minorHAnsi"/>
              </w:rPr>
            </w:pPr>
            <w:r w:rsidRPr="003D4837">
              <w:rPr>
                <w:rFonts w:cstheme="minorHAnsi"/>
              </w:rPr>
              <w:t>Këta parametra, tregues</w:t>
            </w:r>
            <w:r w:rsidR="00F9097F" w:rsidRPr="003D4837">
              <w:rPr>
                <w:rFonts w:cstheme="minorHAnsi"/>
              </w:rPr>
              <w:t>,</w:t>
            </w:r>
            <w:r w:rsidRPr="003D4837">
              <w:rPr>
                <w:rFonts w:cstheme="minorHAnsi"/>
              </w:rPr>
              <w:t xml:space="preserve"> </w:t>
            </w:r>
            <w:r w:rsidR="006A60B0" w:rsidRPr="003D4837">
              <w:rPr>
                <w:rFonts w:cstheme="minorHAnsi"/>
              </w:rPr>
              <w:t xml:space="preserve">si </w:t>
            </w:r>
            <w:r w:rsidRPr="003D4837">
              <w:rPr>
                <w:rFonts w:cstheme="minorHAnsi"/>
              </w:rPr>
              <w:t xml:space="preserve">dhe objektivat </w:t>
            </w:r>
            <w:r w:rsidR="00F9097F" w:rsidRPr="003D4837">
              <w:rPr>
                <w:rFonts w:cstheme="minorHAnsi"/>
              </w:rPr>
              <w:t>përkatëse që lidhen me to,</w:t>
            </w:r>
            <w:r w:rsidRPr="003D4837">
              <w:rPr>
                <w:rFonts w:cstheme="minorHAnsi"/>
              </w:rPr>
              <w:t xml:space="preserve"> mund të përdoren për </w:t>
            </w:r>
            <w:r w:rsidR="00F9097F" w:rsidRPr="003D4837">
              <w:rPr>
                <w:rFonts w:cstheme="minorHAnsi"/>
              </w:rPr>
              <w:t>s</w:t>
            </w:r>
            <w:r w:rsidRPr="003D4837">
              <w:rPr>
                <w:rFonts w:cstheme="minorHAnsi"/>
              </w:rPr>
              <w:t xml:space="preserve">elitë </w:t>
            </w:r>
            <w:r w:rsidR="00F9097F" w:rsidRPr="003D4837">
              <w:rPr>
                <w:rFonts w:cstheme="minorHAnsi"/>
              </w:rPr>
              <w:t>qendrore, qendrat rajonale dhe zyrat v</w:t>
            </w:r>
            <w:r w:rsidRPr="003D4837">
              <w:rPr>
                <w:rFonts w:cstheme="minorHAnsi"/>
              </w:rPr>
              <w:t>endore për të bërë raportimin vjetor. Secili tregues vlerësohet me pikë nga 1 deri në 5.</w:t>
            </w:r>
          </w:p>
          <w:p w14:paraId="1954F2F5" w14:textId="77777777" w:rsidR="00C228BD" w:rsidRPr="003D4837" w:rsidRDefault="00C228BD" w:rsidP="0053624D">
            <w:pPr>
              <w:rPr>
                <w:rFonts w:cstheme="minorHAnsi"/>
              </w:rPr>
            </w:pPr>
          </w:p>
          <w:p w14:paraId="6AF95454" w14:textId="77777777" w:rsidR="00C228BD" w:rsidRPr="003D4837" w:rsidRDefault="00C228BD" w:rsidP="0053624D">
            <w:pPr>
              <w:rPr>
                <w:rFonts w:cstheme="minorHAnsi"/>
                <w:b/>
              </w:rPr>
            </w:pPr>
            <w:r w:rsidRPr="003D4837">
              <w:rPr>
                <w:rFonts w:cstheme="minorHAnsi"/>
                <w:b/>
              </w:rPr>
              <w:t>Angazhimet e kompanive/korporatave</w:t>
            </w:r>
          </w:p>
          <w:p w14:paraId="7A25049C" w14:textId="77777777" w:rsidR="00C228BD" w:rsidRPr="003D4837" w:rsidRDefault="00C228BD" w:rsidP="00C228BD">
            <w:pPr>
              <w:pStyle w:val="ListParagraph"/>
              <w:numPr>
                <w:ilvl w:val="0"/>
                <w:numId w:val="10"/>
              </w:numPr>
              <w:rPr>
                <w:rFonts w:cstheme="minorHAnsi"/>
              </w:rPr>
            </w:pPr>
            <w:r w:rsidRPr="003D4837">
              <w:rPr>
                <w:rFonts w:cstheme="minorHAnsi"/>
                <w:i/>
              </w:rPr>
              <w:t>Plani i Veprimit Gjinor (PVGJ)</w:t>
            </w:r>
            <w:r w:rsidRPr="003D4837">
              <w:rPr>
                <w:rFonts w:cstheme="minorHAnsi"/>
              </w:rPr>
              <w:t>: përparimi në zbatimin e PVGJ nga zyra vendore monitorohet rregullisht nga zyra e qendrës.</w:t>
            </w:r>
          </w:p>
          <w:p w14:paraId="792EDCAA" w14:textId="77777777" w:rsidR="00C228BD" w:rsidRPr="003D4837" w:rsidRDefault="00C228BD" w:rsidP="0053624D">
            <w:pPr>
              <w:rPr>
                <w:rFonts w:cstheme="minorHAnsi"/>
                <w:b/>
              </w:rPr>
            </w:pPr>
            <w:r w:rsidRPr="003D4837">
              <w:rPr>
                <w:rFonts w:cstheme="minorHAnsi"/>
                <w:b/>
              </w:rPr>
              <w:t>Mekanizmat e Zbatimit</w:t>
            </w:r>
          </w:p>
          <w:p w14:paraId="15D459AD" w14:textId="56796FA9" w:rsidR="00C228BD" w:rsidRPr="003D4837" w:rsidRDefault="00C228BD" w:rsidP="00C228BD">
            <w:pPr>
              <w:pStyle w:val="ListParagraph"/>
              <w:numPr>
                <w:ilvl w:val="0"/>
                <w:numId w:val="10"/>
              </w:numPr>
              <w:rPr>
                <w:rFonts w:cstheme="minorHAnsi"/>
              </w:rPr>
            </w:pPr>
            <w:r w:rsidRPr="003D4837">
              <w:rPr>
                <w:rFonts w:cstheme="minorHAnsi"/>
                <w:i/>
              </w:rPr>
              <w:t>Dokumente strategjike</w:t>
            </w:r>
            <w:r w:rsidRPr="003D4837">
              <w:rPr>
                <w:rFonts w:cstheme="minorHAnsi"/>
              </w:rPr>
              <w:t xml:space="preserve">: zbatimi i PVGJ-së në objektivat e performancës së </w:t>
            </w:r>
            <w:r w:rsidR="00F9097F" w:rsidRPr="003D4837">
              <w:rPr>
                <w:rFonts w:cstheme="minorHAnsi"/>
              </w:rPr>
              <w:t>drejtuesve</w:t>
            </w:r>
            <w:r w:rsidRPr="003D4837">
              <w:rPr>
                <w:rFonts w:cstheme="minorHAnsi"/>
              </w:rPr>
              <w:t xml:space="preserve"> të lartë.</w:t>
            </w:r>
          </w:p>
          <w:p w14:paraId="0E80F554" w14:textId="77777777" w:rsidR="00C228BD" w:rsidRPr="003D4837" w:rsidRDefault="00C228BD" w:rsidP="00C228BD">
            <w:pPr>
              <w:pStyle w:val="ListParagraph"/>
              <w:numPr>
                <w:ilvl w:val="0"/>
                <w:numId w:val="10"/>
              </w:numPr>
              <w:rPr>
                <w:rFonts w:cstheme="minorHAnsi"/>
              </w:rPr>
            </w:pPr>
            <w:r w:rsidRPr="003D4837">
              <w:rPr>
                <w:rFonts w:cstheme="minorHAnsi"/>
                <w:i/>
              </w:rPr>
              <w:t>Burimet</w:t>
            </w:r>
            <w:r w:rsidRPr="003D4837">
              <w:rPr>
                <w:rFonts w:cstheme="minorHAnsi"/>
              </w:rPr>
              <w:t>: janë në dispozicion 100% e burimeve që nevojiten për zbatimin e PVGJ-së.</w:t>
            </w:r>
          </w:p>
          <w:p w14:paraId="045042D4" w14:textId="77777777" w:rsidR="00C228BD" w:rsidRPr="003D4837" w:rsidRDefault="00C228BD" w:rsidP="0053624D">
            <w:pPr>
              <w:rPr>
                <w:rFonts w:cstheme="minorHAnsi"/>
              </w:rPr>
            </w:pPr>
            <w:r w:rsidRPr="003D4837">
              <w:rPr>
                <w:rFonts w:cstheme="minorHAnsi"/>
                <w:b/>
              </w:rPr>
              <w:t>Kapacitetet e brendshme</w:t>
            </w:r>
          </w:p>
          <w:p w14:paraId="1620720B" w14:textId="77777777" w:rsidR="00C228BD" w:rsidRPr="003D4837" w:rsidRDefault="00C228BD" w:rsidP="00C228BD">
            <w:pPr>
              <w:pStyle w:val="ListParagraph"/>
              <w:numPr>
                <w:ilvl w:val="0"/>
                <w:numId w:val="10"/>
              </w:numPr>
              <w:rPr>
                <w:rFonts w:cstheme="minorHAnsi"/>
              </w:rPr>
            </w:pPr>
            <w:r w:rsidRPr="003D4837">
              <w:rPr>
                <w:rFonts w:cstheme="minorHAnsi"/>
                <w:i/>
              </w:rPr>
              <w:t>Nëpunësit gjinorë (personeli)</w:t>
            </w:r>
            <w:r w:rsidRPr="003D4837">
              <w:rPr>
                <w:rFonts w:cstheme="minorHAnsi"/>
              </w:rPr>
              <w:t>: në zyrë, qendër, ose seli qendrore vepron një ekip gjinor me përvojë.</w:t>
            </w:r>
          </w:p>
          <w:p w14:paraId="75C3DE38" w14:textId="65108DCE" w:rsidR="00C228BD" w:rsidRPr="003D4837" w:rsidRDefault="00C228BD" w:rsidP="00C228BD">
            <w:pPr>
              <w:pStyle w:val="ListParagraph"/>
              <w:numPr>
                <w:ilvl w:val="0"/>
                <w:numId w:val="10"/>
              </w:numPr>
              <w:rPr>
                <w:rFonts w:cstheme="minorHAnsi"/>
              </w:rPr>
            </w:pPr>
            <w:r w:rsidRPr="003D4837">
              <w:rPr>
                <w:rFonts w:cstheme="minorHAnsi"/>
                <w:i/>
              </w:rPr>
              <w:t>Trajnimi i personelit profesionist në fushën e analizës gjinore</w:t>
            </w:r>
            <w:r w:rsidRPr="003D4837">
              <w:rPr>
                <w:rFonts w:cstheme="minorHAnsi"/>
              </w:rPr>
              <w:t>: trajn</w:t>
            </w:r>
            <w:r w:rsidR="00A21ACD" w:rsidRPr="003D4837">
              <w:rPr>
                <w:rFonts w:cstheme="minorHAnsi"/>
              </w:rPr>
              <w:t xml:space="preserve">im i të gjithë </w:t>
            </w:r>
            <w:r w:rsidRPr="003D4837">
              <w:rPr>
                <w:rFonts w:cstheme="minorHAnsi"/>
              </w:rPr>
              <w:t>personeli</w:t>
            </w:r>
            <w:r w:rsidR="00A21ACD" w:rsidRPr="003D4837">
              <w:rPr>
                <w:rFonts w:cstheme="minorHAnsi"/>
              </w:rPr>
              <w:t>t</w:t>
            </w:r>
            <w:r w:rsidRPr="003D4837">
              <w:rPr>
                <w:rFonts w:cstheme="minorHAnsi"/>
              </w:rPr>
              <w:t>.</w:t>
            </w:r>
          </w:p>
          <w:p w14:paraId="7630FC75" w14:textId="77777777" w:rsidR="00C228BD" w:rsidRPr="003D4837" w:rsidRDefault="00C228BD" w:rsidP="0053624D">
            <w:pPr>
              <w:rPr>
                <w:rFonts w:cstheme="minorHAnsi"/>
                <w:b/>
              </w:rPr>
            </w:pPr>
            <w:r w:rsidRPr="003D4837">
              <w:rPr>
                <w:rFonts w:cstheme="minorHAnsi"/>
                <w:b/>
              </w:rPr>
              <w:t>Përfshirja gjinore në ciklin e projektit</w:t>
            </w:r>
          </w:p>
          <w:p w14:paraId="505206EB" w14:textId="3F98072E" w:rsidR="00C228BD" w:rsidRPr="003D4837" w:rsidRDefault="00C228BD" w:rsidP="00C228BD">
            <w:pPr>
              <w:pStyle w:val="ListParagraph"/>
              <w:numPr>
                <w:ilvl w:val="0"/>
                <w:numId w:val="10"/>
              </w:numPr>
              <w:rPr>
                <w:rFonts w:cstheme="minorHAnsi"/>
              </w:rPr>
            </w:pPr>
            <w:r w:rsidRPr="003D4837">
              <w:rPr>
                <w:rFonts w:cstheme="minorHAnsi"/>
                <w:i/>
              </w:rPr>
              <w:t>Paketa instrumentesh (udhëzues, lista kontrolli, module)</w:t>
            </w:r>
            <w:r w:rsidRPr="003D4837">
              <w:rPr>
                <w:rFonts w:cstheme="minorHAnsi"/>
              </w:rPr>
              <w:t>: Paketat e in</w:t>
            </w:r>
            <w:r w:rsidR="00A21ACD" w:rsidRPr="003D4837">
              <w:rPr>
                <w:rFonts w:cstheme="minorHAnsi"/>
              </w:rPr>
              <w:t>strumenteve janë të detyrueshme</w:t>
            </w:r>
            <w:r w:rsidRPr="003D4837">
              <w:rPr>
                <w:rFonts w:cstheme="minorHAnsi"/>
              </w:rPr>
              <w:t xml:space="preserve"> dhe monitorohen dhe përditësohen rregullisht.</w:t>
            </w:r>
          </w:p>
          <w:p w14:paraId="75E04D4B" w14:textId="77777777" w:rsidR="00C228BD" w:rsidRPr="003D4837" w:rsidRDefault="00C228BD" w:rsidP="00C228BD">
            <w:pPr>
              <w:pStyle w:val="ListParagraph"/>
              <w:numPr>
                <w:ilvl w:val="0"/>
                <w:numId w:val="10"/>
              </w:numPr>
              <w:rPr>
                <w:rFonts w:cstheme="minorHAnsi"/>
              </w:rPr>
            </w:pPr>
            <w:r w:rsidRPr="003D4837">
              <w:rPr>
                <w:rFonts w:cstheme="minorHAnsi"/>
                <w:i/>
              </w:rPr>
              <w:t>Përfshirja e këndvështrimit gjinor në dokumentet e projekteve</w:t>
            </w:r>
            <w:r w:rsidRPr="003D4837">
              <w:rPr>
                <w:rFonts w:cstheme="minorHAnsi"/>
              </w:rPr>
              <w:t>: komisioni për vlerësimin e projekteve monitoron dokumentet e projektit me qëllim që të sigurojë integrimin e elementëve gjinorë.</w:t>
            </w:r>
          </w:p>
          <w:p w14:paraId="390233FA" w14:textId="2155520D" w:rsidR="00C228BD" w:rsidRPr="003D4837" w:rsidRDefault="00C228BD" w:rsidP="00C228BD">
            <w:pPr>
              <w:pStyle w:val="ListParagraph"/>
              <w:numPr>
                <w:ilvl w:val="0"/>
                <w:numId w:val="10"/>
              </w:numPr>
              <w:rPr>
                <w:rFonts w:cstheme="minorHAnsi"/>
              </w:rPr>
            </w:pPr>
            <w:r w:rsidRPr="003D4837">
              <w:rPr>
                <w:rFonts w:cstheme="minorHAnsi"/>
                <w:i/>
              </w:rPr>
              <w:t>Monitorimi dhe Vlerësimi</w:t>
            </w:r>
            <w:r w:rsidRPr="003D4837">
              <w:rPr>
                <w:rFonts w:cstheme="minorHAnsi"/>
              </w:rPr>
              <w:t>: raportet e monitorimit dhe të vlerësimit nuk miratohen nga zyra e vendit, sektori apo njësia në fjalë nëse nuk janë</w:t>
            </w:r>
            <w:r w:rsidR="00B04FA3" w:rsidRPr="003D4837">
              <w:rPr>
                <w:rFonts w:cstheme="minorHAnsi"/>
              </w:rPr>
              <w:t xml:space="preserve"> </w:t>
            </w:r>
            <w:r w:rsidRPr="003D4837">
              <w:rPr>
                <w:rFonts w:cstheme="minorHAnsi"/>
              </w:rPr>
              <w:t>me përgjigjshmëri gjinore.</w:t>
            </w:r>
          </w:p>
          <w:p w14:paraId="2490CFDE" w14:textId="77777777" w:rsidR="00C228BD" w:rsidRPr="003D4837" w:rsidRDefault="00C228BD" w:rsidP="0053624D">
            <w:pPr>
              <w:rPr>
                <w:rFonts w:cstheme="minorHAnsi"/>
                <w:b/>
              </w:rPr>
            </w:pPr>
            <w:r w:rsidRPr="003D4837">
              <w:rPr>
                <w:rFonts w:cstheme="minorHAnsi"/>
                <w:b/>
              </w:rPr>
              <w:t>Mekanizmat e përgjegjshmërisë dhe llogaridhënies</w:t>
            </w:r>
          </w:p>
          <w:p w14:paraId="62834D84" w14:textId="77777777" w:rsidR="00C228BD" w:rsidRPr="003D4837" w:rsidRDefault="00C228BD" w:rsidP="00C228BD">
            <w:pPr>
              <w:pStyle w:val="ListParagraph"/>
              <w:numPr>
                <w:ilvl w:val="0"/>
                <w:numId w:val="10"/>
              </w:numPr>
              <w:rPr>
                <w:rFonts w:cstheme="minorHAnsi"/>
              </w:rPr>
            </w:pPr>
            <w:r w:rsidRPr="003D4837">
              <w:rPr>
                <w:rFonts w:cstheme="minorHAnsi"/>
                <w:i/>
              </w:rPr>
              <w:t>Sistemi i vlerësimit të kompetencave me bazë rezultatet</w:t>
            </w:r>
            <w:r w:rsidRPr="003D4837">
              <w:rPr>
                <w:rFonts w:cstheme="minorHAnsi"/>
              </w:rPr>
              <w:t>: objektivat me përgjegjshmëri gjinore përfshihen në objektivat e performancës së menaxherëve të lartë.</w:t>
            </w:r>
          </w:p>
          <w:p w14:paraId="6241A0EF" w14:textId="67B4BB7C" w:rsidR="00C228BD" w:rsidRPr="003D4837" w:rsidRDefault="00C228BD" w:rsidP="00C228BD">
            <w:pPr>
              <w:pStyle w:val="ListParagraph"/>
              <w:numPr>
                <w:ilvl w:val="0"/>
                <w:numId w:val="10"/>
              </w:numPr>
              <w:rPr>
                <w:rFonts w:cstheme="minorHAnsi"/>
              </w:rPr>
            </w:pPr>
            <w:r w:rsidRPr="003D4837">
              <w:rPr>
                <w:rFonts w:cstheme="minorHAnsi"/>
                <w:i/>
              </w:rPr>
              <w:t>Sistem menaxhimi me bazë rezultatet</w:t>
            </w:r>
            <w:r w:rsidR="00E85BB2" w:rsidRPr="003D4837">
              <w:rPr>
                <w:rFonts w:cstheme="minorHAnsi"/>
              </w:rPr>
              <w:t>:</w:t>
            </w:r>
            <w:r w:rsidRPr="003D4837">
              <w:rPr>
                <w:rFonts w:cstheme="minorHAnsi"/>
              </w:rPr>
              <w:t xml:space="preserve"> treguesit gjinorë përdoren në hartimin e raporteve në më shumë se 50% të programeve.</w:t>
            </w:r>
          </w:p>
          <w:p w14:paraId="0AC7E4D1" w14:textId="77777777" w:rsidR="00C228BD" w:rsidRPr="003D4837" w:rsidRDefault="00C228BD" w:rsidP="0053624D">
            <w:pPr>
              <w:rPr>
                <w:rFonts w:cstheme="minorHAnsi"/>
                <w:b/>
              </w:rPr>
            </w:pPr>
            <w:r w:rsidRPr="003D4837">
              <w:rPr>
                <w:rFonts w:cstheme="minorHAnsi"/>
                <w:b/>
              </w:rPr>
              <w:t>Kultura e organizatës</w:t>
            </w:r>
          </w:p>
          <w:p w14:paraId="31A1E04C" w14:textId="77777777" w:rsidR="00C228BD" w:rsidRPr="003D4837" w:rsidRDefault="00C228BD" w:rsidP="00C228BD">
            <w:pPr>
              <w:pStyle w:val="ListParagraph"/>
              <w:numPr>
                <w:ilvl w:val="0"/>
                <w:numId w:val="10"/>
              </w:numPr>
              <w:rPr>
                <w:rFonts w:cstheme="minorHAnsi"/>
              </w:rPr>
            </w:pPr>
            <w:r w:rsidRPr="003D4837">
              <w:rPr>
                <w:rFonts w:cstheme="minorHAnsi"/>
                <w:i/>
              </w:rPr>
              <w:t>Trajnimi gjinor i punonjësve</w:t>
            </w:r>
            <w:r w:rsidRPr="003D4837">
              <w:rPr>
                <w:rFonts w:cstheme="minorHAnsi"/>
              </w:rPr>
              <w:t xml:space="preserve">: të gjithë punonjësit përfundojnë modulin </w:t>
            </w:r>
            <w:r w:rsidRPr="003D4837">
              <w:rPr>
                <w:rFonts w:cstheme="minorHAnsi"/>
                <w:i/>
              </w:rPr>
              <w:t>online</w:t>
            </w:r>
            <w:r w:rsidRPr="003D4837">
              <w:rPr>
                <w:rFonts w:cstheme="minorHAnsi"/>
              </w:rPr>
              <w:t xml:space="preserve"> për ndërgjegjësimin gjinor.</w:t>
            </w:r>
          </w:p>
          <w:p w14:paraId="2A268A32" w14:textId="77777777" w:rsidR="00C228BD" w:rsidRPr="003D4837" w:rsidRDefault="00C228BD" w:rsidP="00C228BD">
            <w:pPr>
              <w:pStyle w:val="ListParagraph"/>
              <w:numPr>
                <w:ilvl w:val="0"/>
                <w:numId w:val="10"/>
              </w:numPr>
              <w:rPr>
                <w:rFonts w:cstheme="minorHAnsi"/>
              </w:rPr>
            </w:pPr>
            <w:r w:rsidRPr="003D4837">
              <w:rPr>
                <w:rFonts w:cstheme="minorHAnsi"/>
                <w:i/>
              </w:rPr>
              <w:t>Parandalimi i ngacmimit gjinor</w:t>
            </w:r>
            <w:r w:rsidRPr="003D4837">
              <w:rPr>
                <w:rFonts w:cstheme="minorHAnsi"/>
              </w:rPr>
              <w:t>: të gjithë punonjësit kanë dijeni për procedurën e ankesave, si dhe ekzistojnë dhe funksionojnë sistemet e konfidencialitetit dhe të mbrojtjes.</w:t>
            </w:r>
          </w:p>
          <w:p w14:paraId="239057B0" w14:textId="660823BB" w:rsidR="00C228BD" w:rsidRPr="003D4837" w:rsidRDefault="00E85BB2" w:rsidP="00E85BB2">
            <w:pPr>
              <w:ind w:left="360"/>
              <w:jc w:val="right"/>
              <w:rPr>
                <w:rFonts w:cstheme="minorHAnsi"/>
              </w:rPr>
            </w:pPr>
            <w:r w:rsidRPr="003D4837">
              <w:rPr>
                <w:rFonts w:cstheme="minorHAnsi"/>
              </w:rPr>
              <w:t>(</w:t>
            </w:r>
            <w:r w:rsidR="00C228BD" w:rsidRPr="003D4837">
              <w:rPr>
                <w:rFonts w:cstheme="minorHAnsi"/>
              </w:rPr>
              <w:t>Përshtatur nga PNUD (pa datë)</w:t>
            </w:r>
            <w:r w:rsidR="009B66F2" w:rsidRPr="003D4837">
              <w:rPr>
                <w:rFonts w:cstheme="minorHAnsi"/>
              </w:rPr>
              <w:t xml:space="preserve">. </w:t>
            </w:r>
            <w:r w:rsidR="009B66F2" w:rsidRPr="003D4837">
              <w:rPr>
                <w:rFonts w:cstheme="minorHAnsi"/>
                <w:i/>
              </w:rPr>
              <w:t>Skedat për Vlerësimin e Përfshirjes Gjinore)</w:t>
            </w:r>
          </w:p>
        </w:tc>
      </w:tr>
    </w:tbl>
    <w:p w14:paraId="2E1CA2BD" w14:textId="492AB8FA" w:rsidR="00C228BD" w:rsidRPr="003D4837" w:rsidRDefault="00C228BD" w:rsidP="00C228BD">
      <w:pPr>
        <w:rPr>
          <w:rFonts w:cstheme="minorHAnsi"/>
        </w:rPr>
      </w:pPr>
    </w:p>
    <w:p w14:paraId="0F832509" w14:textId="3A72BDEE" w:rsidR="007315A0" w:rsidRPr="000523BC" w:rsidRDefault="006A60B0" w:rsidP="007315A0">
      <w:pPr>
        <w:pStyle w:val="ListParagraph"/>
        <w:numPr>
          <w:ilvl w:val="0"/>
          <w:numId w:val="11"/>
        </w:numPr>
        <w:rPr>
          <w:rFonts w:cstheme="minorHAnsi"/>
          <w:b/>
        </w:rPr>
      </w:pPr>
      <w:r w:rsidRPr="000523BC">
        <w:rPr>
          <w:rFonts w:cstheme="minorHAnsi"/>
          <w:b/>
        </w:rPr>
        <w:t>Rekomandime</w:t>
      </w:r>
    </w:p>
    <w:p w14:paraId="3530969F" w14:textId="671CE91F" w:rsidR="007315A0" w:rsidRPr="000523BC" w:rsidRDefault="003D4837" w:rsidP="007315A0">
      <w:pPr>
        <w:pStyle w:val="ListParagraph"/>
        <w:numPr>
          <w:ilvl w:val="0"/>
          <w:numId w:val="10"/>
        </w:numPr>
        <w:ind w:left="720"/>
        <w:rPr>
          <w:rFonts w:cstheme="minorHAnsi"/>
        </w:rPr>
      </w:pPr>
      <w:r w:rsidRPr="000523BC">
        <w:rPr>
          <w:rFonts w:cstheme="minorHAnsi"/>
        </w:rPr>
        <w:t>T</w:t>
      </w:r>
      <w:r w:rsidRPr="000523BC">
        <w:rPr>
          <w:rFonts w:cstheme="minorHAnsi"/>
        </w:rPr>
        <w:t>ë</w:t>
      </w:r>
      <w:r w:rsidRPr="000523BC">
        <w:rPr>
          <w:rFonts w:cstheme="minorHAnsi"/>
        </w:rPr>
        <w:t xml:space="preserve"> i</w:t>
      </w:r>
      <w:r w:rsidR="007315A0" w:rsidRPr="000523BC">
        <w:rPr>
          <w:rFonts w:cstheme="minorHAnsi"/>
        </w:rPr>
        <w:t>dentifik</w:t>
      </w:r>
      <w:r w:rsidRPr="000523BC">
        <w:rPr>
          <w:rFonts w:cstheme="minorHAnsi"/>
        </w:rPr>
        <w:t>ohen</w:t>
      </w:r>
      <w:r w:rsidR="007315A0" w:rsidRPr="000523BC">
        <w:rPr>
          <w:rFonts w:cstheme="minorHAnsi"/>
        </w:rPr>
        <w:t xml:space="preserve"> objektiva</w:t>
      </w:r>
      <w:r w:rsidRPr="000523BC">
        <w:rPr>
          <w:rFonts w:cstheme="minorHAnsi"/>
        </w:rPr>
        <w:t>t dhe synimet</w:t>
      </w:r>
      <w:r w:rsidR="007315A0" w:rsidRPr="000523BC">
        <w:rPr>
          <w:rFonts w:cstheme="minorHAnsi"/>
        </w:rPr>
        <w:t xml:space="preserve"> – </w:t>
      </w:r>
      <w:r w:rsidRPr="000523BC">
        <w:rPr>
          <w:rFonts w:cstheme="minorHAnsi"/>
        </w:rPr>
        <w:t xml:space="preserve">pra </w:t>
      </w:r>
      <w:r w:rsidR="007315A0" w:rsidRPr="000523BC">
        <w:rPr>
          <w:rFonts w:cstheme="minorHAnsi"/>
        </w:rPr>
        <w:t>“vizioni i ndryshimit”</w:t>
      </w:r>
      <w:r w:rsidRPr="000523BC">
        <w:rPr>
          <w:rFonts w:cstheme="minorHAnsi"/>
        </w:rPr>
        <w:t>. Ai</w:t>
      </w:r>
      <w:r w:rsidR="007315A0" w:rsidRPr="000523BC">
        <w:rPr>
          <w:rFonts w:cstheme="minorHAnsi"/>
        </w:rPr>
        <w:t xml:space="preserve"> duhet të përbëjë bazën për </w:t>
      </w:r>
      <w:r w:rsidRPr="000523BC">
        <w:rPr>
          <w:rFonts w:cstheme="minorHAnsi"/>
        </w:rPr>
        <w:t>p</w:t>
      </w:r>
      <w:r w:rsidRPr="000523BC">
        <w:rPr>
          <w:rFonts w:cstheme="minorHAnsi"/>
        </w:rPr>
        <w:t>ë</w:t>
      </w:r>
      <w:r w:rsidRPr="000523BC">
        <w:rPr>
          <w:rFonts w:cstheme="minorHAnsi"/>
        </w:rPr>
        <w:t>r</w:t>
      </w:r>
      <w:r w:rsidR="007315A0" w:rsidRPr="000523BC">
        <w:rPr>
          <w:rFonts w:cstheme="minorHAnsi"/>
        </w:rPr>
        <w:t xml:space="preserve">zgjedhjen e treguesve të duhur gjinorë </w:t>
      </w:r>
      <w:r w:rsidRPr="000523BC">
        <w:rPr>
          <w:rFonts w:cstheme="minorHAnsi"/>
        </w:rPr>
        <w:t>mbi  baz</w:t>
      </w:r>
      <w:r w:rsidRPr="000523BC">
        <w:rPr>
          <w:rFonts w:cstheme="minorHAnsi"/>
        </w:rPr>
        <w:t>ë</w:t>
      </w:r>
      <w:r w:rsidRPr="000523BC">
        <w:rPr>
          <w:rFonts w:cstheme="minorHAnsi"/>
        </w:rPr>
        <w:t xml:space="preserve">n e </w:t>
      </w:r>
      <w:r w:rsidR="007315A0" w:rsidRPr="000523BC">
        <w:rPr>
          <w:rFonts w:cstheme="minorHAnsi"/>
        </w:rPr>
        <w:t xml:space="preserve">të cilëve do të </w:t>
      </w:r>
      <w:r w:rsidRPr="000523BC">
        <w:rPr>
          <w:rFonts w:cstheme="minorHAnsi"/>
        </w:rPr>
        <w:t>b</w:t>
      </w:r>
      <w:r w:rsidRPr="000523BC">
        <w:rPr>
          <w:rFonts w:cstheme="minorHAnsi"/>
        </w:rPr>
        <w:t>ë</w:t>
      </w:r>
      <w:r w:rsidRPr="000523BC">
        <w:rPr>
          <w:rFonts w:cstheme="minorHAnsi"/>
        </w:rPr>
        <w:t xml:space="preserve">het matja e </w:t>
      </w:r>
      <w:r w:rsidR="007315A0" w:rsidRPr="000523BC">
        <w:rPr>
          <w:rFonts w:cstheme="minorHAnsi"/>
        </w:rPr>
        <w:t>përparimi</w:t>
      </w:r>
      <w:r w:rsidRPr="000523BC">
        <w:rPr>
          <w:rFonts w:cstheme="minorHAnsi"/>
        </w:rPr>
        <w:t>t</w:t>
      </w:r>
      <w:r w:rsidR="007315A0" w:rsidRPr="000523BC">
        <w:rPr>
          <w:rFonts w:cstheme="minorHAnsi"/>
        </w:rPr>
        <w:t>.</w:t>
      </w:r>
    </w:p>
    <w:p w14:paraId="240F2F20" w14:textId="3ED9CA7C" w:rsidR="007315A0" w:rsidRPr="000523BC" w:rsidRDefault="003D4837" w:rsidP="007315A0">
      <w:pPr>
        <w:pStyle w:val="ListParagraph"/>
        <w:numPr>
          <w:ilvl w:val="0"/>
          <w:numId w:val="10"/>
        </w:numPr>
        <w:ind w:left="720"/>
        <w:rPr>
          <w:rFonts w:cstheme="minorHAnsi"/>
        </w:rPr>
      </w:pPr>
      <w:r w:rsidRPr="000523BC">
        <w:rPr>
          <w:rFonts w:cstheme="minorHAnsi"/>
        </w:rPr>
        <w:t>T</w:t>
      </w:r>
      <w:r w:rsidRPr="000523BC">
        <w:rPr>
          <w:rFonts w:cstheme="minorHAnsi"/>
        </w:rPr>
        <w:t>ë</w:t>
      </w:r>
      <w:r w:rsidRPr="000523BC">
        <w:rPr>
          <w:rFonts w:cstheme="minorHAnsi"/>
        </w:rPr>
        <w:t xml:space="preserve"> shihet mund</w:t>
      </w:r>
      <w:r w:rsidRPr="000523BC">
        <w:rPr>
          <w:rFonts w:cstheme="minorHAnsi"/>
        </w:rPr>
        <w:t>ë</w:t>
      </w:r>
      <w:r w:rsidRPr="000523BC">
        <w:rPr>
          <w:rFonts w:cstheme="minorHAnsi"/>
        </w:rPr>
        <w:t xml:space="preserve">sia e </w:t>
      </w:r>
      <w:r w:rsidR="007315A0" w:rsidRPr="000523BC">
        <w:rPr>
          <w:rFonts w:cstheme="minorHAnsi"/>
        </w:rPr>
        <w:t>kombinim</w:t>
      </w:r>
      <w:r w:rsidRPr="000523BC">
        <w:rPr>
          <w:rFonts w:cstheme="minorHAnsi"/>
        </w:rPr>
        <w:t>it</w:t>
      </w:r>
      <w:r w:rsidR="007315A0" w:rsidRPr="000523BC">
        <w:rPr>
          <w:rFonts w:cstheme="minorHAnsi"/>
        </w:rPr>
        <w:t xml:space="preserve"> të të dhënave cilësore dhe sasiore për të nxjerrë të dhëna më të pasura.</w:t>
      </w:r>
    </w:p>
    <w:p w14:paraId="758F9E89" w14:textId="6850738A" w:rsidR="007315A0" w:rsidRPr="000523BC" w:rsidRDefault="003D4837" w:rsidP="007315A0">
      <w:pPr>
        <w:pStyle w:val="ListParagraph"/>
        <w:numPr>
          <w:ilvl w:val="0"/>
          <w:numId w:val="10"/>
        </w:numPr>
        <w:ind w:left="720"/>
        <w:rPr>
          <w:rFonts w:cstheme="minorHAnsi"/>
        </w:rPr>
      </w:pPr>
      <w:r w:rsidRPr="000523BC">
        <w:rPr>
          <w:rFonts w:cstheme="minorHAnsi"/>
        </w:rPr>
        <w:lastRenderedPageBreak/>
        <w:t>Sa her</w:t>
      </w:r>
      <w:r w:rsidRPr="000523BC">
        <w:rPr>
          <w:rFonts w:cstheme="minorHAnsi"/>
        </w:rPr>
        <w:t>ë</w:t>
      </w:r>
      <w:r w:rsidRPr="000523BC">
        <w:rPr>
          <w:rFonts w:cstheme="minorHAnsi"/>
        </w:rPr>
        <w:t xml:space="preserve"> q</w:t>
      </w:r>
      <w:r w:rsidRPr="000523BC">
        <w:rPr>
          <w:rFonts w:cstheme="minorHAnsi"/>
        </w:rPr>
        <w:t>ë</w:t>
      </w:r>
      <w:r w:rsidRPr="000523BC">
        <w:rPr>
          <w:rFonts w:cstheme="minorHAnsi"/>
        </w:rPr>
        <w:t xml:space="preserve"> </w:t>
      </w:r>
      <w:r w:rsidRPr="000523BC">
        <w:rPr>
          <w:rFonts w:cstheme="minorHAnsi"/>
        </w:rPr>
        <w:t>ë</w:t>
      </w:r>
      <w:r w:rsidRPr="000523BC">
        <w:rPr>
          <w:rFonts w:cstheme="minorHAnsi"/>
        </w:rPr>
        <w:t>sht</w:t>
      </w:r>
      <w:r w:rsidRPr="000523BC">
        <w:rPr>
          <w:rFonts w:cstheme="minorHAnsi"/>
        </w:rPr>
        <w:t>ë</w:t>
      </w:r>
      <w:r w:rsidRPr="000523BC">
        <w:rPr>
          <w:rFonts w:cstheme="minorHAnsi"/>
        </w:rPr>
        <w:t xml:space="preserve"> e mundur, t</w:t>
      </w:r>
      <w:r w:rsidRPr="000523BC">
        <w:rPr>
          <w:rFonts w:cstheme="minorHAnsi"/>
        </w:rPr>
        <w:t>ë</w:t>
      </w:r>
      <w:r w:rsidRPr="000523BC">
        <w:rPr>
          <w:rFonts w:cstheme="minorHAnsi"/>
        </w:rPr>
        <w:t xml:space="preserve"> p</w:t>
      </w:r>
      <w:r w:rsidRPr="000523BC">
        <w:rPr>
          <w:rFonts w:cstheme="minorHAnsi"/>
        </w:rPr>
        <w:t>ë</w:t>
      </w:r>
      <w:r w:rsidRPr="000523BC">
        <w:rPr>
          <w:rFonts w:cstheme="minorHAnsi"/>
        </w:rPr>
        <w:t xml:space="preserve">rdoren </w:t>
      </w:r>
      <w:r w:rsidR="007315A0" w:rsidRPr="000523BC">
        <w:rPr>
          <w:rFonts w:cstheme="minorHAnsi"/>
        </w:rPr>
        <w:t xml:space="preserve">qasje </w:t>
      </w:r>
      <w:r w:rsidRPr="000523BC">
        <w:rPr>
          <w:rFonts w:cstheme="minorHAnsi"/>
        </w:rPr>
        <w:t xml:space="preserve">me </w:t>
      </w:r>
      <w:r w:rsidR="007315A0" w:rsidRPr="000523BC">
        <w:rPr>
          <w:rFonts w:cstheme="minorHAnsi"/>
        </w:rPr>
        <w:t>pjesëmarr</w:t>
      </w:r>
      <w:r w:rsidRPr="000523BC">
        <w:rPr>
          <w:rFonts w:cstheme="minorHAnsi"/>
        </w:rPr>
        <w:t>je</w:t>
      </w:r>
      <w:r w:rsidR="007315A0" w:rsidRPr="000523BC">
        <w:rPr>
          <w:rFonts w:cstheme="minorHAnsi"/>
        </w:rPr>
        <w:t xml:space="preserve"> edhe në përcaktimin e treguesve gjinorë.</w:t>
      </w:r>
    </w:p>
    <w:p w14:paraId="21C1EBA7" w14:textId="5F70D45D" w:rsidR="007315A0" w:rsidRPr="000523BC" w:rsidRDefault="003D4837" w:rsidP="007315A0">
      <w:pPr>
        <w:pStyle w:val="ListParagraph"/>
        <w:numPr>
          <w:ilvl w:val="0"/>
          <w:numId w:val="10"/>
        </w:numPr>
        <w:ind w:left="720"/>
        <w:rPr>
          <w:rFonts w:cstheme="minorHAnsi"/>
        </w:rPr>
      </w:pPr>
      <w:r w:rsidRPr="000523BC">
        <w:rPr>
          <w:rFonts w:cstheme="minorHAnsi"/>
        </w:rPr>
        <w:t>T</w:t>
      </w:r>
      <w:r w:rsidRPr="000523BC">
        <w:rPr>
          <w:rFonts w:cstheme="minorHAnsi"/>
        </w:rPr>
        <w:t>ë</w:t>
      </w:r>
      <w:r w:rsidRPr="000523BC">
        <w:rPr>
          <w:rFonts w:cstheme="minorHAnsi"/>
        </w:rPr>
        <w:t xml:space="preserve"> p</w:t>
      </w:r>
      <w:r w:rsidR="007315A0" w:rsidRPr="000523BC">
        <w:rPr>
          <w:rFonts w:cstheme="minorHAnsi"/>
        </w:rPr>
        <w:t>ërdor</w:t>
      </w:r>
      <w:r w:rsidRPr="000523BC">
        <w:rPr>
          <w:rFonts w:cstheme="minorHAnsi"/>
        </w:rPr>
        <w:t>en</w:t>
      </w:r>
      <w:r w:rsidR="007315A0" w:rsidRPr="000523BC">
        <w:rPr>
          <w:rFonts w:cstheme="minorHAnsi"/>
        </w:rPr>
        <w:t xml:space="preserve"> tregues</w:t>
      </w:r>
      <w:r w:rsidRPr="000523BC">
        <w:rPr>
          <w:rFonts w:cstheme="minorHAnsi"/>
        </w:rPr>
        <w:t>it</w:t>
      </w:r>
      <w:r w:rsidR="007315A0" w:rsidRPr="000523BC">
        <w:rPr>
          <w:rFonts w:cstheme="minorHAnsi"/>
        </w:rPr>
        <w:t xml:space="preserve"> gjinorë për të vlerësuar rezultatet dhe ndikimet e përfshirjes gjinore.</w:t>
      </w:r>
    </w:p>
    <w:p w14:paraId="277A1F24" w14:textId="5FB87597" w:rsidR="007315A0" w:rsidRPr="000523BC" w:rsidRDefault="000523BC" w:rsidP="007315A0">
      <w:pPr>
        <w:pStyle w:val="ListParagraph"/>
        <w:numPr>
          <w:ilvl w:val="0"/>
          <w:numId w:val="10"/>
        </w:numPr>
        <w:ind w:left="720"/>
        <w:rPr>
          <w:rFonts w:cstheme="minorHAnsi"/>
        </w:rPr>
      </w:pPr>
      <w:r w:rsidRPr="000523BC">
        <w:rPr>
          <w:rFonts w:cstheme="minorHAnsi"/>
        </w:rPr>
        <w:t>T</w:t>
      </w:r>
      <w:r w:rsidRPr="000523BC">
        <w:rPr>
          <w:rFonts w:cstheme="minorHAnsi"/>
        </w:rPr>
        <w:t>ë</w:t>
      </w:r>
      <w:r w:rsidRPr="000523BC">
        <w:rPr>
          <w:rFonts w:cstheme="minorHAnsi"/>
        </w:rPr>
        <w:t xml:space="preserve"> m</w:t>
      </w:r>
      <w:r w:rsidR="007315A0" w:rsidRPr="000523BC">
        <w:rPr>
          <w:rFonts w:cstheme="minorHAnsi"/>
        </w:rPr>
        <w:t>bështe</w:t>
      </w:r>
      <w:r w:rsidRPr="000523BC">
        <w:rPr>
          <w:rFonts w:cstheme="minorHAnsi"/>
        </w:rPr>
        <w:t>ten dhe forcohen</w:t>
      </w:r>
      <w:r w:rsidR="007315A0" w:rsidRPr="000523BC">
        <w:rPr>
          <w:rFonts w:cstheme="minorHAnsi"/>
        </w:rPr>
        <w:t xml:space="preserve"> zyrat vendore të statistikave për të prodhuar të dhëna </w:t>
      </w:r>
      <w:r w:rsidRPr="000523BC">
        <w:rPr>
          <w:rFonts w:cstheme="minorHAnsi"/>
        </w:rPr>
        <w:t>me p</w:t>
      </w:r>
      <w:r w:rsidRPr="000523BC">
        <w:rPr>
          <w:rFonts w:cstheme="minorHAnsi"/>
        </w:rPr>
        <w:t>ë</w:t>
      </w:r>
      <w:r w:rsidRPr="000523BC">
        <w:rPr>
          <w:rFonts w:cstheme="minorHAnsi"/>
        </w:rPr>
        <w:t>rgjigjshm</w:t>
      </w:r>
      <w:r w:rsidRPr="000523BC">
        <w:rPr>
          <w:rFonts w:cstheme="minorHAnsi"/>
        </w:rPr>
        <w:t>ë</w:t>
      </w:r>
      <w:r w:rsidRPr="000523BC">
        <w:rPr>
          <w:rFonts w:cstheme="minorHAnsi"/>
        </w:rPr>
        <w:t>ri</w:t>
      </w:r>
      <w:r w:rsidR="007315A0" w:rsidRPr="000523BC">
        <w:rPr>
          <w:rFonts w:cstheme="minorHAnsi"/>
        </w:rPr>
        <w:t xml:space="preserve"> gjinore.</w:t>
      </w:r>
    </w:p>
    <w:p w14:paraId="365F3533" w14:textId="054E2203" w:rsidR="00A21ACD" w:rsidRPr="003D4837" w:rsidRDefault="000523BC" w:rsidP="007315A0">
      <w:pPr>
        <w:rPr>
          <w:rFonts w:cstheme="minorHAnsi"/>
        </w:rPr>
      </w:pPr>
      <w:r w:rsidRPr="000523BC">
        <w:rPr>
          <w:rFonts w:cstheme="minorHAnsi"/>
        </w:rPr>
        <w:t>T</w:t>
      </w:r>
      <w:r w:rsidRPr="000523BC">
        <w:rPr>
          <w:rFonts w:cstheme="minorHAnsi"/>
        </w:rPr>
        <w:t>ë</w:t>
      </w:r>
      <w:r w:rsidRPr="000523BC">
        <w:rPr>
          <w:rFonts w:cstheme="minorHAnsi"/>
        </w:rPr>
        <w:t xml:space="preserve"> b</w:t>
      </w:r>
      <w:r w:rsidRPr="000523BC">
        <w:rPr>
          <w:rFonts w:cstheme="minorHAnsi"/>
        </w:rPr>
        <w:t>ë</w:t>
      </w:r>
      <w:r w:rsidRPr="000523BC">
        <w:rPr>
          <w:rFonts w:cstheme="minorHAnsi"/>
        </w:rPr>
        <w:t>het e detyrueshme kryerja e v</w:t>
      </w:r>
      <w:r w:rsidRPr="000523BC">
        <w:rPr>
          <w:rFonts w:cstheme="minorHAnsi"/>
        </w:rPr>
        <w:t>lerësime</w:t>
      </w:r>
      <w:r w:rsidRPr="000523BC">
        <w:rPr>
          <w:rFonts w:cstheme="minorHAnsi"/>
        </w:rPr>
        <w:t>ve t</w:t>
      </w:r>
      <w:r w:rsidRPr="000523BC">
        <w:rPr>
          <w:rFonts w:cstheme="minorHAnsi"/>
        </w:rPr>
        <w:t xml:space="preserve">ë rregullta gjinore dhe </w:t>
      </w:r>
      <w:r w:rsidRPr="000523BC">
        <w:rPr>
          <w:rFonts w:cstheme="minorHAnsi"/>
        </w:rPr>
        <w:t xml:space="preserve">e </w:t>
      </w:r>
      <w:r w:rsidRPr="000523BC">
        <w:rPr>
          <w:rFonts w:cstheme="minorHAnsi"/>
        </w:rPr>
        <w:t>auditime</w:t>
      </w:r>
      <w:r w:rsidRPr="000523BC">
        <w:rPr>
          <w:rFonts w:cstheme="minorHAnsi"/>
        </w:rPr>
        <w:t>ve t</w:t>
      </w:r>
      <w:r w:rsidRPr="000523BC">
        <w:rPr>
          <w:rFonts w:cstheme="minorHAnsi"/>
        </w:rPr>
        <w:t>ë brendshme</w:t>
      </w:r>
      <w:r w:rsidR="007315A0" w:rsidRPr="000523BC">
        <w:rPr>
          <w:rFonts w:cstheme="minorHAnsi"/>
        </w:rPr>
        <w:t>.</w:t>
      </w:r>
    </w:p>
    <w:p w14:paraId="01EBAD48" w14:textId="496357D5" w:rsidR="00A21ACD" w:rsidRPr="003D4837" w:rsidRDefault="00A21ACD" w:rsidP="00C228BD">
      <w:pPr>
        <w:rPr>
          <w:rFonts w:cstheme="minorHAnsi"/>
        </w:rPr>
      </w:pPr>
    </w:p>
    <w:p w14:paraId="0FA46534" w14:textId="4CC0A013" w:rsidR="00197746" w:rsidRPr="003D4837" w:rsidRDefault="00197746" w:rsidP="007315A0">
      <w:pPr>
        <w:pStyle w:val="ListParagraph"/>
        <w:numPr>
          <w:ilvl w:val="0"/>
          <w:numId w:val="11"/>
        </w:numPr>
        <w:rPr>
          <w:rFonts w:cstheme="minorHAnsi"/>
          <w:b/>
        </w:rPr>
      </w:pPr>
      <w:r w:rsidRPr="003D4837">
        <w:rPr>
          <w:rFonts w:cstheme="minorHAnsi"/>
          <w:b/>
        </w:rPr>
        <w:t xml:space="preserve">Bazat </w:t>
      </w:r>
      <w:r w:rsidR="00A21ACD" w:rsidRPr="003D4837">
        <w:rPr>
          <w:rFonts w:cstheme="minorHAnsi"/>
          <w:b/>
        </w:rPr>
        <w:t>të dhënash</w:t>
      </w:r>
      <w:r w:rsidRPr="003D4837">
        <w:rPr>
          <w:rFonts w:cstheme="minorHAnsi"/>
          <w:b/>
        </w:rPr>
        <w:t xml:space="preserve"> për treguesit dhe statistikat e barazisë gjinore</w:t>
      </w:r>
    </w:p>
    <w:p w14:paraId="7C0D9007" w14:textId="77777777" w:rsidR="00197746" w:rsidRPr="003D4837" w:rsidRDefault="00197746" w:rsidP="00197746">
      <w:pPr>
        <w:rPr>
          <w:rFonts w:cstheme="minorHAnsi"/>
          <w:b/>
        </w:rPr>
      </w:pPr>
      <w:r w:rsidRPr="003D4837">
        <w:rPr>
          <w:rFonts w:cstheme="minorHAnsi"/>
          <w:b/>
        </w:rPr>
        <w:t>Bazat të dhënash ndërkombëtare</w:t>
      </w:r>
    </w:p>
    <w:p w14:paraId="5CBD3742" w14:textId="77777777" w:rsidR="00197746" w:rsidRPr="003D4837" w:rsidRDefault="00197746" w:rsidP="00197746">
      <w:pPr>
        <w:rPr>
          <w:rFonts w:cstheme="minorHAnsi"/>
          <w:b/>
        </w:rPr>
      </w:pPr>
      <w:r w:rsidRPr="003D4837">
        <w:rPr>
          <w:rFonts w:cstheme="minorHAnsi"/>
          <w:b/>
        </w:rPr>
        <w:t>Baza e të dhënave e Sekretarit të Përgjithshëm të OKB-së mbi Dhunën ndaj Grave</w:t>
      </w:r>
    </w:p>
    <w:p w14:paraId="61FDB3CB" w14:textId="166CB5F7" w:rsidR="00197746" w:rsidRPr="003D4837" w:rsidRDefault="00197746" w:rsidP="00A21ACD">
      <w:pPr>
        <w:tabs>
          <w:tab w:val="left" w:pos="960"/>
        </w:tabs>
        <w:spacing w:after="0" w:line="240" w:lineRule="auto"/>
        <w:rPr>
          <w:rFonts w:cstheme="minorHAnsi"/>
        </w:rPr>
      </w:pPr>
      <w:r w:rsidRPr="003D4837">
        <w:rPr>
          <w:rFonts w:cstheme="minorHAnsi"/>
          <w:u w:val="single"/>
        </w:rPr>
        <w:t>http://webapps01.un.org/vawdatabase/home.action</w:t>
      </w:r>
      <w:r w:rsidRPr="003D4837">
        <w:rPr>
          <w:rFonts w:cstheme="minorHAnsi"/>
        </w:rPr>
        <w:t>. Kjo është një bazë të dhënash e bashkërenduar për</w:t>
      </w:r>
      <w:r w:rsidR="00A21ACD" w:rsidRPr="003D4837">
        <w:rPr>
          <w:rFonts w:cstheme="minorHAnsi"/>
        </w:rPr>
        <w:t xml:space="preserve"> shkallën e përhapjes</w:t>
      </w:r>
      <w:r w:rsidRPr="003D4837">
        <w:rPr>
          <w:rFonts w:cstheme="minorHAnsi"/>
        </w:rPr>
        <w:t>, natyrën dhe pasojat e të gjitha formave të dhunës ndaj grave dhe për efektivitetin e politikave dhe programeve</w:t>
      </w:r>
    </w:p>
    <w:p w14:paraId="33FE3F4C" w14:textId="77777777" w:rsidR="00197746" w:rsidRPr="003D4837" w:rsidRDefault="00197746" w:rsidP="00197746">
      <w:pPr>
        <w:tabs>
          <w:tab w:val="left" w:pos="960"/>
        </w:tabs>
        <w:rPr>
          <w:rFonts w:cstheme="minorHAnsi"/>
        </w:rPr>
      </w:pPr>
    </w:p>
    <w:p w14:paraId="3BCF2219" w14:textId="77777777" w:rsidR="00197746" w:rsidRPr="003D4837" w:rsidRDefault="00197746" w:rsidP="00197746">
      <w:pPr>
        <w:pStyle w:val="Default"/>
        <w:spacing w:after="120"/>
        <w:jc w:val="both"/>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Indeksi i OECD-së për Institucionet Shoqërore dhe Gjininë (SIGI) </w:t>
      </w:r>
    </w:p>
    <w:p w14:paraId="145BEA9B" w14:textId="4718E93A" w:rsidR="00197746" w:rsidRPr="003D4837" w:rsidRDefault="00E65AF1" w:rsidP="00197746">
      <w:pPr>
        <w:pStyle w:val="Default"/>
        <w:spacing w:after="120"/>
        <w:jc w:val="both"/>
        <w:rPr>
          <w:rFonts w:asciiTheme="minorHAnsi" w:hAnsiTheme="minorHAnsi" w:cstheme="minorHAnsi"/>
          <w:sz w:val="22"/>
          <w:szCs w:val="22"/>
          <w:lang w:val="sq-AL"/>
        </w:rPr>
      </w:pPr>
      <w:hyperlink r:id="rId8" w:history="1">
        <w:r w:rsidR="00197746" w:rsidRPr="003D4837">
          <w:rPr>
            <w:rStyle w:val="Hyperlink"/>
            <w:rFonts w:asciiTheme="minorHAnsi" w:hAnsiTheme="minorHAnsi" w:cstheme="minorHAnsi"/>
            <w:sz w:val="22"/>
            <w:szCs w:val="22"/>
            <w:lang w:val="sq-AL"/>
          </w:rPr>
          <w:t>http://www.oecd.org/document/39/0,3343,en_2649_33935_42274663_1_1_1_1,00.html</w:t>
        </w:r>
      </w:hyperlink>
      <w:r w:rsidR="00197746" w:rsidRPr="003D4837">
        <w:rPr>
          <w:rFonts w:asciiTheme="minorHAnsi" w:hAnsiTheme="minorHAnsi" w:cstheme="minorHAnsi"/>
          <w:sz w:val="22"/>
          <w:szCs w:val="22"/>
          <w:lang w:val="sq-AL"/>
        </w:rPr>
        <w:t xml:space="preserve">. Ky është një instrument i ri matës, i përbërë nga disa </w:t>
      </w:r>
      <w:r w:rsidR="00B04FA3" w:rsidRPr="003D4837">
        <w:rPr>
          <w:rFonts w:asciiTheme="minorHAnsi" w:hAnsiTheme="minorHAnsi" w:cstheme="minorHAnsi"/>
          <w:sz w:val="22"/>
          <w:szCs w:val="22"/>
          <w:lang w:val="sq-AL"/>
        </w:rPr>
        <w:t>elementë</w:t>
      </w:r>
      <w:r w:rsidR="00197746" w:rsidRPr="003D4837">
        <w:rPr>
          <w:rFonts w:asciiTheme="minorHAnsi" w:hAnsiTheme="minorHAnsi" w:cstheme="minorHAnsi"/>
          <w:sz w:val="22"/>
          <w:szCs w:val="22"/>
          <w:lang w:val="sq-AL"/>
        </w:rPr>
        <w:t xml:space="preserve">, që mbështetet në Bazën e të Dhënave për Institucionet, Zhvillimin dhe Gjininë të OECD-së. </w:t>
      </w:r>
    </w:p>
    <w:p w14:paraId="254407C3" w14:textId="77777777" w:rsidR="00197746" w:rsidRPr="003D4837" w:rsidRDefault="00197746" w:rsidP="00197746">
      <w:pPr>
        <w:pStyle w:val="Default"/>
        <w:spacing w:after="120"/>
        <w:jc w:val="both"/>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Bashkimi Ndër-Parlamentar (IPU) </w:t>
      </w:r>
      <w:r w:rsidRPr="003D4837">
        <w:rPr>
          <w:rFonts w:asciiTheme="minorHAnsi" w:hAnsiTheme="minorHAnsi" w:cstheme="minorHAnsi"/>
          <w:b/>
          <w:bCs/>
          <w:i/>
          <w:sz w:val="22"/>
          <w:szCs w:val="22"/>
          <w:lang w:val="sq-AL"/>
        </w:rPr>
        <w:t>Gratë në Parlament</w:t>
      </w:r>
      <w:r w:rsidRPr="003D4837">
        <w:rPr>
          <w:rFonts w:asciiTheme="minorHAnsi" w:hAnsiTheme="minorHAnsi" w:cstheme="minorHAnsi"/>
          <w:b/>
          <w:bCs/>
          <w:sz w:val="22"/>
          <w:szCs w:val="22"/>
          <w:lang w:val="sq-AL"/>
        </w:rPr>
        <w:t xml:space="preserve"> </w:t>
      </w:r>
    </w:p>
    <w:p w14:paraId="3DEA9A4F" w14:textId="095D2D0B" w:rsidR="00197746" w:rsidRPr="003D4837" w:rsidRDefault="00197746" w:rsidP="00197746">
      <w:pPr>
        <w:pStyle w:val="Default"/>
        <w:spacing w:after="120"/>
        <w:jc w:val="both"/>
        <w:rPr>
          <w:rFonts w:asciiTheme="minorHAnsi" w:hAnsiTheme="minorHAnsi" w:cstheme="minorHAnsi"/>
          <w:sz w:val="22"/>
          <w:szCs w:val="22"/>
          <w:lang w:val="sq-AL"/>
        </w:rPr>
      </w:pPr>
      <w:r w:rsidRPr="003D4837">
        <w:rPr>
          <w:rFonts w:asciiTheme="minorHAnsi" w:hAnsiTheme="minorHAnsi" w:cstheme="minorHAnsi"/>
          <w:sz w:val="22"/>
          <w:szCs w:val="22"/>
          <w:u w:val="single"/>
          <w:lang w:val="sq-AL"/>
        </w:rPr>
        <w:t>http://www.ipu.org/wmn‐e/world.htm</w:t>
      </w:r>
      <w:r w:rsidRPr="003D4837">
        <w:rPr>
          <w:rFonts w:asciiTheme="minorHAnsi" w:hAnsiTheme="minorHAnsi" w:cstheme="minorHAnsi"/>
          <w:sz w:val="22"/>
          <w:szCs w:val="22"/>
          <w:lang w:val="sq-AL"/>
        </w:rPr>
        <w:t>. Statistika të përditësuara, të dorëzuara nga parlamentet kombëtare të shteteve</w:t>
      </w:r>
      <w:r w:rsidR="00A21ACD" w:rsidRPr="003D4837">
        <w:rPr>
          <w:rFonts w:asciiTheme="minorHAnsi" w:hAnsiTheme="minorHAnsi" w:cstheme="minorHAnsi"/>
          <w:sz w:val="22"/>
          <w:szCs w:val="22"/>
          <w:lang w:val="sq-AL"/>
        </w:rPr>
        <w:t>,</w:t>
      </w:r>
      <w:r w:rsidRPr="003D4837">
        <w:rPr>
          <w:rFonts w:asciiTheme="minorHAnsi" w:hAnsiTheme="minorHAnsi" w:cstheme="minorHAnsi"/>
          <w:sz w:val="22"/>
          <w:szCs w:val="22"/>
          <w:lang w:val="sq-AL"/>
        </w:rPr>
        <w:t xml:space="preserve"> mbi shkallën e pjesëmarrjes së grave në parlamentet përkatëse. </w:t>
      </w:r>
    </w:p>
    <w:p w14:paraId="3B9346D4" w14:textId="77777777" w:rsidR="00855A68" w:rsidRPr="003D4837" w:rsidRDefault="00855A68" w:rsidP="00197746">
      <w:pPr>
        <w:pStyle w:val="Default"/>
        <w:spacing w:after="120"/>
        <w:jc w:val="both"/>
        <w:rPr>
          <w:rFonts w:asciiTheme="minorHAnsi" w:hAnsiTheme="minorHAnsi" w:cstheme="minorHAnsi"/>
          <w:b/>
          <w:bCs/>
          <w:sz w:val="22"/>
          <w:szCs w:val="22"/>
          <w:lang w:val="sq-AL"/>
        </w:rPr>
      </w:pPr>
    </w:p>
    <w:p w14:paraId="60F226DF" w14:textId="11E5E51D" w:rsidR="00197746" w:rsidRPr="003D4837" w:rsidRDefault="00A21ACD" w:rsidP="00197746">
      <w:pPr>
        <w:pStyle w:val="Default"/>
        <w:spacing w:after="120"/>
        <w:jc w:val="both"/>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Genderstats: </w:t>
      </w:r>
      <w:r w:rsidR="00197746" w:rsidRPr="003D4837">
        <w:rPr>
          <w:rFonts w:asciiTheme="minorHAnsi" w:hAnsiTheme="minorHAnsi" w:cstheme="minorHAnsi"/>
          <w:b/>
          <w:bCs/>
          <w:sz w:val="22"/>
          <w:szCs w:val="22"/>
          <w:lang w:val="sq-AL"/>
        </w:rPr>
        <w:t xml:space="preserve">Baza e të </w:t>
      </w:r>
      <w:r w:rsidRPr="003D4837">
        <w:rPr>
          <w:rFonts w:asciiTheme="minorHAnsi" w:hAnsiTheme="minorHAnsi" w:cstheme="minorHAnsi"/>
          <w:b/>
          <w:bCs/>
          <w:sz w:val="22"/>
          <w:szCs w:val="22"/>
          <w:lang w:val="sq-AL"/>
        </w:rPr>
        <w:t xml:space="preserve">dhënave e </w:t>
      </w:r>
      <w:r w:rsidR="00197746" w:rsidRPr="003D4837">
        <w:rPr>
          <w:rFonts w:asciiTheme="minorHAnsi" w:hAnsiTheme="minorHAnsi" w:cstheme="minorHAnsi"/>
          <w:b/>
          <w:bCs/>
          <w:sz w:val="22"/>
          <w:szCs w:val="22"/>
          <w:lang w:val="sq-AL"/>
        </w:rPr>
        <w:t xml:space="preserve">Bankës Botërore </w:t>
      </w:r>
      <w:r w:rsidRPr="003D4837">
        <w:rPr>
          <w:rFonts w:asciiTheme="minorHAnsi" w:hAnsiTheme="minorHAnsi" w:cstheme="minorHAnsi"/>
          <w:b/>
          <w:bCs/>
          <w:sz w:val="22"/>
          <w:szCs w:val="22"/>
          <w:lang w:val="sq-AL"/>
        </w:rPr>
        <w:t>për Statistikat Gjinore</w:t>
      </w:r>
    </w:p>
    <w:p w14:paraId="44CA3026" w14:textId="58AB78BC" w:rsidR="00197746" w:rsidRPr="003D4837" w:rsidRDefault="00E65AF1" w:rsidP="00197746">
      <w:pPr>
        <w:pStyle w:val="Default"/>
        <w:spacing w:after="120"/>
        <w:jc w:val="both"/>
        <w:rPr>
          <w:rFonts w:asciiTheme="minorHAnsi" w:hAnsiTheme="minorHAnsi" w:cstheme="minorHAnsi"/>
          <w:sz w:val="22"/>
          <w:szCs w:val="22"/>
          <w:lang w:val="sq-AL"/>
        </w:rPr>
      </w:pPr>
      <w:hyperlink r:id="rId9" w:history="1">
        <w:r w:rsidR="00855A68" w:rsidRPr="003D4837">
          <w:rPr>
            <w:rStyle w:val="Hyperlink"/>
            <w:rFonts w:asciiTheme="minorHAnsi" w:hAnsiTheme="minorHAnsi" w:cstheme="minorHAnsi"/>
            <w:sz w:val="22"/>
            <w:szCs w:val="22"/>
            <w:lang w:val="sq-AL"/>
          </w:rPr>
          <w:t>http://genderstats.worldbank.org</w:t>
        </w:r>
      </w:hyperlink>
      <w:r w:rsidR="00197746" w:rsidRPr="003D4837">
        <w:rPr>
          <w:rFonts w:asciiTheme="minorHAnsi" w:hAnsiTheme="minorHAnsi" w:cstheme="minorHAnsi"/>
          <w:sz w:val="22"/>
          <w:szCs w:val="22"/>
          <w:lang w:val="sq-AL"/>
        </w:rPr>
        <w:t>.</w:t>
      </w:r>
    </w:p>
    <w:p w14:paraId="4F43887C" w14:textId="77777777" w:rsidR="00855A68" w:rsidRPr="003D4837" w:rsidRDefault="00855A68" w:rsidP="00197746">
      <w:pPr>
        <w:pStyle w:val="Default"/>
        <w:spacing w:after="120"/>
        <w:jc w:val="both"/>
        <w:rPr>
          <w:rFonts w:asciiTheme="minorHAnsi" w:hAnsiTheme="minorHAnsi" w:cstheme="minorHAnsi"/>
          <w:sz w:val="22"/>
          <w:szCs w:val="22"/>
          <w:lang w:val="sq-AL"/>
        </w:rPr>
      </w:pPr>
    </w:p>
    <w:p w14:paraId="1BA5F44E" w14:textId="77777777" w:rsidR="00197746" w:rsidRPr="003D4837" w:rsidRDefault="00197746" w:rsidP="00197746">
      <w:pPr>
        <w:pStyle w:val="Default"/>
        <w:spacing w:after="120"/>
        <w:jc w:val="both"/>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Statistikat dhe Treguesit e Kombeve të Bashkuara për Gratë dhe Burrat </w:t>
      </w:r>
    </w:p>
    <w:p w14:paraId="489A0749" w14:textId="77777777" w:rsidR="00197746" w:rsidRPr="003D4837" w:rsidRDefault="00197746" w:rsidP="00197746">
      <w:pPr>
        <w:pStyle w:val="Default"/>
        <w:spacing w:after="120"/>
        <w:jc w:val="both"/>
        <w:rPr>
          <w:rFonts w:asciiTheme="minorHAnsi" w:hAnsiTheme="minorHAnsi" w:cstheme="minorHAnsi"/>
          <w:sz w:val="22"/>
          <w:szCs w:val="22"/>
          <w:lang w:val="sq-AL"/>
        </w:rPr>
      </w:pPr>
      <w:r w:rsidRPr="003D4837">
        <w:rPr>
          <w:rFonts w:asciiTheme="minorHAnsi" w:hAnsiTheme="minorHAnsi" w:cstheme="minorHAnsi"/>
          <w:sz w:val="22"/>
          <w:szCs w:val="22"/>
          <w:u w:val="single"/>
          <w:lang w:val="sq-AL"/>
        </w:rPr>
        <w:t>http://unstats.un.org/unsd/demographic/products/indwm/</w:t>
      </w:r>
      <w:r w:rsidRPr="003D4837">
        <w:rPr>
          <w:rFonts w:asciiTheme="minorHAnsi" w:hAnsiTheme="minorHAnsi" w:cstheme="minorHAnsi"/>
          <w:sz w:val="22"/>
          <w:szCs w:val="22"/>
          <w:lang w:val="sq-AL"/>
        </w:rPr>
        <w:t xml:space="preserve">. Ofron statistika dhe tregues për gratë dhe burrat në gjashtë fusha kyçe që përbëjnë shqetësim: popullata, gratë dhe burrat në familje, shëndeti, arsimi, puna dhe vendimmarrja politike. </w:t>
      </w:r>
    </w:p>
    <w:p w14:paraId="50161F5E" w14:textId="77777777" w:rsidR="00855A68" w:rsidRPr="003D4837" w:rsidRDefault="00855A68" w:rsidP="00197746">
      <w:pPr>
        <w:tabs>
          <w:tab w:val="left" w:pos="960"/>
        </w:tabs>
        <w:rPr>
          <w:rFonts w:cstheme="minorHAnsi"/>
          <w:b/>
          <w:bCs/>
        </w:rPr>
      </w:pPr>
    </w:p>
    <w:p w14:paraId="5648FC17" w14:textId="4543AB79" w:rsidR="00197746" w:rsidRPr="003D4837" w:rsidRDefault="00A21ACD" w:rsidP="00197746">
      <w:pPr>
        <w:tabs>
          <w:tab w:val="left" w:pos="960"/>
        </w:tabs>
        <w:rPr>
          <w:rFonts w:cstheme="minorHAnsi"/>
          <w:b/>
          <w:bCs/>
        </w:rPr>
      </w:pPr>
      <w:r w:rsidRPr="003D4837">
        <w:rPr>
          <w:rFonts w:cstheme="minorHAnsi"/>
          <w:b/>
          <w:bCs/>
        </w:rPr>
        <w:t xml:space="preserve">Baza të dhënash rajonale </w:t>
      </w:r>
    </w:p>
    <w:p w14:paraId="48FBF45E" w14:textId="59DFDD3B" w:rsidR="00197746" w:rsidRPr="003D4837" w:rsidRDefault="00197746" w:rsidP="00197746">
      <w:pPr>
        <w:pStyle w:val="Default"/>
        <w:jc w:val="both"/>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Statistika gjinore të ECLAC për Amerikën Latine dhe Karaibet (në </w:t>
      </w:r>
      <w:r w:rsidR="00A21ACD" w:rsidRPr="003D4837">
        <w:rPr>
          <w:rFonts w:asciiTheme="minorHAnsi" w:hAnsiTheme="minorHAnsi" w:cstheme="minorHAnsi"/>
          <w:b/>
          <w:bCs/>
          <w:sz w:val="22"/>
          <w:szCs w:val="22"/>
          <w:lang w:val="sq-AL"/>
        </w:rPr>
        <w:t xml:space="preserve">gjuhët angleze dhe </w:t>
      </w:r>
      <w:r w:rsidR="00B04FA3" w:rsidRPr="003D4837">
        <w:rPr>
          <w:rFonts w:asciiTheme="minorHAnsi" w:hAnsiTheme="minorHAnsi" w:cstheme="minorHAnsi"/>
          <w:b/>
          <w:bCs/>
          <w:sz w:val="22"/>
          <w:szCs w:val="22"/>
          <w:lang w:val="sq-AL"/>
        </w:rPr>
        <w:t>spanjolle</w:t>
      </w:r>
      <w:r w:rsidRPr="003D4837">
        <w:rPr>
          <w:rFonts w:asciiTheme="minorHAnsi" w:hAnsiTheme="minorHAnsi" w:cstheme="minorHAnsi"/>
          <w:b/>
          <w:bCs/>
          <w:sz w:val="22"/>
          <w:szCs w:val="22"/>
          <w:lang w:val="sq-AL"/>
        </w:rPr>
        <w:t xml:space="preserve">) </w:t>
      </w:r>
    </w:p>
    <w:p w14:paraId="50E7BD05" w14:textId="6460DF10" w:rsidR="00197746" w:rsidRPr="003D4837" w:rsidRDefault="00197746" w:rsidP="00197746">
      <w:pPr>
        <w:tabs>
          <w:tab w:val="left" w:pos="960"/>
        </w:tabs>
        <w:rPr>
          <w:rFonts w:cstheme="minorHAnsi"/>
        </w:rPr>
      </w:pPr>
      <w:r w:rsidRPr="003D4837">
        <w:rPr>
          <w:rFonts w:cstheme="minorHAnsi"/>
          <w:u w:val="single"/>
        </w:rPr>
        <w:t>http://www.cepal.org/estadisticas/bases/default.asp?idioma=IN</w:t>
      </w:r>
      <w:r w:rsidRPr="003D4837">
        <w:rPr>
          <w:rFonts w:cstheme="minorHAnsi"/>
        </w:rPr>
        <w:t>. Të dhëna të ndara sipas gjinisë për gjendjen e burrave dhe të grave në vendet e Amerikës Latine dhe Karaib</w:t>
      </w:r>
      <w:r w:rsidR="00A21ACD" w:rsidRPr="003D4837">
        <w:rPr>
          <w:rFonts w:cstheme="minorHAnsi"/>
        </w:rPr>
        <w:t>e në nivel kombëtar dhe rajonal</w:t>
      </w:r>
    </w:p>
    <w:p w14:paraId="654B50D1" w14:textId="311A920E" w:rsidR="00197746" w:rsidRPr="003D4837" w:rsidRDefault="00197746" w:rsidP="00197746">
      <w:pPr>
        <w:pStyle w:val="Default"/>
        <w:jc w:val="both"/>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Përdorimi i treguesve gjinorë në formulimin </w:t>
      </w:r>
      <w:r w:rsidR="00A21ACD" w:rsidRPr="003D4837">
        <w:rPr>
          <w:rFonts w:asciiTheme="minorHAnsi" w:hAnsiTheme="minorHAnsi" w:cstheme="minorHAnsi"/>
          <w:b/>
          <w:bCs/>
          <w:sz w:val="22"/>
          <w:szCs w:val="22"/>
          <w:lang w:val="sq-AL"/>
        </w:rPr>
        <w:t xml:space="preserve">e politikave publike ECLAC (në gjuhën </w:t>
      </w:r>
      <w:r w:rsidR="00B04FA3" w:rsidRPr="003D4837">
        <w:rPr>
          <w:rFonts w:asciiTheme="minorHAnsi" w:hAnsiTheme="minorHAnsi" w:cstheme="minorHAnsi"/>
          <w:b/>
          <w:bCs/>
          <w:sz w:val="22"/>
          <w:szCs w:val="22"/>
          <w:lang w:val="sq-AL"/>
        </w:rPr>
        <w:t>spanjolle</w:t>
      </w:r>
      <w:r w:rsidRPr="003D4837">
        <w:rPr>
          <w:rFonts w:asciiTheme="minorHAnsi" w:hAnsiTheme="minorHAnsi" w:cstheme="minorHAnsi"/>
          <w:b/>
          <w:bCs/>
          <w:sz w:val="22"/>
          <w:szCs w:val="22"/>
          <w:lang w:val="sq-AL"/>
        </w:rPr>
        <w:t xml:space="preserve">) </w:t>
      </w:r>
    </w:p>
    <w:p w14:paraId="5B76181D" w14:textId="6C64E82D" w:rsidR="00197746" w:rsidRPr="003D4837" w:rsidRDefault="00E65AF1" w:rsidP="00197746">
      <w:pPr>
        <w:tabs>
          <w:tab w:val="left" w:pos="960"/>
        </w:tabs>
        <w:rPr>
          <w:rFonts w:cstheme="minorHAnsi"/>
          <w:u w:val="single"/>
        </w:rPr>
      </w:pPr>
      <w:hyperlink r:id="rId10" w:history="1">
        <w:r w:rsidR="00197746" w:rsidRPr="003D4837">
          <w:rPr>
            <w:rStyle w:val="Hyperlink"/>
            <w:rFonts w:cstheme="minorHAnsi"/>
          </w:rPr>
          <w:t>http://www.eclac.cl/mujer/proyectos/indicadores/Default.htm</w:t>
        </w:r>
      </w:hyperlink>
    </w:p>
    <w:p w14:paraId="5C87FF34" w14:textId="05BC8CE0" w:rsidR="00197746" w:rsidRPr="003D4837" w:rsidRDefault="00197746" w:rsidP="00197746">
      <w:pPr>
        <w:pStyle w:val="Default"/>
        <w:jc w:val="both"/>
        <w:rPr>
          <w:rFonts w:asciiTheme="minorHAnsi" w:hAnsiTheme="minorHAnsi" w:cstheme="minorHAnsi"/>
          <w:sz w:val="22"/>
          <w:szCs w:val="22"/>
          <w:lang w:val="sq-AL"/>
        </w:rPr>
      </w:pPr>
      <w:r w:rsidRPr="000523BC">
        <w:rPr>
          <w:rFonts w:asciiTheme="minorHAnsi" w:hAnsiTheme="minorHAnsi" w:cstheme="minorHAnsi"/>
          <w:b/>
          <w:bCs/>
          <w:sz w:val="22"/>
          <w:szCs w:val="22"/>
          <w:lang w:val="sq-AL"/>
        </w:rPr>
        <w:t>Observatori i Drejtësisë Gjinore</w:t>
      </w:r>
      <w:r w:rsidRPr="003D4837">
        <w:rPr>
          <w:rFonts w:asciiTheme="minorHAnsi" w:hAnsiTheme="minorHAnsi" w:cstheme="minorHAnsi"/>
          <w:b/>
          <w:bCs/>
          <w:sz w:val="22"/>
          <w:szCs w:val="22"/>
          <w:lang w:val="sq-AL"/>
        </w:rPr>
        <w:t xml:space="preserve"> në Fushën e Shëndetit (në </w:t>
      </w:r>
      <w:r w:rsidR="00A21ACD" w:rsidRPr="003D4837">
        <w:rPr>
          <w:rFonts w:asciiTheme="minorHAnsi" w:hAnsiTheme="minorHAnsi" w:cstheme="minorHAnsi"/>
          <w:b/>
          <w:bCs/>
          <w:sz w:val="22"/>
          <w:szCs w:val="22"/>
          <w:lang w:val="sq-AL"/>
        </w:rPr>
        <w:t xml:space="preserve">gjuhën </w:t>
      </w:r>
      <w:r w:rsidR="00B04FA3" w:rsidRPr="003D4837">
        <w:rPr>
          <w:rFonts w:asciiTheme="minorHAnsi" w:hAnsiTheme="minorHAnsi" w:cstheme="minorHAnsi"/>
          <w:b/>
          <w:bCs/>
          <w:sz w:val="22"/>
          <w:szCs w:val="22"/>
          <w:lang w:val="sq-AL"/>
        </w:rPr>
        <w:t>spanjolle</w:t>
      </w:r>
      <w:r w:rsidRPr="003D4837">
        <w:rPr>
          <w:rFonts w:asciiTheme="minorHAnsi" w:hAnsiTheme="minorHAnsi" w:cstheme="minorHAnsi"/>
          <w:b/>
          <w:bCs/>
          <w:sz w:val="22"/>
          <w:szCs w:val="22"/>
          <w:lang w:val="sq-AL"/>
        </w:rPr>
        <w:t xml:space="preserve">) </w:t>
      </w:r>
    </w:p>
    <w:p w14:paraId="52AB6FDA" w14:textId="11D6230B" w:rsidR="00197746" w:rsidRPr="003D4837" w:rsidRDefault="00197746" w:rsidP="00197746">
      <w:pPr>
        <w:tabs>
          <w:tab w:val="left" w:pos="960"/>
        </w:tabs>
        <w:rPr>
          <w:rFonts w:cstheme="minorHAnsi"/>
        </w:rPr>
      </w:pPr>
      <w:r w:rsidRPr="003D4837">
        <w:rPr>
          <w:rFonts w:cstheme="minorHAnsi"/>
          <w:u w:val="single"/>
        </w:rPr>
        <w:lastRenderedPageBreak/>
        <w:t xml:space="preserve">http://www.observatoriogenerosalud.cl/ </w:t>
      </w:r>
      <w:r w:rsidRPr="003D4837">
        <w:rPr>
          <w:rFonts w:cstheme="minorHAnsi"/>
        </w:rPr>
        <w:t xml:space="preserve"> Ky instrument synon të mbështesë shoqërinë civile në Kili dhe përfshin tregues shoqërorë dhe demografikë nga fusha e </w:t>
      </w:r>
      <w:r w:rsidR="00A21ACD" w:rsidRPr="003D4837">
        <w:rPr>
          <w:rFonts w:cstheme="minorHAnsi"/>
        </w:rPr>
        <w:t>shëndetësisë dhe fusha të tjera</w:t>
      </w:r>
    </w:p>
    <w:p w14:paraId="15EEE7D9" w14:textId="622022AC" w:rsidR="00197746" w:rsidRPr="003D4837" w:rsidRDefault="00197746" w:rsidP="00197746">
      <w:pPr>
        <w:pStyle w:val="Default"/>
        <w:jc w:val="both"/>
        <w:rPr>
          <w:rFonts w:asciiTheme="minorHAnsi" w:hAnsiTheme="minorHAnsi" w:cstheme="minorHAnsi"/>
          <w:sz w:val="22"/>
          <w:szCs w:val="22"/>
          <w:lang w:val="sq-AL"/>
        </w:rPr>
      </w:pPr>
      <w:r w:rsidRPr="003D4837">
        <w:rPr>
          <w:rFonts w:asciiTheme="minorHAnsi" w:hAnsiTheme="minorHAnsi" w:cstheme="minorHAnsi"/>
          <w:b/>
          <w:bCs/>
          <w:sz w:val="22"/>
          <w:szCs w:val="22"/>
          <w:lang w:val="sq-AL"/>
        </w:rPr>
        <w:t>Komisioni Ekonomik dhe Social i Kombeve të B</w:t>
      </w:r>
      <w:r w:rsidR="00A21ACD" w:rsidRPr="003D4837">
        <w:rPr>
          <w:rFonts w:asciiTheme="minorHAnsi" w:hAnsiTheme="minorHAnsi" w:cstheme="minorHAnsi"/>
          <w:b/>
          <w:bCs/>
          <w:sz w:val="22"/>
          <w:szCs w:val="22"/>
          <w:lang w:val="sq-AL"/>
        </w:rPr>
        <w:t>ashkuara për Azinë Perëndimore</w:t>
      </w:r>
      <w:r w:rsidRPr="003D4837">
        <w:rPr>
          <w:rFonts w:asciiTheme="minorHAnsi" w:hAnsiTheme="minorHAnsi" w:cstheme="minorHAnsi"/>
          <w:b/>
          <w:bCs/>
          <w:sz w:val="22"/>
          <w:szCs w:val="22"/>
          <w:lang w:val="sq-AL"/>
        </w:rPr>
        <w:t xml:space="preserve"> </w:t>
      </w:r>
    </w:p>
    <w:p w14:paraId="239B17DF" w14:textId="45E2CADF" w:rsidR="00197746" w:rsidRPr="003D4837" w:rsidRDefault="00E65AF1" w:rsidP="00197746">
      <w:pPr>
        <w:tabs>
          <w:tab w:val="left" w:pos="960"/>
        </w:tabs>
        <w:rPr>
          <w:rFonts w:cstheme="minorHAnsi"/>
          <w:u w:val="single"/>
        </w:rPr>
      </w:pPr>
      <w:hyperlink r:id="rId11" w:history="1">
        <w:r w:rsidR="00197746" w:rsidRPr="003D4837">
          <w:rPr>
            <w:rStyle w:val="Hyperlink"/>
            <w:rFonts w:cstheme="minorHAnsi"/>
          </w:rPr>
          <w:t>http://www.escwa.un.org/divisions/teams.asp?teams=Social%20Statistics&amp;division=SD</w:t>
        </w:r>
      </w:hyperlink>
    </w:p>
    <w:p w14:paraId="0FEF9690" w14:textId="372DC333" w:rsidR="00197746" w:rsidRPr="003D4837" w:rsidRDefault="00197746" w:rsidP="00197746">
      <w:pPr>
        <w:tabs>
          <w:tab w:val="left" w:pos="960"/>
        </w:tabs>
        <w:rPr>
          <w:rFonts w:cstheme="minorHAnsi"/>
        </w:rPr>
      </w:pPr>
      <w:r w:rsidRPr="000523BC">
        <w:rPr>
          <w:rFonts w:cstheme="minorHAnsi"/>
          <w:b/>
          <w:bCs/>
        </w:rPr>
        <w:t>Faqja e internetit për statistikat gjinore e Komisionit Ekonomik dhe Social të Kombeve të Bashkuara për Evropën</w:t>
      </w:r>
      <w:r w:rsidR="00FC65E8" w:rsidRPr="000523BC">
        <w:rPr>
          <w:rFonts w:cstheme="minorHAnsi"/>
          <w:b/>
          <w:bCs/>
        </w:rPr>
        <w:t xml:space="preserve"> (</w:t>
      </w:r>
      <w:bookmarkStart w:id="0" w:name="_Hlk506125847"/>
      <w:r w:rsidR="00FC65E8" w:rsidRPr="000523BC">
        <w:rPr>
          <w:rFonts w:cstheme="minorHAnsi"/>
          <w:b/>
          <w:bCs/>
        </w:rPr>
        <w:t>UNECE</w:t>
      </w:r>
      <w:bookmarkEnd w:id="0"/>
      <w:r w:rsidR="00FC65E8" w:rsidRPr="000523BC">
        <w:rPr>
          <w:rFonts w:cstheme="minorHAnsi"/>
          <w:b/>
          <w:bCs/>
        </w:rPr>
        <w:t>)</w:t>
      </w:r>
      <w:r w:rsidRPr="000523BC">
        <w:rPr>
          <w:rFonts w:cstheme="minorHAnsi"/>
          <w:b/>
          <w:bCs/>
        </w:rPr>
        <w:t xml:space="preserve"> </w:t>
      </w:r>
      <w:r w:rsidRPr="000523BC">
        <w:rPr>
          <w:rFonts w:cstheme="minorHAnsi"/>
          <w:u w:val="single"/>
        </w:rPr>
        <w:t>http://w3.unece.org/pxweb/DATABASE/STAT/Gender.stat.asp</w:t>
      </w:r>
      <w:r w:rsidRPr="000523BC">
        <w:rPr>
          <w:rFonts w:cstheme="minorHAnsi"/>
        </w:rPr>
        <w:t xml:space="preserve">. </w:t>
      </w:r>
      <w:r w:rsidR="00A21ACD" w:rsidRPr="000523BC">
        <w:rPr>
          <w:rFonts w:cstheme="minorHAnsi"/>
        </w:rPr>
        <w:t>Ofron një përmbledhje statistikash dhe politikash gjinore; fokusohet në prodhimin, përhapjen dhe përdorimin e të dhënave me bazë gjinore</w:t>
      </w:r>
      <w:r w:rsidR="00FC65E8" w:rsidRPr="000523BC">
        <w:rPr>
          <w:rFonts w:cstheme="minorHAnsi"/>
        </w:rPr>
        <w:t>, parashtron disa ng</w:t>
      </w:r>
      <w:r w:rsidR="000523BC" w:rsidRPr="000523BC">
        <w:rPr>
          <w:rFonts w:cstheme="minorHAnsi"/>
        </w:rPr>
        <w:t>a çështjet kryesore gjinore që k</w:t>
      </w:r>
      <w:r w:rsidR="00FC65E8" w:rsidRPr="000523BC">
        <w:rPr>
          <w:rFonts w:cstheme="minorHAnsi"/>
        </w:rPr>
        <w:t xml:space="preserve">anë </w:t>
      </w:r>
      <w:r w:rsidR="000523BC" w:rsidRPr="000523BC">
        <w:rPr>
          <w:rFonts w:cstheme="minorHAnsi"/>
        </w:rPr>
        <w:t xml:space="preserve">lidhje me </w:t>
      </w:r>
      <w:r w:rsidR="00FC65E8" w:rsidRPr="000523BC">
        <w:rPr>
          <w:rFonts w:cstheme="minorHAnsi"/>
        </w:rPr>
        <w:t xml:space="preserve">rajonin </w:t>
      </w:r>
      <w:r w:rsidR="00FC65E8" w:rsidRPr="000523BC">
        <w:rPr>
          <w:rFonts w:cstheme="minorHAnsi"/>
          <w:bCs/>
        </w:rPr>
        <w:t>UNECE.</w:t>
      </w:r>
    </w:p>
    <w:p w14:paraId="756FCFE7" w14:textId="77777777" w:rsidR="00197746" w:rsidRPr="003D4837" w:rsidRDefault="00197746" w:rsidP="00197746">
      <w:pPr>
        <w:tabs>
          <w:tab w:val="left" w:pos="960"/>
        </w:tabs>
        <w:rPr>
          <w:rFonts w:cstheme="minorHAnsi"/>
        </w:rPr>
      </w:pPr>
    </w:p>
    <w:p w14:paraId="5D87B698" w14:textId="6C8C0A41" w:rsidR="00197746" w:rsidRPr="003D4837" w:rsidRDefault="00197746" w:rsidP="00197746">
      <w:pPr>
        <w:pStyle w:val="Default"/>
        <w:jc w:val="both"/>
        <w:rPr>
          <w:rFonts w:asciiTheme="minorHAnsi" w:hAnsiTheme="minorHAnsi" w:cstheme="minorHAnsi"/>
          <w:b/>
          <w:bCs/>
          <w:sz w:val="22"/>
          <w:szCs w:val="22"/>
          <w:lang w:val="sq-AL"/>
        </w:rPr>
      </w:pPr>
      <w:r w:rsidRPr="003D4837">
        <w:rPr>
          <w:rFonts w:asciiTheme="minorHAnsi" w:hAnsiTheme="minorHAnsi" w:cstheme="minorHAnsi"/>
          <w:b/>
          <w:bCs/>
          <w:sz w:val="22"/>
          <w:szCs w:val="22"/>
          <w:lang w:val="sq-AL"/>
        </w:rPr>
        <w:t>Referenca</w:t>
      </w:r>
    </w:p>
    <w:p w14:paraId="53724D75" w14:textId="6312666E" w:rsidR="00C63B44" w:rsidRPr="003D4837" w:rsidRDefault="00C63B44" w:rsidP="00197746">
      <w:pPr>
        <w:pStyle w:val="Default"/>
        <w:jc w:val="both"/>
        <w:rPr>
          <w:rFonts w:asciiTheme="minorHAnsi" w:hAnsiTheme="minorHAnsi" w:cstheme="minorHAnsi"/>
          <w:sz w:val="22"/>
          <w:szCs w:val="22"/>
          <w:lang w:val="sq-AL"/>
        </w:rPr>
      </w:pPr>
    </w:p>
    <w:p w14:paraId="5EFE6EA0" w14:textId="77777777" w:rsidR="00F047A5" w:rsidRPr="003D4837" w:rsidRDefault="00F047A5" w:rsidP="000523BC">
      <w:pPr>
        <w:pStyle w:val="Default"/>
        <w:ind w:left="567" w:hanging="567"/>
        <w:rPr>
          <w:rFonts w:asciiTheme="minorHAnsi" w:hAnsiTheme="minorHAnsi" w:cstheme="minorHAnsi"/>
          <w:sz w:val="22"/>
          <w:szCs w:val="22"/>
          <w:lang w:val="sq-AL"/>
        </w:rPr>
      </w:pPr>
      <w:r w:rsidRPr="000523BC">
        <w:rPr>
          <w:rFonts w:asciiTheme="minorHAnsi" w:hAnsiTheme="minorHAnsi" w:cstheme="minorHAnsi"/>
          <w:b/>
          <w:bCs/>
          <w:sz w:val="22"/>
          <w:szCs w:val="22"/>
          <w:lang w:val="sq-AL"/>
        </w:rPr>
        <w:t xml:space="preserve">African Center for Gender and Development (Qendra Afrikane për Gjininë dhe Zhvillimin) </w:t>
      </w:r>
      <w:r w:rsidRPr="000523BC">
        <w:rPr>
          <w:rFonts w:asciiTheme="minorHAnsi" w:hAnsiTheme="minorHAnsi" w:cstheme="minorHAnsi"/>
          <w:sz w:val="22"/>
          <w:szCs w:val="22"/>
          <w:lang w:val="sq-AL"/>
        </w:rPr>
        <w:t xml:space="preserve">(2005) </w:t>
      </w:r>
      <w:r w:rsidRPr="000523BC">
        <w:rPr>
          <w:rFonts w:asciiTheme="minorHAnsi" w:hAnsiTheme="minorHAnsi" w:cstheme="minorHAnsi"/>
          <w:i/>
          <w:iCs/>
          <w:sz w:val="22"/>
          <w:szCs w:val="22"/>
          <w:lang w:val="sq-AL"/>
        </w:rPr>
        <w:t xml:space="preserve">Introducing the African Gender and Development Index – </w:t>
      </w:r>
      <w:r w:rsidRPr="000523BC">
        <w:rPr>
          <w:rFonts w:asciiTheme="minorHAnsi" w:hAnsiTheme="minorHAnsi" w:cstheme="minorHAnsi"/>
          <w:iCs/>
          <w:sz w:val="22"/>
          <w:szCs w:val="22"/>
          <w:lang w:val="sq-AL"/>
        </w:rPr>
        <w:t>AGDI</w:t>
      </w:r>
      <w:r w:rsidRPr="000523BC">
        <w:rPr>
          <w:rFonts w:asciiTheme="minorHAnsi" w:hAnsiTheme="minorHAnsi" w:cstheme="minorHAnsi"/>
          <w:sz w:val="22"/>
          <w:szCs w:val="22"/>
          <w:lang w:val="sq-AL"/>
        </w:rPr>
        <w:t>, (</w:t>
      </w:r>
      <w:r w:rsidRPr="000523BC">
        <w:rPr>
          <w:rFonts w:asciiTheme="minorHAnsi" w:hAnsiTheme="minorHAnsi" w:cstheme="minorHAnsi"/>
          <w:sz w:val="22"/>
          <w:szCs w:val="22"/>
          <w:lang w:val="sq-AL"/>
        </w:rPr>
        <w:t>Paraqitja e Indeksit Afrikan të Gjinisë dhe Zhvillimit – AGDI</w:t>
      </w:r>
      <w:r w:rsidRPr="000523BC">
        <w:rPr>
          <w:rFonts w:asciiTheme="minorHAnsi" w:hAnsiTheme="minorHAnsi" w:cstheme="minorHAnsi"/>
          <w:sz w:val="22"/>
          <w:szCs w:val="22"/>
          <w:lang w:val="sq-AL"/>
        </w:rPr>
        <w:t>)</w:t>
      </w:r>
      <w:r w:rsidRPr="000523BC">
        <w:rPr>
          <w:rFonts w:asciiTheme="minorHAnsi" w:hAnsiTheme="minorHAnsi" w:cstheme="minorHAnsi"/>
          <w:sz w:val="22"/>
          <w:szCs w:val="22"/>
          <w:lang w:val="sq-AL"/>
        </w:rPr>
        <w:t>, Sesioni i 19 i Komisionit Afrikan për Statistikat Bujqësore</w:t>
      </w:r>
      <w:r w:rsidRPr="000523BC">
        <w:rPr>
          <w:rFonts w:asciiTheme="minorHAnsi" w:hAnsiTheme="minorHAnsi" w:cstheme="minorHAnsi"/>
          <w:sz w:val="22"/>
          <w:szCs w:val="22"/>
          <w:lang w:val="sq-AL"/>
        </w:rPr>
        <w:t>, Maputo, 24–27 tetor</w:t>
      </w:r>
      <w:r>
        <w:rPr>
          <w:rFonts w:asciiTheme="minorHAnsi" w:hAnsiTheme="minorHAnsi" w:cstheme="minorHAnsi"/>
          <w:sz w:val="22"/>
          <w:szCs w:val="22"/>
          <w:lang w:val="sq-AL"/>
        </w:rPr>
        <w:t xml:space="preserve"> 2005,</w:t>
      </w:r>
      <w:r w:rsidRPr="000523BC">
        <w:rPr>
          <w:rFonts w:asciiTheme="minorHAnsi" w:hAnsiTheme="minorHAnsi" w:cstheme="minorHAnsi"/>
          <w:sz w:val="22"/>
          <w:szCs w:val="22"/>
          <w:lang w:val="sq-AL"/>
        </w:rPr>
        <w:t xml:space="preserve"> Organizata e OKB-së për Ushqimin dhe Buj</w:t>
      </w:r>
      <w:bookmarkStart w:id="1" w:name="_GoBack"/>
      <w:bookmarkEnd w:id="1"/>
      <w:r w:rsidRPr="000523BC">
        <w:rPr>
          <w:rFonts w:asciiTheme="minorHAnsi" w:hAnsiTheme="minorHAnsi" w:cstheme="minorHAnsi"/>
          <w:sz w:val="22"/>
          <w:szCs w:val="22"/>
          <w:lang w:val="sq-AL"/>
        </w:rPr>
        <w:t>qësinë - FAO</w:t>
      </w:r>
      <w:r w:rsidRPr="000523BC">
        <w:rPr>
          <w:rFonts w:asciiTheme="minorHAnsi" w:hAnsiTheme="minorHAnsi" w:cstheme="minorHAnsi"/>
          <w:i/>
          <w:sz w:val="22"/>
          <w:szCs w:val="22"/>
          <w:lang w:val="sq-AL"/>
        </w:rPr>
        <w:t xml:space="preserve">, </w:t>
      </w:r>
      <w:hyperlink r:id="rId12" w:history="1">
        <w:r w:rsidRPr="000523BC">
          <w:rPr>
            <w:rStyle w:val="Hyperlink"/>
            <w:rFonts w:asciiTheme="minorHAnsi" w:hAnsiTheme="minorHAnsi" w:cstheme="minorHAnsi"/>
            <w:sz w:val="22"/>
            <w:szCs w:val="22"/>
            <w:lang w:val="sq-AL"/>
          </w:rPr>
          <w:t>www.fao.org/statistics/me</w:t>
        </w:r>
        <w:r w:rsidRPr="000523BC">
          <w:rPr>
            <w:rStyle w:val="Hyperlink"/>
            <w:rFonts w:asciiTheme="minorHAnsi" w:hAnsiTheme="minorHAnsi" w:cstheme="minorHAnsi"/>
            <w:sz w:val="22"/>
            <w:szCs w:val="22"/>
            <w:lang w:val="sq-AL"/>
          </w:rPr>
          <w:t>e</w:t>
        </w:r>
        <w:r w:rsidRPr="000523BC">
          <w:rPr>
            <w:rStyle w:val="Hyperlink"/>
            <w:rFonts w:asciiTheme="minorHAnsi" w:hAnsiTheme="minorHAnsi" w:cstheme="minorHAnsi"/>
            <w:sz w:val="22"/>
            <w:szCs w:val="22"/>
            <w:lang w:val="sq-AL"/>
          </w:rPr>
          <w:t>tings/download/afcas2005/papers/AFCAS_05_7_2_b.pdf</w:t>
        </w:r>
      </w:hyperlink>
      <w:r w:rsidRPr="000523BC">
        <w:rPr>
          <w:rStyle w:val="Hyperlink"/>
          <w:rFonts w:asciiTheme="minorHAnsi" w:hAnsiTheme="minorHAnsi" w:cstheme="minorHAnsi"/>
          <w:sz w:val="22"/>
          <w:szCs w:val="22"/>
          <w:lang w:val="sq-AL"/>
        </w:rPr>
        <w:t>.</w:t>
      </w:r>
    </w:p>
    <w:p w14:paraId="61E6EC5B"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Agjencia Zvicerane për Zhvillim dhe Bashkëpunim </w:t>
      </w:r>
      <w:r>
        <w:rPr>
          <w:rFonts w:asciiTheme="minorHAnsi" w:hAnsiTheme="minorHAnsi" w:cstheme="minorHAnsi"/>
          <w:b/>
          <w:bCs/>
          <w:sz w:val="22"/>
          <w:szCs w:val="22"/>
          <w:lang w:val="sq-AL"/>
        </w:rPr>
        <w:t xml:space="preserve">(SDC) </w:t>
      </w:r>
      <w:r w:rsidRPr="003D4837">
        <w:rPr>
          <w:rFonts w:asciiTheme="minorHAnsi" w:hAnsiTheme="minorHAnsi" w:cstheme="minorHAnsi"/>
          <w:sz w:val="22"/>
          <w:szCs w:val="22"/>
          <w:lang w:val="sq-AL"/>
        </w:rPr>
        <w:t xml:space="preserve">(2006) </w:t>
      </w:r>
      <w:r w:rsidRPr="003D4837">
        <w:rPr>
          <w:rFonts w:asciiTheme="minorHAnsi" w:hAnsiTheme="minorHAnsi" w:cstheme="minorHAnsi"/>
          <w:i/>
          <w:iCs/>
          <w:sz w:val="22"/>
          <w:szCs w:val="22"/>
          <w:lang w:val="sq-AL"/>
        </w:rPr>
        <w:t xml:space="preserve">Gender and Qualitative Interpretation of Data </w:t>
      </w:r>
      <w:r w:rsidRPr="003D4837">
        <w:rPr>
          <w:rFonts w:asciiTheme="minorHAnsi" w:hAnsiTheme="minorHAnsi" w:cstheme="minorHAnsi"/>
          <w:iCs/>
          <w:sz w:val="22"/>
          <w:szCs w:val="22"/>
          <w:lang w:val="sq-AL"/>
        </w:rPr>
        <w:t>(Interpretimi gjinor dhe cilësor i të dhënave)</w:t>
      </w:r>
      <w:r w:rsidRPr="003D4837">
        <w:rPr>
          <w:rFonts w:asciiTheme="minorHAnsi" w:hAnsiTheme="minorHAnsi" w:cstheme="minorHAnsi"/>
          <w:sz w:val="22"/>
          <w:szCs w:val="22"/>
          <w:lang w:val="sq-AL"/>
        </w:rPr>
        <w:t xml:space="preserve">, Bern: Swiss Agency for Development and Cooperation (SDC) </w:t>
      </w:r>
      <w:r w:rsidRPr="003D4837">
        <w:rPr>
          <w:rFonts w:asciiTheme="minorHAnsi" w:hAnsiTheme="minorHAnsi" w:cstheme="minorHAnsi"/>
          <w:sz w:val="22"/>
          <w:szCs w:val="22"/>
          <w:u w:val="single"/>
          <w:lang w:val="sq-AL"/>
        </w:rPr>
        <w:t xml:space="preserve">http://www.siyanda.org/docs/sdc_qualitativedata.pdf </w:t>
      </w:r>
    </w:p>
    <w:p w14:paraId="73063F0A"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Barker, G. Me Nascimento, M., Segundo M., dhe Pulerwitz, J., </w:t>
      </w:r>
      <w:r w:rsidRPr="003D4837">
        <w:rPr>
          <w:rFonts w:asciiTheme="minorHAnsi" w:hAnsiTheme="minorHAnsi" w:cstheme="minorHAnsi"/>
          <w:sz w:val="22"/>
          <w:szCs w:val="22"/>
          <w:lang w:val="sq-AL"/>
        </w:rPr>
        <w:t xml:space="preserve">(2004), ‘How Do We Know if Men Have Changed? Promoting and Measuring Attitude Change with Young Men: Lessons from Program H in Latin America’ (Si ta kuptojmë që burrat kanë ndryshuar? Nxitja dhe matja e ndryshimeve në qëndrimet e djemve të rinj: mësime të nxjerra nga Programi H në Amerikën Latine), në </w:t>
      </w:r>
      <w:r w:rsidRPr="003D4837">
        <w:rPr>
          <w:rFonts w:asciiTheme="minorHAnsi" w:hAnsiTheme="minorHAnsi" w:cstheme="minorHAnsi"/>
          <w:sz w:val="22"/>
          <w:szCs w:val="22"/>
          <w:u w:val="single"/>
          <w:lang w:val="sq-AL"/>
        </w:rPr>
        <w:t>Ruxton</w:t>
      </w:r>
      <w:r w:rsidRPr="003D4837">
        <w:rPr>
          <w:rFonts w:asciiTheme="minorHAnsi" w:hAnsiTheme="minorHAnsi" w:cstheme="minorHAnsi"/>
          <w:sz w:val="22"/>
          <w:szCs w:val="22"/>
          <w:lang w:val="sq-AL"/>
        </w:rPr>
        <w:t xml:space="preserve">, S. (red.) </w:t>
      </w:r>
      <w:r w:rsidRPr="003D4837">
        <w:rPr>
          <w:rFonts w:asciiTheme="minorHAnsi" w:hAnsiTheme="minorHAnsi" w:cstheme="minorHAnsi"/>
          <w:i/>
          <w:iCs/>
          <w:sz w:val="22"/>
          <w:szCs w:val="22"/>
          <w:lang w:val="sq-AL"/>
        </w:rPr>
        <w:t xml:space="preserve">Gender Equality and Men: Learning from Practice (Barazia gjinore dhe burrat: Mësime nga praktika), </w:t>
      </w:r>
      <w:r w:rsidRPr="003D4837">
        <w:rPr>
          <w:rFonts w:asciiTheme="minorHAnsi" w:hAnsiTheme="minorHAnsi" w:cstheme="minorHAnsi"/>
          <w:sz w:val="22"/>
          <w:szCs w:val="22"/>
          <w:lang w:val="sq-AL"/>
        </w:rPr>
        <w:t>Oxford: Oxfam</w:t>
      </w:r>
      <w:r>
        <w:rPr>
          <w:rFonts w:asciiTheme="minorHAnsi" w:hAnsiTheme="minorHAnsi" w:cstheme="minorHAnsi"/>
          <w:sz w:val="22"/>
          <w:szCs w:val="22"/>
          <w:lang w:val="sq-AL"/>
        </w:rPr>
        <w:t xml:space="preserve">. </w:t>
      </w:r>
      <w:r w:rsidRPr="003D4837">
        <w:rPr>
          <w:rFonts w:asciiTheme="minorHAnsi" w:hAnsiTheme="minorHAnsi" w:cstheme="minorHAnsi"/>
          <w:sz w:val="22"/>
          <w:szCs w:val="22"/>
          <w:u w:val="single"/>
          <w:lang w:val="sq-AL"/>
        </w:rPr>
        <w:t xml:space="preserve">http://www.oxfam.org.uk/what_we_do/resources/downloads/geneqmen/gem_barker.pdf </w:t>
      </w:r>
    </w:p>
    <w:p w14:paraId="51AD569F" w14:textId="77777777" w:rsidR="00F047A5" w:rsidRPr="000A1717" w:rsidRDefault="00F047A5" w:rsidP="00C512E0">
      <w:pPr>
        <w:pStyle w:val="Default"/>
        <w:ind w:left="567" w:hanging="567"/>
        <w:rPr>
          <w:rFonts w:asciiTheme="minorHAnsi" w:hAnsiTheme="minorHAnsi" w:cstheme="minorHAnsi"/>
          <w:sz w:val="22"/>
          <w:szCs w:val="22"/>
          <w:u w:val="single"/>
          <w:lang w:val="sq-AL"/>
        </w:rPr>
      </w:pPr>
      <w:r w:rsidRPr="000A1717">
        <w:rPr>
          <w:rFonts w:asciiTheme="minorHAnsi" w:hAnsiTheme="minorHAnsi" w:cstheme="minorHAnsi"/>
          <w:b/>
          <w:bCs/>
          <w:sz w:val="22"/>
          <w:szCs w:val="22"/>
          <w:lang w:val="sq-AL"/>
        </w:rPr>
        <w:t xml:space="preserve">Canadian International Development Agency (CIDA) </w:t>
      </w:r>
      <w:r w:rsidRPr="000A1717">
        <w:rPr>
          <w:rFonts w:asciiTheme="minorHAnsi" w:hAnsiTheme="minorHAnsi" w:cstheme="minorHAnsi"/>
          <w:sz w:val="22"/>
          <w:szCs w:val="22"/>
          <w:lang w:val="sq-AL"/>
        </w:rPr>
        <w:t xml:space="preserve">(1997) </w:t>
      </w:r>
      <w:r w:rsidRPr="000A1717">
        <w:rPr>
          <w:rFonts w:asciiTheme="minorHAnsi" w:hAnsiTheme="minorHAnsi" w:cstheme="minorHAnsi"/>
          <w:i/>
          <w:iCs/>
          <w:sz w:val="22"/>
          <w:szCs w:val="22"/>
          <w:lang w:val="sq-AL"/>
        </w:rPr>
        <w:t>Guide to Gender‐Sensitive Indicators (Udhëzues për treguesit me ndjeshmëri gjinore)</w:t>
      </w:r>
      <w:r w:rsidRPr="000A1717">
        <w:rPr>
          <w:rFonts w:asciiTheme="minorHAnsi" w:hAnsiTheme="minorHAnsi" w:cstheme="minorHAnsi"/>
          <w:sz w:val="22"/>
          <w:szCs w:val="22"/>
          <w:lang w:val="sq-AL"/>
        </w:rPr>
        <w:t xml:space="preserve">, Kanada: CIDA </w:t>
      </w:r>
      <w:r w:rsidRPr="000A1717">
        <w:rPr>
          <w:rFonts w:asciiTheme="minorHAnsi" w:hAnsiTheme="minorHAnsi" w:cstheme="minorHAnsi"/>
          <w:sz w:val="22"/>
          <w:szCs w:val="22"/>
          <w:u w:val="single"/>
          <w:lang w:val="sq-AL"/>
        </w:rPr>
        <w:t>http://www.acdi‐cida.gc.ca/INET/IMAGES.NSF/vLUIma</w:t>
      </w:r>
      <w:r>
        <w:rPr>
          <w:rFonts w:asciiTheme="minorHAnsi" w:hAnsiTheme="minorHAnsi" w:cstheme="minorHAnsi"/>
          <w:sz w:val="22"/>
          <w:szCs w:val="22"/>
          <w:u w:val="single"/>
          <w:lang w:val="sq-AL"/>
        </w:rPr>
        <w:t>ges/Policy/$file/WID‐GUID‐E.pdf.</w:t>
      </w:r>
    </w:p>
    <w:p w14:paraId="01E0F280" w14:textId="77777777" w:rsidR="00F047A5" w:rsidRPr="000A1717" w:rsidRDefault="00F047A5" w:rsidP="00A547E9">
      <w:pPr>
        <w:pStyle w:val="Default"/>
        <w:ind w:left="567" w:hanging="567"/>
        <w:rPr>
          <w:rFonts w:asciiTheme="minorHAnsi" w:hAnsiTheme="minorHAnsi" w:cstheme="minorHAnsi"/>
          <w:sz w:val="22"/>
          <w:szCs w:val="22"/>
          <w:lang w:val="sq-AL"/>
        </w:rPr>
      </w:pPr>
      <w:r w:rsidRPr="000A1717">
        <w:rPr>
          <w:rFonts w:asciiTheme="minorHAnsi" w:hAnsiTheme="minorHAnsi" w:cstheme="minorHAnsi"/>
          <w:b/>
          <w:bCs/>
          <w:sz w:val="22"/>
          <w:szCs w:val="22"/>
          <w:lang w:val="sq-AL"/>
        </w:rPr>
        <w:t xml:space="preserve">Economic Commission for Latin America and the Caribbean (ECLAC) </w:t>
      </w:r>
      <w:r w:rsidRPr="000A1717">
        <w:rPr>
          <w:rFonts w:asciiTheme="minorHAnsi" w:hAnsiTheme="minorHAnsi" w:cstheme="minorHAnsi"/>
          <w:sz w:val="22"/>
          <w:szCs w:val="22"/>
          <w:lang w:val="sq-AL"/>
        </w:rPr>
        <w:t xml:space="preserve">(2004) </w:t>
      </w:r>
      <w:r w:rsidRPr="000A1717">
        <w:rPr>
          <w:rFonts w:asciiTheme="minorHAnsi" w:hAnsiTheme="minorHAnsi" w:cstheme="minorHAnsi"/>
          <w:i/>
          <w:iCs/>
          <w:sz w:val="22"/>
          <w:szCs w:val="22"/>
          <w:lang w:val="sq-AL"/>
        </w:rPr>
        <w:t xml:space="preserve">Regional Report on the Achievement of the Millennium Development Goals in the Caribbean Community, </w:t>
      </w:r>
      <w:r w:rsidRPr="000A1717">
        <w:rPr>
          <w:rFonts w:asciiTheme="minorHAnsi" w:hAnsiTheme="minorHAnsi" w:cstheme="minorHAnsi"/>
          <w:sz w:val="22"/>
          <w:szCs w:val="22"/>
          <w:lang w:val="sq-AL"/>
        </w:rPr>
        <w:t xml:space="preserve">ECLAC (Raporti Rajonal për Arritjen e Objektivave të Zhvillimit të Mijëvjeçarit në Komunitetin e Karaibeve </w:t>
      </w:r>
      <w:hyperlink r:id="rId13" w:history="1">
        <w:r w:rsidRPr="000A1717">
          <w:rPr>
            <w:rStyle w:val="Hyperlink"/>
            <w:rFonts w:asciiTheme="minorHAnsi" w:hAnsiTheme="minorHAnsi" w:cstheme="minorHAnsi"/>
            <w:sz w:val="22"/>
            <w:szCs w:val="22"/>
            <w:lang w:val="sq-AL"/>
          </w:rPr>
          <w:t>http://www.eclac.org/mdg/docs/RegionalMDGCaribbean.pdf</w:t>
        </w:r>
      </w:hyperlink>
      <w:r>
        <w:rPr>
          <w:rStyle w:val="Hyperlink"/>
          <w:rFonts w:asciiTheme="minorHAnsi" w:hAnsiTheme="minorHAnsi" w:cstheme="minorHAnsi"/>
          <w:sz w:val="22"/>
          <w:szCs w:val="22"/>
          <w:lang w:val="sq-AL"/>
        </w:rPr>
        <w:t>.</w:t>
      </w:r>
    </w:p>
    <w:p w14:paraId="2DC3B8B8" w14:textId="77777777" w:rsidR="00F047A5" w:rsidRPr="000A1717" w:rsidRDefault="00F047A5" w:rsidP="009B225C">
      <w:pPr>
        <w:pStyle w:val="Default"/>
        <w:ind w:left="567" w:hanging="567"/>
        <w:rPr>
          <w:rFonts w:asciiTheme="minorHAnsi" w:hAnsiTheme="minorHAnsi" w:cstheme="minorHAnsi"/>
          <w:sz w:val="22"/>
          <w:szCs w:val="22"/>
          <w:lang w:val="sq-AL"/>
        </w:rPr>
      </w:pPr>
      <w:r w:rsidRPr="000A1717">
        <w:rPr>
          <w:rFonts w:asciiTheme="minorHAnsi" w:hAnsiTheme="minorHAnsi" w:cstheme="minorHAnsi"/>
          <w:sz w:val="22"/>
          <w:szCs w:val="22"/>
          <w:lang w:val="sq-AL"/>
        </w:rPr>
        <w:t xml:space="preserve"> </w:t>
      </w:r>
      <w:r w:rsidRPr="000A1717">
        <w:rPr>
          <w:rFonts w:asciiTheme="minorHAnsi" w:hAnsiTheme="minorHAnsi" w:cstheme="minorHAnsi"/>
          <w:b/>
          <w:bCs/>
          <w:sz w:val="22"/>
          <w:szCs w:val="22"/>
          <w:lang w:val="sq-AL"/>
        </w:rPr>
        <w:t xml:space="preserve">FAO (2005) </w:t>
      </w:r>
      <w:r w:rsidRPr="000A1717">
        <w:rPr>
          <w:rFonts w:asciiTheme="minorHAnsi" w:hAnsiTheme="minorHAnsi" w:cstheme="minorHAnsi"/>
          <w:i/>
          <w:sz w:val="22"/>
          <w:szCs w:val="22"/>
          <w:lang w:val="sq-AL"/>
        </w:rPr>
        <w:t>Introducing the African Gender and Development Index</w:t>
      </w:r>
      <w:r w:rsidRPr="000A1717">
        <w:rPr>
          <w:rFonts w:asciiTheme="minorHAnsi" w:hAnsiTheme="minorHAnsi" w:cstheme="minorHAnsi"/>
          <w:sz w:val="22"/>
          <w:szCs w:val="22"/>
          <w:lang w:val="sq-AL"/>
        </w:rPr>
        <w:t>, (Paraqitja e Indeksit Afrikan të Gjinisë dhe Zhvillimit), dokument i paraqitur në takimin e Komisionit Afrikan për Statistikat Bujqësore (AFCAS), Maputo, Mozambik, tetor 2005, Romë: FAO)</w:t>
      </w:r>
      <w:r>
        <w:rPr>
          <w:rFonts w:asciiTheme="minorHAnsi" w:hAnsiTheme="minorHAnsi" w:cstheme="minorHAnsi"/>
          <w:sz w:val="22"/>
          <w:szCs w:val="22"/>
          <w:lang w:val="sq-AL"/>
        </w:rPr>
        <w:t>.</w:t>
      </w:r>
      <w:r w:rsidRPr="000A1717">
        <w:rPr>
          <w:rFonts w:asciiTheme="minorHAnsi" w:hAnsiTheme="minorHAnsi" w:cstheme="minorHAnsi"/>
          <w:sz w:val="22"/>
          <w:szCs w:val="22"/>
          <w:lang w:val="sq-AL"/>
        </w:rPr>
        <w:t xml:space="preserve">    </w:t>
      </w:r>
      <w:hyperlink r:id="rId14" w:history="1">
        <w:r w:rsidRPr="000A1717">
          <w:rPr>
            <w:rStyle w:val="Hyperlink"/>
            <w:rFonts w:asciiTheme="minorHAnsi" w:hAnsiTheme="minorHAnsi" w:cstheme="minorHAnsi"/>
            <w:sz w:val="22"/>
            <w:szCs w:val="22"/>
            <w:lang w:val="sq-AL"/>
          </w:rPr>
          <w:t>http://www.fao.org/ES/ESS/meetings/download/afcas2005/papers/AFCAS_05_7_2_b.pdf</w:t>
        </w:r>
      </w:hyperlink>
    </w:p>
    <w:p w14:paraId="489248BB" w14:textId="77777777" w:rsidR="00F047A5" w:rsidRPr="003D4837" w:rsidRDefault="00F047A5" w:rsidP="00C512E0">
      <w:pPr>
        <w:pStyle w:val="Default"/>
        <w:ind w:left="567" w:hanging="567"/>
        <w:rPr>
          <w:rFonts w:asciiTheme="minorHAnsi" w:hAnsiTheme="minorHAnsi" w:cstheme="minorHAnsi"/>
          <w:sz w:val="22"/>
          <w:szCs w:val="22"/>
          <w:lang w:val="sq-AL"/>
        </w:rPr>
      </w:pPr>
      <w:r w:rsidRPr="000A1717">
        <w:rPr>
          <w:rFonts w:asciiTheme="minorHAnsi" w:hAnsiTheme="minorHAnsi" w:cstheme="minorHAnsi"/>
          <w:b/>
          <w:bCs/>
          <w:sz w:val="22"/>
          <w:szCs w:val="22"/>
          <w:lang w:val="sq-AL"/>
        </w:rPr>
        <w:t xml:space="preserve">Grown, C., Rao Gupta, G. and Kes, A </w:t>
      </w:r>
      <w:r w:rsidRPr="000A1717">
        <w:rPr>
          <w:rFonts w:asciiTheme="minorHAnsi" w:hAnsiTheme="minorHAnsi" w:cstheme="minorHAnsi"/>
          <w:sz w:val="22"/>
          <w:szCs w:val="22"/>
          <w:lang w:val="sq-AL"/>
        </w:rPr>
        <w:t xml:space="preserve">(2005) </w:t>
      </w:r>
      <w:r w:rsidRPr="000A1717">
        <w:rPr>
          <w:rFonts w:asciiTheme="minorHAnsi" w:hAnsiTheme="minorHAnsi" w:cstheme="minorHAnsi"/>
          <w:i/>
          <w:iCs/>
          <w:sz w:val="22"/>
          <w:szCs w:val="22"/>
          <w:lang w:val="sq-AL"/>
        </w:rPr>
        <w:t>Taking Action: Achieving Gender Equality and Empowering Women</w:t>
      </w:r>
      <w:r w:rsidRPr="003D4837">
        <w:rPr>
          <w:rFonts w:asciiTheme="minorHAnsi" w:hAnsiTheme="minorHAnsi" w:cstheme="minorHAnsi"/>
          <w:i/>
          <w:iCs/>
          <w:sz w:val="22"/>
          <w:szCs w:val="22"/>
          <w:lang w:val="sq-AL"/>
        </w:rPr>
        <w:t xml:space="preserve"> (Hedhja në veprim: Arritja e barazisë gjinore dhe fuqizimi i grave)</w:t>
      </w:r>
      <w:r w:rsidRPr="003D4837">
        <w:rPr>
          <w:rFonts w:asciiTheme="minorHAnsi" w:hAnsiTheme="minorHAnsi" w:cstheme="minorHAnsi"/>
          <w:sz w:val="22"/>
          <w:szCs w:val="22"/>
          <w:lang w:val="sq-AL"/>
        </w:rPr>
        <w:t xml:space="preserve">, Task Forca e Projektit të OKB-së për Arsimin dhe Barazinë Gjinore), London and Sterling, VA: Earthscan </w:t>
      </w:r>
      <w:r w:rsidRPr="003D4837">
        <w:rPr>
          <w:rFonts w:asciiTheme="minorHAnsi" w:hAnsiTheme="minorHAnsi" w:cstheme="minorHAnsi"/>
          <w:sz w:val="22"/>
          <w:szCs w:val="22"/>
          <w:u w:val="single"/>
          <w:lang w:val="sq-AL"/>
        </w:rPr>
        <w:t xml:space="preserve">http://www.unmillenniumproject.org/documents/Gender‐complete.pdf </w:t>
      </w:r>
    </w:p>
    <w:p w14:paraId="2EFD0F44" w14:textId="77777777" w:rsidR="00F047A5" w:rsidRPr="003D4837" w:rsidRDefault="00F047A5" w:rsidP="00C512E0">
      <w:pPr>
        <w:tabs>
          <w:tab w:val="left" w:pos="960"/>
        </w:tabs>
        <w:spacing w:after="0" w:line="240" w:lineRule="auto"/>
        <w:ind w:left="567" w:hanging="567"/>
        <w:rPr>
          <w:rFonts w:cstheme="minorHAnsi"/>
          <w:u w:val="single"/>
        </w:rPr>
      </w:pPr>
      <w:r w:rsidRPr="003D4837">
        <w:rPr>
          <w:rFonts w:cstheme="minorHAnsi"/>
          <w:b/>
          <w:bCs/>
          <w:i/>
          <w:iCs/>
        </w:rPr>
        <w:t xml:space="preserve">Imp‐Act </w:t>
      </w:r>
      <w:r w:rsidRPr="003D4837">
        <w:rPr>
          <w:rFonts w:cstheme="minorHAnsi"/>
        </w:rPr>
        <w:t xml:space="preserve">(2003) The Feedback Loop: Responding to Clients’ Needs (Qarku i marrjes së mendimeve: Reagimi ndaj nevojave të klientëve), </w:t>
      </w:r>
      <w:r w:rsidRPr="003D4837">
        <w:rPr>
          <w:rFonts w:cstheme="minorHAnsi"/>
          <w:i/>
          <w:iCs/>
        </w:rPr>
        <w:t xml:space="preserve">Imp‐Act Practice Notes No. 1 </w:t>
      </w:r>
      <w:r w:rsidRPr="003D4837">
        <w:rPr>
          <w:rFonts w:cstheme="minorHAnsi"/>
          <w:iCs/>
        </w:rPr>
        <w:t>(</w:t>
      </w:r>
      <w:r w:rsidRPr="003D4837">
        <w:rPr>
          <w:rFonts w:cstheme="minorHAnsi"/>
        </w:rPr>
        <w:t xml:space="preserve">Shënimet praktike të Imp-Act nr. 1), </w:t>
      </w:r>
      <w:hyperlink r:id="rId15" w:history="1">
        <w:r w:rsidRPr="003D4837">
          <w:rPr>
            <w:rStyle w:val="Hyperlink"/>
            <w:rFonts w:cstheme="minorHAnsi"/>
          </w:rPr>
          <w:t>http://www2.ids.ac.uk/impact/files/practice_notes/PN1_FBL.pdf</w:t>
        </w:r>
      </w:hyperlink>
      <w:r>
        <w:rPr>
          <w:rStyle w:val="Hyperlink"/>
          <w:rFonts w:cstheme="minorHAnsi"/>
        </w:rPr>
        <w:t>.</w:t>
      </w:r>
    </w:p>
    <w:p w14:paraId="3D3F7BAB"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i/>
          <w:iCs/>
          <w:sz w:val="22"/>
          <w:szCs w:val="22"/>
          <w:lang w:val="sq-AL"/>
        </w:rPr>
        <w:t xml:space="preserve">Imp‐Act </w:t>
      </w:r>
      <w:r w:rsidRPr="003D4837">
        <w:rPr>
          <w:rFonts w:asciiTheme="minorHAnsi" w:hAnsiTheme="minorHAnsi" w:cstheme="minorHAnsi"/>
          <w:i/>
          <w:iCs/>
          <w:sz w:val="22"/>
          <w:szCs w:val="22"/>
          <w:lang w:val="sq-AL"/>
        </w:rPr>
        <w:t>(</w:t>
      </w:r>
      <w:r w:rsidRPr="003D4837">
        <w:rPr>
          <w:rFonts w:asciiTheme="minorHAnsi" w:hAnsiTheme="minorHAnsi" w:cstheme="minorHAnsi"/>
          <w:sz w:val="22"/>
          <w:szCs w:val="22"/>
          <w:lang w:val="sq-AL"/>
        </w:rPr>
        <w:t xml:space="preserve">2005) ‘Choosing and Using Indicators for Effective Social Performance Management’ (Zgjedhja dhe përdorimi i treguesve për menaxhim efektiv të performancës sociale), </w:t>
      </w:r>
      <w:r w:rsidRPr="003D4837">
        <w:rPr>
          <w:rFonts w:asciiTheme="minorHAnsi" w:hAnsiTheme="minorHAnsi" w:cstheme="minorHAnsi"/>
          <w:i/>
          <w:iCs/>
          <w:sz w:val="22"/>
          <w:szCs w:val="22"/>
          <w:lang w:val="sq-AL"/>
        </w:rPr>
        <w:t xml:space="preserve">Imp‐Act </w:t>
      </w:r>
      <w:r w:rsidRPr="003D4837">
        <w:rPr>
          <w:rFonts w:asciiTheme="minorHAnsi" w:hAnsiTheme="minorHAnsi" w:cstheme="minorHAnsi"/>
          <w:i/>
          <w:iCs/>
          <w:sz w:val="22"/>
          <w:szCs w:val="22"/>
          <w:lang w:val="sq-AL"/>
        </w:rPr>
        <w:lastRenderedPageBreak/>
        <w:t xml:space="preserve">Practice Notes </w:t>
      </w:r>
      <w:r w:rsidRPr="003D4837">
        <w:rPr>
          <w:rFonts w:asciiTheme="minorHAnsi" w:hAnsiTheme="minorHAnsi" w:cstheme="minorHAnsi"/>
          <w:sz w:val="22"/>
          <w:szCs w:val="22"/>
          <w:lang w:val="sq-AL"/>
        </w:rPr>
        <w:t xml:space="preserve">No. 5 (Shënimet praktike të Imp-Act nr. 5), Brighton: IDS </w:t>
      </w:r>
      <w:r w:rsidRPr="003D4837">
        <w:rPr>
          <w:rFonts w:asciiTheme="minorHAnsi" w:hAnsiTheme="minorHAnsi" w:cstheme="minorHAnsi"/>
          <w:sz w:val="22"/>
          <w:szCs w:val="22"/>
          <w:u w:val="single"/>
          <w:lang w:val="sq-AL"/>
        </w:rPr>
        <w:t xml:space="preserve">http://www.ids.ac.uk/impact/publications/practice_notes/PN5_Indicators.pdf </w:t>
      </w:r>
      <w:r>
        <w:rPr>
          <w:rFonts w:asciiTheme="minorHAnsi" w:hAnsiTheme="minorHAnsi" w:cstheme="minorHAnsi"/>
          <w:sz w:val="22"/>
          <w:szCs w:val="22"/>
          <w:u w:val="single"/>
          <w:lang w:val="sq-AL"/>
        </w:rPr>
        <w:t>.</w:t>
      </w:r>
    </w:p>
    <w:p w14:paraId="47783267"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Klasen, S and Schüler, D</w:t>
      </w:r>
      <w:r w:rsidRPr="003D4837">
        <w:rPr>
          <w:rFonts w:asciiTheme="minorHAnsi" w:hAnsiTheme="minorHAnsi" w:cstheme="minorHAnsi"/>
          <w:sz w:val="22"/>
          <w:szCs w:val="22"/>
          <w:lang w:val="sq-AL"/>
        </w:rPr>
        <w:t xml:space="preserve">. (2009) ‘Reforming the Gender‐Related Development Index (GDI) and the Gender Empowerment Measure (GEM): Some Specific Proposals’ (Reformimi i Indeksit të Zhvillimit të lidhur me Gjininë (GDI) dhe i Masës së Fuqizimit Gjinor (GEM)), Goettingen: Georg‐August‐Universität, Göttingen </w:t>
      </w:r>
      <w:r w:rsidRPr="003D4837">
        <w:rPr>
          <w:rFonts w:asciiTheme="minorHAnsi" w:hAnsiTheme="minorHAnsi" w:cstheme="minorHAnsi"/>
          <w:sz w:val="22"/>
          <w:szCs w:val="22"/>
          <w:u w:val="single"/>
          <w:lang w:val="sq-AL"/>
        </w:rPr>
        <w:t>http://www2.vwl.wiso.uni‐goettingen.de/ibero/papers/DB186.pdf.</w:t>
      </w:r>
    </w:p>
    <w:p w14:paraId="693266BE"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Klasen, S. </w:t>
      </w:r>
      <w:r w:rsidRPr="003D4837">
        <w:rPr>
          <w:rFonts w:asciiTheme="minorHAnsi" w:hAnsiTheme="minorHAnsi" w:cstheme="minorHAnsi"/>
          <w:sz w:val="22"/>
          <w:szCs w:val="22"/>
          <w:lang w:val="sq-AL"/>
        </w:rPr>
        <w:t xml:space="preserve">(2006) ‘UNDP’s gender‐related measures: some conceptual problems and possible solutions’ (Masat gjinore të PNUD-it: disa probleme konceptuale dhe zgjidhje të mundshme), </w:t>
      </w:r>
      <w:r w:rsidRPr="003D4837">
        <w:rPr>
          <w:rFonts w:asciiTheme="minorHAnsi" w:hAnsiTheme="minorHAnsi" w:cstheme="minorHAnsi"/>
          <w:i/>
          <w:iCs/>
          <w:sz w:val="22"/>
          <w:szCs w:val="22"/>
          <w:lang w:val="sq-AL"/>
        </w:rPr>
        <w:t xml:space="preserve">Journal of Human Development </w:t>
      </w:r>
      <w:r w:rsidRPr="003D4837">
        <w:rPr>
          <w:rFonts w:asciiTheme="minorHAnsi" w:hAnsiTheme="minorHAnsi" w:cstheme="minorHAnsi"/>
          <w:iCs/>
          <w:sz w:val="22"/>
          <w:szCs w:val="22"/>
          <w:lang w:val="sq-AL"/>
        </w:rPr>
        <w:t>(Revista e Zhvillimit Njerëzor)</w:t>
      </w:r>
      <w:r w:rsidRPr="003D4837">
        <w:rPr>
          <w:rFonts w:asciiTheme="minorHAnsi" w:hAnsiTheme="minorHAnsi" w:cstheme="minorHAnsi"/>
          <w:i/>
          <w:iCs/>
          <w:sz w:val="22"/>
          <w:szCs w:val="22"/>
          <w:lang w:val="sq-AL"/>
        </w:rPr>
        <w:t xml:space="preserve"> </w:t>
      </w:r>
      <w:r w:rsidRPr="003D4837">
        <w:rPr>
          <w:rFonts w:asciiTheme="minorHAnsi" w:hAnsiTheme="minorHAnsi" w:cstheme="minorHAnsi"/>
          <w:sz w:val="22"/>
          <w:szCs w:val="22"/>
          <w:lang w:val="sq-AL"/>
        </w:rPr>
        <w:t>7.2: 243–74.</w:t>
      </w:r>
    </w:p>
    <w:p w14:paraId="4D9C723F"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Komisioni Ekonomik i Kombeve të Bashkuara për Afrikën (UNECA) </w:t>
      </w:r>
      <w:r w:rsidRPr="003D4837">
        <w:rPr>
          <w:rFonts w:asciiTheme="minorHAnsi" w:hAnsiTheme="minorHAnsi" w:cstheme="minorHAnsi"/>
          <w:sz w:val="22"/>
          <w:szCs w:val="22"/>
          <w:lang w:val="sq-AL"/>
        </w:rPr>
        <w:t xml:space="preserve">(2004) </w:t>
      </w:r>
      <w:r w:rsidRPr="003D4837">
        <w:rPr>
          <w:rFonts w:asciiTheme="minorHAnsi" w:hAnsiTheme="minorHAnsi" w:cstheme="minorHAnsi"/>
          <w:i/>
          <w:iCs/>
          <w:sz w:val="22"/>
          <w:szCs w:val="22"/>
          <w:lang w:val="sq-AL"/>
        </w:rPr>
        <w:t xml:space="preserve">Monitoring and Evaluation Programme of the African Plan of Action to Accelerate the Implementation of the Dakar and Beijing Platforms for Action Part I: A Guide to Data Collection for Impact Evaluation of Gender Mainstreaming on the Status of Women in Africa </w:t>
      </w:r>
      <w:r w:rsidRPr="003D4837">
        <w:rPr>
          <w:rFonts w:asciiTheme="minorHAnsi" w:hAnsiTheme="minorHAnsi" w:cstheme="minorHAnsi"/>
          <w:iCs/>
          <w:sz w:val="22"/>
          <w:szCs w:val="22"/>
          <w:lang w:val="sq-AL"/>
        </w:rPr>
        <w:t>(Programi i monitorimit dhe vlerësimit të Planit të Veprimit për zbatimin e platformave për veprim të Pekinit dhe Dakarit, Pjesa e Parë: Udhëzues për mbledhjen e të dhënave për vlerësimin e ndikimit të përfshirjes gjinore në statusin e grave në Afrikë)</w:t>
      </w:r>
      <w:r w:rsidRPr="003D4837">
        <w:rPr>
          <w:rFonts w:asciiTheme="minorHAnsi" w:hAnsiTheme="minorHAnsi" w:cstheme="minorHAnsi"/>
          <w:i/>
          <w:iCs/>
          <w:sz w:val="22"/>
          <w:szCs w:val="22"/>
          <w:lang w:val="sq-AL"/>
        </w:rPr>
        <w:t xml:space="preserve">, </w:t>
      </w:r>
      <w:r w:rsidRPr="003D4837">
        <w:rPr>
          <w:rFonts w:asciiTheme="minorHAnsi" w:hAnsiTheme="minorHAnsi" w:cstheme="minorHAnsi"/>
          <w:sz w:val="22"/>
          <w:szCs w:val="22"/>
          <w:lang w:val="sq-AL"/>
        </w:rPr>
        <w:t xml:space="preserve">Addis Ababa: UNECA </w:t>
      </w:r>
      <w:r w:rsidRPr="003D4837">
        <w:rPr>
          <w:rFonts w:asciiTheme="minorHAnsi" w:hAnsiTheme="minorHAnsi" w:cstheme="minorHAnsi"/>
          <w:sz w:val="22"/>
          <w:szCs w:val="22"/>
          <w:u w:val="single"/>
          <w:lang w:val="sq-AL"/>
        </w:rPr>
        <w:t>http://www.uneca.org/beijingplus10/pubs/Part1_2004_final.pdf</w:t>
      </w:r>
      <w:r>
        <w:rPr>
          <w:rFonts w:asciiTheme="minorHAnsi" w:hAnsiTheme="minorHAnsi" w:cstheme="minorHAnsi"/>
          <w:sz w:val="22"/>
          <w:szCs w:val="22"/>
          <w:u w:val="single"/>
          <w:lang w:val="sq-AL"/>
        </w:rPr>
        <w:t>.</w:t>
      </w:r>
    </w:p>
    <w:p w14:paraId="05D7B1F5"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Lopez‐Claros, A. and Zahidi, S. (</w:t>
      </w:r>
      <w:r w:rsidRPr="003D4837">
        <w:rPr>
          <w:rFonts w:asciiTheme="minorHAnsi" w:hAnsiTheme="minorHAnsi" w:cstheme="minorHAnsi"/>
          <w:sz w:val="22"/>
          <w:szCs w:val="22"/>
          <w:lang w:val="sq-AL"/>
        </w:rPr>
        <w:t xml:space="preserve">2005) </w:t>
      </w:r>
      <w:r w:rsidRPr="003D4837">
        <w:rPr>
          <w:rFonts w:asciiTheme="minorHAnsi" w:hAnsiTheme="minorHAnsi" w:cstheme="minorHAnsi"/>
          <w:i/>
          <w:iCs/>
          <w:sz w:val="22"/>
          <w:szCs w:val="22"/>
          <w:lang w:val="sq-AL"/>
        </w:rPr>
        <w:t>Women’s Empowerment: Measuring the Global Gender Gap</w:t>
      </w:r>
      <w:r w:rsidRPr="003D4837">
        <w:rPr>
          <w:rFonts w:asciiTheme="minorHAnsi" w:hAnsiTheme="minorHAnsi" w:cstheme="minorHAnsi"/>
          <w:sz w:val="22"/>
          <w:szCs w:val="22"/>
          <w:lang w:val="sq-AL"/>
        </w:rPr>
        <w:t xml:space="preserve">, Geneva: World Economic Forum (Fuqizimi i grave: matja e hendekut gjinor në shkallë globale) </w:t>
      </w:r>
      <w:r w:rsidRPr="003D4837">
        <w:rPr>
          <w:rFonts w:asciiTheme="minorHAnsi" w:hAnsiTheme="minorHAnsi" w:cstheme="minorHAnsi"/>
          <w:sz w:val="22"/>
          <w:szCs w:val="22"/>
          <w:u w:val="single"/>
          <w:lang w:val="sq-AL"/>
        </w:rPr>
        <w:t>http://www.weforum.org/pdf/Global_Competitiveness_Reports/Reports/gender_gap.pdf.</w:t>
      </w:r>
    </w:p>
    <w:p w14:paraId="3ED2BA07"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Menon‐Sen, K. </w:t>
      </w:r>
      <w:r w:rsidRPr="003D4837">
        <w:rPr>
          <w:rFonts w:asciiTheme="minorHAnsi" w:hAnsiTheme="minorHAnsi" w:cstheme="minorHAnsi"/>
          <w:sz w:val="22"/>
          <w:szCs w:val="22"/>
          <w:lang w:val="sq-AL"/>
        </w:rPr>
        <w:t xml:space="preserve">(2006) ‘Another world is possible: an exercise to define change goals and work out ways to track the change process’ (Një botë tjetër është e mundshme: metodë për përcaktimin e synimeve të ndryshimit dhe për gjetjen e mënyrave për të ndjekur ecurinë e procesit të ndryshimit), artikull i pabotuar, shtator 2006. </w:t>
      </w:r>
    </w:p>
    <w:p w14:paraId="353776F6"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Ministria e Planifikimit, Kamboxhia, </w:t>
      </w:r>
      <w:r w:rsidRPr="003D4837">
        <w:rPr>
          <w:rFonts w:asciiTheme="minorHAnsi" w:hAnsiTheme="minorHAnsi" w:cstheme="minorHAnsi"/>
          <w:sz w:val="22"/>
          <w:szCs w:val="22"/>
          <w:lang w:val="sq-AL"/>
        </w:rPr>
        <w:t xml:space="preserve">faqja e internetit </w:t>
      </w:r>
      <w:r w:rsidRPr="003D4837">
        <w:rPr>
          <w:rFonts w:asciiTheme="minorHAnsi" w:hAnsiTheme="minorHAnsi" w:cstheme="minorHAnsi"/>
          <w:sz w:val="22"/>
          <w:szCs w:val="22"/>
          <w:u w:val="single"/>
          <w:lang w:val="sq-AL"/>
        </w:rPr>
        <w:t xml:space="preserve">http://www.mop.gov.kh/Default.aspx?tabid=156 </w:t>
      </w:r>
    </w:p>
    <w:p w14:paraId="2BDB7BBB"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Programi për Zhvillim i Kombeve të Bashkuara (PNUD) </w:t>
      </w:r>
      <w:r w:rsidRPr="003D4837">
        <w:rPr>
          <w:rFonts w:asciiTheme="minorHAnsi" w:hAnsiTheme="minorHAnsi" w:cstheme="minorHAnsi"/>
          <w:sz w:val="22"/>
          <w:szCs w:val="22"/>
          <w:lang w:val="sq-AL"/>
        </w:rPr>
        <w:t xml:space="preserve">(pa datë) ‘UNDP Gender mainstreaming scorecard’ (Skedat e PNUD-it për vlerësimin e përfshirjes gjinore, New York: UNDP </w:t>
      </w:r>
      <w:r w:rsidRPr="003D4837">
        <w:rPr>
          <w:rFonts w:asciiTheme="minorHAnsi" w:hAnsiTheme="minorHAnsi" w:cstheme="minorHAnsi"/>
          <w:sz w:val="22"/>
          <w:szCs w:val="22"/>
          <w:u w:val="single"/>
          <w:lang w:val="sq-AL"/>
        </w:rPr>
        <w:t>http://hdr.undp.org/docs/network/hdr_net/GDI_GEM_UNDP_Gender_Score_Card.pdf</w:t>
      </w:r>
      <w:r w:rsidRPr="003D4837">
        <w:rPr>
          <w:rFonts w:asciiTheme="minorHAnsi" w:hAnsiTheme="minorHAnsi" w:cstheme="minorHAnsi"/>
          <w:sz w:val="22"/>
          <w:szCs w:val="22"/>
          <w:lang w:val="sq-AL"/>
        </w:rPr>
        <w:t xml:space="preserve">. </w:t>
      </w:r>
    </w:p>
    <w:p w14:paraId="1E268FE6" w14:textId="77777777" w:rsidR="00F047A5" w:rsidRPr="003D4837" w:rsidRDefault="00F047A5" w:rsidP="00C512E0">
      <w:pPr>
        <w:tabs>
          <w:tab w:val="left" w:pos="960"/>
        </w:tabs>
        <w:spacing w:after="0" w:line="240" w:lineRule="auto"/>
        <w:ind w:left="567" w:hanging="567"/>
        <w:rPr>
          <w:rFonts w:cstheme="minorHAnsi"/>
          <w:u w:val="single"/>
        </w:rPr>
      </w:pPr>
      <w:r w:rsidRPr="003D4837">
        <w:rPr>
          <w:rFonts w:cstheme="minorHAnsi"/>
          <w:b/>
          <w:bCs/>
        </w:rPr>
        <w:t xml:space="preserve">Programi për Zhvillim i Kombeve të Bashkuara (PNUD) dhe BRIDGE </w:t>
      </w:r>
      <w:r w:rsidRPr="003D4837">
        <w:rPr>
          <w:rFonts w:cstheme="minorHAnsi"/>
        </w:rPr>
        <w:t xml:space="preserve">(2007) përmbledhje e diskutimit elektronik: Matja e barazisë gjinore, prill 2007, i organizuar dhe bashkërenduar nga PNUD-i dhe BRIDGE </w:t>
      </w:r>
      <w:hyperlink r:id="rId16" w:history="1">
        <w:r w:rsidRPr="003D4837">
          <w:rPr>
            <w:rStyle w:val="Hyperlink"/>
            <w:rFonts w:cstheme="minorHAnsi"/>
          </w:rPr>
          <w:t>http://www.bridge.ids.ac.uk/reports/Indicators_e‐discussion_consolidated_reply.pdf</w:t>
        </w:r>
      </w:hyperlink>
      <w:r w:rsidRPr="003D4837">
        <w:rPr>
          <w:rFonts w:cstheme="minorHAnsi"/>
          <w:u w:val="single"/>
        </w:rPr>
        <w:t>.</w:t>
      </w:r>
    </w:p>
    <w:p w14:paraId="486B31A9" w14:textId="77777777" w:rsidR="00F047A5" w:rsidRPr="003D4837" w:rsidRDefault="00F047A5" w:rsidP="00C512E0">
      <w:pPr>
        <w:pStyle w:val="Default"/>
        <w:ind w:left="567" w:hanging="567"/>
        <w:rPr>
          <w:rFonts w:asciiTheme="minorHAnsi" w:hAnsiTheme="minorHAnsi" w:cstheme="minorHAnsi"/>
          <w:sz w:val="22"/>
          <w:szCs w:val="22"/>
          <w:lang w:val="sq-AL"/>
        </w:rPr>
      </w:pPr>
      <w:r w:rsidRPr="003D4837">
        <w:rPr>
          <w:rFonts w:asciiTheme="minorHAnsi" w:hAnsiTheme="minorHAnsi" w:cstheme="minorHAnsi"/>
          <w:b/>
          <w:bCs/>
          <w:sz w:val="22"/>
          <w:szCs w:val="22"/>
          <w:lang w:val="sq-AL"/>
        </w:rPr>
        <w:t xml:space="preserve">Social Watch </w:t>
      </w:r>
      <w:r w:rsidRPr="003D4837">
        <w:rPr>
          <w:rFonts w:asciiTheme="minorHAnsi" w:hAnsiTheme="minorHAnsi" w:cstheme="minorHAnsi"/>
          <w:sz w:val="22"/>
          <w:szCs w:val="22"/>
          <w:lang w:val="sq-AL"/>
        </w:rPr>
        <w:t xml:space="preserve">(2005) ‘No Country Treats its Women the same as its Men: the Gender Equality Index – a New Perspective’, (Asnjë vend nuk i trajton gratë njësoj si burrat: Indeksi i Barazisë Gjinore – Një këndvështrim i ri), në Social Watch </w:t>
      </w:r>
      <w:r w:rsidRPr="003D4837">
        <w:rPr>
          <w:rFonts w:asciiTheme="minorHAnsi" w:hAnsiTheme="minorHAnsi" w:cstheme="minorHAnsi"/>
          <w:i/>
          <w:iCs/>
          <w:sz w:val="22"/>
          <w:szCs w:val="22"/>
          <w:lang w:val="sq-AL"/>
        </w:rPr>
        <w:t xml:space="preserve">Roars and Whispers: Gender and Poverty: Promises Versus Action </w:t>
      </w:r>
      <w:r w:rsidRPr="003D4837">
        <w:rPr>
          <w:rFonts w:asciiTheme="minorHAnsi" w:hAnsiTheme="minorHAnsi" w:cstheme="minorHAnsi"/>
          <w:iCs/>
          <w:sz w:val="22"/>
          <w:szCs w:val="22"/>
          <w:lang w:val="sq-AL"/>
        </w:rPr>
        <w:t>(Gjëmime dhe pëshpërima: Gjinia dhe varfëria: premtime kundrejt veprimeve)</w:t>
      </w:r>
      <w:r w:rsidRPr="003D4837">
        <w:rPr>
          <w:rFonts w:asciiTheme="minorHAnsi" w:hAnsiTheme="minorHAnsi" w:cstheme="minorHAnsi"/>
          <w:i/>
          <w:iCs/>
          <w:sz w:val="22"/>
          <w:szCs w:val="22"/>
          <w:lang w:val="sq-AL"/>
        </w:rPr>
        <w:t xml:space="preserve">, </w:t>
      </w:r>
      <w:r w:rsidRPr="003D4837">
        <w:rPr>
          <w:rFonts w:asciiTheme="minorHAnsi" w:hAnsiTheme="minorHAnsi" w:cstheme="minorHAnsi"/>
          <w:sz w:val="22"/>
          <w:szCs w:val="22"/>
          <w:lang w:val="sq-AL"/>
        </w:rPr>
        <w:t xml:space="preserve">Montevideo: Social Watch </w:t>
      </w:r>
      <w:r w:rsidRPr="003D4837">
        <w:rPr>
          <w:rFonts w:asciiTheme="minorHAnsi" w:hAnsiTheme="minorHAnsi" w:cstheme="minorHAnsi"/>
          <w:sz w:val="22"/>
          <w:szCs w:val="22"/>
          <w:u w:val="single"/>
          <w:lang w:val="sq-AL"/>
        </w:rPr>
        <w:t>http://www.socialwatch.org/en/informeImpreso/pdfs/gei2005_eng.pdf</w:t>
      </w:r>
      <w:r w:rsidRPr="003D4837">
        <w:rPr>
          <w:rFonts w:asciiTheme="minorHAnsi" w:hAnsiTheme="minorHAnsi" w:cstheme="minorHAnsi"/>
          <w:sz w:val="22"/>
          <w:szCs w:val="22"/>
          <w:lang w:val="sq-AL"/>
        </w:rPr>
        <w:t>.</w:t>
      </w:r>
    </w:p>
    <w:p w14:paraId="651B3978" w14:textId="77777777" w:rsidR="00C228BD" w:rsidRPr="003D4837" w:rsidRDefault="00C228BD" w:rsidP="0045595F">
      <w:pPr>
        <w:rPr>
          <w:rFonts w:cstheme="minorHAnsi"/>
        </w:rPr>
      </w:pPr>
    </w:p>
    <w:sectPr w:rsidR="00C228BD" w:rsidRPr="003D48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2B94A" w14:textId="77777777" w:rsidR="004D7A20" w:rsidRDefault="004D7A20" w:rsidP="00006176">
      <w:pPr>
        <w:spacing w:after="0" w:line="240" w:lineRule="auto"/>
      </w:pPr>
      <w:r>
        <w:separator/>
      </w:r>
    </w:p>
  </w:endnote>
  <w:endnote w:type="continuationSeparator" w:id="0">
    <w:p w14:paraId="53C3FF0A" w14:textId="77777777" w:rsidR="004D7A20" w:rsidRDefault="004D7A20" w:rsidP="0000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399FE5" w14:textId="77777777" w:rsidR="004D7A20" w:rsidRDefault="004D7A20" w:rsidP="00006176">
      <w:pPr>
        <w:spacing w:after="0" w:line="240" w:lineRule="auto"/>
      </w:pPr>
      <w:r>
        <w:separator/>
      </w:r>
    </w:p>
  </w:footnote>
  <w:footnote w:type="continuationSeparator" w:id="0">
    <w:p w14:paraId="6E43B4D1" w14:textId="77777777" w:rsidR="004D7A20" w:rsidRDefault="004D7A20" w:rsidP="00006176">
      <w:pPr>
        <w:spacing w:after="0" w:line="240" w:lineRule="auto"/>
      </w:pPr>
      <w:r>
        <w:continuationSeparator/>
      </w:r>
    </w:p>
  </w:footnote>
  <w:footnote w:id="1">
    <w:p w14:paraId="2FEE9435" w14:textId="766C8518" w:rsidR="00E65AF1" w:rsidRPr="00B04FA3" w:rsidRDefault="00E65AF1" w:rsidP="007C5E6D">
      <w:pPr>
        <w:pStyle w:val="Default"/>
        <w:rPr>
          <w:sz w:val="18"/>
          <w:szCs w:val="18"/>
          <w:lang w:val="sq-AL"/>
        </w:rPr>
      </w:pPr>
      <w:r w:rsidRPr="00B04FA3">
        <w:rPr>
          <w:rStyle w:val="FootnoteReference"/>
          <w:sz w:val="18"/>
          <w:szCs w:val="18"/>
          <w:lang w:val="sq-AL"/>
        </w:rPr>
        <w:footnoteRef/>
      </w:r>
      <w:r w:rsidRPr="00B04FA3">
        <w:rPr>
          <w:sz w:val="18"/>
          <w:szCs w:val="18"/>
          <w:lang w:val="sq-AL"/>
        </w:rPr>
        <w:t xml:space="preserve"> Përgatitur për </w:t>
      </w:r>
      <w:r w:rsidRPr="00B04FA3">
        <w:rPr>
          <w:i/>
          <w:sz w:val="18"/>
          <w:szCs w:val="18"/>
          <w:lang w:val="sq-AL"/>
        </w:rPr>
        <w:t>DAC Network on Gender Equality</w:t>
      </w:r>
      <w:r w:rsidRPr="00B04FA3">
        <w:rPr>
          <w:sz w:val="18"/>
          <w:szCs w:val="18"/>
          <w:lang w:val="sq-AL"/>
        </w:rPr>
        <w:t xml:space="preserve"> (Rrjeti DAC për Barazinë Gjinore) në vitin 2009 nga Justina Demetriades, mbështetur në Gender and Indicators </w:t>
      </w:r>
      <w:r w:rsidRPr="00B04FA3">
        <w:rPr>
          <w:i/>
          <w:sz w:val="18"/>
          <w:szCs w:val="18"/>
          <w:lang w:val="sq-AL"/>
        </w:rPr>
        <w:t>Cutting Edge Pack</w:t>
      </w:r>
      <w:r w:rsidRPr="00B04FA3">
        <w:rPr>
          <w:sz w:val="18"/>
          <w:szCs w:val="18"/>
          <w:lang w:val="sq-AL"/>
        </w:rPr>
        <w:t xml:space="preserve"> (Paketë novatore për Gjininë dhe Treguesit) të BRIDGE (2007),  </w:t>
      </w:r>
      <w:hyperlink r:id="rId1" w:anchor="Indicators" w:history="1">
        <w:r w:rsidRPr="00B04FA3">
          <w:rPr>
            <w:rStyle w:val="Hyperlink"/>
            <w:sz w:val="18"/>
            <w:szCs w:val="18"/>
            <w:lang w:val="sq-AL"/>
          </w:rPr>
          <w:t>http://www.bridge.ids.ac.uk/reports_gend_CEP.html#Indicators</w:t>
        </w:r>
      </w:hyperlink>
      <w:r w:rsidRPr="00B04FA3">
        <w:rPr>
          <w:sz w:val="18"/>
          <w:szCs w:val="18"/>
          <w:lang w:val="sq-AL"/>
        </w:rPr>
        <w:t>. Mendimet e shprehura dhe argumentet e përdorura në këtë dokument nuk pasqyrojnë domosdoshmërisht pikëpamjet zyrtare të OECD-së apo të anëtarëve të saj.</w:t>
      </w:r>
    </w:p>
  </w:footnote>
  <w:footnote w:id="2">
    <w:p w14:paraId="5D124592" w14:textId="6B63297C" w:rsidR="00E65AF1" w:rsidRPr="00B04FA3" w:rsidRDefault="00E65AF1">
      <w:pPr>
        <w:pStyle w:val="FootnoteText"/>
      </w:pPr>
      <w:r w:rsidRPr="00B04FA3">
        <w:rPr>
          <w:rStyle w:val="FootnoteReference"/>
        </w:rPr>
        <w:footnoteRef/>
      </w:r>
      <w:r w:rsidRPr="00B04FA3">
        <w:t xml:space="preserve"> Deputetet e parlamentit të Ruandës bashkëpunuan me OJQ-të vendore dhe ndërkombëtare, agjencitë e OKB-së, si dhe</w:t>
      </w:r>
      <w:r>
        <w:t xml:space="preserve"> makinerinë gjinore kombëtare </w:t>
      </w:r>
      <w:r w:rsidRPr="00B04FA3">
        <w:t>për t’i përdorur statistikat mbi dhunën me bazë gjinore (DHBGJ) në fushatën e lobimit të një ligji për DHBGJ-në. Këto prova konfirmuan shkallën e përhapjes së DHBGJ-së si dhe treguan sa e rëndësishme ishte kjo çështje për deputetët, çka solli miratimin e projekt-ligjit, sipas të cilit përdhunimi në familje dhe çështje të tjera ‘private’</w:t>
      </w:r>
      <w:r>
        <w:t xml:space="preserve"> </w:t>
      </w:r>
      <w:r w:rsidRPr="00B04FA3">
        <w:t>të familjes klasifikohen si vepra penale (PNUD Ruanda, diskutimi elektronik PNUD/BRIDGE, mars 20</w:t>
      </w:r>
      <w:r>
        <w:t>s</w:t>
      </w:r>
      <w:r w:rsidRPr="00B04FA3">
        <w:t>07).</w:t>
      </w:r>
    </w:p>
  </w:footnote>
  <w:footnote w:id="3">
    <w:p w14:paraId="3907B91A" w14:textId="46FB4D64" w:rsidR="00E65AF1" w:rsidRPr="00B04FA3" w:rsidRDefault="00E65AF1">
      <w:pPr>
        <w:pStyle w:val="FootnoteText"/>
      </w:pPr>
      <w:r w:rsidRPr="00B04FA3">
        <w:rPr>
          <w:rStyle w:val="FootnoteReference"/>
        </w:rPr>
        <w:footnoteRef/>
      </w:r>
      <w:r w:rsidRPr="00B04FA3">
        <w:t xml:space="preserve"> Për më shumë informacion mbi </w:t>
      </w:r>
      <w:r w:rsidRPr="00B04FA3">
        <w:rPr>
          <w:i/>
        </w:rPr>
        <w:t>Feedback Loop</w:t>
      </w:r>
      <w:r w:rsidRPr="00B04FA3">
        <w:t xml:space="preserve"> (Rrethi i reagimeve), shih </w:t>
      </w:r>
      <w:r w:rsidRPr="00B04FA3">
        <w:rPr>
          <w:i/>
        </w:rPr>
        <w:t>Imp Act, 2003</w:t>
      </w:r>
      <w:r w:rsidRPr="00B04FA3">
        <w:t xml:space="preserve">, </w:t>
      </w:r>
      <w:hyperlink r:id="rId2" w:history="1">
        <w:r w:rsidRPr="00B04FA3">
          <w:rPr>
            <w:rStyle w:val="Hyperlink"/>
          </w:rPr>
          <w:t>http://www2.ids.ac.uk/impact/files/practice_notes/PN1_FBL.pdf</w:t>
        </w:r>
      </w:hyperlink>
      <w:r w:rsidRPr="00B04FA3">
        <w:rPr>
          <w:u w:val="single"/>
        </w:rPr>
        <w:t xml:space="preserve"> </w:t>
      </w:r>
      <w:r w:rsidRPr="00B04FA3">
        <w:t>.</w:t>
      </w:r>
    </w:p>
  </w:footnote>
  <w:footnote w:id="4">
    <w:p w14:paraId="473FE163" w14:textId="1C67A247" w:rsidR="00E65AF1" w:rsidRPr="00B04FA3" w:rsidRDefault="00E65AF1" w:rsidP="00C228BD">
      <w:pPr>
        <w:pStyle w:val="FootnoteText"/>
      </w:pPr>
      <w:r w:rsidRPr="00B04FA3">
        <w:rPr>
          <w:rStyle w:val="FootnoteReference"/>
        </w:rPr>
        <w:footnoteRef/>
      </w:r>
      <w:r w:rsidRPr="00B04FA3">
        <w:t xml:space="preserve"> Në vendet karaibe, ndonëse vajzat kanë përqindje më të mëdha të ndjekjes së shkollës në arsimin fillor dhe të mesëm se sa djemtë, kjo arritje e tyre arsimore nuk përkthehet në një pozicionim më të mirë të grave në tregjet e punës apo në një rritje të përfshirjes së tyre në vendimmarrje në rajon. Pra, raporti ndërmjet djemve dhe vajzave në arsim mund të mos jetë një tregues i përshtatshëm i barazisë gjinore (po aty).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5568"/>
    <w:multiLevelType w:val="hybridMultilevel"/>
    <w:tmpl w:val="81E25314"/>
    <w:lvl w:ilvl="0" w:tplc="96408E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92253"/>
    <w:multiLevelType w:val="hybridMultilevel"/>
    <w:tmpl w:val="D9BE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A8A"/>
    <w:multiLevelType w:val="hybridMultilevel"/>
    <w:tmpl w:val="8A00A6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C0579"/>
    <w:multiLevelType w:val="hybridMultilevel"/>
    <w:tmpl w:val="2E3C0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F4592D"/>
    <w:multiLevelType w:val="multilevel"/>
    <w:tmpl w:val="A074FE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9492EB3"/>
    <w:multiLevelType w:val="hybridMultilevel"/>
    <w:tmpl w:val="FEF6C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6E2DA8"/>
    <w:multiLevelType w:val="hybridMultilevel"/>
    <w:tmpl w:val="40D2093A"/>
    <w:lvl w:ilvl="0" w:tplc="C9A8DF32">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9274A7"/>
    <w:multiLevelType w:val="multilevel"/>
    <w:tmpl w:val="7AB295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26C112A"/>
    <w:multiLevelType w:val="hybridMultilevel"/>
    <w:tmpl w:val="684EE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3A1B18"/>
    <w:multiLevelType w:val="hybridMultilevel"/>
    <w:tmpl w:val="2C565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9CB4C5D"/>
    <w:multiLevelType w:val="hybridMultilevel"/>
    <w:tmpl w:val="9EE89334"/>
    <w:lvl w:ilvl="0" w:tplc="C9A8DF32">
      <w:start w:val="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EF679DF"/>
    <w:multiLevelType w:val="hybridMultilevel"/>
    <w:tmpl w:val="5E5A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
  </w:num>
  <w:num w:numId="4">
    <w:abstractNumId w:val="5"/>
  </w:num>
  <w:num w:numId="5">
    <w:abstractNumId w:val="9"/>
  </w:num>
  <w:num w:numId="6">
    <w:abstractNumId w:val="2"/>
  </w:num>
  <w:num w:numId="7">
    <w:abstractNumId w:val="3"/>
  </w:num>
  <w:num w:numId="8">
    <w:abstractNumId w:val="8"/>
  </w:num>
  <w:num w:numId="9">
    <w:abstractNumId w:val="6"/>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F0"/>
    <w:rsid w:val="00004678"/>
    <w:rsid w:val="00006176"/>
    <w:rsid w:val="00020569"/>
    <w:rsid w:val="00022572"/>
    <w:rsid w:val="0002353E"/>
    <w:rsid w:val="0003013E"/>
    <w:rsid w:val="00030B24"/>
    <w:rsid w:val="00033BD3"/>
    <w:rsid w:val="000368DC"/>
    <w:rsid w:val="00041E1F"/>
    <w:rsid w:val="000434A1"/>
    <w:rsid w:val="000523BC"/>
    <w:rsid w:val="000533DB"/>
    <w:rsid w:val="00054E60"/>
    <w:rsid w:val="00065E70"/>
    <w:rsid w:val="0009608A"/>
    <w:rsid w:val="00097930"/>
    <w:rsid w:val="000A1717"/>
    <w:rsid w:val="000A4ECB"/>
    <w:rsid w:val="000D082B"/>
    <w:rsid w:val="000D420C"/>
    <w:rsid w:val="000E7CD1"/>
    <w:rsid w:val="0011779F"/>
    <w:rsid w:val="00133671"/>
    <w:rsid w:val="00134404"/>
    <w:rsid w:val="0014517F"/>
    <w:rsid w:val="001847AF"/>
    <w:rsid w:val="00196E19"/>
    <w:rsid w:val="00197746"/>
    <w:rsid w:val="001B2B18"/>
    <w:rsid w:val="001C4D29"/>
    <w:rsid w:val="001C6A8A"/>
    <w:rsid w:val="001E4736"/>
    <w:rsid w:val="00200BB1"/>
    <w:rsid w:val="00235E3C"/>
    <w:rsid w:val="00264D92"/>
    <w:rsid w:val="00265877"/>
    <w:rsid w:val="00277A4F"/>
    <w:rsid w:val="00284796"/>
    <w:rsid w:val="002877FA"/>
    <w:rsid w:val="00296AD1"/>
    <w:rsid w:val="00297E20"/>
    <w:rsid w:val="002A7888"/>
    <w:rsid w:val="002B1A9B"/>
    <w:rsid w:val="002B2FA9"/>
    <w:rsid w:val="002E5FD1"/>
    <w:rsid w:val="00313937"/>
    <w:rsid w:val="00324A73"/>
    <w:rsid w:val="00325115"/>
    <w:rsid w:val="00344AD2"/>
    <w:rsid w:val="00350C41"/>
    <w:rsid w:val="003645D5"/>
    <w:rsid w:val="003804C1"/>
    <w:rsid w:val="00382150"/>
    <w:rsid w:val="003945B1"/>
    <w:rsid w:val="003B07AE"/>
    <w:rsid w:val="003B55EE"/>
    <w:rsid w:val="003C13E5"/>
    <w:rsid w:val="003D4837"/>
    <w:rsid w:val="003D538D"/>
    <w:rsid w:val="003E0C11"/>
    <w:rsid w:val="00411E6A"/>
    <w:rsid w:val="00417A2F"/>
    <w:rsid w:val="004207A1"/>
    <w:rsid w:val="0042565F"/>
    <w:rsid w:val="00436966"/>
    <w:rsid w:val="00446484"/>
    <w:rsid w:val="0045595F"/>
    <w:rsid w:val="00466ECB"/>
    <w:rsid w:val="004846B7"/>
    <w:rsid w:val="004853BD"/>
    <w:rsid w:val="004A0796"/>
    <w:rsid w:val="004A11FE"/>
    <w:rsid w:val="004B73F0"/>
    <w:rsid w:val="004C2C6F"/>
    <w:rsid w:val="004C7866"/>
    <w:rsid w:val="004D09CE"/>
    <w:rsid w:val="004D7A20"/>
    <w:rsid w:val="004E00EE"/>
    <w:rsid w:val="00514169"/>
    <w:rsid w:val="00535827"/>
    <w:rsid w:val="0053624D"/>
    <w:rsid w:val="00547562"/>
    <w:rsid w:val="00560E7D"/>
    <w:rsid w:val="00564456"/>
    <w:rsid w:val="00570F85"/>
    <w:rsid w:val="00573ADF"/>
    <w:rsid w:val="00573D8F"/>
    <w:rsid w:val="00575A39"/>
    <w:rsid w:val="00580175"/>
    <w:rsid w:val="005A2DC8"/>
    <w:rsid w:val="005A7E1C"/>
    <w:rsid w:val="005E38F0"/>
    <w:rsid w:val="005F583C"/>
    <w:rsid w:val="00600311"/>
    <w:rsid w:val="00600A37"/>
    <w:rsid w:val="00603105"/>
    <w:rsid w:val="00616442"/>
    <w:rsid w:val="00627C12"/>
    <w:rsid w:val="00634BBB"/>
    <w:rsid w:val="00637462"/>
    <w:rsid w:val="00642E4A"/>
    <w:rsid w:val="00651517"/>
    <w:rsid w:val="00695378"/>
    <w:rsid w:val="006A046F"/>
    <w:rsid w:val="006A60B0"/>
    <w:rsid w:val="006A6EDE"/>
    <w:rsid w:val="006B16CC"/>
    <w:rsid w:val="00716DA4"/>
    <w:rsid w:val="007218E4"/>
    <w:rsid w:val="007315A0"/>
    <w:rsid w:val="00733384"/>
    <w:rsid w:val="007446A0"/>
    <w:rsid w:val="00753887"/>
    <w:rsid w:val="0076214E"/>
    <w:rsid w:val="0076642B"/>
    <w:rsid w:val="00771FE6"/>
    <w:rsid w:val="007832AE"/>
    <w:rsid w:val="007B2152"/>
    <w:rsid w:val="007C5E6D"/>
    <w:rsid w:val="007D1F61"/>
    <w:rsid w:val="007D32CA"/>
    <w:rsid w:val="007D4A74"/>
    <w:rsid w:val="007D4D7E"/>
    <w:rsid w:val="007F1EAC"/>
    <w:rsid w:val="00800A40"/>
    <w:rsid w:val="00810E01"/>
    <w:rsid w:val="00843F47"/>
    <w:rsid w:val="008445AC"/>
    <w:rsid w:val="00855A68"/>
    <w:rsid w:val="0086000F"/>
    <w:rsid w:val="00860C7D"/>
    <w:rsid w:val="0086558F"/>
    <w:rsid w:val="008728D0"/>
    <w:rsid w:val="008B2905"/>
    <w:rsid w:val="008B7B5E"/>
    <w:rsid w:val="008C11F4"/>
    <w:rsid w:val="008E0717"/>
    <w:rsid w:val="008E15B1"/>
    <w:rsid w:val="008E24B8"/>
    <w:rsid w:val="00913612"/>
    <w:rsid w:val="00927F00"/>
    <w:rsid w:val="00940100"/>
    <w:rsid w:val="009409E3"/>
    <w:rsid w:val="00973191"/>
    <w:rsid w:val="0097328F"/>
    <w:rsid w:val="009739A1"/>
    <w:rsid w:val="009814C2"/>
    <w:rsid w:val="009962F9"/>
    <w:rsid w:val="009A7954"/>
    <w:rsid w:val="009B225C"/>
    <w:rsid w:val="009B66F2"/>
    <w:rsid w:val="009D050B"/>
    <w:rsid w:val="009D4273"/>
    <w:rsid w:val="009D456E"/>
    <w:rsid w:val="00A004D0"/>
    <w:rsid w:val="00A017AC"/>
    <w:rsid w:val="00A07290"/>
    <w:rsid w:val="00A151BF"/>
    <w:rsid w:val="00A17093"/>
    <w:rsid w:val="00A21ACD"/>
    <w:rsid w:val="00A27532"/>
    <w:rsid w:val="00A31FB3"/>
    <w:rsid w:val="00A32370"/>
    <w:rsid w:val="00A50BD1"/>
    <w:rsid w:val="00A52D14"/>
    <w:rsid w:val="00A547E9"/>
    <w:rsid w:val="00A60A40"/>
    <w:rsid w:val="00A86894"/>
    <w:rsid w:val="00A8707B"/>
    <w:rsid w:val="00A92E64"/>
    <w:rsid w:val="00A97691"/>
    <w:rsid w:val="00AA18B6"/>
    <w:rsid w:val="00AA4C9E"/>
    <w:rsid w:val="00AB16DC"/>
    <w:rsid w:val="00AE0353"/>
    <w:rsid w:val="00B04FA3"/>
    <w:rsid w:val="00B329F9"/>
    <w:rsid w:val="00B556B1"/>
    <w:rsid w:val="00B6013C"/>
    <w:rsid w:val="00B83CCD"/>
    <w:rsid w:val="00B8705C"/>
    <w:rsid w:val="00BC6924"/>
    <w:rsid w:val="00BC7171"/>
    <w:rsid w:val="00BD090C"/>
    <w:rsid w:val="00BD0A4F"/>
    <w:rsid w:val="00BD6595"/>
    <w:rsid w:val="00BD7F40"/>
    <w:rsid w:val="00BE70AF"/>
    <w:rsid w:val="00BF0DB6"/>
    <w:rsid w:val="00BF737F"/>
    <w:rsid w:val="00C0444E"/>
    <w:rsid w:val="00C0757F"/>
    <w:rsid w:val="00C228BD"/>
    <w:rsid w:val="00C23377"/>
    <w:rsid w:val="00C406A6"/>
    <w:rsid w:val="00C41D5E"/>
    <w:rsid w:val="00C501D6"/>
    <w:rsid w:val="00C512E0"/>
    <w:rsid w:val="00C51B2A"/>
    <w:rsid w:val="00C62008"/>
    <w:rsid w:val="00C627EF"/>
    <w:rsid w:val="00C634D0"/>
    <w:rsid w:val="00C63B44"/>
    <w:rsid w:val="00C7309F"/>
    <w:rsid w:val="00C76012"/>
    <w:rsid w:val="00C77AA1"/>
    <w:rsid w:val="00C84CC4"/>
    <w:rsid w:val="00CA174D"/>
    <w:rsid w:val="00CA7A29"/>
    <w:rsid w:val="00CB408B"/>
    <w:rsid w:val="00CD6776"/>
    <w:rsid w:val="00D03979"/>
    <w:rsid w:val="00D0629C"/>
    <w:rsid w:val="00D10055"/>
    <w:rsid w:val="00D47F84"/>
    <w:rsid w:val="00D62B01"/>
    <w:rsid w:val="00D64618"/>
    <w:rsid w:val="00D64CC7"/>
    <w:rsid w:val="00D6594C"/>
    <w:rsid w:val="00D86AF3"/>
    <w:rsid w:val="00D94CAD"/>
    <w:rsid w:val="00DA33B0"/>
    <w:rsid w:val="00DA42EB"/>
    <w:rsid w:val="00DA44F2"/>
    <w:rsid w:val="00DA5FBE"/>
    <w:rsid w:val="00DB23F7"/>
    <w:rsid w:val="00DB4516"/>
    <w:rsid w:val="00DB5984"/>
    <w:rsid w:val="00DC4CC2"/>
    <w:rsid w:val="00DE586D"/>
    <w:rsid w:val="00DF3630"/>
    <w:rsid w:val="00E15E7A"/>
    <w:rsid w:val="00E200CE"/>
    <w:rsid w:val="00E372C9"/>
    <w:rsid w:val="00E538AA"/>
    <w:rsid w:val="00E61D41"/>
    <w:rsid w:val="00E638F2"/>
    <w:rsid w:val="00E64777"/>
    <w:rsid w:val="00E65AF1"/>
    <w:rsid w:val="00E827EC"/>
    <w:rsid w:val="00E827EF"/>
    <w:rsid w:val="00E83DC5"/>
    <w:rsid w:val="00E85BB2"/>
    <w:rsid w:val="00E96402"/>
    <w:rsid w:val="00E96E2B"/>
    <w:rsid w:val="00EA6B6C"/>
    <w:rsid w:val="00ED24A4"/>
    <w:rsid w:val="00EE28D7"/>
    <w:rsid w:val="00EE59C6"/>
    <w:rsid w:val="00EF194E"/>
    <w:rsid w:val="00EF5CD1"/>
    <w:rsid w:val="00EF5FA2"/>
    <w:rsid w:val="00F047A5"/>
    <w:rsid w:val="00F15432"/>
    <w:rsid w:val="00F22173"/>
    <w:rsid w:val="00F37058"/>
    <w:rsid w:val="00F449E3"/>
    <w:rsid w:val="00F479C7"/>
    <w:rsid w:val="00F61BF5"/>
    <w:rsid w:val="00F636C9"/>
    <w:rsid w:val="00F710BD"/>
    <w:rsid w:val="00F82E3E"/>
    <w:rsid w:val="00F9097F"/>
    <w:rsid w:val="00F938CD"/>
    <w:rsid w:val="00FC65E8"/>
    <w:rsid w:val="00FD10AE"/>
    <w:rsid w:val="00FD3D18"/>
    <w:rsid w:val="00FE244F"/>
    <w:rsid w:val="00FF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249F"/>
  <w15:chartTrackingRefBased/>
  <w15:docId w15:val="{9A6AFC9D-803F-4DBE-A803-182DDED0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061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176"/>
    <w:rPr>
      <w:sz w:val="20"/>
      <w:szCs w:val="20"/>
      <w:lang w:val="sq-AL"/>
    </w:rPr>
  </w:style>
  <w:style w:type="character" w:styleId="FootnoteReference">
    <w:name w:val="footnote reference"/>
    <w:basedOn w:val="DefaultParagraphFont"/>
    <w:uiPriority w:val="99"/>
    <w:semiHidden/>
    <w:unhideWhenUsed/>
    <w:rsid w:val="00006176"/>
    <w:rPr>
      <w:vertAlign w:val="superscript"/>
    </w:rPr>
  </w:style>
  <w:style w:type="paragraph" w:styleId="ListParagraph">
    <w:name w:val="List Paragraph"/>
    <w:basedOn w:val="Normal"/>
    <w:uiPriority w:val="34"/>
    <w:qFormat/>
    <w:rsid w:val="00006176"/>
    <w:pPr>
      <w:ind w:left="720"/>
      <w:contextualSpacing/>
    </w:pPr>
  </w:style>
  <w:style w:type="paragraph" w:customStyle="1" w:styleId="Default">
    <w:name w:val="Default"/>
    <w:rsid w:val="007C5E6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C5E6D"/>
    <w:rPr>
      <w:color w:val="0563C1" w:themeColor="hyperlink"/>
      <w:u w:val="single"/>
    </w:rPr>
  </w:style>
  <w:style w:type="character" w:styleId="UnresolvedMention">
    <w:name w:val="Unresolved Mention"/>
    <w:basedOn w:val="DefaultParagraphFont"/>
    <w:uiPriority w:val="99"/>
    <w:semiHidden/>
    <w:unhideWhenUsed/>
    <w:rsid w:val="007C5E6D"/>
    <w:rPr>
      <w:color w:val="808080"/>
      <w:shd w:val="clear" w:color="auto" w:fill="E6E6E6"/>
    </w:rPr>
  </w:style>
  <w:style w:type="table" w:styleId="TableGrid">
    <w:name w:val="Table Grid"/>
    <w:basedOn w:val="TableNormal"/>
    <w:uiPriority w:val="39"/>
    <w:rsid w:val="005E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ocument/39/0,3343,en_2649_33935_42274663_1_1_1_1,00.html" TargetMode="External"/><Relationship Id="rId13" Type="http://schemas.openxmlformats.org/officeDocument/2006/relationships/hyperlink" Target="http://www.eclac.org/mdg/docs/RegionalMDGCaribbea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statistics/meetings/download/afcas2005/papers/AFCAS_05_7_2_b.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ridge.ids.ac.uk/reports/Indicators_e&#8208;discussion_consolidated_repl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cwa.un.org/divisions/teams.asp?teams=Social%20Statistics&amp;division=SD" TargetMode="External"/><Relationship Id="rId5" Type="http://schemas.openxmlformats.org/officeDocument/2006/relationships/webSettings" Target="webSettings.xml"/><Relationship Id="rId15" Type="http://schemas.openxmlformats.org/officeDocument/2006/relationships/hyperlink" Target="http://www2.ids.ac.uk/impact/files/practice_notes/PN1_FBL.pdf" TargetMode="External"/><Relationship Id="rId10" Type="http://schemas.openxmlformats.org/officeDocument/2006/relationships/hyperlink" Target="http://www.eclac.cl/mujer/proyectos/indicadores/Default.htm" TargetMode="External"/><Relationship Id="rId4" Type="http://schemas.openxmlformats.org/officeDocument/2006/relationships/settings" Target="settings.xml"/><Relationship Id="rId9" Type="http://schemas.openxmlformats.org/officeDocument/2006/relationships/hyperlink" Target="http://genderstats.worldbank.org" TargetMode="External"/><Relationship Id="rId14" Type="http://schemas.openxmlformats.org/officeDocument/2006/relationships/hyperlink" Target="http://www.fao.org/ES/ESS/meetings/download/afcas2005/papers/AFCAS_05_7_2_b.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2.ids.ac.uk/impact/files/practice_notes/PN1_FBL.pdf" TargetMode="External"/><Relationship Id="rId1" Type="http://schemas.openxmlformats.org/officeDocument/2006/relationships/hyperlink" Target="http://www.bridge.ids.ac.uk/reports_gend_CE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611A-4E95-8748-8FF5-716D55A88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14</Pages>
  <Words>6640</Words>
  <Characters>37850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Ilir Nishku</dc:creator>
  <cp:keywords/>
  <dc:description/>
  <cp:lastModifiedBy>A</cp:lastModifiedBy>
  <cp:revision>63</cp:revision>
  <dcterms:created xsi:type="dcterms:W3CDTF">2018-02-11T11:58:00Z</dcterms:created>
  <dcterms:modified xsi:type="dcterms:W3CDTF">2018-02-11T22:41:00Z</dcterms:modified>
</cp:coreProperties>
</file>