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2.xml" ContentType="application/vnd.openxmlformats-officedocument.themeOverride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5.xml" ContentType="application/vnd.openxmlformats-officedocument.themeOverride+xml"/>
  <Override PartName="/word/charts/chart17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6.xml" ContentType="application/vnd.openxmlformats-officedocument.themeOverride+xml"/>
  <Override PartName="/word/charts/chart18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7.xml" ContentType="application/vnd.openxmlformats-officedocument.themeOverride+xml"/>
  <Override PartName="/word/charts/chart19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8.xml" ContentType="application/vnd.openxmlformats-officedocument.themeOverride+xml"/>
  <Override PartName="/word/charts/chart20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9.xml" ContentType="application/vnd.openxmlformats-officedocument.themeOverride+xml"/>
  <Override PartName="/word/charts/chart21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0.xml" ContentType="application/vnd.openxmlformats-officedocument.themeOverride+xml"/>
  <Override PartName="/word/charts/chart22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1.xml" ContentType="application/vnd.openxmlformats-officedocument.themeOverride+xml"/>
  <Override PartName="/word/charts/chart23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2.xml" ContentType="application/vnd.openxmlformats-officedocument.themeOverride+xml"/>
  <Override PartName="/word/charts/chart24.xml" ContentType="application/vnd.openxmlformats-officedocument.drawingml.chart+xml"/>
  <Override PartName="/word/theme/themeOverride23.xml" ContentType="application/vnd.openxmlformats-officedocument.themeOverride+xml"/>
  <Override PartName="/word/charts/chart25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24.xml" ContentType="application/vnd.openxmlformats-officedocument.themeOverride+xml"/>
  <Override PartName="/word/charts/chart26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5.xml" ContentType="application/vnd.openxmlformats-officedocument.themeOverride+xml"/>
  <Override PartName="/word/charts/chart27.xml" ContentType="application/vnd.openxmlformats-officedocument.drawingml.chart+xml"/>
  <Override PartName="/word/theme/themeOverride26.xml" ContentType="application/vnd.openxmlformats-officedocument.themeOverride+xml"/>
  <Override PartName="/word/charts/chart28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7.xml" ContentType="application/vnd.openxmlformats-officedocument.themeOverride+xml"/>
  <Override PartName="/word/charts/chart29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8.xml" ContentType="application/vnd.openxmlformats-officedocument.themeOverride+xml"/>
  <Override PartName="/word/charts/chart30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9.xml" ContentType="application/vnd.openxmlformats-officedocument.themeOverride+xml"/>
  <Override PartName="/word/charts/chart31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30.xml" ContentType="application/vnd.openxmlformats-officedocument.themeOverride+xml"/>
  <Override PartName="/word/charts/chart32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3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3B32" w:rsidRPr="00420C06" w:rsidRDefault="00324C6A" w:rsidP="005F3F40">
      <w:pPr>
        <w:tabs>
          <w:tab w:val="left" w:pos="2730"/>
        </w:tabs>
        <w:spacing w:before="100" w:beforeAutospacing="1" w:after="0"/>
        <w:ind w:right="-4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0C06">
        <w:rPr>
          <w:noProof/>
          <w:lang w:val="en-US"/>
        </w:rPr>
        <w:drawing>
          <wp:anchor distT="0" distB="0" distL="114300" distR="114300" simplePos="0" relativeHeight="251856896" behindDoc="1" locked="0" layoutInCell="1" allowOverlap="1" wp14:anchorId="3092A3B5" wp14:editId="049F2582">
            <wp:simplePos x="0" y="0"/>
            <wp:positionH relativeFrom="margin">
              <wp:posOffset>-561975</wp:posOffset>
            </wp:positionH>
            <wp:positionV relativeFrom="paragraph">
              <wp:posOffset>-159385</wp:posOffset>
            </wp:positionV>
            <wp:extent cx="6677025" cy="1419225"/>
            <wp:effectExtent l="0" t="0" r="9525" b="9525"/>
            <wp:wrapNone/>
            <wp:docPr id="42" name="Picture 42" descr="cid:image001.jpg@01D4C9C9.A12AE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jpg@01D4C9C9.A12AE760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106" w:rsidRPr="00420C06">
        <w:rPr>
          <w:rFonts w:ascii="Times New Roman" w:hAnsi="Times New Roman" w:cs="Times New Roman"/>
          <w:b/>
          <w:caps/>
        </w:rPr>
        <w:t xml:space="preserve">        </w:t>
      </w: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324C6A" w:rsidRPr="00420C06" w:rsidRDefault="00324C6A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</w:p>
    <w:p w:rsidR="008D3B32" w:rsidRPr="00420C06" w:rsidRDefault="008D3B32" w:rsidP="008D3B32">
      <w:pPr>
        <w:tabs>
          <w:tab w:val="left" w:pos="426"/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Cs w:val="32"/>
        </w:rPr>
      </w:pPr>
      <w:r w:rsidRPr="00420C06">
        <w:rPr>
          <w:rFonts w:ascii="Times New Roman" w:eastAsia="Times New Roman" w:hAnsi="Times New Roman" w:cs="Times New Roman"/>
          <w:b/>
          <w:bCs/>
          <w:color w:val="333333"/>
          <w:szCs w:val="32"/>
        </w:rPr>
        <w:t>DREJTORIA E PËRGJITHSHME E BORXHIT PUBLIK DHE BASHKËRENDIMIT TË NDIHMËS SË HUAJ</w:t>
      </w:r>
    </w:p>
    <w:p w:rsidR="004B551A" w:rsidRPr="00420C06" w:rsidRDefault="004B551A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A47106" w:rsidRPr="00420C06" w:rsidRDefault="00A47106" w:rsidP="00FC2F2F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</w:p>
    <w:p w:rsidR="000B120B" w:rsidRPr="006815CE" w:rsidRDefault="004B551A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</w:pPr>
      <w:r w:rsidRPr="00420C06"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  <w:t xml:space="preserve">                          </w:t>
      </w:r>
      <w:r w:rsidR="000B120B"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  <w:t>___</w:t>
      </w:r>
      <w:r w:rsidR="000B120B" w:rsidRPr="006815CE"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  <w:t>______________________</w:t>
      </w:r>
      <w:r w:rsidR="000B120B"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  <w:t>_____</w:t>
      </w:r>
    </w:p>
    <w:p w:rsidR="000B120B" w:rsidRPr="006815CE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jc w:val="center"/>
        <w:rPr>
          <w:rFonts w:ascii="Cambria" w:eastAsia="Batang" w:hAnsi="Cambria" w:cs="Times New Roman"/>
          <w:b/>
          <w:noProof/>
          <w:color w:val="800000"/>
          <w:sz w:val="32"/>
          <w:szCs w:val="32"/>
          <w:lang w:eastAsia="ko-KR"/>
        </w:rPr>
      </w:pPr>
    </w:p>
    <w:p w:rsidR="000B120B" w:rsidRPr="006815CE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jc w:val="center"/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</w:pPr>
      <w:r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  <w:t>RAPORTI</w:t>
      </w:r>
    </w:p>
    <w:p w:rsidR="000B120B" w:rsidRPr="006815CE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jc w:val="center"/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</w:pPr>
      <w:r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  <w:t>I</w:t>
      </w:r>
    </w:p>
    <w:p w:rsidR="000B120B" w:rsidRPr="006815CE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jc w:val="center"/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</w:pPr>
      <w:r w:rsidRPr="006815CE"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  <w:t xml:space="preserve">BORXHIT </w:t>
      </w:r>
      <w:r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  <w:t>FAKTIK</w:t>
      </w:r>
    </w:p>
    <w:p w:rsidR="000B120B" w:rsidRPr="006815CE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jc w:val="center"/>
        <w:rPr>
          <w:rFonts w:ascii="Cambria" w:eastAsia="Batang" w:hAnsi="Cambria" w:cs="Times New Roman"/>
          <w:b/>
          <w:noProof/>
          <w:sz w:val="40"/>
          <w:szCs w:val="40"/>
          <w:lang w:eastAsia="ko-KR"/>
        </w:rPr>
      </w:pPr>
      <w:r w:rsidRPr="006815CE">
        <w:rPr>
          <w:rFonts w:ascii="Cambria" w:eastAsia="Batang" w:hAnsi="Cambria" w:cs="Times New Roman"/>
          <w:b/>
          <w:noProof/>
          <w:color w:val="800000"/>
          <w:sz w:val="40"/>
          <w:szCs w:val="40"/>
          <w:lang w:eastAsia="ko-KR"/>
        </w:rPr>
        <w:t>______________________________</w:t>
      </w:r>
    </w:p>
    <w:p w:rsidR="000B120B" w:rsidRPr="00586017" w:rsidRDefault="000B120B" w:rsidP="000B120B">
      <w:pPr>
        <w:shd w:val="clear" w:color="auto" w:fill="FFFFFF" w:themeFill="background1"/>
        <w:autoSpaceDE w:val="0"/>
        <w:autoSpaceDN w:val="0"/>
        <w:adjustRightInd w:val="0"/>
        <w:spacing w:after="0" w:line="360" w:lineRule="auto"/>
        <w:ind w:right="-46"/>
        <w:jc w:val="center"/>
        <w:rPr>
          <w:rFonts w:ascii="Cambria" w:eastAsia="Batang" w:hAnsi="Cambria" w:cs="Times New Roman"/>
          <w:b/>
          <w:noProof/>
          <w:color w:val="C00000"/>
          <w:sz w:val="36"/>
          <w:szCs w:val="36"/>
          <w:lang w:eastAsia="ko-KR"/>
        </w:rPr>
      </w:pPr>
      <w:r w:rsidRPr="00586017">
        <w:rPr>
          <w:rFonts w:ascii="Cambria" w:eastAsia="Batang" w:hAnsi="Cambria" w:cs="Times New Roman"/>
          <w:b/>
          <w:noProof/>
          <w:color w:val="C00000"/>
          <w:sz w:val="36"/>
          <w:szCs w:val="36"/>
          <w:lang w:eastAsia="ko-KR"/>
        </w:rPr>
        <w:t>(Viti</w:t>
      </w:r>
      <w:r>
        <w:rPr>
          <w:rFonts w:ascii="Cambria" w:eastAsia="Batang" w:hAnsi="Cambria" w:cs="Times New Roman"/>
          <w:b/>
          <w:noProof/>
          <w:color w:val="C00000"/>
          <w:sz w:val="36"/>
          <w:szCs w:val="36"/>
          <w:lang w:eastAsia="ko-KR"/>
        </w:rPr>
        <w:t xml:space="preserve"> 2018</w:t>
      </w:r>
      <w:r w:rsidRPr="00586017">
        <w:rPr>
          <w:rFonts w:ascii="Cambria" w:eastAsia="Batang" w:hAnsi="Cambria" w:cs="Times New Roman"/>
          <w:b/>
          <w:noProof/>
          <w:color w:val="C00000"/>
          <w:sz w:val="36"/>
          <w:szCs w:val="36"/>
          <w:lang w:eastAsia="ko-KR"/>
        </w:rPr>
        <w:t>)</w:t>
      </w:r>
    </w:p>
    <w:p w:rsidR="004B551A" w:rsidRPr="00420C06" w:rsidRDefault="004B551A" w:rsidP="000B120B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4B551A" w:rsidRPr="00420C06" w:rsidRDefault="004B551A" w:rsidP="00FC2F2F">
      <w:pPr>
        <w:tabs>
          <w:tab w:val="left" w:pos="2730"/>
        </w:tabs>
        <w:spacing w:before="100" w:beforeAutospacing="1" w:after="0"/>
        <w:ind w:right="-4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B551A" w:rsidRPr="00420C06" w:rsidRDefault="004B551A" w:rsidP="00FC2F2F">
      <w:pPr>
        <w:tabs>
          <w:tab w:val="left" w:pos="2730"/>
        </w:tabs>
        <w:spacing w:before="100" w:beforeAutospacing="1" w:after="0"/>
        <w:ind w:right="-4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7106" w:rsidRPr="00420C06" w:rsidRDefault="00A47106" w:rsidP="00FC2F2F">
      <w:pPr>
        <w:spacing w:after="0" w:line="240" w:lineRule="auto"/>
        <w:ind w:right="-46"/>
        <w:jc w:val="center"/>
        <w:rPr>
          <w:rFonts w:ascii="Times New Roman" w:hAnsi="Times New Roman" w:cs="Times New Roman"/>
          <w:b/>
          <w:caps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A345B1" w:rsidP="00A345B1">
      <w:pPr>
        <w:tabs>
          <w:tab w:val="left" w:pos="8205"/>
        </w:tabs>
        <w:ind w:right="-46"/>
        <w:rPr>
          <w:rFonts w:ascii="Times New Roman" w:hAnsi="Times New Roman" w:cs="Times New Roman"/>
          <w:b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ab/>
      </w: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D55E3B" w:rsidRPr="00420C06" w:rsidRDefault="00D55E3B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DA65AB" w:rsidRPr="00420C06" w:rsidRDefault="00DA65AB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D55E3B" w:rsidRPr="00420C06" w:rsidRDefault="00D55E3B" w:rsidP="00D55E3B">
      <w:pPr>
        <w:ind w:right="-46"/>
        <w:jc w:val="center"/>
        <w:rPr>
          <w:rFonts w:ascii="Cambria" w:hAnsi="Cambria" w:cs="Times New Roman"/>
          <w:b/>
          <w:color w:val="C00000"/>
          <w:sz w:val="24"/>
          <w:szCs w:val="24"/>
        </w:rPr>
      </w:pPr>
      <w:r w:rsidRPr="00420C06">
        <w:rPr>
          <w:rFonts w:ascii="Cambria" w:hAnsi="Cambria" w:cs="Times New Roman"/>
          <w:b/>
          <w:color w:val="C00000"/>
          <w:sz w:val="24"/>
          <w:szCs w:val="24"/>
        </w:rPr>
        <w:lastRenderedPageBreak/>
        <w:t>PËRMBAJTJE</w:t>
      </w:r>
    </w:p>
    <w:sdt>
      <w:sdtPr>
        <w:rPr>
          <w:rFonts w:asciiTheme="minorHAnsi" w:eastAsia="MS Mincho" w:hAnsiTheme="minorHAnsi" w:cstheme="minorBidi"/>
          <w:color w:val="auto"/>
          <w:sz w:val="22"/>
          <w:szCs w:val="22"/>
          <w:lang w:val="sq-AL"/>
        </w:rPr>
        <w:id w:val="-10188147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D55E3B" w:rsidRPr="00420C06" w:rsidRDefault="00D55E3B">
          <w:pPr>
            <w:pStyle w:val="TOCHeading"/>
          </w:pPr>
        </w:p>
        <w:p w:rsidR="00D55E3B" w:rsidRPr="00420C06" w:rsidRDefault="00D55E3B">
          <w:pPr>
            <w:pStyle w:val="TOC1"/>
            <w:rPr>
              <w:rFonts w:eastAsiaTheme="minorEastAsia"/>
              <w:b/>
              <w:noProof/>
              <w:lang w:val="en-US"/>
            </w:rPr>
          </w:pPr>
          <w:r w:rsidRPr="00420C06">
            <w:fldChar w:fldCharType="begin"/>
          </w:r>
          <w:r w:rsidRPr="00420C06">
            <w:instrText xml:space="preserve"> TOC \o "1-3" \h \z \u </w:instrText>
          </w:r>
          <w:r w:rsidRPr="00420C06">
            <w:fldChar w:fldCharType="separate"/>
          </w:r>
          <w:hyperlink w:anchor="_Toc523237131" w:history="1">
            <w:r w:rsidRPr="00420C06">
              <w:rPr>
                <w:rStyle w:val="Hyperlink"/>
                <w:rFonts w:ascii="Cambria" w:hAnsi="Cambria"/>
                <w:b/>
                <w:noProof/>
              </w:rPr>
              <w:t>Përmbledhje</w:t>
            </w:r>
            <w:r w:rsidRPr="00420C06">
              <w:rPr>
                <w:b/>
                <w:noProof/>
                <w:webHidden/>
              </w:rPr>
              <w:tab/>
            </w:r>
            <w:r w:rsidRPr="00420C06">
              <w:rPr>
                <w:b/>
                <w:noProof/>
                <w:webHidden/>
              </w:rPr>
              <w:fldChar w:fldCharType="begin"/>
            </w:r>
            <w:r w:rsidRPr="00420C06">
              <w:rPr>
                <w:b/>
                <w:noProof/>
                <w:webHidden/>
              </w:rPr>
              <w:instrText xml:space="preserve"> PAGEREF _Toc523237131 \h </w:instrText>
            </w:r>
            <w:r w:rsidRPr="00420C06">
              <w:rPr>
                <w:b/>
                <w:noProof/>
                <w:webHidden/>
              </w:rPr>
            </w:r>
            <w:r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2</w:t>
            </w:r>
            <w:r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32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1.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Ecuria e Stokut të Borxhit Publik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_Toc523237132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4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33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2.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Përbërja e Borxhit Shtetëror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_Toc523237133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5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34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3.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Portofoli i Borxhit të Garantuar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_Toc523237134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7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35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4.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Realizimi i Huamarrjes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_Toc523237135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8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36" w:history="1">
            <w:r w:rsidR="00D55E3B" w:rsidRPr="00420C06">
              <w:rPr>
                <w:rStyle w:val="Hyperlink"/>
                <w:rFonts w:ascii="Cambria" w:hAnsi="Cambria"/>
                <w:noProof/>
              </w:rPr>
              <w:t>4.1.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noProof/>
              </w:rPr>
              <w:t>Huamarrja e Brendshme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_Toc523237136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9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37" w:history="1">
            <w:r w:rsidR="00D55E3B" w:rsidRPr="00420C06">
              <w:rPr>
                <w:rStyle w:val="Hyperlink"/>
                <w:rFonts w:ascii="Cambria" w:hAnsi="Cambria"/>
                <w:noProof/>
              </w:rPr>
              <w:t>4.2.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noProof/>
              </w:rPr>
              <w:t>Huamarrja e Huaj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_Toc523237137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10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38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5.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0029A5" w:rsidRPr="00420C06">
              <w:rPr>
                <w:rStyle w:val="Hyperlink"/>
                <w:rFonts w:ascii="Cambria" w:hAnsi="Cambria"/>
                <w:b/>
                <w:noProof/>
              </w:rPr>
              <w:t>Kosto</w:t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 xml:space="preserve"> dhe Risqet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_Toc523237138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10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39" w:history="1">
            <w:r w:rsidR="00D55E3B" w:rsidRPr="00420C06">
              <w:rPr>
                <w:rStyle w:val="Hyperlink"/>
                <w:rFonts w:ascii="Cambria" w:hAnsi="Cambria"/>
                <w:noProof/>
              </w:rPr>
              <w:t>5.1.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0029A5" w:rsidRPr="00420C06">
              <w:rPr>
                <w:rStyle w:val="Hyperlink"/>
                <w:rFonts w:ascii="Cambria" w:hAnsi="Cambria"/>
                <w:noProof/>
              </w:rPr>
              <w:t>Kosto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_Toc523237139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11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40" w:history="1">
            <w:r w:rsidR="00D55E3B" w:rsidRPr="00420C06">
              <w:rPr>
                <w:rStyle w:val="Hyperlink"/>
                <w:rFonts w:ascii="Cambria" w:hAnsi="Cambria"/>
                <w:noProof/>
              </w:rPr>
              <w:t>5.2.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noProof/>
              </w:rPr>
              <w:t>Risqet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_Toc523237140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12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41" w:history="1"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6.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b/>
                <w:noProof/>
              </w:rPr>
              <w:t>Zhvillimet e Tregut Primar të Titujve Shtetërorë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_Toc523237141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13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42" w:history="1">
            <w:r w:rsidR="00D55E3B" w:rsidRPr="00420C06">
              <w:rPr>
                <w:rStyle w:val="Hyperlink"/>
                <w:rFonts w:ascii="Cambria" w:hAnsi="Cambria"/>
                <w:noProof/>
              </w:rPr>
              <w:t>6.1.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noProof/>
              </w:rPr>
              <w:t>Ecuria e ankandeve dhe kërkesa për titujt shtetërorë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_Toc523237142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14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2"/>
            <w:rPr>
              <w:rFonts w:eastAsiaTheme="minorEastAsia"/>
              <w:noProof/>
              <w:lang w:val="en-US"/>
            </w:rPr>
          </w:pPr>
          <w:hyperlink w:anchor="_Toc523237143" w:history="1">
            <w:r w:rsidR="00D55E3B" w:rsidRPr="00420C06">
              <w:rPr>
                <w:rStyle w:val="Hyperlink"/>
                <w:rFonts w:ascii="Cambria" w:hAnsi="Cambria"/>
                <w:noProof/>
              </w:rPr>
              <w:t>6.2.</w:t>
            </w:r>
            <w:r w:rsidR="00D55E3B" w:rsidRPr="00420C06">
              <w:rPr>
                <w:rFonts w:eastAsiaTheme="minorEastAsia"/>
                <w:noProof/>
                <w:lang w:val="en-US"/>
              </w:rPr>
              <w:tab/>
            </w:r>
            <w:r w:rsidR="00D55E3B" w:rsidRPr="00420C06">
              <w:rPr>
                <w:rStyle w:val="Hyperlink"/>
                <w:rFonts w:ascii="Cambria" w:hAnsi="Cambria"/>
                <w:noProof/>
              </w:rPr>
              <w:t>Ecuria e normave të interesit</w:t>
            </w:r>
            <w:r w:rsidR="00D55E3B" w:rsidRPr="00420C06">
              <w:rPr>
                <w:noProof/>
                <w:webHidden/>
              </w:rPr>
              <w:tab/>
            </w:r>
            <w:r w:rsidR="00D55E3B" w:rsidRPr="00420C06">
              <w:rPr>
                <w:noProof/>
                <w:webHidden/>
              </w:rPr>
              <w:fldChar w:fldCharType="begin"/>
            </w:r>
            <w:r w:rsidR="00D55E3B" w:rsidRPr="00420C06">
              <w:rPr>
                <w:noProof/>
                <w:webHidden/>
              </w:rPr>
              <w:instrText xml:space="preserve"> PAGEREF _Toc523237143 \h </w:instrText>
            </w:r>
            <w:r w:rsidR="00D55E3B" w:rsidRPr="00420C06">
              <w:rPr>
                <w:noProof/>
                <w:webHidden/>
              </w:rPr>
            </w:r>
            <w:r w:rsidR="00D55E3B" w:rsidRPr="00420C06">
              <w:rPr>
                <w:noProof/>
                <w:webHidden/>
              </w:rPr>
              <w:fldChar w:fldCharType="separate"/>
            </w:r>
            <w:r w:rsidR="00C54477">
              <w:rPr>
                <w:noProof/>
                <w:webHidden/>
              </w:rPr>
              <w:t>15</w:t>
            </w:r>
            <w:r w:rsidR="00D55E3B" w:rsidRPr="00420C06">
              <w:rPr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44" w:history="1">
            <w:r w:rsidR="00D55E3B" w:rsidRPr="00420C06">
              <w:rPr>
                <w:rStyle w:val="Hyperlink"/>
                <w:rFonts w:ascii="Cambria" w:eastAsia="Times New Roman" w:hAnsi="Cambria" w:cstheme="majorBidi"/>
                <w:b/>
                <w:noProof/>
              </w:rPr>
              <w:t>ANEKSI I</w:t>
            </w:r>
            <w:r w:rsidR="00D55E3B" w:rsidRPr="00420C06">
              <w:rPr>
                <w:b/>
                <w:noProof/>
                <w:webHidden/>
              </w:rPr>
              <w:tab/>
            </w:r>
            <w:r w:rsidR="00D55E3B" w:rsidRPr="00420C06">
              <w:rPr>
                <w:b/>
                <w:noProof/>
                <w:webHidden/>
              </w:rPr>
              <w:fldChar w:fldCharType="begin"/>
            </w:r>
            <w:r w:rsidR="00D55E3B" w:rsidRPr="00420C06">
              <w:rPr>
                <w:b/>
                <w:noProof/>
                <w:webHidden/>
              </w:rPr>
              <w:instrText xml:space="preserve"> PAGEREF _Toc523237144 \h </w:instrText>
            </w:r>
            <w:r w:rsidR="00D55E3B" w:rsidRPr="00420C06">
              <w:rPr>
                <w:b/>
                <w:noProof/>
                <w:webHidden/>
              </w:rPr>
            </w:r>
            <w:r w:rsidR="00D55E3B" w:rsidRPr="00420C06">
              <w:rPr>
                <w:b/>
                <w:noProof/>
                <w:webHidden/>
              </w:rPr>
              <w:fldChar w:fldCharType="separate"/>
            </w:r>
            <w:r w:rsidR="00C54477">
              <w:rPr>
                <w:b/>
                <w:noProof/>
                <w:webHidden/>
              </w:rPr>
              <w:t>16</w:t>
            </w:r>
            <w:r w:rsidR="00D55E3B" w:rsidRPr="00420C06">
              <w:rPr>
                <w:b/>
                <w:noProof/>
                <w:webHidden/>
              </w:rPr>
              <w:fldChar w:fldCharType="end"/>
            </w:r>
          </w:hyperlink>
        </w:p>
        <w:p w:rsidR="00D55E3B" w:rsidRPr="00420C06" w:rsidRDefault="009677A0">
          <w:pPr>
            <w:pStyle w:val="TOC1"/>
            <w:rPr>
              <w:rFonts w:eastAsiaTheme="minorEastAsia"/>
              <w:noProof/>
              <w:lang w:val="en-US"/>
            </w:rPr>
          </w:pPr>
          <w:hyperlink w:anchor="_Toc523237146" w:history="1">
            <w:r w:rsidR="00D55E3B" w:rsidRPr="00420C06">
              <w:rPr>
                <w:rStyle w:val="Hyperlink"/>
                <w:rFonts w:ascii="Cambria" w:eastAsia="Times New Roman" w:hAnsi="Cambria" w:cstheme="majorBidi"/>
                <w:b/>
                <w:noProof/>
              </w:rPr>
              <w:t>ANEKSI II</w:t>
            </w:r>
            <w:r w:rsidR="00D55E3B" w:rsidRPr="00420C06">
              <w:rPr>
                <w:b/>
                <w:noProof/>
                <w:webHidden/>
              </w:rPr>
              <w:tab/>
            </w:r>
          </w:hyperlink>
          <w:r w:rsidR="00B5120B" w:rsidRPr="00420C06">
            <w:rPr>
              <w:b/>
              <w:noProof/>
            </w:rPr>
            <w:t>20</w:t>
          </w:r>
        </w:p>
        <w:p w:rsidR="00D55E3B" w:rsidRPr="00420C06" w:rsidRDefault="00D55E3B">
          <w:r w:rsidRPr="00420C06">
            <w:rPr>
              <w:b/>
              <w:bCs/>
              <w:noProof/>
            </w:rPr>
            <w:fldChar w:fldCharType="end"/>
          </w:r>
        </w:p>
      </w:sdtContent>
    </w:sdt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F6252F" w:rsidRPr="00420C06" w:rsidRDefault="00F6252F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326334" w:rsidRDefault="00326334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320F10" w:rsidRPr="00420C06" w:rsidRDefault="00320F10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326334" w:rsidRPr="00420C06" w:rsidRDefault="00326334" w:rsidP="00FC2F2F">
      <w:pPr>
        <w:ind w:right="-46"/>
        <w:rPr>
          <w:rFonts w:ascii="Times New Roman" w:hAnsi="Times New Roman" w:cs="Times New Roman"/>
          <w:b/>
          <w:sz w:val="24"/>
          <w:szCs w:val="24"/>
        </w:rPr>
      </w:pPr>
    </w:p>
    <w:p w:rsidR="003E7CEF" w:rsidRPr="00420C06" w:rsidRDefault="003E7CEF" w:rsidP="00FC2F2F">
      <w:pPr>
        <w:ind w:right="-46"/>
      </w:pPr>
    </w:p>
    <w:p w:rsidR="00D55E3B" w:rsidRPr="00420C06" w:rsidRDefault="00D55E3B" w:rsidP="00FC2F2F">
      <w:pPr>
        <w:ind w:right="-46"/>
      </w:pPr>
    </w:p>
    <w:p w:rsidR="00D55E3B" w:rsidRPr="00420C06" w:rsidRDefault="00D55E3B" w:rsidP="00FC2F2F">
      <w:pPr>
        <w:ind w:right="-46"/>
      </w:pPr>
    </w:p>
    <w:p w:rsidR="00B633CB" w:rsidRPr="00C27183" w:rsidRDefault="00492B91" w:rsidP="00C27183">
      <w:pPr>
        <w:pStyle w:val="Heading1"/>
        <w:spacing w:before="0" w:line="276" w:lineRule="auto"/>
        <w:ind w:right="-46"/>
        <w:jc w:val="center"/>
        <w:rPr>
          <w:rFonts w:ascii="Cambria" w:hAnsi="Cambria"/>
          <w:sz w:val="24"/>
        </w:rPr>
      </w:pPr>
      <w:bookmarkStart w:id="0" w:name="_Toc523237131"/>
      <w:r w:rsidRPr="00420C06">
        <w:rPr>
          <w:rFonts w:ascii="Cambria" w:hAnsi="Cambria"/>
          <w:sz w:val="24"/>
        </w:rPr>
        <w:lastRenderedPageBreak/>
        <w:t>PËRMBLEDHJE</w:t>
      </w:r>
      <w:bookmarkEnd w:id="0"/>
    </w:p>
    <w:p w:rsidR="00B61C47" w:rsidRPr="00420C06" w:rsidRDefault="00B61C47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16"/>
          <w:szCs w:val="16"/>
          <w:lang w:eastAsia="ja-JP"/>
        </w:rPr>
      </w:pPr>
    </w:p>
    <w:p w:rsidR="00AD47CF" w:rsidRPr="00420C06" w:rsidRDefault="00AD47CF" w:rsidP="00D0741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Borxhi </w:t>
      </w:r>
      <w:r w:rsidR="0085045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Publik</w:t>
      </w:r>
      <w:r w:rsidR="00862C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gjatë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vitit 2018 përgjithësisht u karakterizua nga një ecuri pozitive, duke qenë në përputhje me buxhetin e planifikuar për vitin 2018 dhe objektivat e Strategjisë Afatmesme të Menaxhimit të Borxhit </w:t>
      </w:r>
      <w:r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(SAMB).</w:t>
      </w:r>
    </w:p>
    <w:p w:rsidR="00B476CE" w:rsidRPr="00420C06" w:rsidRDefault="00B476CE" w:rsidP="00D0741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0"/>
          <w:szCs w:val="20"/>
          <w:lang w:eastAsia="ja-JP"/>
        </w:rPr>
      </w:pPr>
    </w:p>
    <w:p w:rsidR="00B476CE" w:rsidRPr="00420C06" w:rsidRDefault="00B476CE" w:rsidP="00D0741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Në përputhje me objektivat e përgjithshme të qeverisë për konsolidimin e financave publike, niveli i borxhit publik në raport me PBB</w:t>
      </w:r>
      <w:r w:rsidR="00845726" w:rsidRPr="00420C06">
        <w:rPr>
          <w:rStyle w:val="FootnoteReference"/>
          <w:rFonts w:ascii="Times New Roman" w:eastAsia="Calibri" w:hAnsi="Times New Roman" w:cs="Times New Roman"/>
          <w:noProof/>
          <w:sz w:val="24"/>
          <w:szCs w:val="24"/>
          <w:lang w:eastAsia="ja-JP"/>
        </w:rPr>
        <w:footnoteReference w:id="1"/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për të tretin vit radhazi u vlerësua me rënie</w:t>
      </w:r>
      <w:r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.</w:t>
      </w:r>
      <w:r w:rsidR="00862CB4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 xml:space="preserve"> </w:t>
      </w:r>
      <w:r w:rsidR="00862C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Vlerësimet sinjalizojnë një rënie të borxhit publik në raport me PBB me rreth 2.9 pikë përqindje</w:t>
      </w:r>
      <w:r w:rsidR="00304AB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.</w:t>
      </w:r>
    </w:p>
    <w:p w:rsidR="00AD47CF" w:rsidRPr="00420C06" w:rsidRDefault="00AD47CF" w:rsidP="009856AE">
      <w:pPr>
        <w:spacing w:after="0" w:line="276" w:lineRule="auto"/>
        <w:ind w:right="-46"/>
        <w:rPr>
          <w:rFonts w:ascii="Times New Roman" w:eastAsia="SimSun" w:hAnsi="Times New Roman" w:cs="Times New Roman"/>
          <w:sz w:val="20"/>
          <w:szCs w:val="20"/>
        </w:rPr>
      </w:pPr>
    </w:p>
    <w:p w:rsidR="00AD47CF" w:rsidRPr="00420C06" w:rsidRDefault="00D225FB" w:rsidP="00D07418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>Në linjë me nevojat buxhetore është realizuar me sukses huamarrja, e cila ka mundësuar ri</w:t>
      </w:r>
      <w:r w:rsidR="00420C06">
        <w:rPr>
          <w:rFonts w:ascii="Times New Roman" w:eastAsia="SimSun" w:hAnsi="Times New Roman" w:cs="Times New Roman"/>
          <w:sz w:val="24"/>
          <w:szCs w:val="24"/>
        </w:rPr>
        <w:t xml:space="preserve">financimin e borxhit ekzistues 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dhe financimin e deficitit 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 xml:space="preserve">vjetor 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të planifikuar. 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Nëpërmjet burimeve të brendshme dhe të huaja, huamarrja është real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izuar përkatësisht në nivelin 98.9% dhe 97.0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% të planit vjetor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val="en-US" w:eastAsia="ja-JP"/>
        </w:rPr>
        <w:footnoteReference w:id="2"/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. 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Nj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rol t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r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nd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sish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m n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realizimin e huamar</w:t>
      </w:r>
      <w:r w:rsidR="00862CB4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jes 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s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viti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t</w:t>
      </w:r>
      <w:r w:rsid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2018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ka pasur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emetimi i Eurobond</w:t>
      </w:r>
      <w:r w:rsid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-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it n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shum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 prej 500 milion Euro, i cili u shoq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A667F6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rua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me procesin e parablerjes së pjesshme </w:t>
      </w:r>
      <w:r w:rsidR="00CC6ED2" w:rsidRPr="00420C06">
        <w:rPr>
          <w:rFonts w:ascii="Times New Roman" w:eastAsia="Calibri" w:hAnsi="Times New Roman" w:cs="Times New Roman"/>
          <w:i/>
          <w:noProof/>
          <w:sz w:val="24"/>
          <w:szCs w:val="24"/>
          <w:lang w:val="en-US" w:eastAsia="ja-JP"/>
        </w:rPr>
        <w:t>(buyback)</w:t>
      </w:r>
      <w:r w:rsidR="007E18B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të Eurobond</w:t>
      </w:r>
      <w:r w:rsidR="00420C06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-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it ekzistues në vlerën prej 200 milion Euro</w:t>
      </w:r>
      <w:r w:rsidR="00175F9D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. Ky proc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es mund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so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i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jo vetëm plotësimin e nevojave për likuiditet 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t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 viti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t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2018 dhe viti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t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pasardhës, 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por edhe menaxhimin aktiv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detyrimeve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borxhit p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mbajtu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 n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 kontroll riskun e rifinancimit dhe atij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normave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interesit n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periudh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n afatshkurt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ë</w:t>
      </w:r>
      <w:r w:rsidR="006453A9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 dhe afatmesme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.</w:t>
      </w:r>
    </w:p>
    <w:p w:rsidR="00AD47CF" w:rsidRPr="00420C06" w:rsidRDefault="00AD47CF" w:rsidP="00D0741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0"/>
          <w:szCs w:val="20"/>
          <w:lang w:eastAsia="ja-JP"/>
        </w:rPr>
      </w:pPr>
    </w:p>
    <w:p w:rsidR="00CD65FA" w:rsidRPr="00420C06" w:rsidRDefault="00AD47CF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Në përputhje me objektivat e Strategjisë Afatmesme të Menaxhimit të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Borxhit, gjatë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vitit 2018 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portofoli i borxhit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u menaxhua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me sukses duke mundësuar 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reduktimin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e mëtejsh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 t</w:t>
      </w:r>
      <w:r w:rsidR="000B266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ekspozimit ndaj risqeve të borxh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it të brendshëm, si edhe mbajtjen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nën</w:t>
      </w:r>
      <w:r w:rsidR="0086767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kontroll t</w:t>
      </w:r>
      <w:r w:rsidR="000B266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kostos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. </w:t>
      </w:r>
    </w:p>
    <w:p w:rsidR="00EA7880" w:rsidRPr="00420C06" w:rsidRDefault="0005369A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16"/>
          <w:szCs w:val="20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Në portofolin e borxhit të brendshëm 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sht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ulur</w:t>
      </w:r>
      <w:r w:rsidR="005A7391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pesh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a</w:t>
      </w:r>
      <w:r w:rsidR="005A7391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e</w:t>
      </w:r>
      <w:r w:rsidR="005A7391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borxhit që maturohet brenda një viti</w:t>
      </w:r>
      <w:r w:rsidR="00D212BD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dhe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pesha e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titujve me norma interesi të ndryshueshme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, duke 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mund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suar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reduktimin e ekspozimit ndaj riskut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rifinancimit dhe atij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normave t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D65F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interesit.</w:t>
      </w:r>
    </w:p>
    <w:p w:rsidR="00CD65FA" w:rsidRPr="00420C06" w:rsidRDefault="00CD65FA" w:rsidP="00B476CE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Kosto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 e borxhit p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nj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si jan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ulur,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kryesisht si rezultat i normave 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interesit n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nivele ende 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ul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ta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 si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e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dhe z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vend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simit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nj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pjes</w:t>
      </w:r>
      <w:r w:rsidR="00626AB9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e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borxhit 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q</w:t>
      </w:r>
      <w:r w:rsidR="0068620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maturohet 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me borxh m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pak 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kushtuesh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A6192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m.</w:t>
      </w:r>
    </w:p>
    <w:p w:rsidR="00AD47CF" w:rsidRPr="00420C06" w:rsidRDefault="004C5B63" w:rsidP="00B476CE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Megjithat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, krahasuar </w:t>
      </w:r>
      <w:r w:rsidR="00862C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me 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vitin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2017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sh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rbimi</w:t>
      </w:r>
      <w:r w:rsidR="001354B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 borxhit n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1354B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vlerë absolute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0029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është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rritur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si 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rrjedhojë e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rritjes s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stokut t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borxhit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si 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edhe për shkak të parapagimit të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interesa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ve dhe primit që burojnë nga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175F9D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proc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esi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parablerjes së pjesshme </w:t>
      </w:r>
      <w:r w:rsidR="00CC6ED2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(buyback)</w:t>
      </w:r>
      <w:r w:rsidR="007E18B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të Eurobond</w:t>
      </w:r>
      <w:r w:rsid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-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it ekzistues</w:t>
      </w:r>
      <w:r w:rsidR="00660510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.</w:t>
      </w:r>
      <w:r w:rsidR="00AD47C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</w:p>
    <w:p w:rsidR="00B476CE" w:rsidRPr="00420C06" w:rsidRDefault="00B476CE" w:rsidP="00D07418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0"/>
          <w:szCs w:val="20"/>
          <w:lang w:eastAsia="ja-JP"/>
        </w:rPr>
      </w:pPr>
    </w:p>
    <w:p w:rsidR="001A6D7F" w:rsidRPr="00420C06" w:rsidRDefault="001A6D7F" w:rsidP="00D07418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Për sa i përket zhvillimeve në tregun primar, kërkesa për tituj shtetërorë, megjithëse mbetet ende jo shumë e diversifikuar dhe e bazuar kryesisht tek sektori ba</w:t>
      </w:r>
      <w:r w:rsidR="00B476C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nkar, gjatë</w:t>
      </w:r>
      <w:r w:rsidR="00BB025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vitit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2018 ka qenë e kënaqshme dhe 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ka pasur tendenca p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tu diversifikuar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në drejtim të individëve. </w:t>
      </w:r>
    </w:p>
    <w:p w:rsidR="00862CB4" w:rsidRPr="00775742" w:rsidRDefault="001A6D7F" w:rsidP="00775742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Në vazhdim të angazhimit të ndërmarrë në lidhje me përmirësimin e mëtejshëm të tregut primar të titujve shtetërorë</w:t>
      </w:r>
      <w:r w:rsidR="00CC4E09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dhe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zhvillimin e tregut sekondar, përgjatë vitit 2018 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sht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vijuar me praktikat q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kontribuojn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krijimin e madh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D774A5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sive benchmark 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dhe konsolidimin e kurb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 s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yield-it n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segmentin e titujve shtet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ror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afatmes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 dhe afatgjat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. N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drejtim vlen t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</w:t>
      </w:r>
      <w:r w:rsidR="009A5AEC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rmendet zbatimi i </w:t>
      </w:r>
      <w:r w:rsidR="003955B4" w:rsidRPr="00124B1F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Projektit Pilot</w:t>
      </w:r>
      <w:r w:rsidR="005A38F0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 xml:space="preserve"> për Obligacionin 5 vjeçar 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Referencë</w:t>
      </w:r>
      <w:r w:rsidR="003955B4" w:rsidRPr="00420C06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val="en-US" w:eastAsia="ja-JP"/>
        </w:rPr>
        <w:footnoteReference w:id="3"/>
      </w:r>
      <w:r w:rsidR="00701AB4">
        <w:rPr>
          <w:rFonts w:ascii="Times New Roman" w:eastAsia="Calibri" w:hAnsi="Times New Roman" w:cs="Times New Roman"/>
          <w:noProof/>
          <w:sz w:val="24"/>
          <w:szCs w:val="24"/>
          <w:lang w:val="en-US" w:eastAsia="ja-JP"/>
        </w:rPr>
        <w:t>.</w:t>
      </w:r>
    </w:p>
    <w:p w:rsidR="00AD47CF" w:rsidRPr="00420C06" w:rsidRDefault="00AD47CF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lastRenderedPageBreak/>
        <w:t>Gjatë vitit 201</w:t>
      </w:r>
      <w:r w:rsidR="00CC6ED2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9</w:t>
      </w:r>
      <w:r w:rsidR="004E7787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dhe në</w:t>
      </w:r>
      <w:r w:rsidR="00D0741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vijim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, menaxhimi i borxhit do të ketë në fokus përmirësimin e mëtejshëm të strukturës së borxhit </w:t>
      </w:r>
      <w:r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(kryesisht strukturën e portofolit të borxhit të brendshëm)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në drejtim të uljes </w:t>
      </w:r>
      <w:r w:rsidR="00701AB4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së ekspozimit ndaj risqeve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dhe </w:t>
      </w:r>
      <w:r w:rsidR="005A7391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mbajtjes nën kontroll të kostos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. 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Në drejtim të reduktimit të risqeve</w:t>
      </w:r>
      <w:r w:rsidR="00351E54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,</w:t>
      </w:r>
      <w:r w:rsidR="00566D49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huamarrja e brendshme neto do të synohet të realizohet kryesisht nëpërmjet titujve afatgjatë me norma interesi fikse, duke synuar në të njëjtën kohë krijimin e një profili maturimesh sa më të njëtrajtshëm. 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>Struktura e financimit të brendshëm do të jetë f</w:t>
      </w:r>
      <w:r w:rsidR="00EA7880" w:rsidRPr="00420C06">
        <w:rPr>
          <w:rFonts w:ascii="Times New Roman" w:eastAsia="SimSun" w:hAnsi="Times New Roman" w:cs="Times New Roman"/>
          <w:noProof/>
          <w:sz w:val="24"/>
          <w:szCs w:val="24"/>
        </w:rPr>
        <w:t>lek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sibël për sa i përket madhësisë së emetimeve, në varësi të kushteve të tregut </w:t>
      </w:r>
      <w:r w:rsidRPr="00420C06">
        <w:rPr>
          <w:rFonts w:ascii="Times New Roman" w:eastAsia="SimSun" w:hAnsi="Times New Roman" w:cs="Times New Roman"/>
          <w:i/>
          <w:noProof/>
          <w:sz w:val="24"/>
          <w:szCs w:val="24"/>
        </w:rPr>
        <w:t>(niveli i kërkesës, normat e interesit, etj.)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>, duke synuar në k</w:t>
      </w:r>
      <w:r w:rsidR="00340B36" w:rsidRPr="00420C06">
        <w:rPr>
          <w:rFonts w:ascii="Times New Roman" w:eastAsia="SimSun" w:hAnsi="Times New Roman" w:cs="Times New Roman"/>
          <w:noProof/>
          <w:sz w:val="24"/>
          <w:szCs w:val="24"/>
        </w:rPr>
        <w:t>ëtë mënyrë optimizimin e kostos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në përputhje me 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ecurin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e realzimit t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>objektiva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ve 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për 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menaxhimin e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risqe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ve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portofolit 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e </w:t>
      </w:r>
      <w:r w:rsidRPr="00420C06">
        <w:rPr>
          <w:rFonts w:ascii="Times New Roman" w:eastAsia="SimSun" w:hAnsi="Times New Roman" w:cs="Times New Roman"/>
          <w:noProof/>
          <w:sz w:val="24"/>
          <w:szCs w:val="24"/>
        </w:rPr>
        <w:t>borxhit.</w:t>
      </w:r>
    </w:p>
    <w:p w:rsidR="00566D49" w:rsidRPr="00420C06" w:rsidRDefault="00566D49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0"/>
          <w:szCs w:val="20"/>
        </w:rPr>
      </w:pPr>
    </w:p>
    <w:p w:rsidR="002447FA" w:rsidRPr="00420C06" w:rsidRDefault="00566D49" w:rsidP="00D07418">
      <w:pPr>
        <w:shd w:val="clear" w:color="auto" w:fill="FFFFFF"/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24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Ndërkohë, 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financimi i huaj do të shërbejë si një plotësues i mirë i burimeve të brendshme, duke kontribuar 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uljen e presionit p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r hua 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tregun e brendsh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m, optimizimin e kosto</w:t>
      </w:r>
      <w:r w:rsidR="00B15DE3">
        <w:rPr>
          <w:rFonts w:ascii="Times New Roman" w:eastAsia="SimSun" w:hAnsi="Times New Roman" w:cs="Times New Roman"/>
          <w:noProof/>
          <w:sz w:val="24"/>
          <w:szCs w:val="24"/>
        </w:rPr>
        <w:t>s s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borxhit, si edhe sigurimin e valut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s s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nevojshme p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>r t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2447FA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menaxhuar d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>etyrimet e borxhit 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valut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me qëllim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shmang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ien e 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>operacione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ve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n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vlera të konsiderueshme në 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>tregun vendas t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 xml:space="preserve"> k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ë</w:t>
      </w:r>
      <w:r w:rsidR="0073237B" w:rsidRPr="00420C06">
        <w:rPr>
          <w:rFonts w:ascii="Times New Roman" w:eastAsia="SimSun" w:hAnsi="Times New Roman" w:cs="Times New Roman"/>
          <w:noProof/>
          <w:sz w:val="24"/>
          <w:szCs w:val="24"/>
        </w:rPr>
        <w:t>mbimit valutor</w:t>
      </w:r>
      <w:r w:rsidR="009A5AEC" w:rsidRPr="00420C06">
        <w:rPr>
          <w:rFonts w:ascii="Times New Roman" w:eastAsia="SimSun" w:hAnsi="Times New Roman" w:cs="Times New Roman"/>
          <w:noProof/>
          <w:sz w:val="24"/>
          <w:szCs w:val="24"/>
        </w:rPr>
        <w:t>.</w:t>
      </w: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A7391" w:rsidRPr="00420C06" w:rsidRDefault="005A7391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A7391" w:rsidRPr="00420C06" w:rsidRDefault="005A7391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1354B9" w:rsidRPr="00420C06" w:rsidRDefault="001354B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1354B9" w:rsidRPr="00420C06" w:rsidRDefault="001354B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A21397" w:rsidRPr="00420C06" w:rsidRDefault="00A21397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Pr="00420C06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Pr="00420C06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Pr="00420C06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320F10" w:rsidRDefault="00320F10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320F10" w:rsidRDefault="00320F10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320F10" w:rsidRDefault="00320F10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320F10" w:rsidRPr="00420C06" w:rsidRDefault="00320F10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Pr="00420C06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FB27F8" w:rsidRPr="00420C06" w:rsidRDefault="00FB27F8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FB27F8" w:rsidRPr="00420C06" w:rsidRDefault="00FB27F8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9A5AEC" w:rsidRPr="00420C06" w:rsidRDefault="009A5AEC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1354B9" w:rsidRPr="00420C06" w:rsidRDefault="001354B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24"/>
          <w:szCs w:val="12"/>
        </w:rPr>
      </w:pPr>
    </w:p>
    <w:p w:rsidR="00543729" w:rsidRPr="00420C06" w:rsidRDefault="00543729" w:rsidP="00D07418">
      <w:pPr>
        <w:shd w:val="clear" w:color="auto" w:fill="FFFFFF"/>
        <w:tabs>
          <w:tab w:val="left" w:pos="8647"/>
          <w:tab w:val="left" w:pos="9072"/>
        </w:tabs>
        <w:spacing w:after="0" w:line="276" w:lineRule="auto"/>
        <w:ind w:right="-46"/>
        <w:jc w:val="both"/>
        <w:rPr>
          <w:rFonts w:ascii="Times New Roman" w:eastAsia="SimSun" w:hAnsi="Times New Roman" w:cs="Times New Roman"/>
          <w:noProof/>
          <w:sz w:val="12"/>
          <w:szCs w:val="12"/>
        </w:rPr>
      </w:pPr>
    </w:p>
    <w:p w:rsidR="004F7AA9" w:rsidRPr="00420C06" w:rsidRDefault="00463C40" w:rsidP="00D07418">
      <w:pPr>
        <w:pStyle w:val="Heading1"/>
        <w:numPr>
          <w:ilvl w:val="0"/>
          <w:numId w:val="5"/>
        </w:numPr>
        <w:spacing w:before="0" w:line="276" w:lineRule="auto"/>
        <w:ind w:left="426" w:right="-46" w:hanging="426"/>
        <w:jc w:val="both"/>
        <w:rPr>
          <w:rFonts w:ascii="Cambria" w:hAnsi="Cambria"/>
          <w:sz w:val="24"/>
          <w:szCs w:val="24"/>
        </w:rPr>
      </w:pPr>
      <w:bookmarkStart w:id="2" w:name="_Toc523237132"/>
      <w:r w:rsidRPr="00420C06">
        <w:rPr>
          <w:rFonts w:ascii="Cambria" w:hAnsi="Cambria"/>
          <w:sz w:val="24"/>
          <w:szCs w:val="24"/>
        </w:rPr>
        <w:t>Ecuria e Stokut t</w:t>
      </w:r>
      <w:r w:rsidR="00D7649A" w:rsidRPr="00420C06">
        <w:rPr>
          <w:rFonts w:ascii="Cambria" w:hAnsi="Cambria"/>
          <w:sz w:val="24"/>
          <w:szCs w:val="24"/>
        </w:rPr>
        <w:t>ë</w:t>
      </w:r>
      <w:r w:rsidRPr="00420C06">
        <w:rPr>
          <w:rFonts w:ascii="Cambria" w:hAnsi="Cambria"/>
          <w:sz w:val="24"/>
          <w:szCs w:val="24"/>
        </w:rPr>
        <w:t xml:space="preserve"> Borxhit Publik</w:t>
      </w:r>
      <w:bookmarkEnd w:id="2"/>
    </w:p>
    <w:p w:rsidR="00A37DEC" w:rsidRPr="00420C06" w:rsidRDefault="00A37DEC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0"/>
        </w:rPr>
      </w:pPr>
    </w:p>
    <w:p w:rsidR="00D00696" w:rsidRPr="00420C06" w:rsidRDefault="003B73A5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N</w:t>
      </w:r>
      <w:r w:rsidR="001C03D4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fund </w:t>
      </w:r>
      <w:r w:rsidR="0040664B" w:rsidRPr="00420C06">
        <w:rPr>
          <w:rFonts w:ascii="Times New Roman" w:hAnsi="Times New Roman" w:cs="Times New Roman"/>
          <w:sz w:val="24"/>
          <w:szCs w:val="24"/>
        </w:rPr>
        <w:t>t</w:t>
      </w:r>
      <w:r w:rsidR="00F74F69" w:rsidRPr="00420C06">
        <w:rPr>
          <w:rFonts w:ascii="Times New Roman" w:hAnsi="Times New Roman" w:cs="Times New Roman"/>
          <w:sz w:val="24"/>
          <w:szCs w:val="24"/>
        </w:rPr>
        <w:t>ë</w:t>
      </w:r>
      <w:r w:rsidR="0040664B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D00696" w:rsidRPr="00420C06">
        <w:rPr>
          <w:rFonts w:ascii="Times New Roman" w:hAnsi="Times New Roman" w:cs="Times New Roman"/>
          <w:sz w:val="24"/>
          <w:szCs w:val="24"/>
        </w:rPr>
        <w:t>vitit</w:t>
      </w:r>
      <w:r w:rsidR="003E7C26" w:rsidRPr="00420C06">
        <w:rPr>
          <w:rFonts w:ascii="Times New Roman" w:hAnsi="Times New Roman" w:cs="Times New Roman"/>
          <w:sz w:val="24"/>
          <w:szCs w:val="24"/>
        </w:rPr>
        <w:t xml:space="preserve"> 2018</w:t>
      </w:r>
      <w:r w:rsidRPr="00420C06">
        <w:rPr>
          <w:rFonts w:ascii="Times New Roman" w:hAnsi="Times New Roman" w:cs="Times New Roman"/>
          <w:sz w:val="24"/>
          <w:szCs w:val="24"/>
        </w:rPr>
        <w:t>, Borxhi Publik u vler</w:t>
      </w:r>
      <w:r w:rsidR="001C03D4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sua n</w:t>
      </w:r>
      <w:r w:rsidR="001C03D4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nivel</w:t>
      </w:r>
      <w:r w:rsidR="00FA485C" w:rsidRPr="00420C06">
        <w:rPr>
          <w:rFonts w:ascii="Times New Roman" w:hAnsi="Times New Roman" w:cs="Times New Roman"/>
          <w:sz w:val="24"/>
          <w:szCs w:val="24"/>
        </w:rPr>
        <w:t>in 1,</w:t>
      </w:r>
      <w:r w:rsidR="00D00696" w:rsidRPr="00420C06">
        <w:rPr>
          <w:rFonts w:ascii="Times New Roman" w:hAnsi="Times New Roman" w:cs="Times New Roman"/>
          <w:sz w:val="24"/>
          <w:szCs w:val="24"/>
        </w:rPr>
        <w:t>107.3</w:t>
      </w:r>
      <w:r w:rsidR="00CD27BE" w:rsidRPr="00420C06">
        <w:rPr>
          <w:rFonts w:ascii="Times New Roman" w:hAnsi="Times New Roman" w:cs="Times New Roman"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="00CD27BE" w:rsidRPr="00420C06">
        <w:rPr>
          <w:rFonts w:ascii="Times New Roman" w:hAnsi="Times New Roman" w:cs="Times New Roman"/>
          <w:sz w:val="24"/>
          <w:szCs w:val="24"/>
        </w:rPr>
        <w:t xml:space="preserve"> ose </w:t>
      </w:r>
      <w:r w:rsidR="00D00696" w:rsidRPr="00420C06">
        <w:rPr>
          <w:rFonts w:ascii="Times New Roman" w:hAnsi="Times New Roman" w:cs="Times New Roman"/>
          <w:sz w:val="24"/>
          <w:szCs w:val="24"/>
        </w:rPr>
        <w:t>67.2</w:t>
      </w:r>
      <w:r w:rsidRPr="00420C06">
        <w:rPr>
          <w:rFonts w:ascii="Times New Roman" w:hAnsi="Times New Roman" w:cs="Times New Roman"/>
          <w:sz w:val="24"/>
          <w:szCs w:val="24"/>
        </w:rPr>
        <w:t>% e PBB.</w:t>
      </w:r>
      <w:r w:rsidR="00465C6D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D00696" w:rsidRPr="00420C06">
        <w:rPr>
          <w:rFonts w:ascii="Times New Roman" w:hAnsi="Times New Roman" w:cs="Times New Roman"/>
          <w:sz w:val="24"/>
          <w:szCs w:val="24"/>
        </w:rPr>
        <w:t>Krahasuar me fundin e vitit të kaluar, niveli i borxhit publik në raport me PBB ka shënuar një rënie prej 2.9 pik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p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>rqindje</w:t>
      </w:r>
      <w:r w:rsidR="00CD29F4" w:rsidRPr="00420C06">
        <w:rPr>
          <w:rFonts w:ascii="Times New Roman" w:hAnsi="Times New Roman" w:cs="Times New Roman"/>
          <w:sz w:val="24"/>
          <w:szCs w:val="24"/>
        </w:rPr>
        <w:t>,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duke vazhduar 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q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>ndroj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n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trajektoren r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>n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>se</w:t>
      </w:r>
      <w:r w:rsidR="00F14AB4" w:rsidRPr="00420C06">
        <w:rPr>
          <w:rFonts w:ascii="Times New Roman" w:hAnsi="Times New Roman" w:cs="Times New Roman"/>
          <w:sz w:val="24"/>
          <w:szCs w:val="24"/>
        </w:rPr>
        <w:t>,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e cila ka nisur q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D00696" w:rsidRPr="00420C06">
        <w:rPr>
          <w:rFonts w:ascii="Times New Roman" w:hAnsi="Times New Roman" w:cs="Times New Roman"/>
          <w:sz w:val="24"/>
          <w:szCs w:val="24"/>
        </w:rPr>
        <w:t xml:space="preserve"> prej vitit 2016. Faktorët kryesorë që kanë ndikuar në uljen e nivelit të borxhit në raport me PBB</w:t>
      </w:r>
      <w:r w:rsidR="007E33B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D00696" w:rsidRPr="00420C06">
        <w:rPr>
          <w:rFonts w:ascii="Times New Roman" w:hAnsi="Times New Roman" w:cs="Times New Roman"/>
          <w:sz w:val="24"/>
          <w:szCs w:val="24"/>
        </w:rPr>
        <w:t>kanë qenë konsolidimi fiskal dhe mbiçmimi i monedhës vendase në raport me monedhat e tjera të portofolit të borxhit.</w:t>
      </w:r>
    </w:p>
    <w:p w:rsidR="00BA19DD" w:rsidRPr="00420C06" w:rsidRDefault="00BA19DD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AF484D" w:rsidRPr="00420C06" w:rsidRDefault="00AF484D" w:rsidP="00D07418">
      <w:pPr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b/>
          <w:noProof/>
          <w:sz w:val="20"/>
          <w:szCs w:val="20"/>
        </w:rPr>
        <w:t>Paraqitje Grafike 1</w:t>
      </w:r>
      <w:r w:rsidR="0033694E" w:rsidRPr="00420C06">
        <w:rPr>
          <w:rFonts w:ascii="Cambria" w:hAnsi="Cambria" w:cs="Times New Roman"/>
          <w:b/>
          <w:noProof/>
          <w:sz w:val="20"/>
          <w:szCs w:val="20"/>
        </w:rPr>
        <w:t xml:space="preserve"> (a)</w:t>
      </w:r>
      <w:r w:rsidRPr="00420C06">
        <w:rPr>
          <w:rFonts w:ascii="Cambria" w:hAnsi="Cambria" w:cs="Times New Roman"/>
          <w:b/>
          <w:noProof/>
          <w:sz w:val="20"/>
          <w:szCs w:val="20"/>
        </w:rPr>
        <w:t xml:space="preserve">: </w:t>
      </w:r>
      <w:r w:rsidRPr="00420C06">
        <w:rPr>
          <w:rFonts w:ascii="Cambria" w:hAnsi="Cambria" w:cs="Times New Roman"/>
          <w:i/>
          <w:noProof/>
          <w:sz w:val="20"/>
          <w:szCs w:val="20"/>
        </w:rPr>
        <w:t>Borxhi publik në vlerë absolute dhe relative ndaj PBB</w:t>
      </w:r>
      <w:r w:rsidR="008134C2" w:rsidRPr="00420C06">
        <w:rPr>
          <w:rFonts w:ascii="Cambria" w:hAnsi="Cambria" w:cs="Times New Roman"/>
          <w:i/>
          <w:noProof/>
          <w:sz w:val="20"/>
          <w:szCs w:val="20"/>
        </w:rPr>
        <w:t xml:space="preserve"> (2014</w:t>
      </w:r>
      <w:r w:rsidR="0086027E" w:rsidRPr="00420C06">
        <w:rPr>
          <w:rFonts w:ascii="Cambria" w:hAnsi="Cambria" w:cs="Times New Roman"/>
          <w:i/>
          <w:noProof/>
          <w:sz w:val="20"/>
          <w:szCs w:val="20"/>
        </w:rPr>
        <w:t>–</w:t>
      </w:r>
      <w:r w:rsidR="00016001" w:rsidRPr="00420C06">
        <w:rPr>
          <w:rFonts w:ascii="Cambria" w:hAnsi="Cambria" w:cs="Times New Roman"/>
          <w:i/>
          <w:noProof/>
          <w:sz w:val="20"/>
          <w:szCs w:val="20"/>
        </w:rPr>
        <w:t>2018)</w:t>
      </w:r>
    </w:p>
    <w:p w:rsidR="00AF484D" w:rsidRPr="00420C06" w:rsidRDefault="00D00696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noProof/>
          <w:lang w:val="en-US"/>
        </w:rPr>
        <w:drawing>
          <wp:inline distT="0" distB="0" distL="0" distR="0" wp14:anchorId="6936511B" wp14:editId="7958F406">
            <wp:extent cx="5731510" cy="1838325"/>
            <wp:effectExtent l="0" t="0" r="2540" b="9525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567332" w:rsidRPr="00420C06" w:rsidRDefault="00AF484D" w:rsidP="00D07418">
      <w:pPr>
        <w:spacing w:after="0" w:line="276" w:lineRule="auto"/>
        <w:ind w:right="-46"/>
        <w:jc w:val="center"/>
        <w:rPr>
          <w:rFonts w:ascii="Times New Roman" w:hAnsi="Times New Roman" w:cs="Times New Roman"/>
          <w:i/>
          <w:noProof/>
          <w:lang w:eastAsia="sq-AL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5E160B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Times New Roman" w:hAnsi="Times New Roman" w:cs="Times New Roman"/>
          <w:i/>
          <w:sz w:val="20"/>
          <w:szCs w:val="20"/>
        </w:rPr>
        <w:t>)</w:t>
      </w:r>
    </w:p>
    <w:p w:rsidR="00593627" w:rsidRPr="00420C06" w:rsidRDefault="00593627" w:rsidP="00924F69">
      <w:pPr>
        <w:spacing w:after="0" w:line="276" w:lineRule="auto"/>
        <w:ind w:right="-46"/>
        <w:rPr>
          <w:noProof/>
          <w:sz w:val="20"/>
          <w:szCs w:val="20"/>
          <w:lang w:eastAsia="sq-AL"/>
        </w:rPr>
      </w:pPr>
    </w:p>
    <w:p w:rsidR="00AF484D" w:rsidRPr="00420C06" w:rsidRDefault="003B73A5" w:rsidP="00D07418">
      <w:pPr>
        <w:tabs>
          <w:tab w:val="left" w:pos="9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Nivel</w:t>
      </w:r>
      <w:r w:rsidR="00014398" w:rsidRPr="00420C06">
        <w:rPr>
          <w:rFonts w:ascii="Times New Roman" w:hAnsi="Times New Roman" w:cs="Times New Roman"/>
          <w:sz w:val="24"/>
          <w:szCs w:val="24"/>
        </w:rPr>
        <w:t>i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014398" w:rsidRPr="00420C06">
        <w:rPr>
          <w:rFonts w:ascii="Times New Roman" w:hAnsi="Times New Roman" w:cs="Times New Roman"/>
          <w:sz w:val="24"/>
          <w:szCs w:val="24"/>
        </w:rPr>
        <w:t>i</w:t>
      </w:r>
      <w:r w:rsidRPr="00420C06">
        <w:rPr>
          <w:rFonts w:ascii="Times New Roman" w:hAnsi="Times New Roman" w:cs="Times New Roman"/>
          <w:sz w:val="24"/>
          <w:szCs w:val="24"/>
        </w:rPr>
        <w:t xml:space="preserve"> borxhit të brendshëm dhe atij të jashtëm në raport me totalin e borxhit p</w:t>
      </w:r>
      <w:r w:rsidR="00B55860" w:rsidRPr="00420C06">
        <w:rPr>
          <w:rFonts w:ascii="Times New Roman" w:hAnsi="Times New Roman" w:cs="Times New Roman"/>
          <w:sz w:val="24"/>
          <w:szCs w:val="24"/>
        </w:rPr>
        <w:t>ublik janë përkatësisht rre</w:t>
      </w:r>
      <w:r w:rsidR="005E160B" w:rsidRPr="00420C06">
        <w:rPr>
          <w:rFonts w:ascii="Times New Roman" w:hAnsi="Times New Roman" w:cs="Times New Roman"/>
          <w:sz w:val="24"/>
          <w:szCs w:val="24"/>
        </w:rPr>
        <w:t>th 52% dhe 48</w:t>
      </w:r>
      <w:r w:rsidRPr="00420C06">
        <w:rPr>
          <w:rFonts w:ascii="Times New Roman" w:hAnsi="Times New Roman" w:cs="Times New Roman"/>
          <w:sz w:val="24"/>
          <w:szCs w:val="24"/>
        </w:rPr>
        <w:t>%, duke ruajtur pothuajse të njëjtat raporte me fundin e vitit të kaluar</w:t>
      </w:r>
      <w:r w:rsidR="009453B1" w:rsidRPr="00420C06">
        <w:rPr>
          <w:rFonts w:ascii="Times New Roman" w:hAnsi="Times New Roman" w:cs="Times New Roman"/>
          <w:sz w:val="24"/>
          <w:szCs w:val="24"/>
        </w:rPr>
        <w:t>, si edhe duke qen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n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linj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me objektivat e vendosura n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SAMB n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kuad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>r t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menaxhimit t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riskut t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kursit t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 xml:space="preserve"> k</w:t>
      </w:r>
      <w:r w:rsidR="00A345B1" w:rsidRPr="00420C06">
        <w:rPr>
          <w:rFonts w:ascii="Times New Roman" w:hAnsi="Times New Roman" w:cs="Times New Roman"/>
          <w:sz w:val="24"/>
          <w:szCs w:val="24"/>
        </w:rPr>
        <w:t>ë</w:t>
      </w:r>
      <w:r w:rsidR="009453B1" w:rsidRPr="00420C06">
        <w:rPr>
          <w:rFonts w:ascii="Times New Roman" w:hAnsi="Times New Roman" w:cs="Times New Roman"/>
          <w:sz w:val="24"/>
          <w:szCs w:val="24"/>
        </w:rPr>
        <w:t>mbimit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i/>
          <w:sz w:val="24"/>
          <w:szCs w:val="24"/>
        </w:rPr>
        <w:t xml:space="preserve">(Ref. Aneksi </w:t>
      </w:r>
      <w:r w:rsidR="00986189" w:rsidRPr="00420C06">
        <w:rPr>
          <w:rFonts w:ascii="Times New Roman" w:hAnsi="Times New Roman" w:cs="Times New Roman"/>
          <w:i/>
          <w:sz w:val="24"/>
          <w:szCs w:val="24"/>
        </w:rPr>
        <w:t>II</w:t>
      </w:r>
      <w:r w:rsidR="00A249BB" w:rsidRPr="00420C06">
        <w:rPr>
          <w:rFonts w:ascii="Times New Roman" w:hAnsi="Times New Roman" w:cs="Times New Roman"/>
          <w:i/>
          <w:sz w:val="24"/>
          <w:szCs w:val="24"/>
        </w:rPr>
        <w:t>, Tabela 1.1</w:t>
      </w:r>
      <w:r w:rsidRPr="00420C06">
        <w:rPr>
          <w:rFonts w:ascii="Times New Roman" w:hAnsi="Times New Roman" w:cs="Times New Roman"/>
          <w:i/>
          <w:sz w:val="24"/>
          <w:szCs w:val="24"/>
        </w:rPr>
        <w:t>).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34C2" w:rsidRPr="00420C06" w:rsidRDefault="008134C2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BD1C60" w:rsidRPr="00420C06" w:rsidRDefault="00FE45CF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P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 sa i p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rket kompozimit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portofolit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borxhit </w:t>
      </w:r>
      <w:r w:rsidR="00BF6E5B" w:rsidRPr="00420C06">
        <w:rPr>
          <w:rFonts w:ascii="Times New Roman" w:hAnsi="Times New Roman" w:cs="Times New Roman"/>
          <w:sz w:val="24"/>
          <w:szCs w:val="24"/>
        </w:rPr>
        <w:t>publik sipas instrumenteve</w:t>
      </w:r>
      <w:r w:rsidRPr="00420C06">
        <w:rPr>
          <w:rFonts w:ascii="Times New Roman" w:hAnsi="Times New Roman" w:cs="Times New Roman"/>
          <w:sz w:val="24"/>
          <w:szCs w:val="24"/>
        </w:rPr>
        <w:t xml:space="preserve">, </w:t>
      </w:r>
      <w:r w:rsidR="00FC4495" w:rsidRPr="00420C06">
        <w:rPr>
          <w:rFonts w:ascii="Times New Roman" w:hAnsi="Times New Roman" w:cs="Times New Roman"/>
          <w:sz w:val="24"/>
          <w:szCs w:val="24"/>
        </w:rPr>
        <w:t>m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 xml:space="preserve"> shum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 xml:space="preserve"> se gjysm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>n e</w:t>
      </w:r>
      <w:r w:rsidR="00BF6E5B" w:rsidRPr="00420C06">
        <w:rPr>
          <w:rFonts w:ascii="Times New Roman" w:hAnsi="Times New Roman" w:cs="Times New Roman"/>
          <w:sz w:val="24"/>
          <w:szCs w:val="24"/>
        </w:rPr>
        <w:t xml:space="preserve"> pesh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BF6E5B" w:rsidRPr="00420C06">
        <w:rPr>
          <w:rFonts w:ascii="Times New Roman" w:hAnsi="Times New Roman" w:cs="Times New Roman"/>
          <w:sz w:val="24"/>
          <w:szCs w:val="24"/>
        </w:rPr>
        <w:t>s e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mbajn</w:t>
      </w:r>
      <w:r w:rsidR="00BF2CB5" w:rsidRPr="00420C06">
        <w:rPr>
          <w:rFonts w:ascii="Times New Roman" w:hAnsi="Times New Roman" w:cs="Times New Roman"/>
          <w:sz w:val="24"/>
          <w:szCs w:val="24"/>
        </w:rPr>
        <w:t>ë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4604F6" w:rsidRPr="00420C06">
        <w:rPr>
          <w:rFonts w:ascii="Times New Roman" w:hAnsi="Times New Roman" w:cs="Times New Roman"/>
          <w:sz w:val="24"/>
          <w:szCs w:val="24"/>
        </w:rPr>
        <w:t>instrumentet e tregtueshme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4604F6" w:rsidRPr="00420C06">
        <w:rPr>
          <w:rFonts w:ascii="Times New Roman" w:hAnsi="Times New Roman" w:cs="Times New Roman"/>
          <w:i/>
          <w:sz w:val="24"/>
          <w:szCs w:val="24"/>
        </w:rPr>
        <w:t>(bono thesari, obligacione, eurobond</w:t>
      </w:r>
      <w:r w:rsidR="00003C4C" w:rsidRPr="00420C06">
        <w:rPr>
          <w:rFonts w:ascii="Times New Roman" w:hAnsi="Times New Roman" w:cs="Times New Roman"/>
          <w:i/>
          <w:sz w:val="24"/>
          <w:szCs w:val="24"/>
        </w:rPr>
        <w:t>)</w:t>
      </w:r>
      <w:r w:rsidR="00FC4495" w:rsidRPr="00420C06">
        <w:rPr>
          <w:rFonts w:ascii="Times New Roman" w:hAnsi="Times New Roman" w:cs="Times New Roman"/>
          <w:i/>
          <w:sz w:val="24"/>
          <w:szCs w:val="24"/>
        </w:rPr>
        <w:t>,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BF6E5B" w:rsidRPr="00420C06">
        <w:rPr>
          <w:rFonts w:ascii="Times New Roman" w:hAnsi="Times New Roman" w:cs="Times New Roman"/>
          <w:sz w:val="24"/>
          <w:szCs w:val="24"/>
        </w:rPr>
        <w:t>ndjekur nga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6A7201" w:rsidRPr="00420C06">
        <w:rPr>
          <w:rFonts w:ascii="Times New Roman" w:hAnsi="Times New Roman" w:cs="Times New Roman"/>
          <w:sz w:val="24"/>
          <w:szCs w:val="24"/>
        </w:rPr>
        <w:t>huatë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e huaja </w:t>
      </w:r>
      <w:r w:rsidR="0049690E" w:rsidRPr="00420C06">
        <w:rPr>
          <w:rFonts w:ascii="Times New Roman" w:hAnsi="Times New Roman" w:cs="Times New Roman"/>
          <w:sz w:val="24"/>
          <w:szCs w:val="24"/>
        </w:rPr>
        <w:t>me destinacion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financim</w:t>
      </w:r>
      <w:r w:rsidR="0049690E" w:rsidRPr="00420C06">
        <w:rPr>
          <w:rFonts w:ascii="Times New Roman" w:hAnsi="Times New Roman" w:cs="Times New Roman"/>
          <w:sz w:val="24"/>
          <w:szCs w:val="24"/>
        </w:rPr>
        <w:t>in e</w:t>
      </w:r>
      <w:r w:rsidR="00003C4C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FC4495" w:rsidRPr="00420C06">
        <w:rPr>
          <w:rFonts w:ascii="Times New Roman" w:hAnsi="Times New Roman" w:cs="Times New Roman"/>
          <w:sz w:val="24"/>
          <w:szCs w:val="24"/>
        </w:rPr>
        <w:t>projekteve dhe huat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 xml:space="preserve"> 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 xml:space="preserve"> form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>n e mb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FC4495" w:rsidRPr="00420C06">
        <w:rPr>
          <w:rFonts w:ascii="Times New Roman" w:hAnsi="Times New Roman" w:cs="Times New Roman"/>
          <w:sz w:val="24"/>
          <w:szCs w:val="24"/>
        </w:rPr>
        <w:t>shtetjes buxhetore.</w:t>
      </w:r>
      <w:r w:rsidR="005151FC" w:rsidRPr="00420C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729B" w:rsidRPr="00420C06" w:rsidRDefault="0017729B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1F786A" w:rsidRPr="00420C06" w:rsidRDefault="00BD1C60" w:rsidP="00D07418">
      <w:pPr>
        <w:tabs>
          <w:tab w:val="left" w:pos="900"/>
        </w:tabs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b/>
          <w:noProof/>
          <w:sz w:val="20"/>
          <w:szCs w:val="20"/>
        </w:rPr>
        <w:t xml:space="preserve">Paraqitje Grafike </w:t>
      </w:r>
      <w:r w:rsidR="0033694E" w:rsidRPr="00420C06">
        <w:rPr>
          <w:rFonts w:ascii="Cambria" w:hAnsi="Cambria" w:cs="Times New Roman"/>
          <w:b/>
          <w:noProof/>
          <w:sz w:val="20"/>
          <w:szCs w:val="20"/>
        </w:rPr>
        <w:t>1 (b)</w:t>
      </w:r>
      <w:r w:rsidRPr="00420C06">
        <w:rPr>
          <w:rFonts w:ascii="Cambria" w:hAnsi="Cambria" w:cs="Times New Roman"/>
          <w:b/>
          <w:noProof/>
          <w:sz w:val="20"/>
          <w:szCs w:val="20"/>
        </w:rPr>
        <w:t xml:space="preserve">: </w:t>
      </w:r>
      <w:r w:rsidRPr="00420C06">
        <w:rPr>
          <w:rFonts w:ascii="Cambria" w:hAnsi="Cambria" w:cs="Times New Roman"/>
          <w:i/>
          <w:noProof/>
          <w:sz w:val="20"/>
          <w:szCs w:val="20"/>
        </w:rPr>
        <w:t xml:space="preserve">Përbërja e borxhit </w:t>
      </w:r>
      <w:r w:rsidR="007C18CB" w:rsidRPr="00420C06">
        <w:rPr>
          <w:rFonts w:ascii="Cambria" w:hAnsi="Cambria" w:cs="Times New Roman"/>
          <w:i/>
          <w:noProof/>
          <w:sz w:val="20"/>
          <w:szCs w:val="20"/>
        </w:rPr>
        <w:t>publik sipas instrumenteve</w:t>
      </w:r>
      <w:r w:rsidR="0086027E" w:rsidRPr="00420C06">
        <w:rPr>
          <w:rFonts w:ascii="Cambria" w:hAnsi="Cambria" w:cs="Times New Roman"/>
          <w:i/>
          <w:noProof/>
          <w:sz w:val="20"/>
          <w:szCs w:val="20"/>
        </w:rPr>
        <w:t xml:space="preserve"> </w:t>
      </w:r>
      <w:r w:rsidR="008134C2" w:rsidRPr="00420C06">
        <w:rPr>
          <w:rFonts w:ascii="Cambria" w:hAnsi="Cambria" w:cs="Times New Roman"/>
          <w:i/>
          <w:noProof/>
          <w:sz w:val="20"/>
          <w:szCs w:val="20"/>
        </w:rPr>
        <w:t>(2014</w:t>
      </w:r>
      <w:r w:rsidR="0086027E" w:rsidRPr="00420C06">
        <w:rPr>
          <w:rFonts w:ascii="Cambria" w:hAnsi="Cambria" w:cs="Times New Roman"/>
          <w:i/>
          <w:noProof/>
          <w:sz w:val="20"/>
          <w:szCs w:val="20"/>
        </w:rPr>
        <w:t>–</w:t>
      </w:r>
      <w:r w:rsidR="00FD7EE7" w:rsidRPr="00420C06">
        <w:rPr>
          <w:rFonts w:ascii="Cambria" w:hAnsi="Cambria" w:cs="Times New Roman"/>
          <w:i/>
          <w:noProof/>
          <w:sz w:val="20"/>
          <w:szCs w:val="20"/>
        </w:rPr>
        <w:t>2018)</w:t>
      </w:r>
    </w:p>
    <w:p w:rsidR="00272A99" w:rsidRPr="00420C06" w:rsidRDefault="005E160B" w:rsidP="00D07418">
      <w:pPr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186E6852" wp14:editId="5EA4DE97">
            <wp:extent cx="5731510" cy="1885950"/>
            <wp:effectExtent l="0" t="0" r="2540" b="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F786A" w:rsidRPr="00420C06" w:rsidRDefault="00BD1C60" w:rsidP="00D07418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5E160B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1F786A" w:rsidRPr="00420C06" w:rsidRDefault="001F786A" w:rsidP="00D07418">
      <w:pPr>
        <w:spacing w:after="0" w:line="276" w:lineRule="auto"/>
        <w:ind w:right="-46"/>
        <w:jc w:val="center"/>
        <w:rPr>
          <w:rFonts w:ascii="Cambria" w:hAnsi="Cambria" w:cs="Times New Roman"/>
          <w:sz w:val="20"/>
          <w:szCs w:val="20"/>
        </w:rPr>
      </w:pPr>
    </w:p>
    <w:p w:rsidR="00902D8E" w:rsidRPr="00420C06" w:rsidRDefault="00902D8E" w:rsidP="00D07418">
      <w:pPr>
        <w:spacing w:after="0" w:line="276" w:lineRule="auto"/>
        <w:ind w:right="-46"/>
        <w:jc w:val="center"/>
        <w:rPr>
          <w:rFonts w:ascii="Cambria" w:hAnsi="Cambria" w:cs="Times New Roman"/>
          <w:sz w:val="20"/>
          <w:szCs w:val="20"/>
        </w:rPr>
      </w:pPr>
    </w:p>
    <w:p w:rsidR="00964091" w:rsidRPr="00420C06" w:rsidRDefault="00BF6E5B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Borxhi i </w:t>
      </w:r>
      <w:r w:rsidR="00FC4495" w:rsidRPr="00420C06">
        <w:rPr>
          <w:rFonts w:ascii="Times New Roman" w:hAnsi="Times New Roman" w:cs="Times New Roman"/>
          <w:sz w:val="24"/>
          <w:szCs w:val="24"/>
        </w:rPr>
        <w:t>p</w:t>
      </w:r>
      <w:r w:rsidRPr="00420C06">
        <w:rPr>
          <w:rFonts w:ascii="Times New Roman" w:hAnsi="Times New Roman" w:cs="Times New Roman"/>
          <w:sz w:val="24"/>
          <w:szCs w:val="24"/>
        </w:rPr>
        <w:t xml:space="preserve">ushtetit </w:t>
      </w:r>
      <w:r w:rsidR="00FC4495" w:rsidRPr="00420C06">
        <w:rPr>
          <w:rFonts w:ascii="Times New Roman" w:hAnsi="Times New Roman" w:cs="Times New Roman"/>
          <w:sz w:val="24"/>
          <w:szCs w:val="24"/>
        </w:rPr>
        <w:t>l</w:t>
      </w:r>
      <w:r w:rsidRPr="00420C06">
        <w:rPr>
          <w:rFonts w:ascii="Times New Roman" w:hAnsi="Times New Roman" w:cs="Times New Roman"/>
          <w:sz w:val="24"/>
          <w:szCs w:val="24"/>
        </w:rPr>
        <w:t>okal</w:t>
      </w:r>
      <w:r w:rsidR="00FC4495" w:rsidRPr="00420C06">
        <w:rPr>
          <w:rFonts w:ascii="Times New Roman" w:hAnsi="Times New Roman" w:cs="Times New Roman"/>
          <w:sz w:val="24"/>
          <w:szCs w:val="24"/>
        </w:rPr>
        <w:t xml:space="preserve"> vazhdon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qëndro</w:t>
      </w:r>
      <w:r w:rsidR="00FC4495" w:rsidRPr="00420C06">
        <w:rPr>
          <w:rFonts w:ascii="Times New Roman" w:hAnsi="Times New Roman" w:cs="Times New Roman"/>
          <w:sz w:val="24"/>
          <w:szCs w:val="24"/>
        </w:rPr>
        <w:t>j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në nivele të ulëta </w:t>
      </w:r>
      <w:r w:rsidRPr="00420C06">
        <w:rPr>
          <w:rFonts w:ascii="Times New Roman" w:hAnsi="Times New Roman" w:cs="Times New Roman"/>
          <w:i/>
          <w:sz w:val="24"/>
          <w:szCs w:val="24"/>
        </w:rPr>
        <w:t xml:space="preserve">(rreth </w:t>
      </w:r>
      <w:r w:rsidR="0061208C" w:rsidRPr="00420C06">
        <w:rPr>
          <w:rFonts w:ascii="Times New Roman" w:hAnsi="Times New Roman" w:cs="Times New Roman"/>
          <w:i/>
          <w:sz w:val="24"/>
          <w:szCs w:val="24"/>
        </w:rPr>
        <w:t>715.7</w:t>
      </w:r>
      <w:r w:rsidRPr="00420C06">
        <w:rPr>
          <w:rFonts w:ascii="Times New Roman" w:hAnsi="Times New Roman" w:cs="Times New Roman"/>
          <w:i/>
          <w:sz w:val="24"/>
          <w:szCs w:val="24"/>
        </w:rPr>
        <w:t xml:space="preserve"> milion </w:t>
      </w:r>
      <w:r w:rsidR="00196FA5" w:rsidRPr="00420C06">
        <w:rPr>
          <w:rFonts w:ascii="Times New Roman" w:hAnsi="Times New Roman" w:cs="Times New Roman"/>
          <w:i/>
          <w:sz w:val="24"/>
          <w:szCs w:val="24"/>
        </w:rPr>
        <w:t>Lekë</w:t>
      </w:r>
      <w:r w:rsidR="00FC4495" w:rsidRPr="00420C06">
        <w:rPr>
          <w:rFonts w:ascii="Times New Roman" w:hAnsi="Times New Roman" w:cs="Times New Roman"/>
          <w:i/>
          <w:sz w:val="24"/>
          <w:szCs w:val="24"/>
        </w:rPr>
        <w:t xml:space="preserve"> ose 0.1% e totalit të borxhit publik)</w:t>
      </w:r>
      <w:r w:rsidR="00F14AB4" w:rsidRPr="00420C06">
        <w:rPr>
          <w:rFonts w:ascii="Times New Roman" w:hAnsi="Times New Roman" w:cs="Times New Roman"/>
          <w:i/>
          <w:sz w:val="24"/>
          <w:szCs w:val="24"/>
        </w:rPr>
        <w:t>,</w:t>
      </w:r>
      <w:r w:rsidR="00FC4495" w:rsidRPr="00420C0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14AB4" w:rsidRPr="00420C06">
        <w:rPr>
          <w:rFonts w:ascii="Times New Roman" w:hAnsi="Times New Roman" w:cs="Times New Roman"/>
          <w:sz w:val="24"/>
          <w:szCs w:val="24"/>
        </w:rPr>
        <w:t>kryesisht p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r shkak t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kapaciteteve t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ul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ta q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kan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nj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sit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e qeverisjes vendore p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r t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akumuluar borxh.</w:t>
      </w:r>
      <w:r w:rsidR="00465C6D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F14AB4" w:rsidRPr="00420C06">
        <w:rPr>
          <w:rFonts w:ascii="Times New Roman" w:hAnsi="Times New Roman" w:cs="Times New Roman"/>
          <w:sz w:val="24"/>
          <w:szCs w:val="24"/>
        </w:rPr>
        <w:t>G</w:t>
      </w:r>
      <w:r w:rsidRPr="00420C06">
        <w:rPr>
          <w:rFonts w:ascii="Times New Roman" w:hAnsi="Times New Roman" w:cs="Times New Roman"/>
          <w:sz w:val="24"/>
          <w:szCs w:val="24"/>
        </w:rPr>
        <w:t xml:space="preserve">jatë vitit 2018 nuk ka pasur asnjë </w:t>
      </w:r>
      <w:r w:rsidR="00F14AB4" w:rsidRPr="00420C06">
        <w:rPr>
          <w:rFonts w:ascii="Times New Roman" w:hAnsi="Times New Roman" w:cs="Times New Roman"/>
          <w:sz w:val="24"/>
          <w:szCs w:val="24"/>
        </w:rPr>
        <w:t>k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rkes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t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 xml:space="preserve"> re p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F14AB4" w:rsidRPr="00420C06">
        <w:rPr>
          <w:rFonts w:ascii="Times New Roman" w:hAnsi="Times New Roman" w:cs="Times New Roman"/>
          <w:sz w:val="24"/>
          <w:szCs w:val="24"/>
        </w:rPr>
        <w:t>r huamarrje vendore.</w:t>
      </w:r>
    </w:p>
    <w:p w:rsidR="00F14AB4" w:rsidRPr="00420C06" w:rsidRDefault="00F14AB4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</w:p>
    <w:p w:rsidR="00E2745C" w:rsidRPr="00420C06" w:rsidRDefault="00E2745C" w:rsidP="00D07418">
      <w:pPr>
        <w:pStyle w:val="Heading1"/>
        <w:numPr>
          <w:ilvl w:val="0"/>
          <w:numId w:val="5"/>
        </w:numPr>
        <w:tabs>
          <w:tab w:val="left" w:pos="851"/>
        </w:tabs>
        <w:spacing w:before="0" w:line="276" w:lineRule="auto"/>
        <w:ind w:left="426" w:right="-46" w:hanging="426"/>
        <w:jc w:val="both"/>
        <w:rPr>
          <w:rFonts w:ascii="Cambria" w:hAnsi="Cambria"/>
          <w:sz w:val="24"/>
          <w:szCs w:val="24"/>
        </w:rPr>
      </w:pPr>
      <w:bookmarkStart w:id="3" w:name="_Toc523237133"/>
      <w:r w:rsidRPr="00420C06">
        <w:rPr>
          <w:rFonts w:ascii="Cambria" w:hAnsi="Cambria"/>
          <w:sz w:val="24"/>
          <w:szCs w:val="24"/>
        </w:rPr>
        <w:t>P</w:t>
      </w:r>
      <w:r w:rsidR="00D7649A" w:rsidRPr="00420C06">
        <w:rPr>
          <w:rFonts w:ascii="Cambria" w:hAnsi="Cambria"/>
          <w:sz w:val="24"/>
          <w:szCs w:val="24"/>
        </w:rPr>
        <w:t>ë</w:t>
      </w:r>
      <w:r w:rsidRPr="00420C06">
        <w:rPr>
          <w:rFonts w:ascii="Cambria" w:hAnsi="Cambria"/>
          <w:sz w:val="24"/>
          <w:szCs w:val="24"/>
        </w:rPr>
        <w:t>rb</w:t>
      </w:r>
      <w:r w:rsidR="00D7649A" w:rsidRPr="00420C06">
        <w:rPr>
          <w:rFonts w:ascii="Cambria" w:hAnsi="Cambria"/>
          <w:sz w:val="24"/>
          <w:szCs w:val="24"/>
        </w:rPr>
        <w:t>ë</w:t>
      </w:r>
      <w:r w:rsidRPr="00420C06">
        <w:rPr>
          <w:rFonts w:ascii="Cambria" w:hAnsi="Cambria"/>
          <w:sz w:val="24"/>
          <w:szCs w:val="24"/>
        </w:rPr>
        <w:t>rja e Borxhit Shtet</w:t>
      </w:r>
      <w:r w:rsidR="00D7649A" w:rsidRPr="00420C06">
        <w:rPr>
          <w:rFonts w:ascii="Cambria" w:hAnsi="Cambria"/>
          <w:sz w:val="24"/>
          <w:szCs w:val="24"/>
        </w:rPr>
        <w:t>ë</w:t>
      </w:r>
      <w:r w:rsidRPr="00420C06">
        <w:rPr>
          <w:rFonts w:ascii="Cambria" w:hAnsi="Cambria"/>
          <w:sz w:val="24"/>
          <w:szCs w:val="24"/>
        </w:rPr>
        <w:t>ror</w:t>
      </w:r>
      <w:bookmarkEnd w:id="3"/>
    </w:p>
    <w:p w:rsidR="007E6083" w:rsidRPr="00420C06" w:rsidRDefault="007E6083" w:rsidP="00D07418">
      <w:pPr>
        <w:spacing w:after="0" w:line="276" w:lineRule="auto"/>
        <w:rPr>
          <w:sz w:val="24"/>
          <w:szCs w:val="20"/>
        </w:rPr>
      </w:pPr>
    </w:p>
    <w:p w:rsidR="007142E0" w:rsidRPr="00420C06" w:rsidRDefault="002A2872" w:rsidP="00D07418">
      <w:pPr>
        <w:tabs>
          <w:tab w:val="left" w:pos="90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Portofoli i </w:t>
      </w:r>
      <w:r w:rsidR="00062D09" w:rsidRPr="00420C06">
        <w:rPr>
          <w:rFonts w:ascii="Times New Roman" w:hAnsi="Times New Roman" w:cs="Times New Roman"/>
          <w:sz w:val="24"/>
          <w:szCs w:val="24"/>
        </w:rPr>
        <w:t>b</w:t>
      </w:r>
      <w:r w:rsidRPr="00420C06">
        <w:rPr>
          <w:rFonts w:ascii="Times New Roman" w:hAnsi="Times New Roman" w:cs="Times New Roman"/>
          <w:sz w:val="24"/>
          <w:szCs w:val="24"/>
        </w:rPr>
        <w:t xml:space="preserve">orxhit </w:t>
      </w:r>
      <w:r w:rsidR="00062D09" w:rsidRPr="00420C06">
        <w:rPr>
          <w:rFonts w:ascii="Times New Roman" w:hAnsi="Times New Roman" w:cs="Times New Roman"/>
          <w:sz w:val="24"/>
          <w:szCs w:val="24"/>
        </w:rPr>
        <w:t>s</w:t>
      </w:r>
      <w:r w:rsidRPr="00420C06">
        <w:rPr>
          <w:rFonts w:ascii="Times New Roman" w:hAnsi="Times New Roman" w:cs="Times New Roman"/>
          <w:sz w:val="24"/>
          <w:szCs w:val="24"/>
        </w:rPr>
        <w:t>htet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ror, pavar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sisht diversifikimit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viteve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fundit</w:t>
      </w:r>
      <w:r w:rsidR="00611633" w:rsidRPr="00420C06">
        <w:rPr>
          <w:rFonts w:ascii="Times New Roman" w:hAnsi="Times New Roman" w:cs="Times New Roman"/>
          <w:sz w:val="24"/>
          <w:szCs w:val="24"/>
        </w:rPr>
        <w:t xml:space="preserve"> drejt instrumenteve të tregtuara në tregjet e huaja</w:t>
      </w:r>
      <w:r w:rsidRPr="00420C06">
        <w:rPr>
          <w:rFonts w:ascii="Times New Roman" w:hAnsi="Times New Roman" w:cs="Times New Roman"/>
          <w:sz w:val="24"/>
          <w:szCs w:val="24"/>
        </w:rPr>
        <w:t xml:space="preserve">, </w:t>
      </w:r>
      <w:r w:rsidR="007A4A0D" w:rsidRPr="00420C06">
        <w:rPr>
          <w:rFonts w:ascii="Times New Roman" w:hAnsi="Times New Roman" w:cs="Times New Roman"/>
          <w:sz w:val="24"/>
          <w:szCs w:val="24"/>
        </w:rPr>
        <w:t>gjat</w:t>
      </w:r>
      <w:r w:rsidR="00B76705" w:rsidRPr="00420C06">
        <w:rPr>
          <w:rFonts w:ascii="Times New Roman" w:hAnsi="Times New Roman" w:cs="Times New Roman"/>
          <w:sz w:val="24"/>
          <w:szCs w:val="24"/>
        </w:rPr>
        <w:t>ë</w:t>
      </w:r>
      <w:r w:rsidR="007A4A0D" w:rsidRPr="00420C06">
        <w:rPr>
          <w:rFonts w:ascii="Times New Roman" w:hAnsi="Times New Roman" w:cs="Times New Roman"/>
          <w:sz w:val="24"/>
          <w:szCs w:val="24"/>
        </w:rPr>
        <w:t xml:space="preserve"> vitit 2018 </w:t>
      </w:r>
      <w:r w:rsidRPr="00420C06">
        <w:rPr>
          <w:rFonts w:ascii="Times New Roman" w:hAnsi="Times New Roman" w:cs="Times New Roman"/>
          <w:sz w:val="24"/>
          <w:szCs w:val="24"/>
        </w:rPr>
        <w:t>vazhdon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dominohet mbi 50% nga titujt</w:t>
      </w:r>
      <w:r w:rsidR="007142E0" w:rsidRPr="00420C06">
        <w:rPr>
          <w:rFonts w:ascii="Times New Roman" w:hAnsi="Times New Roman" w:cs="Times New Roman"/>
          <w:sz w:val="24"/>
          <w:szCs w:val="24"/>
        </w:rPr>
        <w:t xml:space="preserve"> shtetëro</w:t>
      </w:r>
      <w:r w:rsidRPr="00420C06">
        <w:rPr>
          <w:rFonts w:ascii="Times New Roman" w:hAnsi="Times New Roman" w:cs="Times New Roman"/>
          <w:sz w:val="24"/>
          <w:szCs w:val="24"/>
        </w:rPr>
        <w:t>rë të tregtuar</w:t>
      </w:r>
      <w:r w:rsidRPr="00420C0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sz w:val="24"/>
          <w:szCs w:val="24"/>
        </w:rPr>
        <w:t>në tregun vendas</w:t>
      </w:r>
      <w:r w:rsidR="007142E0" w:rsidRPr="00420C06">
        <w:rPr>
          <w:rFonts w:ascii="Times New Roman" w:hAnsi="Times New Roman" w:cs="Times New Roman"/>
          <w:sz w:val="24"/>
          <w:szCs w:val="24"/>
        </w:rPr>
        <w:t xml:space="preserve">. </w:t>
      </w:r>
      <w:r w:rsidR="00611633" w:rsidRPr="00420C06">
        <w:rPr>
          <w:rFonts w:ascii="Times New Roman" w:hAnsi="Times New Roman" w:cs="Times New Roman"/>
          <w:sz w:val="24"/>
          <w:szCs w:val="24"/>
        </w:rPr>
        <w:t>Diversifikimi i portofolit drejt instrumenteve të huaja reflekto</w:t>
      </w:r>
      <w:r w:rsidR="007142E0" w:rsidRPr="00420C06">
        <w:rPr>
          <w:rFonts w:ascii="Times New Roman" w:hAnsi="Times New Roman" w:cs="Times New Roman"/>
          <w:sz w:val="24"/>
          <w:szCs w:val="24"/>
        </w:rPr>
        <w:t>n politikat e huamarrjes gjatë viteve të fundit, të cilat nisur edhe nga kufizimet e tregut të brendshëm</w:t>
      </w:r>
      <w:r w:rsidR="006B4BA0">
        <w:rPr>
          <w:rFonts w:ascii="Times New Roman" w:hAnsi="Times New Roman" w:cs="Times New Roman"/>
          <w:sz w:val="24"/>
          <w:szCs w:val="24"/>
        </w:rPr>
        <w:t>,</w:t>
      </w:r>
      <w:r w:rsidR="007142E0" w:rsidRPr="00420C06">
        <w:rPr>
          <w:rFonts w:ascii="Times New Roman" w:hAnsi="Times New Roman" w:cs="Times New Roman"/>
          <w:sz w:val="24"/>
          <w:szCs w:val="24"/>
        </w:rPr>
        <w:t xml:space="preserve"> kanë pasur si qëllim uljen e presionit të huamarrjes së brendshme për të lehtësuar pro</w:t>
      </w:r>
      <w:r w:rsidR="00401770" w:rsidRPr="00420C06">
        <w:rPr>
          <w:rFonts w:ascii="Times New Roman" w:hAnsi="Times New Roman" w:cs="Times New Roman"/>
          <w:sz w:val="24"/>
          <w:szCs w:val="24"/>
        </w:rPr>
        <w:t>cesin e ristrukturimit të portof</w:t>
      </w:r>
      <w:r w:rsidR="007142E0" w:rsidRPr="00420C06">
        <w:rPr>
          <w:rFonts w:ascii="Times New Roman" w:hAnsi="Times New Roman" w:cs="Times New Roman"/>
          <w:sz w:val="24"/>
          <w:szCs w:val="24"/>
        </w:rPr>
        <w:t>olit të borxhit të brendshëm.</w:t>
      </w:r>
    </w:p>
    <w:p w:rsidR="00D22E44" w:rsidRPr="00420C06" w:rsidRDefault="00D22E44" w:rsidP="00D07418">
      <w:pPr>
        <w:tabs>
          <w:tab w:val="left" w:pos="90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D22E44" w:rsidRPr="00420C06" w:rsidRDefault="00D22E44" w:rsidP="008A7FEF">
      <w:pPr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Paraqitje Grafike 2 (a): </w:t>
      </w:r>
      <w:r w:rsidRPr="00420C06">
        <w:rPr>
          <w:rFonts w:ascii="Cambria" w:hAnsi="Cambria" w:cs="Times New Roman"/>
          <w:i/>
          <w:sz w:val="20"/>
          <w:szCs w:val="20"/>
        </w:rPr>
        <w:t>Kompozimi i portofolit të borxhit shtetëror sipas instrumenteve (2014</w:t>
      </w:r>
      <w:r w:rsidR="00B76705" w:rsidRPr="00420C06">
        <w:rPr>
          <w:rFonts w:ascii="Cambria" w:hAnsi="Cambria" w:cs="Times New Roman"/>
          <w:i/>
          <w:noProof/>
          <w:sz w:val="20"/>
          <w:szCs w:val="20"/>
        </w:rPr>
        <w:t>–</w:t>
      </w:r>
      <w:r w:rsidRPr="00420C06">
        <w:rPr>
          <w:rFonts w:ascii="Cambria" w:hAnsi="Cambria" w:cs="Times New Roman"/>
          <w:i/>
          <w:sz w:val="20"/>
          <w:szCs w:val="20"/>
        </w:rPr>
        <w:t>2018)</w:t>
      </w:r>
    </w:p>
    <w:p w:rsidR="00D22E44" w:rsidRPr="00420C06" w:rsidRDefault="00D22E44" w:rsidP="00D22E44">
      <w:pPr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75FC27A9" wp14:editId="39EEC69A">
            <wp:extent cx="5731510" cy="1819275"/>
            <wp:effectExtent l="0" t="0" r="2540" b="9525"/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662311" w:rsidRPr="00420C06" w:rsidRDefault="00D22E44" w:rsidP="007A4A0D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>Burimi:</w:t>
      </w:r>
      <w:r w:rsidRPr="00420C06">
        <w:rPr>
          <w:rFonts w:ascii="Cambria" w:hAnsi="Cambria" w:cs="Times New Roman"/>
          <w:i/>
          <w:sz w:val="20"/>
          <w:szCs w:val="20"/>
        </w:rPr>
        <w:t xml:space="preserve"> Ministria e Financave dhe Ekonomisë (2019)</w:t>
      </w:r>
    </w:p>
    <w:p w:rsidR="007A4A0D" w:rsidRPr="00420C06" w:rsidRDefault="007A4A0D" w:rsidP="007A4A0D">
      <w:pPr>
        <w:spacing w:after="0" w:line="276" w:lineRule="auto"/>
        <w:ind w:right="-46"/>
        <w:jc w:val="center"/>
        <w:rPr>
          <w:rFonts w:ascii="Cambria" w:hAnsi="Cambria" w:cs="Times New Roman"/>
          <w:sz w:val="20"/>
          <w:szCs w:val="20"/>
        </w:rPr>
      </w:pPr>
    </w:p>
    <w:p w:rsidR="00902D8E" w:rsidRPr="00420C06" w:rsidRDefault="00670090" w:rsidP="00D07418">
      <w:pPr>
        <w:tabs>
          <w:tab w:val="left" w:pos="90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Gjat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vitit 2018, vlen 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theksohet rritja e</w:t>
      </w:r>
      <w:r w:rsidR="003A1C05" w:rsidRPr="00420C06">
        <w:rPr>
          <w:rFonts w:ascii="Times New Roman" w:hAnsi="Times New Roman" w:cs="Times New Roman"/>
          <w:sz w:val="24"/>
          <w:szCs w:val="24"/>
        </w:rPr>
        <w:t xml:space="preserve"> pesh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547BEF" w:rsidRPr="00420C06">
        <w:rPr>
          <w:rFonts w:ascii="Times New Roman" w:hAnsi="Times New Roman" w:cs="Times New Roman"/>
          <w:sz w:val="24"/>
          <w:szCs w:val="24"/>
        </w:rPr>
        <w:t>s në kategorinë e titujve ndërkombëtarë</w:t>
      </w:r>
      <w:r w:rsidR="003A1C05" w:rsidRPr="00420C06">
        <w:rPr>
          <w:rFonts w:ascii="Times New Roman" w:hAnsi="Times New Roman" w:cs="Times New Roman"/>
          <w:sz w:val="24"/>
          <w:szCs w:val="24"/>
        </w:rPr>
        <w:t xml:space="preserve"> si rezultat i emetimit 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3A1C05" w:rsidRPr="00420C06">
        <w:rPr>
          <w:rFonts w:ascii="Times New Roman" w:hAnsi="Times New Roman" w:cs="Times New Roman"/>
          <w:sz w:val="24"/>
          <w:szCs w:val="24"/>
        </w:rPr>
        <w:t xml:space="preserve"> Eurobond</w:t>
      </w:r>
      <w:r w:rsidR="00420C06">
        <w:rPr>
          <w:rFonts w:ascii="Times New Roman" w:hAnsi="Times New Roman" w:cs="Times New Roman"/>
          <w:sz w:val="24"/>
          <w:szCs w:val="24"/>
        </w:rPr>
        <w:t>-</w:t>
      </w:r>
      <w:r w:rsidR="003A1C05" w:rsidRPr="00420C06">
        <w:rPr>
          <w:rFonts w:ascii="Times New Roman" w:hAnsi="Times New Roman" w:cs="Times New Roman"/>
          <w:sz w:val="24"/>
          <w:szCs w:val="24"/>
        </w:rPr>
        <w:t>it 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="003A1C05" w:rsidRPr="00420C06">
        <w:rPr>
          <w:rFonts w:ascii="Times New Roman" w:hAnsi="Times New Roman" w:cs="Times New Roman"/>
          <w:sz w:val="24"/>
          <w:szCs w:val="24"/>
        </w:rPr>
        <w:t xml:space="preserve"> ri. </w:t>
      </w:r>
    </w:p>
    <w:p w:rsidR="00D22E44" w:rsidRPr="00420C06" w:rsidRDefault="003A1C05" w:rsidP="00D07418">
      <w:pPr>
        <w:tabs>
          <w:tab w:val="left" w:pos="90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Në tetor 2018, </w:t>
      </w:r>
      <w:r w:rsidR="00902D8E" w:rsidRPr="00420C06">
        <w:rPr>
          <w:rFonts w:ascii="Times New Roman" w:hAnsi="Times New Roman" w:cs="Times New Roman"/>
          <w:sz w:val="24"/>
          <w:szCs w:val="24"/>
        </w:rPr>
        <w:t>Ministria e Financave dhe Ekonomis</w:t>
      </w:r>
      <w:r w:rsidR="00686209" w:rsidRPr="00420C06">
        <w:rPr>
          <w:rFonts w:ascii="Times New Roman" w:hAnsi="Times New Roman" w:cs="Times New Roman"/>
          <w:sz w:val="24"/>
          <w:szCs w:val="24"/>
        </w:rPr>
        <w:t>ë</w:t>
      </w:r>
      <w:r w:rsidR="00902D8E" w:rsidRPr="00420C06">
        <w:rPr>
          <w:rFonts w:ascii="Times New Roman" w:hAnsi="Times New Roman" w:cs="Times New Roman"/>
          <w:sz w:val="24"/>
          <w:szCs w:val="24"/>
        </w:rPr>
        <w:t xml:space="preserve"> emetoi</w:t>
      </w:r>
      <w:r w:rsidRPr="00420C06">
        <w:rPr>
          <w:rFonts w:ascii="Times New Roman" w:hAnsi="Times New Roman" w:cs="Times New Roman"/>
          <w:sz w:val="24"/>
          <w:szCs w:val="24"/>
        </w:rPr>
        <w:t xml:space="preserve"> në tregjet ndërkombëtare Eurobond</w:t>
      </w:r>
      <w:r w:rsidR="0053791C">
        <w:rPr>
          <w:rFonts w:ascii="Times New Roman" w:hAnsi="Times New Roman" w:cs="Times New Roman"/>
          <w:sz w:val="24"/>
          <w:szCs w:val="24"/>
        </w:rPr>
        <w:t>-in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53791C">
        <w:rPr>
          <w:rFonts w:ascii="Times New Roman" w:hAnsi="Times New Roman" w:cs="Times New Roman"/>
          <w:sz w:val="24"/>
          <w:szCs w:val="24"/>
        </w:rPr>
        <w:t>me</w:t>
      </w:r>
      <w:r w:rsidRPr="00420C06">
        <w:rPr>
          <w:rFonts w:ascii="Times New Roman" w:hAnsi="Times New Roman" w:cs="Times New Roman"/>
          <w:sz w:val="24"/>
          <w:szCs w:val="24"/>
        </w:rPr>
        <w:t xml:space="preserve"> v</w:t>
      </w:r>
      <w:r w:rsidR="0053791C">
        <w:rPr>
          <w:rFonts w:ascii="Times New Roman" w:hAnsi="Times New Roman" w:cs="Times New Roman"/>
          <w:sz w:val="24"/>
          <w:szCs w:val="24"/>
        </w:rPr>
        <w:t>lerë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500 milion Euro, afat maturimi 7 vjeçar dhe no</w:t>
      </w:r>
      <w:r w:rsidR="007A4A0D" w:rsidRPr="00420C06">
        <w:rPr>
          <w:rFonts w:ascii="Times New Roman" w:hAnsi="Times New Roman" w:cs="Times New Roman"/>
          <w:sz w:val="24"/>
          <w:szCs w:val="24"/>
        </w:rPr>
        <w:t>rmë interesi prej 3.5%</w:t>
      </w:r>
      <w:r w:rsidRPr="00420C06">
        <w:rPr>
          <w:rFonts w:ascii="Times New Roman" w:hAnsi="Times New Roman" w:cs="Times New Roman"/>
          <w:sz w:val="24"/>
          <w:szCs w:val="24"/>
        </w:rPr>
        <w:t>. Gjithashtu, transaksioni i emetimit të Eurobond</w:t>
      </w:r>
      <w:r w:rsidR="00420C06">
        <w:rPr>
          <w:rFonts w:ascii="Times New Roman" w:hAnsi="Times New Roman" w:cs="Times New Roman"/>
          <w:sz w:val="24"/>
          <w:szCs w:val="24"/>
        </w:rPr>
        <w:t>-</w:t>
      </w:r>
      <w:r w:rsidRPr="00420C06">
        <w:rPr>
          <w:rFonts w:ascii="Times New Roman" w:hAnsi="Times New Roman" w:cs="Times New Roman"/>
          <w:sz w:val="24"/>
          <w:szCs w:val="24"/>
        </w:rPr>
        <w:t xml:space="preserve">it u shoqërua me procesin e </w:t>
      </w:r>
      <w:r w:rsidR="00B77D50" w:rsidRPr="00420C06">
        <w:rPr>
          <w:rFonts w:ascii="Times New Roman" w:hAnsi="Times New Roman" w:cs="Times New Roman"/>
          <w:sz w:val="24"/>
          <w:szCs w:val="24"/>
        </w:rPr>
        <w:t>parablerjes së pjesshme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i/>
          <w:sz w:val="24"/>
          <w:szCs w:val="24"/>
        </w:rPr>
        <w:t>(buyback)</w:t>
      </w:r>
      <w:r w:rsidRPr="00420C06">
        <w:rPr>
          <w:rFonts w:ascii="Times New Roman" w:hAnsi="Times New Roman" w:cs="Times New Roman"/>
          <w:sz w:val="24"/>
          <w:szCs w:val="24"/>
        </w:rPr>
        <w:t xml:space="preserve"> të një pjese të Eurobond</w:t>
      </w:r>
      <w:r w:rsidR="00420C06">
        <w:rPr>
          <w:rFonts w:ascii="Times New Roman" w:hAnsi="Times New Roman" w:cs="Times New Roman"/>
          <w:sz w:val="24"/>
          <w:szCs w:val="24"/>
        </w:rPr>
        <w:t>-</w:t>
      </w:r>
      <w:r w:rsidRPr="00420C06">
        <w:rPr>
          <w:rFonts w:ascii="Times New Roman" w:hAnsi="Times New Roman" w:cs="Times New Roman"/>
          <w:sz w:val="24"/>
          <w:szCs w:val="24"/>
        </w:rPr>
        <w:t xml:space="preserve">it ekzistues </w:t>
      </w:r>
      <w:r w:rsidRPr="00420C06">
        <w:rPr>
          <w:rFonts w:ascii="Times New Roman" w:hAnsi="Times New Roman" w:cs="Times New Roman"/>
          <w:i/>
          <w:sz w:val="24"/>
          <w:szCs w:val="24"/>
        </w:rPr>
        <w:t>(200 milion Euro)</w:t>
      </w:r>
      <w:r w:rsidR="007A4A0D" w:rsidRPr="00420C06">
        <w:rPr>
          <w:rFonts w:ascii="Times New Roman" w:hAnsi="Times New Roman" w:cs="Times New Roman"/>
          <w:sz w:val="24"/>
          <w:szCs w:val="24"/>
        </w:rPr>
        <w:t xml:space="preserve"> që maturohet në vitin 2020. </w:t>
      </w:r>
      <w:r w:rsidR="007E18B9" w:rsidRPr="00420C06">
        <w:rPr>
          <w:rFonts w:ascii="Times New Roman" w:hAnsi="Times New Roman" w:cs="Times New Roman"/>
          <w:sz w:val="24"/>
          <w:szCs w:val="24"/>
        </w:rPr>
        <w:t>Transaksioni i Eurobond</w:t>
      </w:r>
      <w:r w:rsidR="00902D8E" w:rsidRPr="00420C06">
        <w:rPr>
          <w:rFonts w:ascii="Times New Roman" w:hAnsi="Times New Roman" w:cs="Times New Roman"/>
          <w:sz w:val="24"/>
          <w:szCs w:val="24"/>
        </w:rPr>
        <w:t>-</w:t>
      </w:r>
      <w:r w:rsidR="007A4A0D" w:rsidRPr="00420C06">
        <w:rPr>
          <w:rFonts w:ascii="Times New Roman" w:hAnsi="Times New Roman" w:cs="Times New Roman"/>
          <w:sz w:val="24"/>
          <w:szCs w:val="24"/>
        </w:rPr>
        <w:t>it shërbe</w:t>
      </w:r>
      <w:r w:rsidR="00902D8E" w:rsidRPr="00420C06">
        <w:rPr>
          <w:rFonts w:ascii="Times New Roman" w:hAnsi="Times New Roman" w:cs="Times New Roman"/>
          <w:sz w:val="24"/>
          <w:szCs w:val="24"/>
        </w:rPr>
        <w:t>u</w:t>
      </w:r>
      <w:r w:rsidR="007A4A0D" w:rsidRPr="00420C06">
        <w:rPr>
          <w:rFonts w:ascii="Times New Roman" w:hAnsi="Times New Roman" w:cs="Times New Roman"/>
          <w:sz w:val="24"/>
          <w:szCs w:val="24"/>
        </w:rPr>
        <w:t>: a) për të menaxhuar nevojat për likuiditet të vitit 2018 si edhe të viteve pasardhëse; b) për të reduktuar riskun e rifinancimit; c) për të mbajtur nën kontroll kostot që mund të materializohen në periudhën afatmesme si rezultat i rritjes së normave të interesit në tregjet ndërkombëtare përtej pritshmërive; si edhe d) për të ulur presionin për hua në tregun e brendshëm.</w:t>
      </w:r>
    </w:p>
    <w:p w:rsidR="007A4A0D" w:rsidRPr="00420C06" w:rsidRDefault="007A4A0D" w:rsidP="00D07418">
      <w:pPr>
        <w:tabs>
          <w:tab w:val="left" w:pos="9000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662311" w:rsidRPr="00420C06" w:rsidRDefault="00662311" w:rsidP="008A7FEF">
      <w:pPr>
        <w:tabs>
          <w:tab w:val="left" w:pos="9000"/>
        </w:tabs>
        <w:spacing w:after="0" w:line="276" w:lineRule="auto"/>
        <w:ind w:right="-46"/>
        <w:jc w:val="center"/>
        <w:rPr>
          <w:rFonts w:ascii="Cambria" w:hAnsi="Cambria" w:cs="Times New Roman"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>Tabela 2</w:t>
      </w:r>
      <w:r w:rsidR="002F4C58" w:rsidRPr="00420C06">
        <w:rPr>
          <w:rFonts w:ascii="Cambria" w:hAnsi="Cambria" w:cs="Times New Roman"/>
          <w:b/>
          <w:sz w:val="20"/>
          <w:szCs w:val="20"/>
        </w:rPr>
        <w:t xml:space="preserve"> (a)</w:t>
      </w:r>
      <w:r w:rsidRPr="00420C06">
        <w:rPr>
          <w:rFonts w:ascii="Cambria" w:hAnsi="Cambria" w:cs="Times New Roman"/>
          <w:sz w:val="20"/>
          <w:szCs w:val="20"/>
        </w:rPr>
        <w:t xml:space="preserve">: </w:t>
      </w:r>
      <w:r w:rsidR="00902D8E" w:rsidRPr="00420C06">
        <w:rPr>
          <w:rFonts w:ascii="Cambria" w:hAnsi="Cambria" w:cs="Times New Roman"/>
          <w:i/>
          <w:sz w:val="20"/>
          <w:szCs w:val="20"/>
        </w:rPr>
        <w:t>Eurobond-et</w:t>
      </w:r>
      <w:r w:rsidRPr="00420C06">
        <w:rPr>
          <w:rFonts w:ascii="Cambria" w:hAnsi="Cambria" w:cs="Times New Roman"/>
          <w:i/>
          <w:sz w:val="20"/>
          <w:szCs w:val="20"/>
        </w:rPr>
        <w:t xml:space="preserve"> e emetuara</w:t>
      </w:r>
      <w:r w:rsidR="00902D8E" w:rsidRPr="00420C06">
        <w:rPr>
          <w:rFonts w:ascii="Cambria" w:hAnsi="Cambria" w:cs="Times New Roman"/>
          <w:i/>
          <w:sz w:val="20"/>
          <w:szCs w:val="20"/>
        </w:rPr>
        <w:t xml:space="preserve"> n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 xml:space="preserve"> tregjet nd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>rkomb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>tare t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 xml:space="preserve"> kapitalit n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 xml:space="preserve"> periudh</w:t>
      </w:r>
      <w:r w:rsidR="00686209" w:rsidRPr="00420C06">
        <w:rPr>
          <w:rFonts w:ascii="Cambria" w:hAnsi="Cambria" w:cs="Times New Roman"/>
          <w:i/>
          <w:sz w:val="20"/>
          <w:szCs w:val="20"/>
        </w:rPr>
        <w:t>ë</w:t>
      </w:r>
      <w:r w:rsidR="00902D8E" w:rsidRPr="00420C06">
        <w:rPr>
          <w:rFonts w:ascii="Cambria" w:hAnsi="Cambria" w:cs="Times New Roman"/>
          <w:i/>
          <w:sz w:val="20"/>
          <w:szCs w:val="20"/>
        </w:rPr>
        <w:t xml:space="preserve">n </w:t>
      </w:r>
      <w:r w:rsidRPr="00420C06">
        <w:rPr>
          <w:rFonts w:ascii="Cambria" w:hAnsi="Cambria" w:cs="Times New Roman"/>
          <w:i/>
          <w:sz w:val="20"/>
          <w:szCs w:val="20"/>
        </w:rPr>
        <w:t>2010</w:t>
      </w:r>
      <w:r w:rsidR="00C92FEB" w:rsidRPr="00420C06">
        <w:rPr>
          <w:rFonts w:ascii="Cambria" w:hAnsi="Cambria" w:cs="Times New Roman"/>
          <w:i/>
          <w:sz w:val="20"/>
          <w:szCs w:val="20"/>
        </w:rPr>
        <w:t>–</w:t>
      </w:r>
      <w:r w:rsidRPr="00420C06">
        <w:rPr>
          <w:rFonts w:ascii="Cambria" w:hAnsi="Cambria" w:cs="Times New Roman"/>
          <w:i/>
          <w:sz w:val="20"/>
          <w:szCs w:val="20"/>
        </w:rPr>
        <w:t>2018</w:t>
      </w:r>
    </w:p>
    <w:tbl>
      <w:tblPr>
        <w:tblW w:w="9061" w:type="dxa"/>
        <w:tblLook w:val="04A0" w:firstRow="1" w:lastRow="0" w:firstColumn="1" w:lastColumn="0" w:noHBand="0" w:noVBand="1"/>
      </w:tblPr>
      <w:tblGrid>
        <w:gridCol w:w="3145"/>
        <w:gridCol w:w="1979"/>
        <w:gridCol w:w="2043"/>
        <w:gridCol w:w="1894"/>
      </w:tblGrid>
      <w:tr w:rsidR="00662311" w:rsidRPr="00420C06" w:rsidTr="0087585A">
        <w:trPr>
          <w:trHeight w:val="261"/>
        </w:trPr>
        <w:tc>
          <w:tcPr>
            <w:tcW w:w="3145" w:type="dxa"/>
            <w:tcBorders>
              <w:top w:val="nil"/>
              <w:left w:val="nil"/>
              <w:bottom w:val="nil"/>
              <w:right w:val="nil"/>
            </w:tcBorders>
            <w:shd w:val="clear" w:color="000000" w:fill="C00000"/>
            <w:noWrap/>
            <w:vAlign w:val="bottom"/>
            <w:hideMark/>
          </w:tcPr>
          <w:p w:rsidR="00662311" w:rsidRPr="00420C06" w:rsidRDefault="00662311" w:rsidP="00662311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 </w:t>
            </w:r>
          </w:p>
        </w:tc>
        <w:tc>
          <w:tcPr>
            <w:tcW w:w="1979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C00000"/>
            <w:noWrap/>
            <w:vAlign w:val="bottom"/>
            <w:hideMark/>
          </w:tcPr>
          <w:p w:rsidR="00662311" w:rsidRPr="00420C06" w:rsidRDefault="007E18B9" w:rsidP="0066231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Eurobond </w:t>
            </w:r>
            <w:r w:rsidR="00662311"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2010</w:t>
            </w:r>
          </w:p>
        </w:tc>
        <w:tc>
          <w:tcPr>
            <w:tcW w:w="2043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C00000"/>
            <w:noWrap/>
            <w:vAlign w:val="bottom"/>
            <w:hideMark/>
          </w:tcPr>
          <w:p w:rsidR="00662311" w:rsidRPr="00420C06" w:rsidRDefault="007E18B9" w:rsidP="0066231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Eurobond</w:t>
            </w:r>
            <w:r w:rsidR="00662311"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 2015</w:t>
            </w:r>
          </w:p>
        </w:tc>
        <w:tc>
          <w:tcPr>
            <w:tcW w:w="1894" w:type="dxa"/>
            <w:tcBorders>
              <w:top w:val="nil"/>
              <w:left w:val="nil"/>
              <w:bottom w:val="nil"/>
              <w:right w:val="nil"/>
            </w:tcBorders>
            <w:shd w:val="clear" w:color="000000" w:fill="C00000"/>
            <w:noWrap/>
            <w:vAlign w:val="bottom"/>
            <w:hideMark/>
          </w:tcPr>
          <w:p w:rsidR="00662311" w:rsidRPr="00420C06" w:rsidRDefault="007E18B9" w:rsidP="00662311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Eurobond</w:t>
            </w:r>
            <w:r w:rsidR="00662311"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 2018</w:t>
            </w:r>
          </w:p>
        </w:tc>
      </w:tr>
      <w:tr w:rsidR="00662311" w:rsidRPr="00420C06" w:rsidTr="0087585A">
        <w:trPr>
          <w:trHeight w:val="261"/>
        </w:trPr>
        <w:tc>
          <w:tcPr>
            <w:tcW w:w="31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662311">
            <w:pPr>
              <w:spacing w:after="0" w:line="240" w:lineRule="auto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Shuma e Emetimit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300 mln Euro</w:t>
            </w:r>
          </w:p>
        </w:tc>
        <w:tc>
          <w:tcPr>
            <w:tcW w:w="20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450 mln Euro</w:t>
            </w:r>
          </w:p>
        </w:tc>
        <w:tc>
          <w:tcPr>
            <w:tcW w:w="189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7A4A0D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500 m</w:t>
            </w:r>
            <w:r w:rsidR="00662311"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ln Euro</w:t>
            </w:r>
          </w:p>
        </w:tc>
      </w:tr>
      <w:tr w:rsidR="00662311" w:rsidRPr="00420C06" w:rsidTr="0087585A">
        <w:trPr>
          <w:trHeight w:val="261"/>
        </w:trPr>
        <w:tc>
          <w:tcPr>
            <w:tcW w:w="31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662311">
            <w:pPr>
              <w:spacing w:after="0" w:line="240" w:lineRule="auto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Kuponi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7.50%</w:t>
            </w:r>
          </w:p>
        </w:tc>
        <w:tc>
          <w:tcPr>
            <w:tcW w:w="20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5.75%</w:t>
            </w:r>
          </w:p>
        </w:tc>
        <w:tc>
          <w:tcPr>
            <w:tcW w:w="189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3.50%</w:t>
            </w:r>
          </w:p>
        </w:tc>
      </w:tr>
      <w:tr w:rsidR="00662311" w:rsidRPr="00420C06" w:rsidTr="0087585A">
        <w:trPr>
          <w:trHeight w:val="261"/>
        </w:trPr>
        <w:tc>
          <w:tcPr>
            <w:tcW w:w="31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662311">
            <w:pPr>
              <w:spacing w:after="0" w:line="240" w:lineRule="auto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Jetëgjatësia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5 vite</w:t>
            </w:r>
          </w:p>
        </w:tc>
        <w:tc>
          <w:tcPr>
            <w:tcW w:w="20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5 vite</w:t>
            </w:r>
          </w:p>
        </w:tc>
        <w:tc>
          <w:tcPr>
            <w:tcW w:w="189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7 vite</w:t>
            </w:r>
          </w:p>
        </w:tc>
      </w:tr>
      <w:tr w:rsidR="00662311" w:rsidRPr="00420C06" w:rsidTr="0087585A">
        <w:trPr>
          <w:trHeight w:val="261"/>
        </w:trPr>
        <w:tc>
          <w:tcPr>
            <w:tcW w:w="31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662311">
            <w:pPr>
              <w:spacing w:after="0" w:line="240" w:lineRule="auto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Formati i Emetimit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RegS</w:t>
            </w:r>
          </w:p>
        </w:tc>
        <w:tc>
          <w:tcPr>
            <w:tcW w:w="20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RegS</w:t>
            </w:r>
          </w:p>
        </w:tc>
        <w:tc>
          <w:tcPr>
            <w:tcW w:w="189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RegS/144A</w:t>
            </w:r>
          </w:p>
        </w:tc>
      </w:tr>
      <w:tr w:rsidR="00662311" w:rsidRPr="00420C06" w:rsidTr="0087585A">
        <w:trPr>
          <w:trHeight w:val="274"/>
        </w:trPr>
        <w:tc>
          <w:tcPr>
            <w:tcW w:w="314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FB238D" w:rsidP="00662311">
            <w:pPr>
              <w:spacing w:after="0" w:line="240" w:lineRule="auto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Stoku m</w:t>
            </w:r>
            <w:r w:rsidR="00662311"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ë 31.12.2018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0 mln Euro</w:t>
            </w:r>
          </w:p>
        </w:tc>
        <w:tc>
          <w:tcPr>
            <w:tcW w:w="20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250 mln Euro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62311" w:rsidRPr="00420C06" w:rsidRDefault="00662311" w:rsidP="00902D8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</w:pPr>
            <w:r w:rsidRPr="00420C06">
              <w:rPr>
                <w:rFonts w:ascii="Cambria" w:eastAsia="Times New Roman" w:hAnsi="Cambria" w:cs="Times New Roman"/>
                <w:noProof/>
                <w:color w:val="000000"/>
                <w:sz w:val="18"/>
                <w:szCs w:val="18"/>
              </w:rPr>
              <w:t>500 mln Euro</w:t>
            </w:r>
          </w:p>
        </w:tc>
      </w:tr>
    </w:tbl>
    <w:p w:rsidR="00686209" w:rsidRPr="00420C06" w:rsidRDefault="00662311" w:rsidP="00FB27F8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lastRenderedPageBreak/>
        <w:t>Burimi:</w:t>
      </w:r>
      <w:r w:rsidRPr="00420C06">
        <w:rPr>
          <w:rFonts w:ascii="Cambria" w:hAnsi="Cambria" w:cs="Times New Roman"/>
          <w:i/>
          <w:sz w:val="20"/>
          <w:szCs w:val="20"/>
        </w:rPr>
        <w:t xml:space="preserve"> Ministria e Financave dhe Ekonomisë (2019)</w:t>
      </w:r>
    </w:p>
    <w:p w:rsidR="006101BF" w:rsidRPr="00420C06" w:rsidRDefault="00662311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P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 sa i p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rket borxhit 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brendsh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m shtet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ror, g</w:t>
      </w:r>
      <w:r w:rsidR="001F4E49" w:rsidRPr="00420C06">
        <w:rPr>
          <w:rFonts w:ascii="Times New Roman" w:hAnsi="Times New Roman" w:cs="Times New Roman"/>
          <w:sz w:val="24"/>
          <w:szCs w:val="24"/>
        </w:rPr>
        <w:t>jatë vitit 2018</w:t>
      </w:r>
      <w:r w:rsidRPr="00420C06">
        <w:rPr>
          <w:rFonts w:ascii="Times New Roman" w:hAnsi="Times New Roman" w:cs="Times New Roman"/>
          <w:sz w:val="24"/>
          <w:szCs w:val="24"/>
        </w:rPr>
        <w:t xml:space="preserve"> ashtu si edhe gjatë vitit paraardhës, në përputhje me politikat menaxhuese për uljen e ekspozimit ndaj risqeve, ka vazhduar tendenca e rritjes së peshës së titujve afatgjatë </w:t>
      </w:r>
      <w:r w:rsidRPr="00420C06">
        <w:rPr>
          <w:rFonts w:ascii="Times New Roman" w:hAnsi="Times New Roman" w:cs="Times New Roman"/>
          <w:i/>
          <w:sz w:val="24"/>
          <w:szCs w:val="24"/>
        </w:rPr>
        <w:t>(k</w:t>
      </w:r>
      <w:r w:rsidR="00FB238D" w:rsidRPr="00420C06">
        <w:rPr>
          <w:rFonts w:ascii="Times New Roman" w:hAnsi="Times New Roman" w:cs="Times New Roman"/>
          <w:i/>
          <w:sz w:val="24"/>
          <w:szCs w:val="24"/>
        </w:rPr>
        <w:t xml:space="preserve">ryesisht </w:t>
      </w:r>
      <w:r w:rsidRPr="00420C06">
        <w:rPr>
          <w:rFonts w:ascii="Times New Roman" w:hAnsi="Times New Roman" w:cs="Times New Roman"/>
          <w:i/>
          <w:sz w:val="24"/>
          <w:szCs w:val="24"/>
        </w:rPr>
        <w:t>titujt me afat maturimi mbi 5 vite).</w:t>
      </w:r>
      <w:r w:rsidRPr="00420C06">
        <w:rPr>
          <w:rFonts w:ascii="Times New Roman" w:hAnsi="Times New Roman" w:cs="Times New Roman"/>
          <w:sz w:val="24"/>
          <w:szCs w:val="24"/>
        </w:rPr>
        <w:t xml:space="preserve"> Gjithashtu, pesha e titujve me norma interesi të ndryshueshme është reduktuar, pasi edhe gjatë </w:t>
      </w:r>
      <w:r w:rsidR="00B77D50" w:rsidRPr="00420C06">
        <w:rPr>
          <w:rFonts w:ascii="Times New Roman" w:hAnsi="Times New Roman" w:cs="Times New Roman"/>
          <w:sz w:val="24"/>
          <w:szCs w:val="24"/>
        </w:rPr>
        <w:t>vitit 2018</w:t>
      </w:r>
      <w:r w:rsidRPr="00420C06">
        <w:rPr>
          <w:rFonts w:ascii="Times New Roman" w:hAnsi="Times New Roman" w:cs="Times New Roman"/>
          <w:sz w:val="24"/>
          <w:szCs w:val="24"/>
        </w:rPr>
        <w:t xml:space="preserve"> nuk ka pasur asnjë emetim të </w:t>
      </w:r>
      <w:r w:rsidR="00FB238D" w:rsidRPr="00420C06">
        <w:rPr>
          <w:rFonts w:ascii="Times New Roman" w:hAnsi="Times New Roman" w:cs="Times New Roman"/>
          <w:sz w:val="24"/>
          <w:szCs w:val="24"/>
        </w:rPr>
        <w:t>k</w:t>
      </w:r>
      <w:r w:rsidR="008B0361" w:rsidRPr="00420C06">
        <w:rPr>
          <w:rFonts w:ascii="Times New Roman" w:hAnsi="Times New Roman" w:cs="Times New Roman"/>
          <w:sz w:val="24"/>
          <w:szCs w:val="24"/>
        </w:rPr>
        <w:t>ë</w:t>
      </w:r>
      <w:r w:rsidR="00FB238D" w:rsidRPr="00420C06">
        <w:rPr>
          <w:rFonts w:ascii="Times New Roman" w:hAnsi="Times New Roman" w:cs="Times New Roman"/>
          <w:sz w:val="24"/>
          <w:szCs w:val="24"/>
        </w:rPr>
        <w:t>tyre titujve.</w:t>
      </w:r>
    </w:p>
    <w:p w:rsidR="00FF10A0" w:rsidRPr="00420C06" w:rsidRDefault="00FF10A0" w:rsidP="00FF10A0">
      <w:pPr>
        <w:spacing w:after="0" w:line="276" w:lineRule="auto"/>
        <w:ind w:left="1985" w:right="-46" w:hanging="1985"/>
        <w:jc w:val="center"/>
        <w:rPr>
          <w:rFonts w:ascii="Times New Roman" w:hAnsi="Times New Roman" w:cs="Times New Roman"/>
          <w:sz w:val="20"/>
          <w:szCs w:val="24"/>
        </w:rPr>
      </w:pPr>
    </w:p>
    <w:p w:rsidR="009A470D" w:rsidRPr="00420C06" w:rsidRDefault="00FF10A0" w:rsidP="00FF10A0">
      <w:pPr>
        <w:tabs>
          <w:tab w:val="left" w:pos="-284"/>
        </w:tabs>
        <w:spacing w:after="0" w:line="276" w:lineRule="auto"/>
        <w:ind w:left="2410" w:right="-46" w:hanging="2410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      </w:t>
      </w:r>
      <w:r w:rsidR="00622CD9" w:rsidRPr="00420C06">
        <w:rPr>
          <w:rFonts w:ascii="Cambria" w:hAnsi="Cambria" w:cs="Times New Roman"/>
          <w:b/>
          <w:sz w:val="20"/>
          <w:szCs w:val="20"/>
        </w:rPr>
        <w:t>Paraqitje Graf</w:t>
      </w:r>
      <w:r w:rsidR="009A470D" w:rsidRPr="00420C06">
        <w:rPr>
          <w:rFonts w:ascii="Cambria" w:hAnsi="Cambria" w:cs="Times New Roman"/>
          <w:b/>
          <w:sz w:val="20"/>
          <w:szCs w:val="20"/>
        </w:rPr>
        <w:t>ike 2</w:t>
      </w:r>
      <w:r w:rsidR="00611633" w:rsidRPr="00420C06">
        <w:rPr>
          <w:rFonts w:ascii="Cambria" w:hAnsi="Cambria" w:cs="Times New Roman"/>
          <w:b/>
          <w:sz w:val="20"/>
          <w:szCs w:val="20"/>
        </w:rPr>
        <w:t xml:space="preserve"> (b</w:t>
      </w:r>
      <w:r w:rsidR="001C18C1" w:rsidRPr="00420C06">
        <w:rPr>
          <w:rFonts w:ascii="Cambria" w:hAnsi="Cambria" w:cs="Times New Roman"/>
          <w:b/>
          <w:sz w:val="20"/>
          <w:szCs w:val="20"/>
        </w:rPr>
        <w:t>)</w:t>
      </w:r>
      <w:r w:rsidR="00622CD9"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="001C18C1" w:rsidRPr="00420C06">
        <w:rPr>
          <w:rFonts w:ascii="Cambria" w:hAnsi="Cambria" w:cs="Times New Roman"/>
          <w:i/>
          <w:sz w:val="20"/>
          <w:szCs w:val="20"/>
        </w:rPr>
        <w:t>Kompozimi i b</w:t>
      </w:r>
      <w:r w:rsidR="00622CD9" w:rsidRPr="00420C06">
        <w:rPr>
          <w:rFonts w:ascii="Cambria" w:hAnsi="Cambria" w:cs="Times New Roman"/>
          <w:i/>
          <w:sz w:val="20"/>
          <w:szCs w:val="20"/>
        </w:rPr>
        <w:t>orxhit t</w:t>
      </w:r>
      <w:r w:rsidR="00D7649A" w:rsidRPr="00420C06">
        <w:rPr>
          <w:rFonts w:ascii="Cambria" w:hAnsi="Cambria" w:cs="Times New Roman"/>
          <w:i/>
          <w:sz w:val="20"/>
          <w:szCs w:val="20"/>
        </w:rPr>
        <w:t>ë</w:t>
      </w:r>
      <w:r w:rsidR="001C18C1" w:rsidRPr="00420C06">
        <w:rPr>
          <w:rFonts w:ascii="Cambria" w:hAnsi="Cambria" w:cs="Times New Roman"/>
          <w:i/>
          <w:sz w:val="20"/>
          <w:szCs w:val="20"/>
        </w:rPr>
        <w:t xml:space="preserve"> b</w:t>
      </w:r>
      <w:r w:rsidR="00622CD9" w:rsidRPr="00420C06">
        <w:rPr>
          <w:rFonts w:ascii="Cambria" w:hAnsi="Cambria" w:cs="Times New Roman"/>
          <w:i/>
          <w:sz w:val="20"/>
          <w:szCs w:val="20"/>
        </w:rPr>
        <w:t>rendsh</w:t>
      </w:r>
      <w:r w:rsidR="00D7649A" w:rsidRPr="00420C06">
        <w:rPr>
          <w:rFonts w:ascii="Cambria" w:hAnsi="Cambria" w:cs="Times New Roman"/>
          <w:i/>
          <w:sz w:val="20"/>
          <w:szCs w:val="20"/>
        </w:rPr>
        <w:t>ë</w:t>
      </w:r>
      <w:r w:rsidR="001C18C1" w:rsidRPr="00420C06">
        <w:rPr>
          <w:rFonts w:ascii="Cambria" w:hAnsi="Cambria" w:cs="Times New Roman"/>
          <w:i/>
          <w:sz w:val="20"/>
          <w:szCs w:val="20"/>
        </w:rPr>
        <w:t xml:space="preserve">m </w:t>
      </w:r>
      <w:r w:rsidR="007426E5" w:rsidRPr="00420C06">
        <w:rPr>
          <w:rFonts w:ascii="Cambria" w:hAnsi="Cambria" w:cs="Times New Roman"/>
          <w:i/>
          <w:sz w:val="20"/>
          <w:szCs w:val="20"/>
        </w:rPr>
        <w:t>shtet</w:t>
      </w:r>
      <w:r w:rsidR="00FE6116" w:rsidRPr="00420C06">
        <w:rPr>
          <w:rFonts w:ascii="Cambria" w:hAnsi="Cambria" w:cs="Times New Roman"/>
          <w:i/>
          <w:sz w:val="20"/>
          <w:szCs w:val="20"/>
        </w:rPr>
        <w:t>ë</w:t>
      </w:r>
      <w:r w:rsidR="007426E5" w:rsidRPr="00420C06">
        <w:rPr>
          <w:rFonts w:ascii="Cambria" w:hAnsi="Cambria" w:cs="Times New Roman"/>
          <w:i/>
          <w:sz w:val="20"/>
          <w:szCs w:val="20"/>
        </w:rPr>
        <w:t xml:space="preserve">ror </w:t>
      </w:r>
      <w:r w:rsidR="006A288B" w:rsidRPr="00420C06">
        <w:rPr>
          <w:rFonts w:ascii="Cambria" w:hAnsi="Cambria" w:cs="Times New Roman"/>
          <w:i/>
          <w:sz w:val="20"/>
          <w:szCs w:val="20"/>
        </w:rPr>
        <w:t>sipas maturitetit dhe tipit t</w:t>
      </w:r>
      <w:r w:rsidR="001712B2" w:rsidRPr="00420C06">
        <w:rPr>
          <w:rFonts w:ascii="Cambria" w:hAnsi="Cambria" w:cs="Times New Roman"/>
          <w:i/>
          <w:sz w:val="20"/>
          <w:szCs w:val="20"/>
        </w:rPr>
        <w:t>ë</w:t>
      </w:r>
      <w:r w:rsidR="006A288B" w:rsidRPr="00420C06">
        <w:rPr>
          <w:rFonts w:ascii="Cambria" w:hAnsi="Cambria" w:cs="Times New Roman"/>
          <w:i/>
          <w:sz w:val="20"/>
          <w:szCs w:val="20"/>
        </w:rPr>
        <w:t xml:space="preserve"> interesit</w:t>
      </w:r>
      <w:r w:rsidR="008134C2" w:rsidRPr="00420C06">
        <w:rPr>
          <w:rFonts w:ascii="Cambria" w:hAnsi="Cambria" w:cs="Times New Roman"/>
          <w:i/>
          <w:sz w:val="20"/>
          <w:szCs w:val="20"/>
        </w:rPr>
        <w:t xml:space="preserve"> (2014</w:t>
      </w:r>
      <w:r w:rsidR="00FD7EE7" w:rsidRPr="00420C06">
        <w:rPr>
          <w:rFonts w:ascii="Cambria" w:hAnsi="Cambria" w:cs="Times New Roman"/>
          <w:i/>
          <w:sz w:val="20"/>
          <w:szCs w:val="20"/>
        </w:rPr>
        <w:t>–2018)</w:t>
      </w:r>
    </w:p>
    <w:p w:rsidR="00D22E44" w:rsidRPr="00420C06" w:rsidRDefault="00FF10A0" w:rsidP="00D22E44">
      <w:pPr>
        <w:spacing w:after="0" w:line="276" w:lineRule="auto"/>
        <w:ind w:right="-46"/>
        <w:jc w:val="both"/>
        <w:rPr>
          <w:rFonts w:ascii="Times New Roman" w:hAnsi="Times New Roman" w:cs="Times New Roman"/>
          <w:sz w:val="6"/>
          <w:szCs w:val="6"/>
        </w:rPr>
      </w:pPr>
      <w:r w:rsidRPr="00420C06">
        <w:rPr>
          <w:noProof/>
          <w:lang w:val="en-US"/>
        </w:rPr>
        <w:drawing>
          <wp:anchor distT="0" distB="0" distL="114300" distR="114300" simplePos="0" relativeHeight="251828224" behindDoc="1" locked="0" layoutInCell="1" allowOverlap="1" wp14:anchorId="547CC8AD" wp14:editId="3ECB9BD3">
            <wp:simplePos x="0" y="0"/>
            <wp:positionH relativeFrom="column">
              <wp:posOffset>2933700</wp:posOffset>
            </wp:positionH>
            <wp:positionV relativeFrom="paragraph">
              <wp:posOffset>46990</wp:posOffset>
            </wp:positionV>
            <wp:extent cx="2868930" cy="1974850"/>
            <wp:effectExtent l="0" t="0" r="7620" b="6350"/>
            <wp:wrapTight wrapText="bothSides">
              <wp:wrapPolygon edited="0">
                <wp:start x="0" y="0"/>
                <wp:lineTo x="0" y="21461"/>
                <wp:lineTo x="21514" y="21461"/>
                <wp:lineTo x="21514" y="0"/>
                <wp:lineTo x="0" y="0"/>
              </wp:wrapPolygon>
            </wp:wrapTight>
            <wp:docPr id="12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C06">
        <w:rPr>
          <w:noProof/>
          <w:lang w:val="en-US"/>
        </w:rPr>
        <w:drawing>
          <wp:anchor distT="0" distB="0" distL="114300" distR="114300" simplePos="0" relativeHeight="251827200" behindDoc="1" locked="0" layoutInCell="1" allowOverlap="1" wp14:anchorId="29B42B5C" wp14:editId="7FF0227D">
            <wp:simplePos x="0" y="0"/>
            <wp:positionH relativeFrom="column">
              <wp:posOffset>76200</wp:posOffset>
            </wp:positionH>
            <wp:positionV relativeFrom="paragraph">
              <wp:posOffset>46990</wp:posOffset>
            </wp:positionV>
            <wp:extent cx="2895600" cy="1974850"/>
            <wp:effectExtent l="0" t="0" r="0" b="6350"/>
            <wp:wrapTight wrapText="bothSides">
              <wp:wrapPolygon edited="0">
                <wp:start x="0" y="0"/>
                <wp:lineTo x="0" y="21461"/>
                <wp:lineTo x="21458" y="21461"/>
                <wp:lineTo x="21458" y="0"/>
                <wp:lineTo x="0" y="0"/>
              </wp:wrapPolygon>
            </wp:wrapTight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0823" w:rsidRPr="00420C0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A680CD9" wp14:editId="44C1A8FD">
                <wp:simplePos x="0" y="0"/>
                <wp:positionH relativeFrom="margin">
                  <wp:posOffset>29261</wp:posOffset>
                </wp:positionH>
                <wp:positionV relativeFrom="paragraph">
                  <wp:posOffset>18669</wp:posOffset>
                </wp:positionV>
                <wp:extent cx="5810326" cy="2057400"/>
                <wp:effectExtent l="0" t="0" r="19050" b="1905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326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A0FBE" id="Rectangle 20" o:spid="_x0000_s1026" style="position:absolute;margin-left:2.3pt;margin-top:1.45pt;width:457.5pt;height:162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" filled="f" strokecolor="#bfbfbf [2412]">
                <w10:wrap anchorx="margin"/>
              </v:rect>
            </w:pict>
          </mc:Fallback>
        </mc:AlternateContent>
      </w:r>
    </w:p>
    <w:p w:rsidR="003556ED" w:rsidRPr="00420C06" w:rsidRDefault="009D6626" w:rsidP="00D07418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>Burimi:</w:t>
      </w:r>
      <w:r w:rsidRPr="00420C06">
        <w:rPr>
          <w:rFonts w:ascii="Cambria" w:hAnsi="Cambria" w:cs="Times New Roman"/>
          <w:i/>
          <w:sz w:val="20"/>
          <w:szCs w:val="20"/>
        </w:rPr>
        <w:t xml:space="preserve"> Ministria e Fin</w:t>
      </w:r>
      <w:r w:rsidR="00D22E44" w:rsidRPr="00420C06">
        <w:rPr>
          <w:rFonts w:ascii="Cambria" w:hAnsi="Cambria" w:cs="Times New Roman"/>
          <w:i/>
          <w:sz w:val="20"/>
          <w:szCs w:val="20"/>
        </w:rPr>
        <w:t>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4420C8" w:rsidRPr="00420C06" w:rsidRDefault="004420C8" w:rsidP="00D07418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</w:p>
    <w:p w:rsidR="00E33396" w:rsidRPr="00420C06" w:rsidRDefault="00D22E44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N</w:t>
      </w:r>
      <w:r w:rsidR="008D3B32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portofolin e </w:t>
      </w:r>
      <w:r w:rsidR="0043282B" w:rsidRPr="00420C06">
        <w:rPr>
          <w:rFonts w:ascii="Times New Roman" w:hAnsi="Times New Roman" w:cs="Times New Roman"/>
          <w:sz w:val="24"/>
          <w:szCs w:val="24"/>
        </w:rPr>
        <w:t>borxhit t</w:t>
      </w:r>
      <w:r w:rsidR="00D65B88" w:rsidRPr="00420C06">
        <w:rPr>
          <w:rFonts w:ascii="Times New Roman" w:hAnsi="Times New Roman" w:cs="Times New Roman"/>
          <w:sz w:val="24"/>
          <w:szCs w:val="24"/>
        </w:rPr>
        <w:t>ë</w:t>
      </w:r>
      <w:r w:rsidR="0043282B" w:rsidRPr="00420C06">
        <w:rPr>
          <w:rFonts w:ascii="Times New Roman" w:hAnsi="Times New Roman" w:cs="Times New Roman"/>
          <w:sz w:val="24"/>
          <w:szCs w:val="24"/>
        </w:rPr>
        <w:t xml:space="preserve"> jasht</w:t>
      </w:r>
      <w:r w:rsidR="00D65B88" w:rsidRPr="00420C06">
        <w:rPr>
          <w:rFonts w:ascii="Times New Roman" w:hAnsi="Times New Roman" w:cs="Times New Roman"/>
          <w:sz w:val="24"/>
          <w:szCs w:val="24"/>
        </w:rPr>
        <w:t>ë</w:t>
      </w:r>
      <w:r w:rsidR="0043282B" w:rsidRPr="00420C06">
        <w:rPr>
          <w:rFonts w:ascii="Times New Roman" w:hAnsi="Times New Roman" w:cs="Times New Roman"/>
          <w:sz w:val="24"/>
          <w:szCs w:val="24"/>
        </w:rPr>
        <w:t xml:space="preserve">m, </w:t>
      </w:r>
      <w:r w:rsidR="00EB2459" w:rsidRPr="00420C06">
        <w:rPr>
          <w:rFonts w:ascii="Times New Roman" w:hAnsi="Times New Roman" w:cs="Times New Roman"/>
          <w:sz w:val="24"/>
          <w:szCs w:val="24"/>
        </w:rPr>
        <w:t>mbi 70% t</w:t>
      </w:r>
      <w:r w:rsidR="00B76705" w:rsidRPr="00420C06">
        <w:rPr>
          <w:rFonts w:ascii="Times New Roman" w:hAnsi="Times New Roman" w:cs="Times New Roman"/>
          <w:sz w:val="24"/>
          <w:szCs w:val="24"/>
        </w:rPr>
        <w:t>ë</w:t>
      </w:r>
      <w:r w:rsidR="00EB2459" w:rsidRPr="00420C06">
        <w:rPr>
          <w:rFonts w:ascii="Times New Roman" w:hAnsi="Times New Roman" w:cs="Times New Roman"/>
          <w:sz w:val="24"/>
          <w:szCs w:val="24"/>
        </w:rPr>
        <w:t xml:space="preserve"> pesh</w:t>
      </w:r>
      <w:r w:rsidR="00B76705" w:rsidRPr="00420C06">
        <w:rPr>
          <w:rFonts w:ascii="Times New Roman" w:hAnsi="Times New Roman" w:cs="Times New Roman"/>
          <w:sz w:val="24"/>
          <w:szCs w:val="24"/>
        </w:rPr>
        <w:t>ë</w:t>
      </w:r>
      <w:r w:rsidR="00EB2459" w:rsidRPr="00420C06">
        <w:rPr>
          <w:rFonts w:ascii="Times New Roman" w:hAnsi="Times New Roman" w:cs="Times New Roman"/>
          <w:sz w:val="24"/>
          <w:szCs w:val="24"/>
        </w:rPr>
        <w:t>s e mban borxhi me norm</w:t>
      </w:r>
      <w:r w:rsidR="00B76705" w:rsidRPr="00420C06">
        <w:rPr>
          <w:rFonts w:ascii="Times New Roman" w:hAnsi="Times New Roman" w:cs="Times New Roman"/>
          <w:sz w:val="24"/>
          <w:szCs w:val="24"/>
        </w:rPr>
        <w:t>ë</w:t>
      </w:r>
      <w:r w:rsidR="00EB2459" w:rsidRPr="00420C06">
        <w:rPr>
          <w:rFonts w:ascii="Times New Roman" w:hAnsi="Times New Roman" w:cs="Times New Roman"/>
          <w:sz w:val="24"/>
          <w:szCs w:val="24"/>
        </w:rPr>
        <w:t xml:space="preserve"> interesi fikse</w:t>
      </w:r>
      <w:r w:rsidR="00BE26D1" w:rsidRPr="00420C06">
        <w:rPr>
          <w:rFonts w:ascii="Times New Roman" w:hAnsi="Times New Roman" w:cs="Times New Roman"/>
          <w:sz w:val="24"/>
          <w:szCs w:val="24"/>
        </w:rPr>
        <w:t>.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Nd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>rkoh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>, p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>r sa i p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rket kompozimit sipas instrumenteve, </w:t>
      </w:r>
      <w:r w:rsidR="007A0917" w:rsidRPr="00420C06">
        <w:rPr>
          <w:rFonts w:ascii="Times New Roman" w:hAnsi="Times New Roman" w:cs="Times New Roman"/>
          <w:sz w:val="24"/>
          <w:szCs w:val="24"/>
        </w:rPr>
        <w:t>pavar</w:t>
      </w:r>
      <w:r w:rsidR="00B22F0B" w:rsidRPr="00420C06">
        <w:rPr>
          <w:rFonts w:ascii="Times New Roman" w:hAnsi="Times New Roman" w:cs="Times New Roman"/>
          <w:sz w:val="24"/>
          <w:szCs w:val="24"/>
        </w:rPr>
        <w:t>ë</w:t>
      </w:r>
      <w:r w:rsidR="007A0917" w:rsidRPr="00420C06">
        <w:rPr>
          <w:rFonts w:ascii="Times New Roman" w:hAnsi="Times New Roman" w:cs="Times New Roman"/>
          <w:sz w:val="24"/>
          <w:szCs w:val="24"/>
        </w:rPr>
        <w:t>sisht diversifikimit t</w:t>
      </w:r>
      <w:r w:rsidR="00B22F0B" w:rsidRPr="00420C06">
        <w:rPr>
          <w:rFonts w:ascii="Times New Roman" w:hAnsi="Times New Roman" w:cs="Times New Roman"/>
          <w:sz w:val="24"/>
          <w:szCs w:val="24"/>
        </w:rPr>
        <w:t>ë</w:t>
      </w:r>
      <w:r w:rsidR="007A0917" w:rsidRPr="00420C06">
        <w:rPr>
          <w:rFonts w:ascii="Times New Roman" w:hAnsi="Times New Roman" w:cs="Times New Roman"/>
          <w:sz w:val="24"/>
          <w:szCs w:val="24"/>
        </w:rPr>
        <w:t xml:space="preserve"> portofolit </w:t>
      </w:r>
      <w:r w:rsidR="00B22F0B" w:rsidRPr="00420C06">
        <w:rPr>
          <w:rFonts w:ascii="Times New Roman" w:hAnsi="Times New Roman" w:cs="Times New Roman"/>
          <w:sz w:val="24"/>
          <w:szCs w:val="24"/>
        </w:rPr>
        <w:t xml:space="preserve">drejt instrumenteve </w:t>
      </w:r>
      <w:r w:rsidR="008737EB" w:rsidRPr="00420C06">
        <w:rPr>
          <w:rFonts w:ascii="Times New Roman" w:hAnsi="Times New Roman" w:cs="Times New Roman"/>
          <w:sz w:val="24"/>
          <w:szCs w:val="24"/>
        </w:rPr>
        <w:t>t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="008737EB" w:rsidRPr="00420C06">
        <w:rPr>
          <w:rFonts w:ascii="Times New Roman" w:hAnsi="Times New Roman" w:cs="Times New Roman"/>
          <w:sz w:val="24"/>
          <w:szCs w:val="24"/>
        </w:rPr>
        <w:t xml:space="preserve"> tregtueshme</w:t>
      </w:r>
      <w:r w:rsidR="00E05D62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8737EB" w:rsidRPr="00420C06">
        <w:rPr>
          <w:rFonts w:ascii="Times New Roman" w:hAnsi="Times New Roman" w:cs="Times New Roman"/>
          <w:i/>
          <w:sz w:val="24"/>
          <w:szCs w:val="24"/>
        </w:rPr>
        <w:t>(</w:t>
      </w:r>
      <w:r w:rsidR="00B3723F">
        <w:rPr>
          <w:rFonts w:ascii="Times New Roman" w:hAnsi="Times New Roman" w:cs="Times New Roman"/>
          <w:i/>
          <w:sz w:val="24"/>
          <w:szCs w:val="24"/>
        </w:rPr>
        <w:t>E</w:t>
      </w:r>
      <w:r w:rsidR="00B22F0B" w:rsidRPr="00420C06">
        <w:rPr>
          <w:rFonts w:ascii="Times New Roman" w:hAnsi="Times New Roman" w:cs="Times New Roman"/>
          <w:i/>
          <w:sz w:val="24"/>
          <w:szCs w:val="24"/>
        </w:rPr>
        <w:t>urobond</w:t>
      </w:r>
      <w:r w:rsidR="00420C06">
        <w:rPr>
          <w:rFonts w:ascii="Times New Roman" w:hAnsi="Times New Roman" w:cs="Times New Roman"/>
          <w:i/>
          <w:sz w:val="24"/>
          <w:szCs w:val="24"/>
        </w:rPr>
        <w:t>-</w:t>
      </w:r>
      <w:r w:rsidR="00B22F0B" w:rsidRPr="00420C06">
        <w:rPr>
          <w:rFonts w:ascii="Times New Roman" w:hAnsi="Times New Roman" w:cs="Times New Roman"/>
          <w:i/>
          <w:sz w:val="24"/>
          <w:szCs w:val="24"/>
        </w:rPr>
        <w:t>i</w:t>
      </w:r>
      <w:r w:rsidR="008737EB" w:rsidRPr="00420C06">
        <w:rPr>
          <w:rFonts w:ascii="Times New Roman" w:hAnsi="Times New Roman" w:cs="Times New Roman"/>
          <w:i/>
          <w:sz w:val="24"/>
          <w:szCs w:val="24"/>
        </w:rPr>
        <w:t>)</w:t>
      </w:r>
      <w:r w:rsidR="00B22F0B" w:rsidRPr="00420C06">
        <w:rPr>
          <w:rFonts w:ascii="Times New Roman" w:hAnsi="Times New Roman" w:cs="Times New Roman"/>
          <w:sz w:val="24"/>
          <w:szCs w:val="24"/>
        </w:rPr>
        <w:t xml:space="preserve">, </w:t>
      </w:r>
      <w:r w:rsidR="00E074FA" w:rsidRPr="00420C06">
        <w:rPr>
          <w:rFonts w:ascii="Times New Roman" w:hAnsi="Times New Roman" w:cs="Times New Roman"/>
          <w:sz w:val="24"/>
          <w:szCs w:val="24"/>
        </w:rPr>
        <w:t>pesh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>n m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madhe </w:t>
      </w:r>
      <w:r w:rsidR="00B22F0B" w:rsidRPr="00420C06">
        <w:rPr>
          <w:rFonts w:ascii="Times New Roman" w:hAnsi="Times New Roman" w:cs="Times New Roman"/>
          <w:sz w:val="24"/>
          <w:szCs w:val="24"/>
        </w:rPr>
        <w:t>vazhdojnë ta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mbajn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kredit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1B0D20" w:rsidRPr="00420C06">
        <w:rPr>
          <w:rFonts w:ascii="Times New Roman" w:hAnsi="Times New Roman" w:cs="Times New Roman"/>
          <w:sz w:val="24"/>
          <w:szCs w:val="24"/>
        </w:rPr>
        <w:t>me burim dypal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1B0D20" w:rsidRPr="00420C06">
        <w:rPr>
          <w:rFonts w:ascii="Times New Roman" w:hAnsi="Times New Roman" w:cs="Times New Roman"/>
          <w:sz w:val="24"/>
          <w:szCs w:val="24"/>
        </w:rPr>
        <w:t>sh dhe shum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1B0D20" w:rsidRPr="00420C06">
        <w:rPr>
          <w:rFonts w:ascii="Times New Roman" w:hAnsi="Times New Roman" w:cs="Times New Roman"/>
          <w:sz w:val="24"/>
          <w:szCs w:val="24"/>
        </w:rPr>
        <w:t>pal</w:t>
      </w:r>
      <w:r w:rsidR="00611633" w:rsidRPr="00420C06">
        <w:rPr>
          <w:rFonts w:ascii="Times New Roman" w:hAnsi="Times New Roman" w:cs="Times New Roman"/>
          <w:sz w:val="24"/>
          <w:szCs w:val="24"/>
        </w:rPr>
        <w:t>ë</w:t>
      </w:r>
      <w:r w:rsidR="00E074FA" w:rsidRPr="00420C06">
        <w:rPr>
          <w:rFonts w:ascii="Times New Roman" w:hAnsi="Times New Roman" w:cs="Times New Roman"/>
          <w:sz w:val="24"/>
          <w:szCs w:val="24"/>
        </w:rPr>
        <w:t>sh me destinac</w:t>
      </w:r>
      <w:r w:rsidR="00851904" w:rsidRPr="00420C06">
        <w:rPr>
          <w:rFonts w:ascii="Times New Roman" w:hAnsi="Times New Roman" w:cs="Times New Roman"/>
          <w:sz w:val="24"/>
          <w:szCs w:val="24"/>
        </w:rPr>
        <w:t>ion financimin e projekteve me natyr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="00851904" w:rsidRPr="00420C06">
        <w:rPr>
          <w:rFonts w:ascii="Times New Roman" w:hAnsi="Times New Roman" w:cs="Times New Roman"/>
          <w:sz w:val="24"/>
          <w:szCs w:val="24"/>
        </w:rPr>
        <w:t xml:space="preserve"> zhvillimore.</w:t>
      </w:r>
      <w:r w:rsidR="00E074FA" w:rsidRPr="00420C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6463" w:rsidRPr="00420C06" w:rsidRDefault="00646463" w:rsidP="00D07418">
      <w:pPr>
        <w:spacing w:after="0" w:line="276" w:lineRule="auto"/>
        <w:ind w:right="-45"/>
        <w:rPr>
          <w:rFonts w:ascii="Cambria" w:hAnsi="Cambria" w:cs="Times New Roman"/>
          <w:b/>
          <w:sz w:val="20"/>
          <w:szCs w:val="20"/>
        </w:rPr>
      </w:pPr>
    </w:p>
    <w:p w:rsidR="007C09F4" w:rsidRPr="00420C06" w:rsidRDefault="00345A93" w:rsidP="00345A93">
      <w:pPr>
        <w:spacing w:after="0" w:line="276" w:lineRule="auto"/>
        <w:ind w:left="2127" w:right="-45" w:hanging="2127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noProof/>
          <w:lang w:val="en-US"/>
        </w:rPr>
        <w:drawing>
          <wp:anchor distT="0" distB="0" distL="114300" distR="114300" simplePos="0" relativeHeight="251830272" behindDoc="1" locked="0" layoutInCell="1" allowOverlap="1" wp14:anchorId="4ECED78E" wp14:editId="39D614DD">
            <wp:simplePos x="0" y="0"/>
            <wp:positionH relativeFrom="column">
              <wp:posOffset>2971800</wp:posOffset>
            </wp:positionH>
            <wp:positionV relativeFrom="paragraph">
              <wp:posOffset>372110</wp:posOffset>
            </wp:positionV>
            <wp:extent cx="2773045" cy="2069465"/>
            <wp:effectExtent l="0" t="0" r="8255" b="6985"/>
            <wp:wrapTight wrapText="bothSides">
              <wp:wrapPolygon edited="0">
                <wp:start x="0" y="0"/>
                <wp:lineTo x="0" y="21474"/>
                <wp:lineTo x="21516" y="21474"/>
                <wp:lineTo x="21516" y="0"/>
                <wp:lineTo x="0" y="0"/>
              </wp:wrapPolygon>
            </wp:wrapTight>
            <wp:docPr id="27" name="Chart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C06">
        <w:rPr>
          <w:rFonts w:ascii="Cambria" w:hAnsi="Cambria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1FE2EE3" wp14:editId="7E279E3B">
                <wp:simplePos x="0" y="0"/>
                <wp:positionH relativeFrom="margin">
                  <wp:posOffset>28575</wp:posOffset>
                </wp:positionH>
                <wp:positionV relativeFrom="paragraph">
                  <wp:posOffset>314959</wp:posOffset>
                </wp:positionV>
                <wp:extent cx="5768975" cy="2219325"/>
                <wp:effectExtent l="0" t="0" r="2222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8975" cy="2219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78984" id="Rectangle 21" o:spid="_x0000_s1026" style="position:absolute;margin-left:2.25pt;margin-top:24.8pt;width:454.25pt;height:174.7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" filled="f" strokecolor="#bfbfbf [2412]">
                <w10:wrap anchorx="margin"/>
              </v:rect>
            </w:pict>
          </mc:Fallback>
        </mc:AlternateContent>
      </w:r>
      <w:r w:rsidR="001F4E49" w:rsidRPr="00420C06">
        <w:rPr>
          <w:rFonts w:ascii="Cambria" w:hAnsi="Cambria"/>
          <w:noProof/>
          <w:lang w:val="en-US"/>
        </w:rPr>
        <w:drawing>
          <wp:anchor distT="0" distB="0" distL="114300" distR="114300" simplePos="0" relativeHeight="251851776" behindDoc="1" locked="0" layoutInCell="1" allowOverlap="1" wp14:anchorId="0562B515" wp14:editId="2E6DA94A">
            <wp:simplePos x="0" y="0"/>
            <wp:positionH relativeFrom="column">
              <wp:posOffset>80010</wp:posOffset>
            </wp:positionH>
            <wp:positionV relativeFrom="paragraph">
              <wp:posOffset>337185</wp:posOffset>
            </wp:positionV>
            <wp:extent cx="2910840" cy="2106295"/>
            <wp:effectExtent l="0" t="0" r="3810" b="8255"/>
            <wp:wrapTight wrapText="bothSides">
              <wp:wrapPolygon edited="0">
                <wp:start x="0" y="0"/>
                <wp:lineTo x="0" y="21489"/>
                <wp:lineTo x="21487" y="21489"/>
                <wp:lineTo x="21487" y="0"/>
                <wp:lineTo x="0" y="0"/>
              </wp:wrapPolygon>
            </wp:wrapTight>
            <wp:docPr id="30" name="Chart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73D" w:rsidRPr="00420C06">
        <w:rPr>
          <w:rFonts w:ascii="Cambria" w:hAnsi="Cambria" w:cs="Times New Roman"/>
          <w:b/>
          <w:sz w:val="20"/>
          <w:szCs w:val="20"/>
        </w:rPr>
        <w:t xml:space="preserve">Paraqitje Grafike </w:t>
      </w:r>
      <w:r w:rsidR="00611633" w:rsidRPr="00420C06">
        <w:rPr>
          <w:rFonts w:ascii="Cambria" w:hAnsi="Cambria" w:cs="Times New Roman"/>
          <w:b/>
          <w:sz w:val="20"/>
          <w:szCs w:val="20"/>
        </w:rPr>
        <w:t>2 (c</w:t>
      </w:r>
      <w:r w:rsidR="001C18C1" w:rsidRPr="00420C06">
        <w:rPr>
          <w:rFonts w:ascii="Cambria" w:hAnsi="Cambria" w:cs="Times New Roman"/>
          <w:b/>
          <w:sz w:val="20"/>
          <w:szCs w:val="20"/>
        </w:rPr>
        <w:t>)</w:t>
      </w:r>
      <w:r w:rsidR="00F6252F" w:rsidRPr="00420C06">
        <w:rPr>
          <w:rFonts w:ascii="Cambria" w:hAnsi="Cambria" w:cs="Times New Roman"/>
          <w:b/>
          <w:sz w:val="20"/>
          <w:szCs w:val="20"/>
        </w:rPr>
        <w:t>:</w:t>
      </w:r>
      <w:r w:rsidR="00F6252F" w:rsidRPr="00420C06">
        <w:rPr>
          <w:rFonts w:ascii="Cambria" w:hAnsi="Cambria" w:cs="Times New Roman"/>
          <w:sz w:val="20"/>
          <w:szCs w:val="20"/>
        </w:rPr>
        <w:t xml:space="preserve"> </w:t>
      </w:r>
      <w:r w:rsidR="001C18C1" w:rsidRPr="00420C06">
        <w:rPr>
          <w:rFonts w:ascii="Cambria" w:hAnsi="Cambria" w:cs="Times New Roman"/>
          <w:i/>
          <w:sz w:val="20"/>
          <w:szCs w:val="20"/>
        </w:rPr>
        <w:t>Kompozimi i borxhit të jashtëm</w:t>
      </w:r>
      <w:r w:rsidR="0042611B" w:rsidRPr="00420C06">
        <w:rPr>
          <w:rFonts w:ascii="Cambria" w:hAnsi="Cambria" w:cs="Times New Roman"/>
          <w:i/>
          <w:sz w:val="20"/>
          <w:szCs w:val="20"/>
        </w:rPr>
        <w:t xml:space="preserve"> shtet</w:t>
      </w:r>
      <w:r w:rsidR="00FE6116" w:rsidRPr="00420C06">
        <w:rPr>
          <w:rFonts w:ascii="Cambria" w:hAnsi="Cambria" w:cs="Times New Roman"/>
          <w:i/>
          <w:sz w:val="20"/>
          <w:szCs w:val="20"/>
        </w:rPr>
        <w:t>ë</w:t>
      </w:r>
      <w:r w:rsidR="0042611B" w:rsidRPr="00420C06">
        <w:rPr>
          <w:rFonts w:ascii="Cambria" w:hAnsi="Cambria" w:cs="Times New Roman"/>
          <w:i/>
          <w:sz w:val="20"/>
          <w:szCs w:val="20"/>
        </w:rPr>
        <w:t>ror</w:t>
      </w:r>
      <w:r w:rsidR="001C18C1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942E24" w:rsidRPr="00420C06">
        <w:rPr>
          <w:rFonts w:ascii="Cambria" w:hAnsi="Cambria" w:cs="Times New Roman"/>
          <w:i/>
          <w:sz w:val="20"/>
          <w:szCs w:val="20"/>
        </w:rPr>
        <w:t xml:space="preserve">sipas </w:t>
      </w:r>
      <w:r w:rsidR="00B76705" w:rsidRPr="00420C06">
        <w:rPr>
          <w:rFonts w:ascii="Cambria" w:hAnsi="Cambria" w:cs="Times New Roman"/>
          <w:i/>
          <w:sz w:val="20"/>
          <w:szCs w:val="20"/>
        </w:rPr>
        <w:t>interesit</w:t>
      </w:r>
      <w:r w:rsidR="00942E24" w:rsidRPr="00420C06">
        <w:rPr>
          <w:rFonts w:ascii="Cambria" w:hAnsi="Cambria" w:cs="Times New Roman"/>
          <w:i/>
          <w:sz w:val="20"/>
          <w:szCs w:val="20"/>
        </w:rPr>
        <w:t xml:space="preserve"> dhe tipit t</w:t>
      </w:r>
      <w:r w:rsidR="001712B2" w:rsidRPr="00420C06">
        <w:rPr>
          <w:rFonts w:ascii="Cambria" w:hAnsi="Cambria" w:cs="Times New Roman"/>
          <w:i/>
          <w:sz w:val="20"/>
          <w:szCs w:val="20"/>
        </w:rPr>
        <w:t>ë</w:t>
      </w:r>
      <w:r w:rsidR="00016001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942E24" w:rsidRPr="00420C06">
        <w:rPr>
          <w:rFonts w:ascii="Cambria" w:hAnsi="Cambria" w:cs="Times New Roman"/>
          <w:i/>
          <w:sz w:val="20"/>
          <w:szCs w:val="20"/>
        </w:rPr>
        <w:t>instrumenteve</w:t>
      </w:r>
      <w:r w:rsidR="00E94447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E94447" w:rsidRPr="00420C06">
        <w:rPr>
          <w:rFonts w:ascii="Times New Roman" w:hAnsi="Times New Roman" w:cs="Times New Roman"/>
          <w:i/>
          <w:sz w:val="20"/>
          <w:szCs w:val="20"/>
        </w:rPr>
        <w:t>(2014–</w:t>
      </w:r>
      <w:r w:rsidR="001023C0" w:rsidRPr="00420C06">
        <w:rPr>
          <w:rFonts w:ascii="Times New Roman" w:hAnsi="Times New Roman" w:cs="Times New Roman"/>
          <w:i/>
          <w:sz w:val="20"/>
          <w:szCs w:val="20"/>
        </w:rPr>
        <w:t>2018)</w:t>
      </w:r>
    </w:p>
    <w:p w:rsidR="00CD4A2E" w:rsidRPr="00420C06" w:rsidRDefault="008D6B4F" w:rsidP="00EB2459">
      <w:pPr>
        <w:spacing w:after="0" w:line="276" w:lineRule="auto"/>
        <w:ind w:right="-45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D22E44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EB2459" w:rsidRPr="00420C06" w:rsidRDefault="00EB2459" w:rsidP="00EB2459">
      <w:pPr>
        <w:spacing w:after="0" w:line="276" w:lineRule="auto"/>
        <w:ind w:right="-45"/>
        <w:rPr>
          <w:rFonts w:ascii="Cambria" w:hAnsi="Cambria" w:cs="Times New Roman"/>
          <w:sz w:val="20"/>
          <w:szCs w:val="20"/>
        </w:rPr>
      </w:pPr>
    </w:p>
    <w:p w:rsidR="00470B7D" w:rsidRPr="00420C06" w:rsidRDefault="000F5DA0" w:rsidP="00D07418">
      <w:pPr>
        <w:shd w:val="clear" w:color="auto" w:fill="FFFFFF" w:themeFill="background1"/>
        <w:spacing w:after="0" w:line="276" w:lineRule="auto"/>
        <w:ind w:right="-4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>P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>rb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rja e 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borxhit shtet</w:t>
      </w:r>
      <w:r w:rsidR="006F7E7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ror sipas monedhave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n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fund </w:t>
      </w:r>
      <w:r w:rsidR="0016587F" w:rsidRPr="00420C06">
        <w:rPr>
          <w:rFonts w:ascii="Times New Roman" w:hAnsi="Times New Roman" w:cs="Times New Roman"/>
          <w:noProof/>
          <w:sz w:val="24"/>
          <w:szCs w:val="24"/>
        </w:rPr>
        <w:t>t</w:t>
      </w:r>
      <w:r w:rsidR="0067566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16587F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1651C7" w:rsidRPr="00420C06">
        <w:rPr>
          <w:rFonts w:ascii="Times New Roman" w:hAnsi="Times New Roman" w:cs="Times New Roman"/>
          <w:noProof/>
          <w:sz w:val="24"/>
          <w:szCs w:val="24"/>
        </w:rPr>
        <w:t>vitit</w:t>
      </w:r>
      <w:r w:rsidR="0016587F" w:rsidRPr="00420C06">
        <w:rPr>
          <w:rFonts w:ascii="Times New Roman" w:hAnsi="Times New Roman" w:cs="Times New Roman"/>
          <w:noProof/>
          <w:sz w:val="24"/>
          <w:szCs w:val="24"/>
        </w:rPr>
        <w:t xml:space="preserve"> 2018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paraqitet pothuajse e nj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>jt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me at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vitit 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kaluar. P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jes</w:t>
      </w:r>
      <w:r w:rsidR="006F7E7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n m</w:t>
      </w:r>
      <w:r w:rsidR="006F7E7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 xml:space="preserve"> t</w:t>
      </w:r>
      <w:r w:rsidR="006F7E7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 xml:space="preserve"> madhe </w:t>
      </w:r>
      <w:r w:rsidRPr="00420C06">
        <w:rPr>
          <w:rFonts w:ascii="Times New Roman" w:hAnsi="Times New Roman" w:cs="Times New Roman"/>
          <w:noProof/>
          <w:sz w:val="24"/>
          <w:szCs w:val="24"/>
        </w:rPr>
        <w:t>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portofolit </w:t>
      </w:r>
      <w:r w:rsidR="00016001" w:rsidRPr="00420C06">
        <w:rPr>
          <w:rFonts w:ascii="Times New Roman" w:hAnsi="Times New Roman" w:cs="Times New Roman"/>
          <w:noProof/>
          <w:sz w:val="24"/>
          <w:szCs w:val="24"/>
        </w:rPr>
        <w:t>t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016001" w:rsidRPr="00420C06">
        <w:rPr>
          <w:rFonts w:ascii="Times New Roman" w:hAnsi="Times New Roman" w:cs="Times New Roman"/>
          <w:noProof/>
          <w:sz w:val="24"/>
          <w:szCs w:val="24"/>
        </w:rPr>
        <w:t xml:space="preserve"> borxhit shtet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016001" w:rsidRPr="00420C06">
        <w:rPr>
          <w:rFonts w:ascii="Times New Roman" w:hAnsi="Times New Roman" w:cs="Times New Roman"/>
          <w:noProof/>
          <w:sz w:val="24"/>
          <w:szCs w:val="24"/>
        </w:rPr>
        <w:t>ror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16001" w:rsidRPr="00420C06">
        <w:rPr>
          <w:rFonts w:ascii="Times New Roman" w:hAnsi="Times New Roman" w:cs="Times New Roman"/>
          <w:noProof/>
          <w:sz w:val="24"/>
          <w:szCs w:val="24"/>
        </w:rPr>
        <w:t>e z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monedha vendase</w:t>
      </w:r>
      <w:r w:rsidR="0043282B" w:rsidRPr="00420C06">
        <w:rPr>
          <w:rFonts w:ascii="Times New Roman" w:hAnsi="Times New Roman" w:cs="Times New Roman"/>
          <w:noProof/>
          <w:sz w:val="24"/>
          <w:szCs w:val="24"/>
        </w:rPr>
        <w:t xml:space="preserve"> me 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>52.3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%</w:t>
      </w:r>
      <w:r w:rsidR="001A509C" w:rsidRPr="00420C06">
        <w:rPr>
          <w:rFonts w:ascii="Times New Roman" w:hAnsi="Times New Roman" w:cs="Times New Roman"/>
          <w:noProof/>
          <w:sz w:val="24"/>
          <w:szCs w:val="24"/>
        </w:rPr>
        <w:t xml:space="preserve"> të totalit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="0008764D" w:rsidRPr="00420C06">
        <w:rPr>
          <w:rFonts w:ascii="Times New Roman" w:hAnsi="Times New Roman" w:cs="Times New Roman"/>
          <w:noProof/>
          <w:sz w:val="24"/>
          <w:szCs w:val="24"/>
        </w:rPr>
        <w:t>ndjekur nga monedha EUR</w:t>
      </w:r>
      <w:r w:rsidR="00F13D1B" w:rsidRPr="00420C06">
        <w:rPr>
          <w:rFonts w:ascii="Times New Roman" w:hAnsi="Times New Roman" w:cs="Times New Roman"/>
          <w:noProof/>
          <w:sz w:val="24"/>
          <w:szCs w:val="24"/>
        </w:rPr>
        <w:t xml:space="preserve"> me 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>32.0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>%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 xml:space="preserve"> dhe USD me 10.5</w:t>
      </w:r>
      <w:r w:rsidRPr="00420C06">
        <w:rPr>
          <w:rFonts w:ascii="Times New Roman" w:hAnsi="Times New Roman" w:cs="Times New Roman"/>
          <w:noProof/>
          <w:sz w:val="24"/>
          <w:szCs w:val="24"/>
        </w:rPr>
        <w:t>%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Portofoli i borxhit të brendshëm </w:t>
      </w:r>
      <w:r w:rsidRPr="00420C06">
        <w:rPr>
          <w:rFonts w:ascii="Times New Roman" w:hAnsi="Times New Roman" w:cs="Times New Roman"/>
          <w:noProof/>
          <w:sz w:val="24"/>
          <w:szCs w:val="24"/>
        </w:rPr>
        <w:t>vazhdon t</w:t>
      </w:r>
      <w:r w:rsidR="001712B2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dominohet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t xml:space="preserve"> n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>ga monedha vendase dhe vetëm 1.7</w:t>
      </w:r>
      <w:r w:rsidR="00997154" w:rsidRPr="00420C06">
        <w:rPr>
          <w:rFonts w:ascii="Times New Roman" w:hAnsi="Times New Roman" w:cs="Times New Roman"/>
          <w:noProof/>
          <w:sz w:val="24"/>
          <w:szCs w:val="24"/>
        </w:rPr>
        <w:t xml:space="preserve">% </w:t>
      </w:r>
      <w:r w:rsidR="0008764D" w:rsidRPr="00420C06">
        <w:rPr>
          <w:rFonts w:ascii="Times New Roman" w:hAnsi="Times New Roman" w:cs="Times New Roman"/>
          <w:noProof/>
          <w:sz w:val="24"/>
          <w:szCs w:val="24"/>
        </w:rPr>
        <w:t>e tij përbëhet nga monedha EUR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t xml:space="preserve">. Ndërkohë, portofoli i </w:t>
      </w:r>
      <w:r w:rsidR="001B0D20" w:rsidRPr="00420C06">
        <w:rPr>
          <w:rFonts w:ascii="Times New Roman" w:hAnsi="Times New Roman" w:cs="Times New Roman"/>
          <w:noProof/>
          <w:sz w:val="24"/>
          <w:szCs w:val="24"/>
        </w:rPr>
        <w:t>borxhit të jashtëm kompozohet t</w:t>
      </w:r>
      <w:r w:rsidR="009F7628">
        <w:rPr>
          <w:rFonts w:ascii="Times New Roman" w:hAnsi="Times New Roman" w:cs="Times New Roman"/>
          <w:noProof/>
          <w:sz w:val="24"/>
          <w:szCs w:val="24"/>
        </w:rPr>
        <w:t>ë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t>rësisht nga monedha të hu</w:t>
      </w:r>
      <w:r w:rsidR="0043282B" w:rsidRPr="00420C06">
        <w:rPr>
          <w:rFonts w:ascii="Times New Roman" w:hAnsi="Times New Roman" w:cs="Times New Roman"/>
          <w:noProof/>
          <w:sz w:val="24"/>
          <w:szCs w:val="24"/>
        </w:rPr>
        <w:t xml:space="preserve">aja dhe mbizotëron </w:t>
      </w:r>
      <w:r w:rsidR="00C077C0" w:rsidRPr="00420C06">
        <w:rPr>
          <w:rFonts w:ascii="Times New Roman" w:hAnsi="Times New Roman" w:cs="Times New Roman"/>
          <w:noProof/>
          <w:sz w:val="24"/>
          <w:szCs w:val="24"/>
        </w:rPr>
        <w:t>me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 xml:space="preserve"> 66.3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t>% monedha</w:t>
      </w:r>
      <w:r w:rsidR="0008764D" w:rsidRPr="00420C06">
        <w:rPr>
          <w:rFonts w:ascii="Times New Roman" w:hAnsi="Times New Roman" w:cs="Times New Roman"/>
          <w:noProof/>
          <w:sz w:val="24"/>
          <w:szCs w:val="24"/>
        </w:rPr>
        <w:t xml:space="preserve"> EUR</w:t>
      </w:r>
      <w:r w:rsidR="0016587F" w:rsidRPr="00420C06">
        <w:rPr>
          <w:rFonts w:ascii="Times New Roman" w:hAnsi="Times New Roman" w:cs="Times New Roman"/>
          <w:noProof/>
          <w:sz w:val="24"/>
          <w:szCs w:val="24"/>
        </w:rPr>
        <w:t xml:space="preserve">, e ndjekur </w:t>
      </w:r>
      <w:r w:rsidR="009F0F35" w:rsidRPr="00420C06">
        <w:rPr>
          <w:rFonts w:ascii="Times New Roman" w:hAnsi="Times New Roman" w:cs="Times New Roman"/>
          <w:noProof/>
          <w:sz w:val="24"/>
          <w:szCs w:val="24"/>
        </w:rPr>
        <w:t>nga USD me 22.4</w:t>
      </w:r>
      <w:r w:rsidR="00470B7D" w:rsidRPr="00420C06">
        <w:rPr>
          <w:rFonts w:ascii="Times New Roman" w:hAnsi="Times New Roman" w:cs="Times New Roman"/>
          <w:noProof/>
          <w:sz w:val="24"/>
          <w:szCs w:val="24"/>
        </w:rPr>
        <w:t xml:space="preserve">%. </w:t>
      </w:r>
    </w:p>
    <w:p w:rsidR="0087585A" w:rsidRPr="00420C06" w:rsidRDefault="0087585A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b/>
          <w:noProof/>
          <w:sz w:val="20"/>
          <w:szCs w:val="14"/>
        </w:rPr>
      </w:pPr>
    </w:p>
    <w:p w:rsidR="00470B7D" w:rsidRPr="00420C06" w:rsidRDefault="00345A93" w:rsidP="00D07418">
      <w:pPr>
        <w:spacing w:after="0" w:line="276" w:lineRule="auto"/>
        <w:ind w:right="-46"/>
        <w:jc w:val="center"/>
        <w:rPr>
          <w:rFonts w:ascii="Cambria" w:hAnsi="Cambria" w:cs="Times New Roman"/>
          <w:noProof/>
          <w:sz w:val="20"/>
          <w:szCs w:val="20"/>
        </w:rPr>
      </w:pPr>
      <w:r w:rsidRPr="00420C06">
        <w:rPr>
          <w:rFonts w:ascii="Cambria" w:hAnsi="Cambria" w:cs="Times New Roman"/>
          <w:noProof/>
          <w:sz w:val="16"/>
          <w:szCs w:val="16"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F75BA50" wp14:editId="4C5351E2">
                <wp:simplePos x="0" y="0"/>
                <wp:positionH relativeFrom="margin">
                  <wp:align>left</wp:align>
                </wp:positionH>
                <wp:positionV relativeFrom="paragraph">
                  <wp:posOffset>174625</wp:posOffset>
                </wp:positionV>
                <wp:extent cx="5753100" cy="2385060"/>
                <wp:effectExtent l="0" t="0" r="19050" b="1524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238506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173BE" id="Rectangle 54" o:spid="_x0000_s1026" style="position:absolute;margin-left:0;margin-top:13.75pt;width:453pt;height:187.8pt;z-index:251714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" filled="f" strokecolor="#bfbfbf [2412]">
                <w10:wrap anchorx="margin"/>
              </v:rect>
            </w:pict>
          </mc:Fallback>
        </mc:AlternateContent>
      </w:r>
      <w:r w:rsidR="00615C6F" w:rsidRPr="00420C06">
        <w:rPr>
          <w:rFonts w:ascii="Cambria" w:hAnsi="Cambria" w:cs="Times New Roman"/>
          <w:noProof/>
          <w:lang w:val="en-US"/>
        </w:rPr>
        <w:drawing>
          <wp:anchor distT="0" distB="0" distL="114300" distR="114300" simplePos="0" relativeHeight="251849728" behindDoc="1" locked="0" layoutInCell="1" allowOverlap="1" wp14:anchorId="6FE2494C" wp14:editId="66DA632F">
            <wp:simplePos x="0" y="0"/>
            <wp:positionH relativeFrom="margin">
              <wp:align>right</wp:align>
            </wp:positionH>
            <wp:positionV relativeFrom="paragraph">
              <wp:posOffset>113665</wp:posOffset>
            </wp:positionV>
            <wp:extent cx="1826260" cy="1247775"/>
            <wp:effectExtent l="0" t="0" r="0" b="0"/>
            <wp:wrapTight wrapText="bothSides">
              <wp:wrapPolygon edited="0">
                <wp:start x="5182" y="1649"/>
                <wp:lineTo x="3605" y="6595"/>
                <wp:lineTo x="3605" y="7585"/>
                <wp:lineTo x="5408" y="7585"/>
                <wp:lineTo x="3830" y="8904"/>
                <wp:lineTo x="2478" y="11542"/>
                <wp:lineTo x="2704" y="14180"/>
                <wp:lineTo x="3830" y="18137"/>
                <wp:lineTo x="4056" y="18797"/>
                <wp:lineTo x="8337" y="20776"/>
                <wp:lineTo x="9463" y="21105"/>
                <wp:lineTo x="12843" y="21105"/>
                <wp:lineTo x="13969" y="20776"/>
                <wp:lineTo x="18250" y="18797"/>
                <wp:lineTo x="18701" y="18137"/>
                <wp:lineTo x="19602" y="14180"/>
                <wp:lineTo x="19828" y="11542"/>
                <wp:lineTo x="18476" y="9234"/>
                <wp:lineTo x="16673" y="7585"/>
                <wp:lineTo x="16223" y="2308"/>
                <wp:lineTo x="15321" y="1649"/>
                <wp:lineTo x="5182" y="1649"/>
              </wp:wrapPolygon>
            </wp:wrapTight>
            <wp:docPr id="18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78A7" w:rsidRPr="00420C06">
        <w:rPr>
          <w:rFonts w:ascii="Cambria" w:hAnsi="Cambria" w:cs="Times New Roman"/>
          <w:b/>
          <w:noProof/>
          <w:sz w:val="20"/>
          <w:szCs w:val="20"/>
        </w:rPr>
        <w:t xml:space="preserve">Paraqitje Grafike </w:t>
      </w:r>
      <w:r w:rsidR="00611633" w:rsidRPr="00420C06">
        <w:rPr>
          <w:rFonts w:ascii="Cambria" w:hAnsi="Cambria" w:cs="Times New Roman"/>
          <w:b/>
          <w:noProof/>
          <w:sz w:val="20"/>
          <w:szCs w:val="20"/>
        </w:rPr>
        <w:t>2 (d</w:t>
      </w:r>
      <w:r w:rsidR="001C18C1" w:rsidRPr="00420C06">
        <w:rPr>
          <w:rFonts w:ascii="Cambria" w:hAnsi="Cambria" w:cs="Times New Roman"/>
          <w:b/>
          <w:noProof/>
          <w:sz w:val="20"/>
          <w:szCs w:val="20"/>
        </w:rPr>
        <w:t>)</w:t>
      </w:r>
      <w:r w:rsidR="00791B53" w:rsidRPr="00420C06">
        <w:rPr>
          <w:rFonts w:ascii="Cambria" w:hAnsi="Cambria" w:cs="Times New Roman"/>
          <w:b/>
          <w:noProof/>
          <w:sz w:val="20"/>
          <w:szCs w:val="20"/>
        </w:rPr>
        <w:t>:</w:t>
      </w:r>
      <w:r w:rsidR="00791B53" w:rsidRPr="00420C06">
        <w:rPr>
          <w:rFonts w:ascii="Cambria" w:hAnsi="Cambria" w:cs="Times New Roman"/>
          <w:noProof/>
          <w:sz w:val="20"/>
          <w:szCs w:val="20"/>
        </w:rPr>
        <w:t xml:space="preserve"> </w:t>
      </w:r>
      <w:r w:rsidR="001C18C1" w:rsidRPr="00420C06">
        <w:rPr>
          <w:rFonts w:ascii="Cambria" w:hAnsi="Cambria" w:cs="Times New Roman"/>
          <w:i/>
          <w:noProof/>
          <w:sz w:val="20"/>
          <w:szCs w:val="20"/>
        </w:rPr>
        <w:t>Kompozimi i b</w:t>
      </w:r>
      <w:r w:rsidR="006843E2">
        <w:rPr>
          <w:rFonts w:ascii="Cambria" w:hAnsi="Cambria" w:cs="Times New Roman"/>
          <w:i/>
          <w:noProof/>
          <w:sz w:val="20"/>
          <w:szCs w:val="20"/>
        </w:rPr>
        <w:t>orxhit</w:t>
      </w:r>
      <w:r w:rsidR="001C18C1" w:rsidRPr="00420C06">
        <w:rPr>
          <w:rFonts w:ascii="Cambria" w:hAnsi="Cambria" w:cs="Times New Roman"/>
          <w:i/>
          <w:noProof/>
          <w:sz w:val="20"/>
          <w:szCs w:val="20"/>
        </w:rPr>
        <w:t xml:space="preserve"> </w:t>
      </w:r>
      <w:r w:rsidR="00C077C0" w:rsidRPr="00420C06">
        <w:rPr>
          <w:rFonts w:ascii="Cambria" w:hAnsi="Cambria" w:cs="Times New Roman"/>
          <w:i/>
          <w:noProof/>
          <w:sz w:val="20"/>
          <w:szCs w:val="20"/>
        </w:rPr>
        <w:t>s</w:t>
      </w:r>
      <w:r w:rsidR="001C18C1" w:rsidRPr="00420C06">
        <w:rPr>
          <w:rFonts w:ascii="Cambria" w:hAnsi="Cambria" w:cs="Times New Roman"/>
          <w:i/>
          <w:noProof/>
          <w:sz w:val="20"/>
          <w:szCs w:val="20"/>
        </w:rPr>
        <w:t>htetëror sipas m</w:t>
      </w:r>
      <w:r w:rsidR="00791B53" w:rsidRPr="00420C06">
        <w:rPr>
          <w:rFonts w:ascii="Cambria" w:hAnsi="Cambria" w:cs="Times New Roman"/>
          <w:i/>
          <w:noProof/>
          <w:sz w:val="20"/>
          <w:szCs w:val="20"/>
        </w:rPr>
        <w:t>onedhës</w:t>
      </w:r>
      <w:r w:rsidR="009F0F35" w:rsidRPr="00420C06">
        <w:rPr>
          <w:rFonts w:ascii="Cambria" w:hAnsi="Cambria" w:cs="Times New Roman"/>
          <w:i/>
          <w:noProof/>
          <w:sz w:val="20"/>
          <w:szCs w:val="20"/>
        </w:rPr>
        <w:t xml:space="preserve"> (</w:t>
      </w:r>
      <w:r w:rsidR="0016587F" w:rsidRPr="00420C06">
        <w:rPr>
          <w:rFonts w:ascii="Cambria" w:hAnsi="Cambria" w:cs="Times New Roman"/>
          <w:i/>
          <w:noProof/>
          <w:sz w:val="20"/>
          <w:szCs w:val="20"/>
        </w:rPr>
        <w:t>2018</w:t>
      </w:r>
      <w:r w:rsidR="00EE06E0" w:rsidRPr="00420C06">
        <w:rPr>
          <w:rFonts w:ascii="Cambria" w:hAnsi="Cambria" w:cs="Times New Roman"/>
          <w:i/>
          <w:noProof/>
          <w:sz w:val="20"/>
          <w:szCs w:val="20"/>
        </w:rPr>
        <w:t>)</w:t>
      </w:r>
    </w:p>
    <w:p w:rsidR="00CD69AA" w:rsidRPr="00420C06" w:rsidRDefault="00615C6F" w:rsidP="00D07418">
      <w:pPr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anchor distT="0" distB="0" distL="114300" distR="114300" simplePos="0" relativeHeight="251848704" behindDoc="1" locked="0" layoutInCell="1" allowOverlap="1" wp14:anchorId="599736C3" wp14:editId="6D831D42">
            <wp:simplePos x="0" y="0"/>
            <wp:positionH relativeFrom="column">
              <wp:posOffset>14224</wp:posOffset>
            </wp:positionH>
            <wp:positionV relativeFrom="paragraph">
              <wp:posOffset>95529</wp:posOffset>
            </wp:positionV>
            <wp:extent cx="2157095" cy="2157730"/>
            <wp:effectExtent l="0" t="0" r="0" b="0"/>
            <wp:wrapTight wrapText="bothSides">
              <wp:wrapPolygon edited="0">
                <wp:start x="6486" y="954"/>
                <wp:lineTo x="6486" y="2098"/>
                <wp:lineTo x="10492" y="4386"/>
                <wp:lineTo x="7440" y="4768"/>
                <wp:lineTo x="3052" y="6484"/>
                <wp:lineTo x="3052" y="7437"/>
                <wp:lineTo x="572" y="7437"/>
                <wp:lineTo x="954" y="15828"/>
                <wp:lineTo x="6104" y="16591"/>
                <wp:lineTo x="10492" y="19642"/>
                <wp:lineTo x="2861" y="20214"/>
                <wp:lineTo x="2861" y="21168"/>
                <wp:lineTo x="17550" y="21358"/>
                <wp:lineTo x="18694" y="21358"/>
                <wp:lineTo x="20220" y="20977"/>
                <wp:lineTo x="19076" y="20214"/>
                <wp:lineTo x="10682" y="19642"/>
                <wp:lineTo x="13925" y="16591"/>
                <wp:lineTo x="15070" y="16591"/>
                <wp:lineTo x="19839" y="14112"/>
                <wp:lineTo x="19839" y="13540"/>
                <wp:lineTo x="20602" y="10489"/>
                <wp:lineTo x="19076" y="8582"/>
                <wp:lineTo x="18122" y="7437"/>
                <wp:lineTo x="11445" y="4768"/>
                <wp:lineTo x="10492" y="4386"/>
                <wp:lineTo x="13353" y="2670"/>
                <wp:lineTo x="14688" y="1526"/>
                <wp:lineTo x="13544" y="954"/>
                <wp:lineTo x="6486" y="954"/>
              </wp:wrapPolygon>
            </wp:wrapTight>
            <wp:docPr id="17" name="Chart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0B7D" w:rsidRPr="00420C06" w:rsidRDefault="0043282B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libri" w:eastAsia="Times New Roman" w:hAnsi="Calibri" w:cs="Times New Roman"/>
          <w:noProof/>
          <w:color w:val="000000"/>
          <w:lang w:eastAsia="sq-AL"/>
        </w:rPr>
        <w:t xml:space="preserve"> </w:t>
      </w:r>
    </w:p>
    <w:p w:rsidR="00470B7D" w:rsidRPr="00420C06" w:rsidRDefault="00470B7D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470B7D" w:rsidRPr="00420C06" w:rsidRDefault="00345A93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libri" w:eastAsia="Times New Roman" w:hAnsi="Calibri" w:cs="Times New Roman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C767798" wp14:editId="69E93901">
                <wp:simplePos x="0" y="0"/>
                <wp:positionH relativeFrom="column">
                  <wp:posOffset>2057400</wp:posOffset>
                </wp:positionH>
                <wp:positionV relativeFrom="paragraph">
                  <wp:posOffset>64770</wp:posOffset>
                </wp:positionV>
                <wp:extent cx="2038350" cy="501650"/>
                <wp:effectExtent l="0" t="57150" r="0" b="3175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38350" cy="501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9269E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8" o:spid="_x0000_s1026" type="#_x0000_t32" style="position:absolute;margin-left:162pt;margin-top:5.1pt;width:160.5pt;height:39.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" strokecolor="windowText" strokeweight=".5pt">
                <v:stroke endarrow="block" joinstyle="miter"/>
              </v:shape>
            </w:pict>
          </mc:Fallback>
        </mc:AlternateContent>
      </w:r>
    </w:p>
    <w:p w:rsidR="00470B7D" w:rsidRPr="00420C06" w:rsidRDefault="00470B7D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470B7D" w:rsidRPr="00420C06" w:rsidRDefault="00470B7D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470B7D" w:rsidRPr="00420C06" w:rsidRDefault="00345A93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libri" w:eastAsia="Times New Roman" w:hAnsi="Calibri" w:cs="Times New Roman"/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28BD10F" wp14:editId="29C7FFFB">
                <wp:simplePos x="0" y="0"/>
                <wp:positionH relativeFrom="column">
                  <wp:posOffset>2085975</wp:posOffset>
                </wp:positionH>
                <wp:positionV relativeFrom="paragraph">
                  <wp:posOffset>55881</wp:posOffset>
                </wp:positionV>
                <wp:extent cx="2038350" cy="742950"/>
                <wp:effectExtent l="0" t="0" r="57150" b="76200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8350" cy="7429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88906" id="Straight Arrow Connector 59" o:spid="_x0000_s1026" type="#_x0000_t32" style="position:absolute;margin-left:164.25pt;margin-top:4.4pt;width:160.5pt;height:58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" strokecolor="windowText" strokeweight=".5pt">
                <v:stroke endarrow="block" joinstyle="miter"/>
              </v:shape>
            </w:pict>
          </mc:Fallback>
        </mc:AlternateContent>
      </w:r>
      <w:r w:rsidR="009F0F35" w:rsidRPr="00420C06">
        <w:rPr>
          <w:noProof/>
          <w:lang w:val="en-US"/>
        </w:rPr>
        <w:drawing>
          <wp:anchor distT="0" distB="0" distL="114300" distR="114300" simplePos="0" relativeHeight="251850752" behindDoc="1" locked="0" layoutInCell="1" allowOverlap="1" wp14:anchorId="3FEC0ABE" wp14:editId="6A8CAA57">
            <wp:simplePos x="0" y="0"/>
            <wp:positionH relativeFrom="margin">
              <wp:align>right</wp:align>
            </wp:positionH>
            <wp:positionV relativeFrom="paragraph">
              <wp:posOffset>137160</wp:posOffset>
            </wp:positionV>
            <wp:extent cx="1609725" cy="1300480"/>
            <wp:effectExtent l="0" t="0" r="28575" b="0"/>
            <wp:wrapTight wrapText="bothSides">
              <wp:wrapPolygon edited="0">
                <wp:start x="5879" y="949"/>
                <wp:lineTo x="3834" y="5379"/>
                <wp:lineTo x="3579" y="6328"/>
                <wp:lineTo x="5112" y="6645"/>
                <wp:lineTo x="2301" y="8227"/>
                <wp:lineTo x="511" y="10441"/>
                <wp:lineTo x="511" y="13605"/>
                <wp:lineTo x="1789" y="16770"/>
                <wp:lineTo x="2556" y="17402"/>
                <wp:lineTo x="7924" y="19934"/>
                <wp:lineTo x="9714" y="20566"/>
                <wp:lineTo x="13548" y="20566"/>
                <wp:lineTo x="15082" y="19934"/>
                <wp:lineTo x="20194" y="17402"/>
                <wp:lineTo x="20450" y="16770"/>
                <wp:lineTo x="21728" y="10441"/>
                <wp:lineTo x="18405" y="7277"/>
                <wp:lineTo x="16104" y="6645"/>
                <wp:lineTo x="16615" y="1898"/>
                <wp:lineTo x="15593" y="949"/>
                <wp:lineTo x="5879" y="949"/>
              </wp:wrapPolygon>
            </wp:wrapTight>
            <wp:docPr id="23" name="Chart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0B7D" w:rsidRPr="00420C06" w:rsidRDefault="00470B7D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470B7D" w:rsidRPr="00420C06" w:rsidRDefault="00470B7D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470B7D" w:rsidRPr="00420C06" w:rsidRDefault="00CD69AA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ab/>
      </w:r>
    </w:p>
    <w:p w:rsidR="003143DF" w:rsidRPr="00420C06" w:rsidRDefault="003143DF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3143DF" w:rsidRPr="00420C06" w:rsidRDefault="003143DF" w:rsidP="00D07418">
      <w:pPr>
        <w:tabs>
          <w:tab w:val="left" w:pos="914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A84A10" w:rsidRPr="00420C06" w:rsidRDefault="00A84A10" w:rsidP="0087585A">
      <w:pPr>
        <w:tabs>
          <w:tab w:val="left" w:pos="914"/>
        </w:tabs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615C6F" w:rsidRPr="00420C06" w:rsidRDefault="00615C6F" w:rsidP="00F71F4A">
      <w:pPr>
        <w:tabs>
          <w:tab w:val="left" w:pos="914"/>
        </w:tabs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</w:p>
    <w:p w:rsidR="004420C8" w:rsidRPr="00420C06" w:rsidRDefault="00345A93" w:rsidP="00345A93">
      <w:pPr>
        <w:tabs>
          <w:tab w:val="left" w:pos="914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                                   </w:t>
      </w:r>
      <w:r w:rsidR="009D6626"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="009D6626" w:rsidRPr="00420C06">
        <w:rPr>
          <w:rFonts w:ascii="Cambria" w:hAnsi="Cambria" w:cs="Times New Roman"/>
          <w:i/>
          <w:sz w:val="20"/>
          <w:szCs w:val="20"/>
        </w:rPr>
        <w:t>Ministria</w:t>
      </w:r>
      <w:r w:rsidR="00AA7E9D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="009D6626" w:rsidRPr="00420C06">
        <w:rPr>
          <w:rFonts w:ascii="Cambria" w:hAnsi="Cambria" w:cs="Times New Roman"/>
          <w:i/>
          <w:sz w:val="20"/>
          <w:szCs w:val="20"/>
        </w:rPr>
        <w:t>)</w:t>
      </w:r>
    </w:p>
    <w:p w:rsidR="004420C8" w:rsidRPr="00420C06" w:rsidRDefault="004420C8" w:rsidP="00366E26">
      <w:pPr>
        <w:tabs>
          <w:tab w:val="left" w:pos="914"/>
        </w:tabs>
        <w:spacing w:after="0" w:line="276" w:lineRule="auto"/>
        <w:ind w:right="-46"/>
        <w:rPr>
          <w:rFonts w:ascii="Cambria" w:hAnsi="Cambria" w:cs="Times New Roman"/>
          <w:i/>
          <w:sz w:val="24"/>
          <w:szCs w:val="20"/>
        </w:rPr>
      </w:pPr>
    </w:p>
    <w:p w:rsidR="00470B7D" w:rsidRPr="00420C06" w:rsidRDefault="00470B7D" w:rsidP="00D07418">
      <w:pPr>
        <w:pStyle w:val="Heading1"/>
        <w:numPr>
          <w:ilvl w:val="0"/>
          <w:numId w:val="5"/>
        </w:numPr>
        <w:tabs>
          <w:tab w:val="left" w:pos="851"/>
        </w:tabs>
        <w:spacing w:before="0" w:line="276" w:lineRule="auto"/>
        <w:ind w:left="426" w:right="-46" w:hanging="426"/>
        <w:jc w:val="both"/>
        <w:rPr>
          <w:rFonts w:ascii="Cambria" w:hAnsi="Cambria"/>
          <w:sz w:val="24"/>
          <w:szCs w:val="24"/>
        </w:rPr>
      </w:pPr>
      <w:bookmarkStart w:id="4" w:name="_Toc483994729"/>
      <w:bookmarkStart w:id="5" w:name="_Toc491860988"/>
      <w:bookmarkStart w:id="6" w:name="_Toc491954301"/>
      <w:bookmarkStart w:id="7" w:name="_Toc523237134"/>
      <w:r w:rsidRPr="00420C06">
        <w:rPr>
          <w:rFonts w:ascii="Cambria" w:hAnsi="Cambria"/>
          <w:sz w:val="24"/>
          <w:szCs w:val="24"/>
        </w:rPr>
        <w:t xml:space="preserve">Portofoli i Borxhit të </w:t>
      </w:r>
      <w:hyperlink w:anchor="_Toc480457956" w:history="1">
        <w:r w:rsidRPr="00420C06">
          <w:rPr>
            <w:rFonts w:ascii="Cambria" w:hAnsi="Cambria"/>
            <w:sz w:val="24"/>
            <w:szCs w:val="24"/>
          </w:rPr>
          <w:t>Garan</w:t>
        </w:r>
      </w:hyperlink>
      <w:bookmarkEnd w:id="4"/>
      <w:r w:rsidRPr="00420C06">
        <w:rPr>
          <w:rFonts w:ascii="Cambria" w:hAnsi="Cambria"/>
          <w:sz w:val="24"/>
          <w:szCs w:val="24"/>
        </w:rPr>
        <w:t>tuar</w:t>
      </w:r>
      <w:bookmarkEnd w:id="5"/>
      <w:bookmarkEnd w:id="6"/>
      <w:bookmarkEnd w:id="7"/>
    </w:p>
    <w:p w:rsidR="0016587F" w:rsidRPr="00420C06" w:rsidRDefault="0016587F" w:rsidP="00D07418">
      <w:pPr>
        <w:tabs>
          <w:tab w:val="left" w:pos="270"/>
        </w:tabs>
        <w:spacing w:after="0" w:line="276" w:lineRule="auto"/>
        <w:ind w:right="-46"/>
        <w:contextualSpacing/>
        <w:jc w:val="both"/>
        <w:rPr>
          <w:rFonts w:ascii="Times New Roman" w:eastAsia="Calibri" w:hAnsi="Times New Roman" w:cs="Times New Roman"/>
          <w:noProof/>
          <w:sz w:val="20"/>
          <w:szCs w:val="20"/>
        </w:rPr>
      </w:pPr>
    </w:p>
    <w:p w:rsidR="00D933CA" w:rsidRPr="00420C06" w:rsidRDefault="00CF7FC6" w:rsidP="00D07418">
      <w:pPr>
        <w:tabs>
          <w:tab w:val="left" w:pos="270"/>
        </w:tabs>
        <w:spacing w:after="0" w:line="276" w:lineRule="auto"/>
        <w:ind w:right="-46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Në fund të </w:t>
      </w:r>
      <w:r w:rsidR="00D85E13" w:rsidRPr="00420C06">
        <w:rPr>
          <w:rFonts w:ascii="Times New Roman" w:hAnsi="Times New Roman" w:cs="Times New Roman"/>
          <w:noProof/>
          <w:sz w:val="24"/>
          <w:szCs w:val="24"/>
        </w:rPr>
        <w:t>muajit dhjetor</w:t>
      </w:r>
      <w:r w:rsidR="0016587F" w:rsidRPr="00420C06">
        <w:rPr>
          <w:rFonts w:ascii="Times New Roman" w:hAnsi="Times New Roman" w:cs="Times New Roman"/>
          <w:noProof/>
          <w:sz w:val="24"/>
          <w:szCs w:val="24"/>
        </w:rPr>
        <w:t xml:space="preserve"> 2018, 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portofoli i </w:t>
      </w:r>
      <w:r w:rsidR="00812B08" w:rsidRPr="00420C06">
        <w:rPr>
          <w:rFonts w:ascii="Times New Roman" w:hAnsi="Times New Roman" w:cs="Times New Roman"/>
          <w:noProof/>
          <w:sz w:val="24"/>
          <w:szCs w:val="24"/>
        </w:rPr>
        <w:t>b</w:t>
      </w:r>
      <w:r w:rsidRPr="00420C06">
        <w:rPr>
          <w:rFonts w:ascii="Times New Roman" w:hAnsi="Times New Roman" w:cs="Times New Roman"/>
          <w:noProof/>
          <w:sz w:val="24"/>
          <w:szCs w:val="24"/>
        </w:rPr>
        <w:t>orxh</w:t>
      </w:r>
      <w:r w:rsidR="00EE06E0" w:rsidRPr="00420C06">
        <w:rPr>
          <w:rFonts w:ascii="Times New Roman" w:hAnsi="Times New Roman" w:cs="Times New Roman"/>
          <w:noProof/>
          <w:sz w:val="24"/>
          <w:szCs w:val="24"/>
        </w:rPr>
        <w:t xml:space="preserve">it të </w:t>
      </w:r>
      <w:r w:rsidR="00812B08" w:rsidRPr="00420C06">
        <w:rPr>
          <w:rFonts w:ascii="Times New Roman" w:hAnsi="Times New Roman" w:cs="Times New Roman"/>
          <w:noProof/>
          <w:sz w:val="24"/>
          <w:szCs w:val="24"/>
        </w:rPr>
        <w:t>g</w:t>
      </w:r>
      <w:r w:rsidR="00EE06E0" w:rsidRPr="00420C06">
        <w:rPr>
          <w:rFonts w:ascii="Times New Roman" w:hAnsi="Times New Roman" w:cs="Times New Roman"/>
          <w:noProof/>
          <w:sz w:val="24"/>
          <w:szCs w:val="24"/>
        </w:rPr>
        <w:t xml:space="preserve">arantuar </w:t>
      </w:r>
      <w:r w:rsidR="003F0D39" w:rsidRPr="00420C06">
        <w:rPr>
          <w:rFonts w:ascii="Times New Roman" w:hAnsi="Times New Roman" w:cs="Times New Roman"/>
          <w:noProof/>
          <w:sz w:val="24"/>
          <w:szCs w:val="24"/>
        </w:rPr>
        <w:t>vler</w:t>
      </w:r>
      <w:r w:rsidR="00FC2F2F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3F0D39" w:rsidRPr="00420C06">
        <w:rPr>
          <w:rFonts w:ascii="Times New Roman" w:hAnsi="Times New Roman" w:cs="Times New Roman"/>
          <w:noProof/>
          <w:sz w:val="24"/>
          <w:szCs w:val="24"/>
        </w:rPr>
        <w:t>sohet</w:t>
      </w:r>
      <w:r w:rsidR="00EE06E0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812B08" w:rsidRPr="00420C06">
        <w:rPr>
          <w:rFonts w:ascii="Times New Roman" w:hAnsi="Times New Roman" w:cs="Times New Roman"/>
          <w:noProof/>
          <w:sz w:val="24"/>
          <w:szCs w:val="24"/>
        </w:rPr>
        <w:t xml:space="preserve">në </w:t>
      </w:r>
      <w:r w:rsidR="00D85E13" w:rsidRPr="00420C06">
        <w:rPr>
          <w:rFonts w:ascii="Times New Roman" w:hAnsi="Times New Roman" w:cs="Times New Roman"/>
          <w:noProof/>
          <w:sz w:val="24"/>
          <w:szCs w:val="24"/>
        </w:rPr>
        <w:t>44.7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noProof/>
          <w:sz w:val="24"/>
          <w:szCs w:val="24"/>
        </w:rPr>
        <w:t>Lekë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i/>
          <w:noProof/>
          <w:sz w:val="24"/>
          <w:szCs w:val="24"/>
        </w:rPr>
        <w:t>(</w:t>
      </w:r>
      <w:r w:rsidR="00D85E13" w:rsidRPr="00420C06">
        <w:rPr>
          <w:rFonts w:ascii="Times New Roman" w:hAnsi="Times New Roman" w:cs="Times New Roman"/>
          <w:i/>
          <w:noProof/>
          <w:sz w:val="24"/>
          <w:szCs w:val="24"/>
        </w:rPr>
        <w:t>2.7</w:t>
      </w:r>
      <w:r w:rsidRPr="00420C06">
        <w:rPr>
          <w:rFonts w:ascii="Times New Roman" w:hAnsi="Times New Roman" w:cs="Times New Roman"/>
          <w:i/>
          <w:noProof/>
          <w:sz w:val="24"/>
          <w:szCs w:val="24"/>
        </w:rPr>
        <w:t xml:space="preserve">% e PBB) 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ose </w:t>
      </w:r>
      <w:r w:rsidR="00D85E13" w:rsidRPr="00420C06">
        <w:rPr>
          <w:rFonts w:ascii="Times New Roman" w:hAnsi="Times New Roman" w:cs="Times New Roman"/>
          <w:noProof/>
          <w:sz w:val="24"/>
          <w:szCs w:val="24"/>
        </w:rPr>
        <w:t>4.0</w:t>
      </w:r>
      <w:r w:rsidRPr="00420C06">
        <w:rPr>
          <w:rFonts w:ascii="Times New Roman" w:hAnsi="Times New Roman" w:cs="Times New Roman"/>
          <w:noProof/>
          <w:sz w:val="24"/>
          <w:szCs w:val="24"/>
        </w:rPr>
        <w:t>% e portofolit të borx</w:t>
      </w:r>
      <w:r w:rsidR="006C4E3E" w:rsidRPr="00420C06">
        <w:rPr>
          <w:rFonts w:ascii="Times New Roman" w:hAnsi="Times New Roman" w:cs="Times New Roman"/>
          <w:noProof/>
          <w:sz w:val="24"/>
          <w:szCs w:val="24"/>
        </w:rPr>
        <w:t>hit të qeverisjes q</w:t>
      </w:r>
      <w:r w:rsidRPr="00420C06">
        <w:rPr>
          <w:rFonts w:ascii="Times New Roman" w:hAnsi="Times New Roman" w:cs="Times New Roman"/>
          <w:noProof/>
          <w:sz w:val="24"/>
          <w:szCs w:val="24"/>
        </w:rPr>
        <w:t>endrore</w:t>
      </w:r>
      <w:r w:rsidR="00503143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EE0CC4" w:rsidRPr="00420C06">
        <w:rPr>
          <w:rFonts w:ascii="Times New Roman" w:hAnsi="Times New Roman" w:cs="Times New Roman"/>
          <w:i/>
          <w:sz w:val="24"/>
          <w:szCs w:val="24"/>
        </w:rPr>
        <w:t>(Ref. Aneksi II, Tabela 1.2</w:t>
      </w:r>
      <w:r w:rsidR="00503143" w:rsidRPr="00420C06">
        <w:rPr>
          <w:rFonts w:ascii="Times New Roman" w:hAnsi="Times New Roman" w:cs="Times New Roman"/>
          <w:i/>
          <w:sz w:val="24"/>
          <w:szCs w:val="24"/>
        </w:rPr>
        <w:t>)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Krahasuar me fundin e vitit të kaluar, borxhi i garantuar është reduktuar në vlerë absolute me rreth </w:t>
      </w:r>
      <w:r w:rsidR="00D85E13" w:rsidRPr="00420C06">
        <w:rPr>
          <w:rFonts w:ascii="Times New Roman" w:hAnsi="Times New Roman" w:cs="Times New Roman"/>
          <w:noProof/>
          <w:sz w:val="24"/>
          <w:szCs w:val="24"/>
        </w:rPr>
        <w:t>5.2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noProof/>
          <w:sz w:val="24"/>
          <w:szCs w:val="24"/>
        </w:rPr>
        <w:t>Lekë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, kryesisht </w:t>
      </w:r>
      <w:r w:rsidR="00503653" w:rsidRPr="00420C06">
        <w:rPr>
          <w:rFonts w:ascii="Times New Roman" w:hAnsi="Times New Roman" w:cs="Times New Roman"/>
          <w:noProof/>
          <w:sz w:val="24"/>
          <w:szCs w:val="24"/>
        </w:rPr>
        <w:t>si rezultat i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ritmeve më të larta të ripagesave krahasuar me disbursimet</w:t>
      </w:r>
      <w:r w:rsidR="002A5508" w:rsidRPr="00420C06">
        <w:rPr>
          <w:rFonts w:ascii="Times New Roman" w:hAnsi="Times New Roman" w:cs="Times New Roman"/>
          <w:noProof/>
          <w:sz w:val="24"/>
          <w:szCs w:val="24"/>
        </w:rPr>
        <w:t>,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si edhe për shkak të mbiçmimit të monedhës vendase në raport me monedhat e tjera që kompozojnë këtë portofol.</w:t>
      </w:r>
    </w:p>
    <w:p w:rsidR="00A04C6F" w:rsidRPr="00420C06" w:rsidRDefault="00A04C6F" w:rsidP="00D07418">
      <w:pPr>
        <w:tabs>
          <w:tab w:val="left" w:pos="270"/>
        </w:tabs>
        <w:spacing w:after="0" w:line="276" w:lineRule="auto"/>
        <w:ind w:right="-46"/>
        <w:contextualSpacing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503653" w:rsidRPr="00420C06" w:rsidRDefault="0089369E" w:rsidP="00D07418">
      <w:pPr>
        <w:tabs>
          <w:tab w:val="left" w:pos="270"/>
        </w:tabs>
        <w:spacing w:after="0" w:line="276" w:lineRule="auto"/>
        <w:ind w:right="-46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>Garancitë e brendshme ndër vite kanë pasur një tendencë rritëse, ndërkohë që janë reduktuar ndjeshëm gjatë vitit 2018, si rezultat i bërjes efektive të marrëveshjes së huasë me BERZH</w:t>
      </w:r>
      <w:r w:rsidR="0008764D" w:rsidRPr="00420C06">
        <w:rPr>
          <w:rFonts w:ascii="Times New Roman" w:hAnsi="Times New Roman" w:cs="Times New Roman"/>
          <w:noProof/>
          <w:sz w:val="24"/>
          <w:szCs w:val="24"/>
        </w:rPr>
        <w:t xml:space="preserve"> për projektin “Shqipëria: Plani i Ristrukturimit të KESH”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FC0119" w:rsidRPr="00420C06">
        <w:rPr>
          <w:rFonts w:ascii="Times New Roman" w:hAnsi="Times New Roman" w:cs="Times New Roman"/>
          <w:noProof/>
          <w:sz w:val="24"/>
          <w:szCs w:val="24"/>
        </w:rPr>
        <w:t>N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FC0119" w:rsidRPr="00420C06">
        <w:rPr>
          <w:rFonts w:ascii="Times New Roman" w:hAnsi="Times New Roman" w:cs="Times New Roman"/>
          <w:noProof/>
          <w:sz w:val="24"/>
          <w:szCs w:val="24"/>
        </w:rPr>
        <w:t>p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FC0119" w:rsidRPr="00420C06">
        <w:rPr>
          <w:rFonts w:ascii="Times New Roman" w:hAnsi="Times New Roman" w:cs="Times New Roman"/>
          <w:noProof/>
          <w:sz w:val="24"/>
          <w:szCs w:val="24"/>
        </w:rPr>
        <w:t>rmjet k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FC0119" w:rsidRPr="00420C06">
        <w:rPr>
          <w:rFonts w:ascii="Times New Roman" w:hAnsi="Times New Roman" w:cs="Times New Roman"/>
          <w:noProof/>
          <w:sz w:val="24"/>
          <w:szCs w:val="24"/>
        </w:rPr>
        <w:t xml:space="preserve">saj huaje </w:t>
      </w:r>
      <w:r w:rsidR="00C9036F" w:rsidRPr="00420C06">
        <w:rPr>
          <w:rFonts w:ascii="Times New Roman" w:hAnsi="Times New Roman" w:cs="Times New Roman"/>
          <w:noProof/>
          <w:sz w:val="24"/>
          <w:szCs w:val="24"/>
        </w:rPr>
        <w:t xml:space="preserve">u rifinancuan 118 milion Euro 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>të portofolit të garancive të brendshme</w:t>
      </w:r>
      <w:r w:rsidR="00A04C6F" w:rsidRPr="00420C06">
        <w:rPr>
          <w:rStyle w:val="FootnoteReference"/>
          <w:rFonts w:ascii="Times New Roman" w:hAnsi="Times New Roman" w:cs="Times New Roman"/>
          <w:noProof/>
          <w:sz w:val="24"/>
          <w:szCs w:val="24"/>
        </w:rPr>
        <w:footnoteReference w:id="4"/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>, duke i mundësuar KESH</w:t>
      </w:r>
      <w:r w:rsidR="00503653" w:rsidRPr="00420C06">
        <w:rPr>
          <w:rFonts w:ascii="Times New Roman" w:hAnsi="Times New Roman" w:cs="Times New Roman"/>
          <w:noProof/>
          <w:sz w:val="24"/>
          <w:szCs w:val="24"/>
        </w:rPr>
        <w:t xml:space="preserve"> sh.a</w:t>
      </w:r>
      <w:r w:rsidR="000907FE" w:rsidRPr="00420C06">
        <w:rPr>
          <w:rFonts w:ascii="Times New Roman" w:hAnsi="Times New Roman" w:cs="Times New Roman"/>
          <w:noProof/>
          <w:sz w:val="24"/>
          <w:szCs w:val="24"/>
        </w:rPr>
        <w:t>.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konvertimin e nj</w:t>
      </w:r>
      <w:r w:rsidR="00503653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pjese t</w:t>
      </w:r>
      <w:r w:rsidR="00503653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borxhit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ekzistues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me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 borxh me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terma m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 xml:space="preserve"> 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 xml:space="preserve"> favorshme</w:t>
      </w:r>
      <w:r w:rsidR="00A04C6F" w:rsidRPr="00420C06">
        <w:rPr>
          <w:rFonts w:ascii="Times New Roman" w:hAnsi="Times New Roman" w:cs="Times New Roman"/>
          <w:noProof/>
          <w:sz w:val="24"/>
          <w:szCs w:val="24"/>
        </w:rPr>
        <w:t xml:space="preserve">. </w:t>
      </w:r>
    </w:p>
    <w:p w:rsidR="008A7FEF" w:rsidRPr="00420C06" w:rsidRDefault="008A7FEF" w:rsidP="0087585A">
      <w:pPr>
        <w:tabs>
          <w:tab w:val="left" w:pos="270"/>
        </w:tabs>
        <w:spacing w:after="0" w:line="276" w:lineRule="auto"/>
        <w:ind w:right="-46"/>
        <w:contextualSpacing/>
        <w:rPr>
          <w:rFonts w:ascii="Cambria" w:hAnsi="Cambria" w:cs="Times New Roman"/>
          <w:b/>
          <w:noProof/>
          <w:sz w:val="20"/>
          <w:szCs w:val="20"/>
        </w:rPr>
      </w:pPr>
    </w:p>
    <w:p w:rsidR="00503653" w:rsidRPr="00420C06" w:rsidRDefault="008A7FEF" w:rsidP="00D07418">
      <w:pPr>
        <w:tabs>
          <w:tab w:val="left" w:pos="270"/>
        </w:tabs>
        <w:spacing w:after="0" w:line="276" w:lineRule="auto"/>
        <w:ind w:right="-46"/>
        <w:contextualSpacing/>
        <w:jc w:val="center"/>
        <w:rPr>
          <w:rFonts w:ascii="Cambria" w:hAnsi="Cambria" w:cs="Times New Roman"/>
          <w:i/>
          <w:noProof/>
          <w:sz w:val="20"/>
          <w:szCs w:val="20"/>
        </w:rPr>
      </w:pPr>
      <w:r w:rsidRPr="00420C06">
        <w:rPr>
          <w:rFonts w:ascii="Cambria" w:hAnsi="Cambria" w:cs="Times New Roman"/>
          <w:noProof/>
          <w:sz w:val="20"/>
          <w:szCs w:val="20"/>
          <w:lang w:val="en-US"/>
        </w:rPr>
        <w:lastRenderedPageBreak/>
        <w:drawing>
          <wp:anchor distT="0" distB="0" distL="114300" distR="114300" simplePos="0" relativeHeight="251831296" behindDoc="1" locked="0" layoutInCell="1" allowOverlap="1" wp14:anchorId="50872E4C" wp14:editId="6D07EF1A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780405" cy="1892300"/>
            <wp:effectExtent l="0" t="0" r="10795" b="12700"/>
            <wp:wrapTight wrapText="bothSides">
              <wp:wrapPolygon edited="0">
                <wp:start x="0" y="0"/>
                <wp:lineTo x="0" y="21528"/>
                <wp:lineTo x="21569" y="21528"/>
                <wp:lineTo x="21569" y="0"/>
                <wp:lineTo x="0" y="0"/>
              </wp:wrapPolygon>
            </wp:wrapTight>
            <wp:docPr id="34" name="Chart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653" w:rsidRPr="00420C06">
        <w:rPr>
          <w:rFonts w:ascii="Cambria" w:hAnsi="Cambria" w:cs="Times New Roman"/>
          <w:b/>
          <w:noProof/>
          <w:sz w:val="20"/>
          <w:szCs w:val="20"/>
        </w:rPr>
        <w:t>Paraqitje Grafike 3</w:t>
      </w:r>
      <w:r w:rsidR="002F4C58" w:rsidRPr="00420C06">
        <w:rPr>
          <w:rFonts w:ascii="Cambria" w:hAnsi="Cambria" w:cs="Times New Roman"/>
          <w:b/>
          <w:noProof/>
          <w:sz w:val="20"/>
          <w:szCs w:val="20"/>
        </w:rPr>
        <w:t xml:space="preserve"> </w:t>
      </w:r>
      <w:r w:rsidR="00EE75B7" w:rsidRPr="00420C06">
        <w:rPr>
          <w:rFonts w:ascii="Cambria" w:hAnsi="Cambria" w:cs="Times New Roman"/>
          <w:b/>
          <w:noProof/>
          <w:sz w:val="20"/>
          <w:szCs w:val="20"/>
        </w:rPr>
        <w:t>(a)</w:t>
      </w:r>
      <w:r w:rsidR="00503653" w:rsidRPr="00420C06">
        <w:rPr>
          <w:rFonts w:ascii="Cambria" w:hAnsi="Cambria" w:cs="Times New Roman"/>
          <w:b/>
          <w:noProof/>
          <w:sz w:val="20"/>
          <w:szCs w:val="20"/>
        </w:rPr>
        <w:t>:</w:t>
      </w:r>
      <w:r w:rsidR="00503653" w:rsidRPr="00420C06">
        <w:rPr>
          <w:rFonts w:ascii="Cambria" w:hAnsi="Cambria" w:cs="Times New Roman"/>
          <w:noProof/>
          <w:sz w:val="20"/>
          <w:szCs w:val="20"/>
        </w:rPr>
        <w:t xml:space="preserve"> </w:t>
      </w:r>
      <w:r w:rsidR="00503653" w:rsidRPr="00420C06">
        <w:rPr>
          <w:rFonts w:ascii="Cambria" w:hAnsi="Cambria" w:cs="Times New Roman"/>
          <w:i/>
          <w:noProof/>
          <w:sz w:val="20"/>
          <w:szCs w:val="20"/>
        </w:rPr>
        <w:t xml:space="preserve">Portofoli i </w:t>
      </w:r>
      <w:r w:rsidR="003738B9" w:rsidRPr="00420C06">
        <w:rPr>
          <w:rFonts w:ascii="Cambria" w:hAnsi="Cambria" w:cs="Times New Roman"/>
          <w:i/>
          <w:noProof/>
          <w:sz w:val="20"/>
          <w:szCs w:val="20"/>
        </w:rPr>
        <w:t>g</w:t>
      </w:r>
      <w:r w:rsidR="00503653" w:rsidRPr="00420C06">
        <w:rPr>
          <w:rFonts w:ascii="Cambria" w:hAnsi="Cambria" w:cs="Times New Roman"/>
          <w:i/>
          <w:noProof/>
          <w:sz w:val="20"/>
          <w:szCs w:val="20"/>
        </w:rPr>
        <w:t xml:space="preserve">arancive </w:t>
      </w:r>
      <w:r w:rsidR="003738B9" w:rsidRPr="00420C06">
        <w:rPr>
          <w:rFonts w:ascii="Cambria" w:hAnsi="Cambria" w:cs="Times New Roman"/>
          <w:i/>
          <w:noProof/>
          <w:sz w:val="20"/>
          <w:szCs w:val="20"/>
        </w:rPr>
        <w:t>s</w:t>
      </w:r>
      <w:r w:rsidR="00503653" w:rsidRPr="00420C06">
        <w:rPr>
          <w:rFonts w:ascii="Cambria" w:hAnsi="Cambria" w:cs="Times New Roman"/>
          <w:i/>
          <w:noProof/>
          <w:sz w:val="20"/>
          <w:szCs w:val="20"/>
        </w:rPr>
        <w:t>htetërore (2014</w:t>
      </w:r>
      <w:r w:rsidR="00E94447" w:rsidRPr="00420C06">
        <w:rPr>
          <w:rFonts w:ascii="Cambria" w:hAnsi="Cambria" w:cs="Times New Roman"/>
          <w:i/>
          <w:sz w:val="20"/>
          <w:szCs w:val="20"/>
        </w:rPr>
        <w:t>–</w:t>
      </w:r>
      <w:r w:rsidR="00503653" w:rsidRPr="00420C06">
        <w:rPr>
          <w:rFonts w:ascii="Cambria" w:hAnsi="Cambria" w:cs="Times New Roman"/>
          <w:i/>
          <w:noProof/>
          <w:sz w:val="20"/>
          <w:szCs w:val="20"/>
        </w:rPr>
        <w:t>2018</w:t>
      </w:r>
      <w:r w:rsidR="00503653" w:rsidRPr="00420C06">
        <w:rPr>
          <w:rFonts w:ascii="Times New Roman" w:hAnsi="Times New Roman" w:cs="Times New Roman"/>
          <w:i/>
          <w:noProof/>
          <w:sz w:val="20"/>
          <w:szCs w:val="20"/>
        </w:rPr>
        <w:t>)</w:t>
      </w:r>
    </w:p>
    <w:p w:rsidR="00E94447" w:rsidRPr="00420C06" w:rsidRDefault="00503653" w:rsidP="0087585A">
      <w:pPr>
        <w:tabs>
          <w:tab w:val="left" w:pos="914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8A7FEF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3738B9" w:rsidRPr="00420C06" w:rsidRDefault="003738B9" w:rsidP="0087585A">
      <w:pPr>
        <w:tabs>
          <w:tab w:val="left" w:pos="914"/>
        </w:tabs>
        <w:spacing w:after="0" w:line="276" w:lineRule="auto"/>
        <w:ind w:right="-46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CF7FC6" w:rsidRPr="00420C06" w:rsidRDefault="00CF7FC6" w:rsidP="00D07418">
      <w:pPr>
        <w:tabs>
          <w:tab w:val="left" w:pos="270"/>
        </w:tabs>
        <w:spacing w:after="0" w:line="276" w:lineRule="auto"/>
        <w:ind w:right="-46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>Më shumë se 8</w:t>
      </w:r>
      <w:r w:rsidR="00C9036F" w:rsidRPr="00420C06">
        <w:rPr>
          <w:rFonts w:ascii="Times New Roman" w:hAnsi="Times New Roman" w:cs="Times New Roman"/>
          <w:noProof/>
          <w:sz w:val="24"/>
          <w:szCs w:val="24"/>
        </w:rPr>
        <w:t>0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% e totalit të garancive shtetërore </w:t>
      </w:r>
      <w:r w:rsidR="001018E7" w:rsidRPr="00420C06">
        <w:rPr>
          <w:rFonts w:ascii="Times New Roman" w:hAnsi="Times New Roman" w:cs="Times New Roman"/>
          <w:noProof/>
          <w:sz w:val="24"/>
          <w:szCs w:val="24"/>
        </w:rPr>
        <w:t>vazhdo</w:t>
      </w:r>
      <w:r w:rsidR="00A92E7E" w:rsidRPr="00420C06">
        <w:rPr>
          <w:rFonts w:ascii="Times New Roman" w:hAnsi="Times New Roman" w:cs="Times New Roman"/>
          <w:noProof/>
          <w:sz w:val="24"/>
          <w:szCs w:val="24"/>
        </w:rPr>
        <w:t>j</w:t>
      </w:r>
      <w:r w:rsidR="001018E7" w:rsidRPr="00420C06">
        <w:rPr>
          <w:rFonts w:ascii="Times New Roman" w:hAnsi="Times New Roman" w:cs="Times New Roman"/>
          <w:noProof/>
          <w:sz w:val="24"/>
          <w:szCs w:val="24"/>
        </w:rPr>
        <w:t>n</w:t>
      </w:r>
      <w:r w:rsidR="00A92E7E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1018E7" w:rsidRPr="00420C06">
        <w:rPr>
          <w:rFonts w:ascii="Times New Roman" w:hAnsi="Times New Roman" w:cs="Times New Roman"/>
          <w:noProof/>
          <w:sz w:val="24"/>
          <w:szCs w:val="24"/>
        </w:rPr>
        <w:t xml:space="preserve"> t’i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përkasin </w:t>
      </w:r>
      <w:r w:rsidR="004A1106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="0008764D" w:rsidRPr="00420C06">
        <w:rPr>
          <w:rFonts w:ascii="Times New Roman" w:hAnsi="Times New Roman" w:cs="Times New Roman"/>
          <w:noProof/>
          <w:sz w:val="24"/>
          <w:szCs w:val="24"/>
        </w:rPr>
        <w:t>ektorit të e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nergjisë. </w:t>
      </w:r>
      <w:r w:rsidR="00F250CD" w:rsidRPr="00420C06">
        <w:rPr>
          <w:rFonts w:ascii="Times New Roman" w:hAnsi="Times New Roman" w:cs="Times New Roman"/>
          <w:noProof/>
          <w:sz w:val="24"/>
          <w:szCs w:val="24"/>
        </w:rPr>
        <w:t>Përqendrimi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i lartë i garancive në drejtim të këtij sektori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reflekton politikat e</w:t>
      </w:r>
      <w:r w:rsidR="000907FE" w:rsidRPr="00420C06">
        <w:rPr>
          <w:rFonts w:ascii="Times New Roman" w:hAnsi="Times New Roman" w:cs="Times New Roman"/>
          <w:noProof/>
          <w:sz w:val="24"/>
          <w:szCs w:val="24"/>
        </w:rPr>
        <w:t xml:space="preserve"> q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everisë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n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 xml:space="preserve"> drejtim 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mbështet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jes s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A1106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Pr="00420C06">
        <w:rPr>
          <w:rFonts w:ascii="Times New Roman" w:hAnsi="Times New Roman" w:cs="Times New Roman"/>
          <w:noProof/>
          <w:sz w:val="24"/>
          <w:szCs w:val="24"/>
        </w:rPr>
        <w:t>ektori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t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71F4A" w:rsidRPr="00420C06">
        <w:rPr>
          <w:rFonts w:ascii="Times New Roman" w:hAnsi="Times New Roman" w:cs="Times New Roman"/>
          <w:noProof/>
          <w:sz w:val="24"/>
          <w:szCs w:val="24"/>
        </w:rPr>
        <w:t>e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nergjisë,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me q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 xml:space="preserve">llim </w:t>
      </w:r>
      <w:r w:rsidRPr="00420C06">
        <w:rPr>
          <w:rFonts w:ascii="Times New Roman" w:hAnsi="Times New Roman" w:cs="Times New Roman"/>
          <w:noProof/>
          <w:sz w:val="24"/>
          <w:szCs w:val="24"/>
        </w:rPr>
        <w:t>përmirë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 xml:space="preserve">simin e </w:t>
      </w:r>
      <w:r w:rsidRPr="00420C06">
        <w:rPr>
          <w:rFonts w:ascii="Times New Roman" w:hAnsi="Times New Roman" w:cs="Times New Roman"/>
          <w:noProof/>
          <w:sz w:val="24"/>
          <w:szCs w:val="24"/>
        </w:rPr>
        <w:t>performancë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financiare dhe 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rritjen e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efiçencë</w:t>
      </w:r>
      <w:r w:rsidR="004930B8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Pr="00420C06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A04C6F" w:rsidRPr="00420C06" w:rsidRDefault="00A04C6F" w:rsidP="00D07418">
      <w:pPr>
        <w:spacing w:after="0" w:line="276" w:lineRule="auto"/>
        <w:ind w:right="-46"/>
        <w:jc w:val="center"/>
        <w:rPr>
          <w:rFonts w:ascii="Cambria" w:eastAsia="Calibri" w:hAnsi="Cambria" w:cs="Times New Roman"/>
          <w:b/>
          <w:noProof/>
          <w:sz w:val="20"/>
          <w:szCs w:val="20"/>
        </w:rPr>
      </w:pPr>
    </w:p>
    <w:p w:rsidR="00DD5621" w:rsidRPr="00420C06" w:rsidRDefault="006C78A7" w:rsidP="00D07418">
      <w:pPr>
        <w:spacing w:after="0" w:line="276" w:lineRule="auto"/>
        <w:ind w:right="-46"/>
        <w:jc w:val="center"/>
        <w:rPr>
          <w:rFonts w:ascii="Cambria" w:eastAsia="Batang" w:hAnsi="Cambria" w:cs="Times New Roman"/>
          <w:noProof/>
        </w:rPr>
      </w:pPr>
      <w:r w:rsidRPr="00420C06">
        <w:rPr>
          <w:rFonts w:ascii="Cambria" w:eastAsia="Calibri" w:hAnsi="Cambria" w:cs="Times New Roman"/>
          <w:b/>
          <w:noProof/>
          <w:sz w:val="20"/>
          <w:szCs w:val="20"/>
        </w:rPr>
        <w:t xml:space="preserve">Paraqitje Grafike </w:t>
      </w:r>
      <w:r w:rsidR="002D58F2" w:rsidRPr="00420C06">
        <w:rPr>
          <w:rFonts w:ascii="Cambria" w:eastAsia="Calibri" w:hAnsi="Cambria" w:cs="Times New Roman"/>
          <w:b/>
          <w:noProof/>
          <w:sz w:val="20"/>
          <w:szCs w:val="20"/>
        </w:rPr>
        <w:t>3</w:t>
      </w:r>
      <w:r w:rsidR="00EE75B7" w:rsidRPr="00420C06">
        <w:rPr>
          <w:rFonts w:ascii="Cambria" w:eastAsia="Calibri" w:hAnsi="Cambria" w:cs="Times New Roman"/>
          <w:b/>
          <w:noProof/>
          <w:sz w:val="20"/>
          <w:szCs w:val="20"/>
        </w:rPr>
        <w:t xml:space="preserve"> (b)</w:t>
      </w:r>
      <w:r w:rsidR="00470B7D" w:rsidRPr="00420C06">
        <w:rPr>
          <w:rFonts w:ascii="Cambria" w:eastAsia="Calibri" w:hAnsi="Cambria" w:cs="Times New Roman"/>
          <w:b/>
          <w:noProof/>
          <w:sz w:val="20"/>
          <w:szCs w:val="20"/>
        </w:rPr>
        <w:t>:</w:t>
      </w:r>
      <w:r w:rsidR="00470B7D" w:rsidRPr="00420C06">
        <w:rPr>
          <w:rFonts w:ascii="Cambria" w:eastAsia="Batang" w:hAnsi="Cambria" w:cs="Times New Roman"/>
          <w:b/>
          <w:noProof/>
        </w:rPr>
        <w:t xml:space="preserve"> </w:t>
      </w:r>
      <w:r w:rsidR="00470B7D" w:rsidRPr="00420C06">
        <w:rPr>
          <w:rFonts w:ascii="Cambria" w:eastAsia="Calibri" w:hAnsi="Cambria" w:cs="Times New Roman"/>
          <w:i/>
          <w:noProof/>
          <w:sz w:val="20"/>
          <w:szCs w:val="20"/>
        </w:rPr>
        <w:t>Garancitë shtetërore sipas sektorëve ekonomik</w:t>
      </w:r>
      <w:r w:rsidR="00AA1FFA" w:rsidRPr="00420C06">
        <w:rPr>
          <w:rFonts w:ascii="Cambria" w:eastAsia="Calibri" w:hAnsi="Cambria" w:cs="Times New Roman"/>
          <w:i/>
          <w:noProof/>
          <w:sz w:val="20"/>
          <w:szCs w:val="20"/>
        </w:rPr>
        <w:t>ë</w:t>
      </w:r>
      <w:r w:rsidR="00772B83" w:rsidRPr="00420C06">
        <w:rPr>
          <w:rFonts w:ascii="Cambria" w:eastAsia="Calibri" w:hAnsi="Cambria" w:cs="Times New Roman"/>
          <w:i/>
          <w:noProof/>
          <w:sz w:val="20"/>
          <w:szCs w:val="20"/>
        </w:rPr>
        <w:t xml:space="preserve"> </w:t>
      </w:r>
      <w:r w:rsidR="00F777A4" w:rsidRPr="00420C06">
        <w:rPr>
          <w:rFonts w:ascii="Cambria" w:eastAsia="Calibri" w:hAnsi="Cambria" w:cs="Times New Roman"/>
          <w:i/>
          <w:noProof/>
          <w:sz w:val="20"/>
          <w:szCs w:val="20"/>
        </w:rPr>
        <w:t>(2014</w:t>
      </w:r>
      <w:r w:rsidR="005B74C5" w:rsidRPr="00420C06">
        <w:rPr>
          <w:rFonts w:ascii="Cambria" w:hAnsi="Cambria" w:cs="Times New Roman"/>
          <w:i/>
          <w:sz w:val="20"/>
          <w:szCs w:val="20"/>
        </w:rPr>
        <w:t>–</w:t>
      </w:r>
      <w:r w:rsidR="00F777A4" w:rsidRPr="00420C06">
        <w:rPr>
          <w:rFonts w:ascii="Cambria" w:eastAsia="Calibri" w:hAnsi="Cambria" w:cs="Times New Roman"/>
          <w:i/>
          <w:noProof/>
          <w:sz w:val="20"/>
          <w:szCs w:val="20"/>
        </w:rPr>
        <w:t>2018)</w:t>
      </w:r>
    </w:p>
    <w:p w:rsidR="008A7FEF" w:rsidRPr="00420C06" w:rsidRDefault="008A7FEF" w:rsidP="00D07418">
      <w:pPr>
        <w:tabs>
          <w:tab w:val="left" w:pos="2229"/>
          <w:tab w:val="center" w:pos="4536"/>
        </w:tabs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646C9BF3" wp14:editId="35A79B82">
            <wp:extent cx="5780405" cy="2099145"/>
            <wp:effectExtent l="0" t="0" r="10795" b="15875"/>
            <wp:docPr id="35" name="Chart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196FA5" w:rsidRPr="00420C06" w:rsidRDefault="009D6626" w:rsidP="008A7FEF">
      <w:pPr>
        <w:tabs>
          <w:tab w:val="left" w:pos="2229"/>
          <w:tab w:val="center" w:pos="4536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8A7FEF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8A7FEF" w:rsidRPr="00420C06" w:rsidRDefault="008A7FEF" w:rsidP="008A7FEF">
      <w:pPr>
        <w:tabs>
          <w:tab w:val="left" w:pos="2229"/>
          <w:tab w:val="center" w:pos="4536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4"/>
          <w:szCs w:val="20"/>
        </w:rPr>
      </w:pPr>
    </w:p>
    <w:p w:rsidR="00785F2A" w:rsidRPr="00420C06" w:rsidRDefault="00B1244A" w:rsidP="00D07418">
      <w:pPr>
        <w:pStyle w:val="Heading1"/>
        <w:numPr>
          <w:ilvl w:val="0"/>
          <w:numId w:val="5"/>
        </w:numPr>
        <w:spacing w:before="0" w:line="276" w:lineRule="auto"/>
        <w:ind w:left="426" w:right="-46" w:hanging="426"/>
        <w:jc w:val="both"/>
        <w:rPr>
          <w:rFonts w:ascii="Cambria" w:hAnsi="Cambria"/>
          <w:sz w:val="24"/>
          <w:szCs w:val="24"/>
        </w:rPr>
      </w:pPr>
      <w:bookmarkStart w:id="8" w:name="_Toc523237135"/>
      <w:r w:rsidRPr="00420C06">
        <w:rPr>
          <w:rFonts w:ascii="Cambria" w:hAnsi="Cambria"/>
          <w:sz w:val="24"/>
          <w:szCs w:val="24"/>
        </w:rPr>
        <w:t>Realizimi i Huamarrjes</w:t>
      </w:r>
      <w:bookmarkEnd w:id="8"/>
    </w:p>
    <w:p w:rsidR="00506686" w:rsidRPr="00420C06" w:rsidRDefault="00506686" w:rsidP="00D07418">
      <w:pPr>
        <w:spacing w:after="0" w:line="276" w:lineRule="auto"/>
        <w:ind w:right="-46"/>
        <w:jc w:val="both"/>
        <w:rPr>
          <w:sz w:val="24"/>
          <w:szCs w:val="20"/>
        </w:rPr>
      </w:pPr>
    </w:p>
    <w:p w:rsidR="00A70381" w:rsidRPr="00420C06" w:rsidRDefault="00131F79" w:rsidP="008A7FEF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>Huamarrja</w:t>
      </w:r>
      <w:r w:rsidR="001A21A5" w:rsidRPr="00420C06">
        <w:rPr>
          <w:rFonts w:ascii="Times New Roman" w:hAnsi="Times New Roman" w:cs="Times New Roman"/>
          <w:noProof/>
          <w:sz w:val="24"/>
          <w:szCs w:val="24"/>
        </w:rPr>
        <w:t xml:space="preserve"> gjat</w:t>
      </w:r>
      <w:r w:rsidR="008B0361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1A21A5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E5B26" w:rsidRPr="00420C06">
        <w:rPr>
          <w:rFonts w:ascii="Times New Roman" w:hAnsi="Times New Roman" w:cs="Times New Roman"/>
          <w:noProof/>
          <w:sz w:val="24"/>
          <w:szCs w:val="24"/>
        </w:rPr>
        <w:t>vitit 2018</w:t>
      </w:r>
      <w:r w:rsidR="00987998" w:rsidRPr="00420C06">
        <w:rPr>
          <w:rFonts w:ascii="Times New Roman" w:hAnsi="Times New Roman" w:cs="Times New Roman"/>
          <w:noProof/>
          <w:sz w:val="24"/>
          <w:szCs w:val="24"/>
        </w:rPr>
        <w:t xml:space="preserve"> u realizua me sukses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, duke </w:t>
      </w:r>
      <w:r w:rsidR="00987998" w:rsidRPr="00420C06">
        <w:rPr>
          <w:rFonts w:ascii="Times New Roman" w:hAnsi="Times New Roman" w:cs="Times New Roman"/>
          <w:noProof/>
          <w:sz w:val="24"/>
          <w:szCs w:val="24"/>
        </w:rPr>
        <w:t>mund</w:t>
      </w:r>
      <w:r w:rsidR="00DA6E21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87998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uar </w:t>
      </w:r>
      <w:r w:rsidR="00987998" w:rsidRPr="00420C06">
        <w:rPr>
          <w:rFonts w:ascii="Times New Roman" w:hAnsi="Times New Roman" w:cs="Times New Roman"/>
          <w:noProof/>
          <w:sz w:val="24"/>
          <w:szCs w:val="24"/>
        </w:rPr>
        <w:t>r</w:t>
      </w:r>
      <w:r w:rsidR="00007B03" w:rsidRPr="00420C06">
        <w:rPr>
          <w:rFonts w:ascii="Times New Roman" w:hAnsi="Times New Roman" w:cs="Times New Roman"/>
          <w:noProof/>
          <w:sz w:val="24"/>
          <w:szCs w:val="24"/>
        </w:rPr>
        <w:t>ifinan</w:t>
      </w:r>
      <w:r w:rsidR="001651C7" w:rsidRPr="00420C06">
        <w:rPr>
          <w:rFonts w:ascii="Times New Roman" w:hAnsi="Times New Roman" w:cs="Times New Roman"/>
          <w:noProof/>
          <w:sz w:val="24"/>
          <w:szCs w:val="24"/>
        </w:rPr>
        <w:t>cimin e borxhit ekzistues</w:t>
      </w:r>
      <w:r w:rsidR="00CD0EBA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1651C7" w:rsidRPr="00420C06">
        <w:rPr>
          <w:rFonts w:ascii="Times New Roman" w:hAnsi="Times New Roman" w:cs="Times New Roman"/>
          <w:noProof/>
          <w:sz w:val="24"/>
          <w:szCs w:val="24"/>
        </w:rPr>
        <w:t>dhe financimin e deficitit buxhetor t</w:t>
      </w:r>
      <w:r w:rsidR="00BB2257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1651C7" w:rsidRPr="00420C06">
        <w:rPr>
          <w:rFonts w:ascii="Times New Roman" w:hAnsi="Times New Roman" w:cs="Times New Roman"/>
          <w:noProof/>
          <w:sz w:val="24"/>
          <w:szCs w:val="24"/>
        </w:rPr>
        <w:t xml:space="preserve"> planifikuar</w:t>
      </w:r>
      <w:r w:rsidR="008A6982" w:rsidRPr="00420C06">
        <w:rPr>
          <w:rFonts w:ascii="Times New Roman" w:hAnsi="Times New Roman" w:cs="Times New Roman"/>
          <w:noProof/>
          <w:sz w:val="24"/>
          <w:szCs w:val="24"/>
        </w:rPr>
        <w:t>,</w:t>
      </w:r>
      <w:r w:rsidR="00987998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>n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 xml:space="preserve"> p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>rputhje me objektivat strategjik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 xml:space="preserve"> p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>r ruajtjen e</w:t>
      </w:r>
      <w:r w:rsidR="00CC61F8" w:rsidRPr="00420C06">
        <w:rPr>
          <w:rFonts w:ascii="Times New Roman" w:hAnsi="Times New Roman" w:cs="Times New Roman"/>
          <w:noProof/>
          <w:sz w:val="24"/>
          <w:szCs w:val="24"/>
        </w:rPr>
        <w:t xml:space="preserve"> që</w:t>
      </w:r>
      <w:r w:rsidR="00906756" w:rsidRPr="00420C06">
        <w:rPr>
          <w:rFonts w:ascii="Times New Roman" w:hAnsi="Times New Roman" w:cs="Times New Roman"/>
          <w:noProof/>
          <w:sz w:val="24"/>
          <w:szCs w:val="24"/>
        </w:rPr>
        <w:t>ndrueshm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06756" w:rsidRPr="00420C06">
        <w:rPr>
          <w:rFonts w:ascii="Times New Roman" w:hAnsi="Times New Roman" w:cs="Times New Roman"/>
          <w:noProof/>
          <w:sz w:val="24"/>
          <w:szCs w:val="24"/>
        </w:rPr>
        <w:t>ris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06756" w:rsidRPr="00420C06">
        <w:rPr>
          <w:rFonts w:ascii="Times New Roman" w:hAnsi="Times New Roman" w:cs="Times New Roman"/>
          <w:noProof/>
          <w:sz w:val="24"/>
          <w:szCs w:val="24"/>
        </w:rPr>
        <w:t xml:space="preserve"> s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 xml:space="preserve"> raporteve nd</w:t>
      </w:r>
      <w:r w:rsidR="00AD5C99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7F7593" w:rsidRPr="00420C06">
        <w:rPr>
          <w:rFonts w:ascii="Times New Roman" w:hAnsi="Times New Roman" w:cs="Times New Roman"/>
          <w:noProof/>
          <w:sz w:val="24"/>
          <w:szCs w:val="24"/>
        </w:rPr>
        <w:t>rmjet kostos dhe risqeve.</w:t>
      </w:r>
    </w:p>
    <w:p w:rsidR="00A70381" w:rsidRPr="00420C06" w:rsidRDefault="00A70381" w:rsidP="008A7FEF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87585A" w:rsidRPr="00420C06" w:rsidRDefault="00A70381" w:rsidP="008A7FEF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Financimi i përgjithshëm në terma bruto u realizua në vlerën 385.0 miliard Lekë, nga të cilat 78.7% </w:t>
      </w:r>
      <w:r w:rsidRPr="00420C06">
        <w:rPr>
          <w:rFonts w:ascii="Times New Roman" w:hAnsi="Times New Roman" w:cs="Times New Roman"/>
          <w:i/>
          <w:noProof/>
          <w:sz w:val="24"/>
          <w:szCs w:val="24"/>
        </w:rPr>
        <w:t>(303.0 miliard Lekë)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u financuan nëpërmjet burimeve të brendshme dhe 21.3% </w:t>
      </w:r>
      <w:r w:rsidRPr="00420C06">
        <w:rPr>
          <w:rFonts w:ascii="Times New Roman" w:hAnsi="Times New Roman" w:cs="Times New Roman"/>
          <w:i/>
          <w:noProof/>
          <w:sz w:val="24"/>
          <w:szCs w:val="24"/>
        </w:rPr>
        <w:t>(82.1 miliard Lekë)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nëpërmjet burimeve të huaja. Rreth 334.9 miliard Lekë shërbyen për rifin</w:t>
      </w:r>
      <w:r w:rsidR="003A7ABC" w:rsidRPr="00420C06">
        <w:rPr>
          <w:rFonts w:ascii="Times New Roman" w:hAnsi="Times New Roman" w:cs="Times New Roman"/>
          <w:noProof/>
          <w:sz w:val="24"/>
          <w:szCs w:val="24"/>
        </w:rPr>
        <w:t>ancimin e borxhit ekzistues, ndë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rsa pjesa tjetër për </w:t>
      </w:r>
      <w:r w:rsidR="006B1A9C" w:rsidRPr="00420C06">
        <w:rPr>
          <w:rFonts w:ascii="Times New Roman" w:hAnsi="Times New Roman" w:cs="Times New Roman"/>
          <w:noProof/>
          <w:sz w:val="24"/>
          <w:szCs w:val="24"/>
        </w:rPr>
        <w:t xml:space="preserve">mbulimin e 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deficitit buxhetor të </w:t>
      </w:r>
      <w:r w:rsidR="003A7ABC" w:rsidRPr="00420C06">
        <w:rPr>
          <w:rFonts w:ascii="Times New Roman" w:hAnsi="Times New Roman" w:cs="Times New Roman"/>
          <w:noProof/>
          <w:sz w:val="24"/>
          <w:szCs w:val="24"/>
        </w:rPr>
        <w:t>vitit 2</w:t>
      </w:r>
      <w:r w:rsidR="00432239" w:rsidRPr="00420C06">
        <w:rPr>
          <w:rFonts w:ascii="Times New Roman" w:hAnsi="Times New Roman" w:cs="Times New Roman"/>
          <w:noProof/>
          <w:sz w:val="24"/>
          <w:szCs w:val="24"/>
        </w:rPr>
        <w:t>018 dhe pjes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432239" w:rsidRPr="00420C06">
        <w:rPr>
          <w:rFonts w:ascii="Times New Roman" w:hAnsi="Times New Roman" w:cs="Times New Roman"/>
          <w:noProof/>
          <w:sz w:val="24"/>
          <w:szCs w:val="24"/>
        </w:rPr>
        <w:t>risht</w:t>
      </w:r>
      <w:r w:rsidR="00951BE9" w:rsidRPr="00420C06">
        <w:rPr>
          <w:rFonts w:ascii="Times New Roman" w:hAnsi="Times New Roman" w:cs="Times New Roman"/>
          <w:noProof/>
          <w:sz w:val="24"/>
          <w:szCs w:val="24"/>
        </w:rPr>
        <w:t xml:space="preserve"> at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51BE9" w:rsidRPr="00420C06">
        <w:rPr>
          <w:rFonts w:ascii="Times New Roman" w:hAnsi="Times New Roman" w:cs="Times New Roman"/>
          <w:noProof/>
          <w:sz w:val="24"/>
          <w:szCs w:val="24"/>
        </w:rPr>
        <w:t xml:space="preserve"> 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51BE9" w:rsidRPr="00420C06">
        <w:rPr>
          <w:rFonts w:ascii="Times New Roman" w:hAnsi="Times New Roman" w:cs="Times New Roman"/>
          <w:noProof/>
          <w:sz w:val="24"/>
          <w:szCs w:val="24"/>
        </w:rPr>
        <w:t xml:space="preserve"> vitit pasardh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951BE9" w:rsidRPr="00420C06">
        <w:rPr>
          <w:rFonts w:ascii="Times New Roman" w:hAnsi="Times New Roman" w:cs="Times New Roman"/>
          <w:noProof/>
          <w:sz w:val="24"/>
          <w:szCs w:val="24"/>
        </w:rPr>
        <w:t>s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. </w:t>
      </w:r>
    </w:p>
    <w:p w:rsidR="0087585A" w:rsidRPr="00420C06" w:rsidRDefault="00951BE9" w:rsidP="008A7FEF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hAnsi="Times New Roman" w:cs="Times New Roman"/>
          <w:noProof/>
          <w:sz w:val="24"/>
          <w:szCs w:val="24"/>
        </w:rPr>
        <w:t>Huamarrja n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raport me PBB si edhe 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ardhurat tatimore gjat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vitit 2018</w:t>
      </w:r>
      <w:r w:rsidR="00D53D27" w:rsidRPr="00420C0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noProof/>
          <w:sz w:val="24"/>
          <w:szCs w:val="24"/>
        </w:rPr>
        <w:t>ka</w:t>
      </w:r>
      <w:r w:rsidR="00C6431C">
        <w:rPr>
          <w:rFonts w:ascii="Times New Roman" w:hAnsi="Times New Roman" w:cs="Times New Roman"/>
          <w:noProof/>
          <w:sz w:val="24"/>
          <w:szCs w:val="24"/>
        </w:rPr>
        <w:t>në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sh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>nuar nj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 r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>nie p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>rkat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sz w:val="24"/>
          <w:szCs w:val="24"/>
        </w:rPr>
        <w:t xml:space="preserve">sisht me </w:t>
      </w:r>
      <w:r w:rsidR="00D53D27" w:rsidRPr="00420C06">
        <w:rPr>
          <w:rFonts w:ascii="Times New Roman" w:hAnsi="Times New Roman" w:cs="Times New Roman"/>
          <w:noProof/>
          <w:sz w:val="24"/>
          <w:szCs w:val="24"/>
        </w:rPr>
        <w:t>1.2 pp dhe 4.9 pp, duke reflektuar nj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D53D27" w:rsidRPr="00420C06">
        <w:rPr>
          <w:rFonts w:ascii="Times New Roman" w:hAnsi="Times New Roman" w:cs="Times New Roman"/>
          <w:noProof/>
          <w:sz w:val="24"/>
          <w:szCs w:val="24"/>
        </w:rPr>
        <w:t xml:space="preserve"> reduktim n</w:t>
      </w:r>
      <w:r w:rsidR="00C93B7A" w:rsidRPr="00420C06">
        <w:rPr>
          <w:rFonts w:ascii="Times New Roman" w:hAnsi="Times New Roman" w:cs="Times New Roman"/>
          <w:noProof/>
          <w:sz w:val="24"/>
          <w:szCs w:val="24"/>
        </w:rPr>
        <w:t>ë</w:t>
      </w:r>
      <w:r w:rsidR="00D53D27" w:rsidRPr="00420C06">
        <w:rPr>
          <w:rFonts w:ascii="Times New Roman" w:hAnsi="Times New Roman" w:cs="Times New Roman"/>
          <w:noProof/>
          <w:sz w:val="24"/>
          <w:szCs w:val="24"/>
        </w:rPr>
        <w:t xml:space="preserve"> risku</w:t>
      </w:r>
      <w:r w:rsidR="00D372CF" w:rsidRPr="00420C06">
        <w:rPr>
          <w:rFonts w:ascii="Times New Roman" w:hAnsi="Times New Roman" w:cs="Times New Roman"/>
          <w:noProof/>
          <w:sz w:val="24"/>
          <w:szCs w:val="24"/>
        </w:rPr>
        <w:t>n</w:t>
      </w:r>
      <w:r w:rsidR="00D53D27" w:rsidRPr="00420C06">
        <w:rPr>
          <w:rFonts w:ascii="Times New Roman" w:hAnsi="Times New Roman" w:cs="Times New Roman"/>
          <w:noProof/>
          <w:sz w:val="24"/>
          <w:szCs w:val="24"/>
        </w:rPr>
        <w:t xml:space="preserve"> fiskal.</w:t>
      </w:r>
    </w:p>
    <w:p w:rsidR="009815D6" w:rsidRPr="00420C06" w:rsidRDefault="009815D6" w:rsidP="008A7FEF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:rsidR="008A7FEF" w:rsidRPr="00420C06" w:rsidRDefault="00F657F9" w:rsidP="008A7FEF">
      <w:pPr>
        <w:spacing w:after="0" w:line="276" w:lineRule="auto"/>
        <w:ind w:right="-46"/>
        <w:jc w:val="center"/>
        <w:rPr>
          <w:rFonts w:ascii="Cambria" w:eastAsia="Calibri" w:hAnsi="Cambria" w:cs="Times New Roman"/>
          <w:i/>
          <w:noProof/>
          <w:sz w:val="20"/>
          <w:szCs w:val="20"/>
        </w:rPr>
      </w:pPr>
      <w:r w:rsidRPr="00420C06">
        <w:rPr>
          <w:rFonts w:ascii="Cambria" w:eastAsia="Calibri" w:hAnsi="Cambria" w:cs="Times New Roman"/>
          <w:b/>
          <w:noProof/>
          <w:sz w:val="20"/>
          <w:szCs w:val="20"/>
        </w:rPr>
        <w:lastRenderedPageBreak/>
        <w:t>Paraqitje Grafike 4</w:t>
      </w:r>
      <w:r w:rsidR="002F4C58" w:rsidRPr="00420C06">
        <w:rPr>
          <w:rFonts w:ascii="Cambria" w:eastAsia="Calibri" w:hAnsi="Cambria" w:cs="Times New Roman"/>
          <w:b/>
          <w:noProof/>
          <w:sz w:val="20"/>
          <w:szCs w:val="20"/>
        </w:rPr>
        <w:t xml:space="preserve"> (a)</w:t>
      </w:r>
      <w:r w:rsidR="008A7FEF" w:rsidRPr="00420C06">
        <w:rPr>
          <w:rFonts w:ascii="Cambria" w:eastAsia="Calibri" w:hAnsi="Cambria" w:cs="Times New Roman"/>
          <w:b/>
          <w:noProof/>
          <w:sz w:val="20"/>
          <w:szCs w:val="20"/>
        </w:rPr>
        <w:t xml:space="preserve">: </w:t>
      </w:r>
      <w:r w:rsidR="008A7FEF" w:rsidRPr="00420C06">
        <w:rPr>
          <w:rFonts w:ascii="Cambria" w:eastAsia="Calibri" w:hAnsi="Cambria" w:cs="Times New Roman"/>
          <w:i/>
          <w:noProof/>
          <w:sz w:val="20"/>
          <w:szCs w:val="20"/>
        </w:rPr>
        <w:t>Huamarrja bruto në vlerë absolute dhe relative ndaj PBB (2014</w:t>
      </w:r>
      <w:r w:rsidRPr="00420C06">
        <w:rPr>
          <w:rFonts w:ascii="Cambria" w:eastAsia="Calibri" w:hAnsi="Cambria" w:cs="Times New Roman"/>
          <w:i/>
          <w:noProof/>
          <w:sz w:val="20"/>
          <w:szCs w:val="20"/>
        </w:rPr>
        <w:t>–</w:t>
      </w:r>
      <w:r w:rsidR="008A7FEF" w:rsidRPr="00420C06">
        <w:rPr>
          <w:rFonts w:ascii="Cambria" w:eastAsia="Calibri" w:hAnsi="Cambria" w:cs="Times New Roman"/>
          <w:i/>
          <w:noProof/>
          <w:sz w:val="20"/>
          <w:szCs w:val="20"/>
        </w:rPr>
        <w:t>2018)</w:t>
      </w:r>
    </w:p>
    <w:p w:rsidR="008A7FEF" w:rsidRPr="00420C06" w:rsidRDefault="00951BE9" w:rsidP="00D07418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420C06">
        <w:rPr>
          <w:noProof/>
          <w:lang w:val="en-US"/>
        </w:rPr>
        <w:drawing>
          <wp:inline distT="0" distB="0" distL="0" distR="0" wp14:anchorId="69C3EBB5" wp14:editId="5192D11C">
            <wp:extent cx="5731510" cy="2276475"/>
            <wp:effectExtent l="0" t="0" r="2540" b="9525"/>
            <wp:docPr id="45" name="Chart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8A7FEF" w:rsidRPr="00420C06" w:rsidRDefault="008A7FEF" w:rsidP="00C65064">
      <w:pPr>
        <w:tabs>
          <w:tab w:val="left" w:pos="2229"/>
          <w:tab w:val="center" w:pos="4536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 Financave dhe Ekonomisë (2019)</w:t>
      </w:r>
    </w:p>
    <w:p w:rsidR="008A7FEF" w:rsidRPr="00420C06" w:rsidRDefault="008A7FEF" w:rsidP="00D07418">
      <w:pPr>
        <w:pStyle w:val="ListParagraph"/>
        <w:tabs>
          <w:tab w:val="left" w:pos="8789"/>
        </w:tabs>
        <w:spacing w:after="0" w:line="276" w:lineRule="auto"/>
        <w:ind w:left="0" w:right="-46"/>
        <w:jc w:val="both"/>
        <w:rPr>
          <w:rFonts w:ascii="Times New Roman" w:hAnsi="Times New Roman" w:cs="Times New Roman"/>
          <w:noProof/>
          <w:sz w:val="24"/>
          <w:szCs w:val="12"/>
        </w:rPr>
      </w:pPr>
    </w:p>
    <w:p w:rsidR="00785F2A" w:rsidRPr="00420C06" w:rsidRDefault="00785F2A" w:rsidP="00D07418">
      <w:pPr>
        <w:pStyle w:val="Heading2"/>
        <w:numPr>
          <w:ilvl w:val="1"/>
          <w:numId w:val="5"/>
        </w:numPr>
        <w:spacing w:before="0" w:line="276" w:lineRule="auto"/>
        <w:ind w:left="0" w:right="-46" w:firstLine="0"/>
        <w:jc w:val="both"/>
        <w:rPr>
          <w:rFonts w:ascii="Cambria" w:hAnsi="Cambria"/>
          <w:szCs w:val="24"/>
        </w:rPr>
      </w:pPr>
      <w:bookmarkStart w:id="9" w:name="_Toc523237136"/>
      <w:r w:rsidRPr="00420C06">
        <w:rPr>
          <w:rFonts w:ascii="Cambria" w:hAnsi="Cambria"/>
          <w:szCs w:val="24"/>
        </w:rPr>
        <w:t>Huamarrja e Brendshme</w:t>
      </w:r>
      <w:bookmarkEnd w:id="9"/>
    </w:p>
    <w:p w:rsidR="00A578B3" w:rsidRPr="00420C06" w:rsidRDefault="00A578B3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C65064" w:rsidRPr="00420C06" w:rsidRDefault="00F6252F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Gjatë </w:t>
      </w:r>
      <w:r w:rsidR="008A7FEF" w:rsidRPr="00420C06">
        <w:rPr>
          <w:rFonts w:ascii="Times New Roman" w:hAnsi="Times New Roman" w:cs="Times New Roman"/>
          <w:sz w:val="24"/>
          <w:szCs w:val="24"/>
        </w:rPr>
        <w:t>vitit</w:t>
      </w:r>
      <w:r w:rsidR="00FE5B26" w:rsidRPr="00420C06">
        <w:rPr>
          <w:rFonts w:ascii="Times New Roman" w:hAnsi="Times New Roman" w:cs="Times New Roman"/>
          <w:sz w:val="24"/>
          <w:szCs w:val="24"/>
        </w:rPr>
        <w:t xml:space="preserve"> 2018</w:t>
      </w:r>
      <w:r w:rsidRPr="00420C06">
        <w:rPr>
          <w:rFonts w:ascii="Times New Roman" w:hAnsi="Times New Roman" w:cs="Times New Roman"/>
          <w:sz w:val="24"/>
          <w:szCs w:val="24"/>
        </w:rPr>
        <w:t>, Ministria e Financave</w:t>
      </w:r>
      <w:r w:rsidR="0089625D" w:rsidRPr="00420C06">
        <w:rPr>
          <w:rFonts w:ascii="Times New Roman" w:hAnsi="Times New Roman" w:cs="Times New Roman"/>
          <w:sz w:val="24"/>
          <w:szCs w:val="24"/>
        </w:rPr>
        <w:t xml:space="preserve"> dhe Ekonomis</w:t>
      </w:r>
      <w:r w:rsidR="001C03D4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ka emetuar në tre</w:t>
      </w:r>
      <w:r w:rsidR="00C82BBA" w:rsidRPr="00420C06">
        <w:rPr>
          <w:rFonts w:ascii="Times New Roman" w:hAnsi="Times New Roman" w:cs="Times New Roman"/>
          <w:sz w:val="24"/>
          <w:szCs w:val="24"/>
        </w:rPr>
        <w:t>gun e brendshëm</w:t>
      </w:r>
      <w:r w:rsidR="00873718" w:rsidRPr="00420C06">
        <w:rPr>
          <w:rFonts w:ascii="Times New Roman" w:hAnsi="Times New Roman" w:cs="Times New Roman"/>
          <w:sz w:val="24"/>
          <w:szCs w:val="24"/>
        </w:rPr>
        <w:t xml:space="preserve"> tituj</w:t>
      </w:r>
      <w:r w:rsidR="00C82BBA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203A87" w:rsidRPr="00420C06">
        <w:rPr>
          <w:rFonts w:ascii="Times New Roman" w:hAnsi="Times New Roman" w:cs="Times New Roman"/>
          <w:sz w:val="24"/>
          <w:szCs w:val="24"/>
        </w:rPr>
        <w:t>shtet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203A87" w:rsidRPr="00420C06">
        <w:rPr>
          <w:rFonts w:ascii="Times New Roman" w:hAnsi="Times New Roman" w:cs="Times New Roman"/>
          <w:sz w:val="24"/>
          <w:szCs w:val="24"/>
        </w:rPr>
        <w:t>ror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203A87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C82BBA" w:rsidRPr="00420C06">
        <w:rPr>
          <w:rFonts w:ascii="Times New Roman" w:hAnsi="Times New Roman" w:cs="Times New Roman"/>
          <w:sz w:val="24"/>
          <w:szCs w:val="24"/>
        </w:rPr>
        <w:t xml:space="preserve">në vlerën </w:t>
      </w:r>
      <w:r w:rsidR="008A7FEF" w:rsidRPr="00420C06">
        <w:rPr>
          <w:rFonts w:ascii="Times New Roman" w:hAnsi="Times New Roman" w:cs="Times New Roman"/>
          <w:sz w:val="24"/>
          <w:szCs w:val="24"/>
        </w:rPr>
        <w:t>303.0</w:t>
      </w:r>
      <w:r w:rsidR="00106831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sz w:val="24"/>
          <w:szCs w:val="24"/>
        </w:rPr>
        <w:t xml:space="preserve">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="00C3787C" w:rsidRPr="00420C06">
        <w:rPr>
          <w:rFonts w:ascii="Times New Roman" w:hAnsi="Times New Roman" w:cs="Times New Roman"/>
          <w:sz w:val="24"/>
          <w:szCs w:val="24"/>
        </w:rPr>
        <w:t xml:space="preserve">, </w:t>
      </w:r>
      <w:r w:rsidR="00747435" w:rsidRPr="00420C06">
        <w:rPr>
          <w:rFonts w:ascii="Times New Roman" w:hAnsi="Times New Roman" w:cs="Times New Roman"/>
          <w:sz w:val="24"/>
          <w:szCs w:val="24"/>
        </w:rPr>
        <w:t>nga t</w:t>
      </w:r>
      <w:r w:rsidR="00DA6E21" w:rsidRPr="00420C06">
        <w:rPr>
          <w:rFonts w:ascii="Times New Roman" w:hAnsi="Times New Roman" w:cs="Times New Roman"/>
          <w:sz w:val="24"/>
          <w:szCs w:val="24"/>
        </w:rPr>
        <w:t>ë</w:t>
      </w:r>
      <w:r w:rsidR="0089625D" w:rsidRPr="00420C06">
        <w:rPr>
          <w:rFonts w:ascii="Times New Roman" w:hAnsi="Times New Roman" w:cs="Times New Roman"/>
          <w:sz w:val="24"/>
          <w:szCs w:val="24"/>
        </w:rPr>
        <w:t xml:space="preserve"> cilat </w:t>
      </w:r>
      <w:r w:rsidR="008A7FEF" w:rsidRPr="00420C06">
        <w:rPr>
          <w:rFonts w:ascii="Times New Roman" w:hAnsi="Times New Roman" w:cs="Times New Roman"/>
          <w:sz w:val="24"/>
          <w:szCs w:val="24"/>
        </w:rPr>
        <w:t>283.2</w:t>
      </w:r>
      <w:r w:rsidR="00203A87" w:rsidRPr="00420C06">
        <w:rPr>
          <w:rFonts w:ascii="Times New Roman" w:hAnsi="Times New Roman" w:cs="Times New Roman"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="00203A87" w:rsidRPr="00420C06">
        <w:rPr>
          <w:rFonts w:ascii="Times New Roman" w:hAnsi="Times New Roman" w:cs="Times New Roman"/>
          <w:sz w:val="24"/>
          <w:szCs w:val="24"/>
        </w:rPr>
        <w:t xml:space="preserve"> kan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203A87" w:rsidRPr="00420C06">
        <w:rPr>
          <w:rFonts w:ascii="Times New Roman" w:hAnsi="Times New Roman" w:cs="Times New Roman"/>
          <w:sz w:val="24"/>
          <w:szCs w:val="24"/>
        </w:rPr>
        <w:t xml:space="preserve"> sh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203A87" w:rsidRPr="00420C06">
        <w:rPr>
          <w:rFonts w:ascii="Times New Roman" w:hAnsi="Times New Roman" w:cs="Times New Roman"/>
          <w:sz w:val="24"/>
          <w:szCs w:val="24"/>
        </w:rPr>
        <w:t>rbyer p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203A87" w:rsidRPr="00420C06">
        <w:rPr>
          <w:rFonts w:ascii="Times New Roman" w:hAnsi="Times New Roman" w:cs="Times New Roman"/>
          <w:sz w:val="24"/>
          <w:szCs w:val="24"/>
        </w:rPr>
        <w:t>r rifinancimin e titujve ekzistues</w:t>
      </w:r>
      <w:r w:rsidR="001C0CA5" w:rsidRPr="00420C06">
        <w:rPr>
          <w:rFonts w:ascii="Times New Roman" w:hAnsi="Times New Roman" w:cs="Times New Roman"/>
          <w:sz w:val="24"/>
          <w:szCs w:val="24"/>
        </w:rPr>
        <w:t xml:space="preserve"> dhe pjesa tjet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1C0CA5" w:rsidRPr="00420C06">
        <w:rPr>
          <w:rFonts w:ascii="Times New Roman" w:hAnsi="Times New Roman" w:cs="Times New Roman"/>
          <w:sz w:val="24"/>
          <w:szCs w:val="24"/>
        </w:rPr>
        <w:t>r p</w:t>
      </w:r>
      <w:r w:rsidR="00FC2F2F" w:rsidRPr="00420C06">
        <w:rPr>
          <w:rFonts w:ascii="Times New Roman" w:hAnsi="Times New Roman" w:cs="Times New Roman"/>
          <w:sz w:val="24"/>
          <w:szCs w:val="24"/>
        </w:rPr>
        <w:t>ë</w:t>
      </w:r>
      <w:r w:rsidR="001C0CA5" w:rsidRPr="00420C06">
        <w:rPr>
          <w:rFonts w:ascii="Times New Roman" w:hAnsi="Times New Roman" w:cs="Times New Roman"/>
          <w:sz w:val="24"/>
          <w:szCs w:val="24"/>
        </w:rPr>
        <w:t xml:space="preserve">r financimin </w:t>
      </w:r>
      <w:r w:rsidR="00164AAA" w:rsidRPr="00420C06">
        <w:rPr>
          <w:rFonts w:ascii="Times New Roman" w:hAnsi="Times New Roman" w:cs="Times New Roman"/>
          <w:sz w:val="24"/>
          <w:szCs w:val="24"/>
        </w:rPr>
        <w:t>e</w:t>
      </w:r>
      <w:r w:rsidR="001C0CA5" w:rsidRPr="00420C06">
        <w:rPr>
          <w:rFonts w:ascii="Times New Roman" w:hAnsi="Times New Roman" w:cs="Times New Roman"/>
          <w:sz w:val="24"/>
          <w:szCs w:val="24"/>
        </w:rPr>
        <w:t xml:space="preserve"> deficitit buxhetor</w:t>
      </w:r>
      <w:r w:rsidR="00B703DC" w:rsidRPr="00420C06">
        <w:rPr>
          <w:rFonts w:ascii="Times New Roman" w:hAnsi="Times New Roman" w:cs="Times New Roman"/>
          <w:sz w:val="24"/>
          <w:szCs w:val="24"/>
        </w:rPr>
        <w:t xml:space="preserve"> t</w:t>
      </w:r>
      <w:r w:rsidR="00AD5C99" w:rsidRPr="00420C06">
        <w:rPr>
          <w:rFonts w:ascii="Times New Roman" w:hAnsi="Times New Roman" w:cs="Times New Roman"/>
          <w:sz w:val="24"/>
          <w:szCs w:val="24"/>
        </w:rPr>
        <w:t>ë</w:t>
      </w:r>
      <w:r w:rsidR="00B703DC" w:rsidRPr="00420C06">
        <w:rPr>
          <w:rFonts w:ascii="Times New Roman" w:hAnsi="Times New Roman" w:cs="Times New Roman"/>
          <w:sz w:val="24"/>
          <w:szCs w:val="24"/>
        </w:rPr>
        <w:t xml:space="preserve"> planifikuar</w:t>
      </w:r>
      <w:r w:rsidR="0033266C" w:rsidRPr="00420C06">
        <w:rPr>
          <w:rFonts w:ascii="Times New Roman" w:hAnsi="Times New Roman" w:cs="Times New Roman"/>
          <w:sz w:val="24"/>
          <w:szCs w:val="24"/>
        </w:rPr>
        <w:t>.</w:t>
      </w:r>
    </w:p>
    <w:p w:rsidR="0033266C" w:rsidRPr="00420C06" w:rsidRDefault="0033266C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i/>
          <w:sz w:val="20"/>
          <w:szCs w:val="24"/>
        </w:rPr>
      </w:pPr>
    </w:p>
    <w:p w:rsidR="00C65064" w:rsidRPr="00420C06" w:rsidRDefault="00731E37" w:rsidP="00A70381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>Tabela 4.1</w:t>
      </w:r>
      <w:r w:rsidR="002F4C58" w:rsidRPr="00420C06">
        <w:rPr>
          <w:rFonts w:ascii="Cambria" w:hAnsi="Cambria" w:cs="Times New Roman"/>
          <w:b/>
          <w:sz w:val="20"/>
          <w:szCs w:val="20"/>
        </w:rPr>
        <w:t xml:space="preserve"> (a)</w:t>
      </w:r>
      <w:r w:rsidR="00C65064"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Pr="00420C06">
        <w:rPr>
          <w:rFonts w:ascii="Cambria" w:hAnsi="Cambria" w:cs="Times New Roman"/>
          <w:i/>
          <w:sz w:val="20"/>
          <w:szCs w:val="20"/>
        </w:rPr>
        <w:t>Huamarrja e brendshme 2018</w:t>
      </w:r>
    </w:p>
    <w:tbl>
      <w:tblPr>
        <w:tblW w:w="9174" w:type="dxa"/>
        <w:tblLook w:val="04A0" w:firstRow="1" w:lastRow="0" w:firstColumn="1" w:lastColumn="0" w:noHBand="0" w:noVBand="1"/>
      </w:tblPr>
      <w:tblGrid>
        <w:gridCol w:w="3015"/>
        <w:gridCol w:w="1364"/>
        <w:gridCol w:w="1335"/>
        <w:gridCol w:w="1655"/>
        <w:gridCol w:w="1805"/>
      </w:tblGrid>
      <w:tr w:rsidR="00C65064" w:rsidRPr="00420C06" w:rsidTr="0087585A">
        <w:trPr>
          <w:trHeight w:val="251"/>
        </w:trPr>
        <w:tc>
          <w:tcPr>
            <w:tcW w:w="3015" w:type="dxa"/>
            <w:vMerge w:val="restart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00000"/>
            <w:noWrap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Lloji i Titullit</w:t>
            </w:r>
          </w:p>
        </w:tc>
        <w:tc>
          <w:tcPr>
            <w:tcW w:w="6159" w:type="dxa"/>
            <w:gridSpan w:val="4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B00000"/>
            <w:noWrap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2018</w:t>
            </w:r>
          </w:p>
        </w:tc>
      </w:tr>
      <w:tr w:rsidR="00C65064" w:rsidRPr="00420C06" w:rsidTr="0087585A">
        <w:trPr>
          <w:trHeight w:val="418"/>
        </w:trPr>
        <w:tc>
          <w:tcPr>
            <w:tcW w:w="3015" w:type="dxa"/>
            <w:vMerge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</w:p>
        </w:tc>
        <w:tc>
          <w:tcPr>
            <w:tcW w:w="1364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000000" w:fill="B00000"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Emetim                                          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(në mld Lek</w:t>
            </w:r>
            <w:r w:rsidR="00F657F9"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ë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)</w:t>
            </w:r>
          </w:p>
        </w:tc>
        <w:tc>
          <w:tcPr>
            <w:tcW w:w="13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000000" w:fill="B00000"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Maturim                                        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(në mld Lek</w:t>
            </w:r>
            <w:r w:rsidR="00F657F9"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ë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)</w:t>
            </w:r>
          </w:p>
        </w:tc>
        <w:tc>
          <w:tcPr>
            <w:tcW w:w="16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00000"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Huamarrja Neto                                       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(në mld Lek</w:t>
            </w:r>
            <w:r w:rsidR="00F657F9"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ë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)</w:t>
            </w:r>
          </w:p>
        </w:tc>
        <w:tc>
          <w:tcPr>
            <w:tcW w:w="1804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00000"/>
            <w:vAlign w:val="center"/>
            <w:hideMark/>
          </w:tcPr>
          <w:p w:rsidR="00C65064" w:rsidRPr="00420C06" w:rsidRDefault="00C65064" w:rsidP="00C6506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Huamarrja Neto                                       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(në %)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Tituj Afatshkurtër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204.4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204.9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-0.5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-2.5%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Bono Thesari në Lek</w:t>
            </w:r>
            <w:r w:rsidR="00F657F9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ë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204.4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204.9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-0.5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-2.5%</w:t>
            </w:r>
          </w:p>
        </w:tc>
      </w:tr>
      <w:tr w:rsidR="00C65064" w:rsidRPr="00420C06" w:rsidTr="0087585A">
        <w:trPr>
          <w:trHeight w:val="251"/>
        </w:trPr>
        <w:tc>
          <w:tcPr>
            <w:tcW w:w="3015" w:type="dxa"/>
            <w:tcBorders>
              <w:top w:val="nil"/>
              <w:left w:val="nil"/>
              <w:bottom w:val="single" w:sz="8" w:space="0" w:color="auto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 xml:space="preserve">    Bono Thesari në Euro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0.0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0.0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0.0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0.0%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Tituj Afatgjatë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98.6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78.3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20.2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102.5%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Obligacione 2 vjeçare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45.9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39.6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6.3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32.1%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Obligacione 3 vjeçare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5.0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11.0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-6.0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-30.4%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Obligacione 5 vjeçare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26.2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27.7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-1.5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-7.5%</w:t>
            </w:r>
          </w:p>
        </w:tc>
      </w:tr>
      <w:tr w:rsidR="00C65064" w:rsidRPr="00420C06" w:rsidTr="0087585A">
        <w:trPr>
          <w:trHeight w:val="239"/>
        </w:trPr>
        <w:tc>
          <w:tcPr>
            <w:tcW w:w="3015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Obligacione 7 vjeçare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10.2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0.0</w:t>
            </w: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10.2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51.8%</w:t>
            </w:r>
          </w:p>
        </w:tc>
      </w:tr>
      <w:tr w:rsidR="00C65064" w:rsidRPr="00420C06" w:rsidTr="0087585A">
        <w:trPr>
          <w:trHeight w:val="251"/>
        </w:trPr>
        <w:tc>
          <w:tcPr>
            <w:tcW w:w="3015" w:type="dxa"/>
            <w:tcBorders>
              <w:top w:val="nil"/>
              <w:left w:val="nil"/>
              <w:bottom w:val="single" w:sz="8" w:space="0" w:color="auto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Obligacione 10 vjeçare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11.2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0.0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11.2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56.5%</w:t>
            </w:r>
          </w:p>
        </w:tc>
      </w:tr>
      <w:tr w:rsidR="00C65064" w:rsidRPr="00420C06" w:rsidTr="0087585A">
        <w:trPr>
          <w:trHeight w:val="251"/>
        </w:trPr>
        <w:tc>
          <w:tcPr>
            <w:tcW w:w="3015" w:type="dxa"/>
            <w:tcBorders>
              <w:top w:val="single" w:sz="8" w:space="0" w:color="FFFFFF"/>
              <w:left w:val="nil"/>
              <w:bottom w:val="single" w:sz="8" w:space="0" w:color="auto"/>
              <w:right w:val="single" w:sz="8" w:space="0" w:color="FFFFFF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 xml:space="preserve">Gjithsej Tituj Shtetërorë 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303.0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283.2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19.7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65064" w:rsidRPr="00420C06" w:rsidRDefault="00C65064" w:rsidP="00C6506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100.0%</w:t>
            </w:r>
          </w:p>
        </w:tc>
      </w:tr>
    </w:tbl>
    <w:p w:rsidR="0087585A" w:rsidRPr="00420C06" w:rsidRDefault="00C65064" w:rsidP="000E5138">
      <w:pPr>
        <w:tabs>
          <w:tab w:val="left" w:pos="2229"/>
          <w:tab w:val="center" w:pos="4536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</w:t>
      </w:r>
      <w:r w:rsidR="000E5138" w:rsidRPr="00420C06">
        <w:rPr>
          <w:rFonts w:ascii="Cambria" w:hAnsi="Cambria" w:cs="Times New Roman"/>
          <w:i/>
          <w:sz w:val="20"/>
          <w:szCs w:val="20"/>
        </w:rPr>
        <w:t xml:space="preserve"> Financave dhe Ekonomisë (2019)</w:t>
      </w:r>
    </w:p>
    <w:p w:rsidR="000E5138" w:rsidRPr="00420C06" w:rsidRDefault="000E5138" w:rsidP="000E5138">
      <w:pPr>
        <w:tabs>
          <w:tab w:val="left" w:pos="2229"/>
          <w:tab w:val="center" w:pos="4536"/>
        </w:tabs>
        <w:spacing w:after="0" w:line="276" w:lineRule="auto"/>
        <w:ind w:right="-46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A70381" w:rsidRPr="00420C06" w:rsidRDefault="00C65064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0"/>
        </w:rPr>
      </w:pPr>
      <w:r w:rsidRPr="00420C06">
        <w:rPr>
          <w:rFonts w:ascii="Times New Roman" w:hAnsi="Times New Roman" w:cs="Times New Roman"/>
          <w:sz w:val="24"/>
          <w:szCs w:val="20"/>
        </w:rPr>
        <w:t>Huamarrja nëpërmjet titujve afatshkurtër ka shërbyer për të realizuar rifinancimin e  këtyre titujve, nd</w:t>
      </w:r>
      <w:r w:rsidR="00A70381" w:rsidRPr="00420C06">
        <w:rPr>
          <w:rFonts w:ascii="Times New Roman" w:hAnsi="Times New Roman" w:cs="Times New Roman"/>
          <w:sz w:val="24"/>
          <w:szCs w:val="20"/>
        </w:rPr>
        <w:t>ërkohë që financimi i deficitit</w:t>
      </w:r>
      <w:r w:rsidR="007F342A" w:rsidRPr="00420C06">
        <w:rPr>
          <w:rFonts w:ascii="Times New Roman" w:hAnsi="Times New Roman" w:cs="Times New Roman"/>
          <w:sz w:val="24"/>
          <w:szCs w:val="20"/>
        </w:rPr>
        <w:t xml:space="preserve"> është siguruar </w:t>
      </w:r>
      <w:r w:rsidRPr="00420C06">
        <w:rPr>
          <w:rFonts w:ascii="Times New Roman" w:hAnsi="Times New Roman" w:cs="Times New Roman"/>
          <w:sz w:val="24"/>
          <w:szCs w:val="20"/>
        </w:rPr>
        <w:t xml:space="preserve">nëpërmjet titujve afatgjatë, duke qenë në linjë me objektivat për reduktimin e riskut të rifinancimit. </w:t>
      </w:r>
      <w:r w:rsidR="00731D45" w:rsidRPr="00420C06">
        <w:rPr>
          <w:rFonts w:ascii="Times New Roman" w:hAnsi="Times New Roman" w:cs="Times New Roman"/>
          <w:sz w:val="24"/>
          <w:szCs w:val="20"/>
        </w:rPr>
        <w:t>N</w:t>
      </w:r>
      <w:r w:rsidR="00C93B7A" w:rsidRPr="00420C06">
        <w:rPr>
          <w:rFonts w:ascii="Times New Roman" w:hAnsi="Times New Roman" w:cs="Times New Roman"/>
          <w:sz w:val="24"/>
          <w:szCs w:val="20"/>
        </w:rPr>
        <w:t>ë</w:t>
      </w:r>
      <w:r w:rsidR="00731D45" w:rsidRPr="00420C06">
        <w:rPr>
          <w:rFonts w:ascii="Times New Roman" w:hAnsi="Times New Roman" w:cs="Times New Roman"/>
          <w:sz w:val="24"/>
          <w:szCs w:val="20"/>
        </w:rPr>
        <w:t xml:space="preserve"> po t</w:t>
      </w:r>
      <w:r w:rsidR="00C93B7A" w:rsidRPr="00420C06">
        <w:rPr>
          <w:rFonts w:ascii="Times New Roman" w:hAnsi="Times New Roman" w:cs="Times New Roman"/>
          <w:sz w:val="24"/>
          <w:szCs w:val="20"/>
        </w:rPr>
        <w:t>ë</w:t>
      </w:r>
      <w:r w:rsidR="00731D45" w:rsidRPr="00420C06">
        <w:rPr>
          <w:rFonts w:ascii="Times New Roman" w:hAnsi="Times New Roman" w:cs="Times New Roman"/>
          <w:sz w:val="24"/>
          <w:szCs w:val="20"/>
        </w:rPr>
        <w:t xml:space="preserve"> nj</w:t>
      </w:r>
      <w:r w:rsidR="00C93B7A" w:rsidRPr="00420C06">
        <w:rPr>
          <w:rFonts w:ascii="Times New Roman" w:hAnsi="Times New Roman" w:cs="Times New Roman"/>
          <w:sz w:val="24"/>
          <w:szCs w:val="20"/>
        </w:rPr>
        <w:t>ë</w:t>
      </w:r>
      <w:r w:rsidR="00731D45" w:rsidRPr="00420C06">
        <w:rPr>
          <w:rFonts w:ascii="Times New Roman" w:hAnsi="Times New Roman" w:cs="Times New Roman"/>
          <w:sz w:val="24"/>
          <w:szCs w:val="20"/>
        </w:rPr>
        <w:t>jt</w:t>
      </w:r>
      <w:r w:rsidR="00C93B7A" w:rsidRPr="00420C06">
        <w:rPr>
          <w:rFonts w:ascii="Times New Roman" w:hAnsi="Times New Roman" w:cs="Times New Roman"/>
          <w:sz w:val="24"/>
          <w:szCs w:val="20"/>
        </w:rPr>
        <w:t>ë</w:t>
      </w:r>
      <w:r w:rsidR="00731D45" w:rsidRPr="00420C06">
        <w:rPr>
          <w:rFonts w:ascii="Times New Roman" w:hAnsi="Times New Roman" w:cs="Times New Roman"/>
          <w:sz w:val="24"/>
          <w:szCs w:val="20"/>
        </w:rPr>
        <w:t>n linj</w:t>
      </w:r>
      <w:r w:rsidR="00C93B7A" w:rsidRPr="00420C06">
        <w:rPr>
          <w:rFonts w:ascii="Times New Roman" w:hAnsi="Times New Roman" w:cs="Times New Roman"/>
          <w:sz w:val="24"/>
          <w:szCs w:val="20"/>
        </w:rPr>
        <w:t>ë</w:t>
      </w:r>
      <w:r w:rsidR="00731D45" w:rsidRPr="00420C06">
        <w:rPr>
          <w:rFonts w:ascii="Times New Roman" w:hAnsi="Times New Roman" w:cs="Times New Roman"/>
          <w:sz w:val="24"/>
          <w:szCs w:val="20"/>
        </w:rPr>
        <w:t>, g</w:t>
      </w:r>
      <w:r w:rsidR="008A1FBF" w:rsidRPr="00420C06">
        <w:rPr>
          <w:rFonts w:ascii="Times New Roman" w:hAnsi="Times New Roman" w:cs="Times New Roman"/>
          <w:sz w:val="24"/>
          <w:szCs w:val="20"/>
        </w:rPr>
        <w:t>jatë vitit</w:t>
      </w:r>
      <w:r w:rsidR="00731E37" w:rsidRPr="00420C06">
        <w:rPr>
          <w:rFonts w:ascii="Times New Roman" w:hAnsi="Times New Roman" w:cs="Times New Roman"/>
          <w:sz w:val="24"/>
          <w:szCs w:val="20"/>
        </w:rPr>
        <w:t xml:space="preserve"> 2018, k</w:t>
      </w:r>
      <w:r w:rsidRPr="00420C06">
        <w:rPr>
          <w:rFonts w:ascii="Times New Roman" w:hAnsi="Times New Roman" w:cs="Times New Roman"/>
          <w:sz w:val="24"/>
          <w:szCs w:val="20"/>
        </w:rPr>
        <w:t xml:space="preserve">rahasuar </w:t>
      </w:r>
      <w:r w:rsidR="00731E37" w:rsidRPr="00420C06">
        <w:rPr>
          <w:rFonts w:ascii="Times New Roman" w:hAnsi="Times New Roman" w:cs="Times New Roman"/>
          <w:sz w:val="24"/>
          <w:szCs w:val="20"/>
        </w:rPr>
        <w:t xml:space="preserve">me </w:t>
      </w:r>
      <w:r w:rsidRPr="00420C06">
        <w:rPr>
          <w:rFonts w:ascii="Times New Roman" w:hAnsi="Times New Roman" w:cs="Times New Roman"/>
          <w:sz w:val="24"/>
          <w:szCs w:val="20"/>
        </w:rPr>
        <w:t>vitin</w:t>
      </w:r>
      <w:r w:rsidR="00731D45" w:rsidRPr="00420C06">
        <w:rPr>
          <w:rFonts w:ascii="Times New Roman" w:hAnsi="Times New Roman" w:cs="Times New Roman"/>
          <w:sz w:val="24"/>
          <w:szCs w:val="20"/>
        </w:rPr>
        <w:t xml:space="preserve"> paraardhës</w:t>
      </w:r>
      <w:r w:rsidR="00C6431C">
        <w:rPr>
          <w:rFonts w:ascii="Times New Roman" w:hAnsi="Times New Roman" w:cs="Times New Roman"/>
          <w:sz w:val="24"/>
          <w:szCs w:val="20"/>
        </w:rPr>
        <w:t>,</w:t>
      </w:r>
      <w:r w:rsidRPr="00420C06">
        <w:rPr>
          <w:rFonts w:ascii="Times New Roman" w:hAnsi="Times New Roman" w:cs="Times New Roman"/>
          <w:sz w:val="24"/>
          <w:szCs w:val="20"/>
        </w:rPr>
        <w:t xml:space="preserve"> nevoja për huamarrje të brendshme është reduktuar me rreth </w:t>
      </w:r>
      <w:r w:rsidR="00731E37" w:rsidRPr="00420C06">
        <w:rPr>
          <w:rFonts w:ascii="Times New Roman" w:hAnsi="Times New Roman" w:cs="Times New Roman"/>
          <w:sz w:val="24"/>
          <w:szCs w:val="20"/>
        </w:rPr>
        <w:t>20.0</w:t>
      </w:r>
      <w:r w:rsidRPr="00420C06">
        <w:rPr>
          <w:rFonts w:ascii="Times New Roman" w:hAnsi="Times New Roman" w:cs="Times New Roman"/>
          <w:sz w:val="24"/>
          <w:szCs w:val="20"/>
        </w:rPr>
        <w:t xml:space="preserve"> miliard Lekë</w:t>
      </w:r>
      <w:r w:rsidR="00114EAC" w:rsidRPr="00420C06">
        <w:rPr>
          <w:rFonts w:ascii="Times New Roman" w:hAnsi="Times New Roman" w:cs="Times New Roman"/>
          <w:sz w:val="24"/>
          <w:szCs w:val="20"/>
        </w:rPr>
        <w:t>.</w:t>
      </w:r>
    </w:p>
    <w:p w:rsidR="00646463" w:rsidRPr="00420C06" w:rsidRDefault="00646463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D0417F" w:rsidRPr="00420C06" w:rsidRDefault="00D0417F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D0417F" w:rsidRPr="00420C06" w:rsidRDefault="00D0417F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114EAC" w:rsidRPr="00420C06" w:rsidRDefault="00114EAC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D0417F" w:rsidRPr="00420C06" w:rsidRDefault="00D0417F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1A55B4" w:rsidRPr="00420C06" w:rsidRDefault="001A55B4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D0417F" w:rsidRPr="00420C06" w:rsidRDefault="00D0417F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D0417F" w:rsidRPr="00420C06" w:rsidRDefault="00D0417F" w:rsidP="00731E37">
      <w:pPr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AB240F" w:rsidRPr="00420C06" w:rsidRDefault="00CE17C3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lastRenderedPageBreak/>
        <w:t xml:space="preserve">Paraqitje Grafike </w:t>
      </w:r>
      <w:r w:rsidR="00842E3C" w:rsidRPr="00420C06">
        <w:rPr>
          <w:rFonts w:ascii="Cambria" w:hAnsi="Cambria" w:cs="Times New Roman"/>
          <w:b/>
          <w:sz w:val="20"/>
          <w:szCs w:val="20"/>
        </w:rPr>
        <w:t>4.1</w:t>
      </w:r>
      <w:r w:rsidR="002F4C58" w:rsidRPr="00420C06">
        <w:rPr>
          <w:rFonts w:ascii="Cambria" w:hAnsi="Cambria" w:cs="Times New Roman"/>
          <w:b/>
          <w:sz w:val="20"/>
          <w:szCs w:val="20"/>
        </w:rPr>
        <w:t xml:space="preserve"> (a)</w:t>
      </w:r>
      <w:r w:rsidR="00842E3C"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="003E3F34" w:rsidRPr="00420C06">
        <w:rPr>
          <w:rFonts w:ascii="Cambria" w:eastAsia="Times New Roman" w:hAnsi="Cambria" w:cs="Times New Roman"/>
          <w:i/>
          <w:sz w:val="20"/>
          <w:szCs w:val="20"/>
        </w:rPr>
        <w:t xml:space="preserve">Huamarrja e brendshme </w:t>
      </w:r>
      <w:r w:rsidRPr="00420C06">
        <w:rPr>
          <w:rFonts w:ascii="Cambria" w:eastAsia="Times New Roman" w:hAnsi="Cambria" w:cs="Times New Roman"/>
          <w:i/>
          <w:sz w:val="20"/>
          <w:szCs w:val="20"/>
        </w:rPr>
        <w:t xml:space="preserve">bruto </w:t>
      </w:r>
      <w:r w:rsidR="003E3F34" w:rsidRPr="00420C06">
        <w:rPr>
          <w:rFonts w:ascii="Cambria" w:eastAsia="Times New Roman" w:hAnsi="Cambria" w:cs="Times New Roman"/>
          <w:i/>
          <w:sz w:val="20"/>
          <w:szCs w:val="20"/>
        </w:rPr>
        <w:t xml:space="preserve">sipas titujve shtetërorë </w:t>
      </w:r>
      <w:r w:rsidR="00452F6C" w:rsidRPr="00420C06">
        <w:rPr>
          <w:rFonts w:ascii="Cambria" w:eastAsia="Times New Roman" w:hAnsi="Cambria" w:cs="Times New Roman"/>
          <w:i/>
          <w:sz w:val="20"/>
          <w:szCs w:val="20"/>
        </w:rPr>
        <w:t>(</w:t>
      </w:r>
      <w:r w:rsidR="00B61C47">
        <w:rPr>
          <w:rFonts w:ascii="Cambria" w:eastAsia="Times New Roman" w:hAnsi="Cambria" w:cs="Times New Roman"/>
          <w:i/>
          <w:sz w:val="20"/>
          <w:szCs w:val="20"/>
        </w:rPr>
        <w:t>2014-</w:t>
      </w:r>
      <w:r w:rsidR="008A7FEF" w:rsidRPr="00420C06">
        <w:rPr>
          <w:rFonts w:ascii="Cambria" w:eastAsia="Times New Roman" w:hAnsi="Cambria" w:cs="Times New Roman"/>
          <w:i/>
          <w:sz w:val="20"/>
          <w:szCs w:val="20"/>
        </w:rPr>
        <w:t>2018</w:t>
      </w:r>
      <w:r w:rsidR="003E3F34" w:rsidRPr="00420C06">
        <w:rPr>
          <w:rFonts w:ascii="Cambria" w:eastAsia="Times New Roman" w:hAnsi="Cambria" w:cs="Times New Roman"/>
          <w:i/>
          <w:sz w:val="20"/>
          <w:szCs w:val="20"/>
        </w:rPr>
        <w:t>)</w:t>
      </w:r>
      <w:r w:rsidR="00FD04A4" w:rsidRPr="00420C06">
        <w:rPr>
          <w:rFonts w:ascii="Cambria" w:hAnsi="Cambria" w:cs="Times New Roman"/>
        </w:rPr>
        <w:fldChar w:fldCharType="begin"/>
      </w:r>
      <w:r w:rsidR="00FD04A4" w:rsidRPr="00420C06">
        <w:rPr>
          <w:rFonts w:ascii="Cambria" w:hAnsi="Cambria" w:cs="Times New Roman"/>
        </w:rPr>
        <w:instrText xml:space="preserve"> LINK </w:instrText>
      </w:r>
      <w:r w:rsidR="00EE6BE9" w:rsidRPr="00420C06">
        <w:rPr>
          <w:rFonts w:ascii="Cambria" w:hAnsi="Cambria" w:cs="Times New Roman"/>
        </w:rPr>
        <w:instrText xml:space="preserve">Excel.Sheet.12 "C:\\Users\\erla.kadiu\\Desktop\\Analiza per KEF\\Viti 2018\\Analiza 6M\\Grafiket per analizen e 6M.xlsx" " Huamarrja e Brendshme!R11C1:R22C5" </w:instrText>
      </w:r>
      <w:r w:rsidR="00FD04A4" w:rsidRPr="00420C06">
        <w:rPr>
          <w:rFonts w:ascii="Cambria" w:hAnsi="Cambria" w:cs="Times New Roman"/>
        </w:rPr>
        <w:instrText xml:space="preserve">\a \f 4 \h  \* MERGEFORMAT </w:instrText>
      </w:r>
      <w:r w:rsidR="00FD04A4" w:rsidRPr="00420C06">
        <w:rPr>
          <w:rFonts w:ascii="Cambria" w:hAnsi="Cambria" w:cs="Times New Roman"/>
        </w:rPr>
        <w:fldChar w:fldCharType="separate"/>
      </w:r>
    </w:p>
    <w:p w:rsidR="00290886" w:rsidRPr="00420C06" w:rsidRDefault="002D5EDC" w:rsidP="00290886">
      <w:pPr>
        <w:tabs>
          <w:tab w:val="left" w:pos="1182"/>
        </w:tabs>
        <w:spacing w:after="0" w:line="276" w:lineRule="auto"/>
        <w:ind w:right="-46"/>
        <w:rPr>
          <w:rFonts w:ascii="Cambria" w:hAnsi="Cambria" w:cs="Times New Roman"/>
          <w:b/>
          <w:sz w:val="2"/>
          <w:szCs w:val="2"/>
        </w:rPr>
      </w:pPr>
      <w:r w:rsidRPr="00420C06">
        <w:rPr>
          <w:noProof/>
          <w:lang w:val="en-US"/>
        </w:rPr>
        <w:drawing>
          <wp:anchor distT="0" distB="0" distL="114300" distR="114300" simplePos="0" relativeHeight="251844608" behindDoc="1" locked="0" layoutInCell="1" allowOverlap="1" wp14:anchorId="687FA1F8" wp14:editId="158F52D1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5731510" cy="2152650"/>
            <wp:effectExtent l="0" t="0" r="2540" b="0"/>
            <wp:wrapTight wrapText="bothSides">
              <wp:wrapPolygon edited="0">
                <wp:start x="0" y="0"/>
                <wp:lineTo x="0" y="21409"/>
                <wp:lineTo x="21538" y="21409"/>
                <wp:lineTo x="21538" y="0"/>
                <wp:lineTo x="0" y="0"/>
              </wp:wrapPolygon>
            </wp:wrapTight>
            <wp:docPr id="16" name="Chart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V relativeFrom="margin">
              <wp14:pctHeight>0</wp14:pctHeight>
            </wp14:sizeRelV>
          </wp:anchor>
        </w:drawing>
      </w:r>
    </w:p>
    <w:p w:rsidR="00196FA5" w:rsidRPr="00420C06" w:rsidRDefault="00FD04A4" w:rsidP="00366E26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fldChar w:fldCharType="end"/>
      </w:r>
      <w:r w:rsidR="003E3F34"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="003E3F34" w:rsidRPr="00420C06">
        <w:rPr>
          <w:rFonts w:ascii="Cambria" w:hAnsi="Cambria" w:cs="Times New Roman"/>
          <w:i/>
          <w:sz w:val="20"/>
          <w:szCs w:val="20"/>
        </w:rPr>
        <w:t>Ministria</w:t>
      </w:r>
      <w:r w:rsidR="00290886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="003E3F34" w:rsidRPr="00420C06">
        <w:rPr>
          <w:rFonts w:ascii="Cambria" w:hAnsi="Cambria" w:cs="Times New Roman"/>
          <w:i/>
          <w:sz w:val="20"/>
          <w:szCs w:val="20"/>
        </w:rPr>
        <w:t>)</w:t>
      </w:r>
    </w:p>
    <w:p w:rsidR="00646463" w:rsidRPr="00420C06" w:rsidRDefault="00646463" w:rsidP="00D07418">
      <w:pPr>
        <w:tabs>
          <w:tab w:val="left" w:pos="1182"/>
        </w:tabs>
        <w:spacing w:after="0" w:line="276" w:lineRule="auto"/>
        <w:ind w:right="-46"/>
        <w:rPr>
          <w:rFonts w:ascii="Cambria" w:hAnsi="Cambria" w:cs="Times New Roman"/>
          <w:i/>
          <w:sz w:val="24"/>
          <w:szCs w:val="14"/>
        </w:rPr>
      </w:pPr>
    </w:p>
    <w:p w:rsidR="00250DD4" w:rsidRPr="00420C06" w:rsidRDefault="00785F2A" w:rsidP="00D07418">
      <w:pPr>
        <w:pStyle w:val="Heading2"/>
        <w:numPr>
          <w:ilvl w:val="1"/>
          <w:numId w:val="5"/>
        </w:numPr>
        <w:spacing w:before="0" w:line="276" w:lineRule="auto"/>
        <w:ind w:left="0" w:right="-46" w:firstLine="0"/>
        <w:jc w:val="both"/>
        <w:rPr>
          <w:rFonts w:ascii="Cambria" w:hAnsi="Cambria"/>
        </w:rPr>
      </w:pPr>
      <w:bookmarkStart w:id="10" w:name="_Toc523237137"/>
      <w:r w:rsidRPr="00420C06">
        <w:rPr>
          <w:rFonts w:ascii="Cambria" w:hAnsi="Cambria"/>
        </w:rPr>
        <w:t xml:space="preserve">Huamarrja e </w:t>
      </w:r>
      <w:r w:rsidR="00B6712E" w:rsidRPr="00420C06">
        <w:rPr>
          <w:rFonts w:ascii="Cambria" w:hAnsi="Cambria"/>
        </w:rPr>
        <w:t>Huaj</w:t>
      </w:r>
      <w:bookmarkEnd w:id="10"/>
    </w:p>
    <w:p w:rsidR="00BD5A43" w:rsidRPr="00420C06" w:rsidRDefault="00BD5A43" w:rsidP="00D07418">
      <w:pPr>
        <w:spacing w:after="0" w:line="276" w:lineRule="auto"/>
        <w:rPr>
          <w:sz w:val="20"/>
          <w:szCs w:val="20"/>
        </w:rPr>
      </w:pPr>
    </w:p>
    <w:p w:rsidR="003A5482" w:rsidRPr="00420C06" w:rsidRDefault="00532119" w:rsidP="003A5482">
      <w:pPr>
        <w:tabs>
          <w:tab w:val="left" w:pos="171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Gjatë </w:t>
      </w:r>
      <w:r w:rsidR="00F72FB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vitit </w:t>
      </w:r>
      <w:r w:rsidR="00F67AA0" w:rsidRPr="00420C06">
        <w:rPr>
          <w:rFonts w:ascii="Times New Roman" w:eastAsia="Calibri" w:hAnsi="Times New Roman" w:cs="Times New Roman"/>
          <w:noProof/>
          <w:sz w:val="24"/>
          <w:szCs w:val="24"/>
        </w:rPr>
        <w:t>2018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876D3E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huamarrja e huaj </w:t>
      </w:r>
      <w:r w:rsidR="00AD5C99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876D3E" w:rsidRPr="00420C06">
        <w:rPr>
          <w:rFonts w:ascii="Times New Roman" w:eastAsia="Calibri" w:hAnsi="Times New Roman" w:cs="Times New Roman"/>
          <w:noProof/>
          <w:sz w:val="24"/>
          <w:szCs w:val="24"/>
        </w:rPr>
        <w:t>sht</w:t>
      </w:r>
      <w:r w:rsidR="00AD5C99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876D3E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realizuar n</w:t>
      </w:r>
      <w:r w:rsidR="00AD5C99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876D3E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nivelin</w:t>
      </w:r>
      <w:r w:rsidR="00CB5FAB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4421A8" w:rsidRPr="00420C06">
        <w:rPr>
          <w:rFonts w:ascii="Times New Roman" w:eastAsia="Calibri" w:hAnsi="Times New Roman" w:cs="Times New Roman"/>
          <w:noProof/>
          <w:sz w:val="24"/>
          <w:szCs w:val="24"/>
        </w:rPr>
        <w:t>82.1</w:t>
      </w:r>
      <w:r w:rsidR="004201C4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miliard </w:t>
      </w:r>
      <w:r w:rsidR="00196FA5" w:rsidRPr="00420C06">
        <w:rPr>
          <w:rFonts w:ascii="Times New Roman" w:eastAsia="Calibri" w:hAnsi="Times New Roman" w:cs="Times New Roman"/>
          <w:noProof/>
          <w:sz w:val="24"/>
          <w:szCs w:val="24"/>
        </w:rPr>
        <w:t>Lekë</w:t>
      </w:r>
      <w:r w:rsidR="004201C4" w:rsidRPr="00420C06">
        <w:rPr>
          <w:rFonts w:ascii="Times New Roman" w:eastAsia="Calibri" w:hAnsi="Times New Roman" w:cs="Times New Roman"/>
          <w:noProof/>
          <w:sz w:val="24"/>
          <w:szCs w:val="24"/>
        </w:rPr>
        <w:t>,</w:t>
      </w:r>
      <w:r w:rsidR="004421A8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CE17C3" w:rsidRPr="00420C06">
        <w:rPr>
          <w:rFonts w:ascii="Times New Roman" w:eastAsia="Calibri" w:hAnsi="Times New Roman" w:cs="Times New Roman"/>
          <w:noProof/>
          <w:sz w:val="24"/>
          <w:szCs w:val="24"/>
        </w:rPr>
        <w:t>duke sh</w:t>
      </w:r>
      <w:r w:rsidR="008B0361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CE17C3" w:rsidRPr="00420C06">
        <w:rPr>
          <w:rFonts w:ascii="Times New Roman" w:eastAsia="Calibri" w:hAnsi="Times New Roman" w:cs="Times New Roman"/>
          <w:noProof/>
          <w:sz w:val="24"/>
          <w:szCs w:val="24"/>
        </w:rPr>
        <w:t>nuar nj</w:t>
      </w:r>
      <w:r w:rsidR="008B0361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CE17C3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rritje </w:t>
      </w:r>
      <w:r w:rsidR="004421A8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me 23.4 miliard Lekë </w:t>
      </w:r>
      <w:r w:rsidR="007F342A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krahasuar me fundin e vitit 2017, </w:t>
      </w:r>
      <w:r w:rsidR="004421A8" w:rsidRPr="00420C06">
        <w:rPr>
          <w:rFonts w:ascii="Times New Roman" w:eastAsia="Calibri" w:hAnsi="Times New Roman" w:cs="Times New Roman"/>
          <w:noProof/>
          <w:sz w:val="24"/>
          <w:szCs w:val="24"/>
        </w:rPr>
        <w:t>kryesisht si rezultat i emetimit t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7F342A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Eurobond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-</w:t>
      </w:r>
      <w:r w:rsidR="007F342A" w:rsidRPr="00420C06">
        <w:rPr>
          <w:rFonts w:ascii="Times New Roman" w:eastAsia="Calibri" w:hAnsi="Times New Roman" w:cs="Times New Roman"/>
          <w:noProof/>
          <w:sz w:val="24"/>
          <w:szCs w:val="24"/>
        </w:rPr>
        <w:t>it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. Instrumenti i Eurobond-it</w:t>
      </w:r>
      <w:r w:rsidR="00C6431C">
        <w:rPr>
          <w:rFonts w:ascii="Times New Roman" w:eastAsia="Calibri" w:hAnsi="Times New Roman" w:cs="Times New Roman"/>
          <w:noProof/>
          <w:sz w:val="24"/>
          <w:szCs w:val="24"/>
        </w:rPr>
        <w:t>,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munges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financimeve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form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n e mb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shtetjes buxhetore</w:t>
      </w:r>
      <w:r w:rsidR="00C6431C">
        <w:rPr>
          <w:rFonts w:ascii="Times New Roman" w:eastAsia="Calibri" w:hAnsi="Times New Roman" w:cs="Times New Roman"/>
          <w:noProof/>
          <w:sz w:val="24"/>
          <w:szCs w:val="24"/>
        </w:rPr>
        <w:t>,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luajti nj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rol mjaft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r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nd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sish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m në plo</w:t>
      </w:r>
      <w:r w:rsidR="00C6431C">
        <w:rPr>
          <w:rFonts w:ascii="Times New Roman" w:eastAsia="Calibri" w:hAnsi="Times New Roman" w:cs="Times New Roman"/>
          <w:noProof/>
          <w:sz w:val="24"/>
          <w:szCs w:val="24"/>
        </w:rPr>
        <w:t xml:space="preserve">tësimin e nevojave për hua </w:t>
      </w:r>
      <w:r w:rsidR="003A5482" w:rsidRPr="00420C06">
        <w:rPr>
          <w:rFonts w:ascii="Times New Roman" w:eastAsia="Calibri" w:hAnsi="Times New Roman" w:cs="Times New Roman"/>
          <w:noProof/>
          <w:sz w:val="24"/>
          <w:szCs w:val="24"/>
        </w:rPr>
        <w:t>dhe në menaxhimin aktiv të detyrimeve të borxhit.</w:t>
      </w:r>
    </w:p>
    <w:p w:rsidR="00985357" w:rsidRPr="00420C06" w:rsidRDefault="00985357" w:rsidP="003A5482">
      <w:pPr>
        <w:tabs>
          <w:tab w:val="left" w:pos="171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r sa i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rket huamarrjes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rmjet kredive me destinacion financimin e projekteve, gjat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vitit 2018 v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rehet nj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reduktim i disbursimeve, ndikuar kryesisht nga ecuria e ngadalt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9D0C06">
        <w:rPr>
          <w:rFonts w:ascii="Times New Roman" w:eastAsia="Calibri" w:hAnsi="Times New Roman" w:cs="Times New Roman"/>
          <w:noProof/>
          <w:sz w:val="24"/>
          <w:szCs w:val="24"/>
        </w:rPr>
        <w:t xml:space="preserve"> i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mplimentin e disa projekteve.</w:t>
      </w:r>
    </w:p>
    <w:p w:rsidR="004B2B01" w:rsidRPr="00420C06" w:rsidRDefault="004B2B01" w:rsidP="00D07418">
      <w:pPr>
        <w:tabs>
          <w:tab w:val="left" w:pos="1182"/>
        </w:tabs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C35B22" w:rsidRPr="00420C06" w:rsidRDefault="00C35B22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>Tabela 4.2</w:t>
      </w:r>
      <w:r w:rsidR="008266B5" w:rsidRPr="00420C06">
        <w:rPr>
          <w:rFonts w:ascii="Cambria" w:hAnsi="Cambria" w:cs="Times New Roman"/>
          <w:b/>
          <w:sz w:val="20"/>
          <w:szCs w:val="20"/>
        </w:rPr>
        <w:t xml:space="preserve"> (a)</w:t>
      </w:r>
      <w:r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Pr="00420C06">
        <w:rPr>
          <w:rFonts w:ascii="Cambria" w:hAnsi="Cambria" w:cs="Times New Roman"/>
          <w:i/>
          <w:sz w:val="20"/>
          <w:szCs w:val="20"/>
        </w:rPr>
        <w:t>Huamarrja e huaj në terma bruto</w:t>
      </w:r>
      <w:r w:rsidR="00C949C9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8E0E17" w:rsidRPr="00420C06">
        <w:rPr>
          <w:rFonts w:ascii="Cambria" w:eastAsia="Calibri" w:hAnsi="Cambria" w:cs="Times New Roman"/>
          <w:i/>
          <w:noProof/>
          <w:sz w:val="20"/>
          <w:szCs w:val="20"/>
        </w:rPr>
        <w:t>(</w:t>
      </w:r>
      <w:r w:rsidR="00E84DAF" w:rsidRPr="00420C06">
        <w:rPr>
          <w:rFonts w:ascii="Cambria" w:eastAsia="Calibri" w:hAnsi="Cambria" w:cs="Times New Roman"/>
          <w:i/>
          <w:noProof/>
          <w:sz w:val="20"/>
          <w:szCs w:val="20"/>
        </w:rPr>
        <w:t>2017–</w:t>
      </w:r>
      <w:r w:rsidR="00C949C9" w:rsidRPr="00420C06">
        <w:rPr>
          <w:rFonts w:ascii="Cambria" w:eastAsia="Calibri" w:hAnsi="Cambria" w:cs="Times New Roman"/>
          <w:i/>
          <w:noProof/>
          <w:sz w:val="20"/>
          <w:szCs w:val="20"/>
        </w:rPr>
        <w:t>2018)</w:t>
      </w:r>
    </w:p>
    <w:tbl>
      <w:tblPr>
        <w:tblW w:w="9083" w:type="dxa"/>
        <w:tblLook w:val="04A0" w:firstRow="1" w:lastRow="0" w:firstColumn="1" w:lastColumn="0" w:noHBand="0" w:noVBand="1"/>
      </w:tblPr>
      <w:tblGrid>
        <w:gridCol w:w="3170"/>
        <w:gridCol w:w="1700"/>
        <w:gridCol w:w="1367"/>
        <w:gridCol w:w="1427"/>
        <w:gridCol w:w="1419"/>
      </w:tblGrid>
      <w:tr w:rsidR="00731E37" w:rsidRPr="00420C06" w:rsidTr="00731E37">
        <w:trPr>
          <w:trHeight w:val="254"/>
        </w:trPr>
        <w:tc>
          <w:tcPr>
            <w:tcW w:w="3170" w:type="dxa"/>
            <w:vMerge w:val="restart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000000" w:fill="B00000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Huajamarrja e Huaj Bruto</w:t>
            </w:r>
          </w:p>
        </w:tc>
        <w:tc>
          <w:tcPr>
            <w:tcW w:w="3067" w:type="dxa"/>
            <w:gridSpan w:val="2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000000" w:fill="B00000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2017</w:t>
            </w:r>
          </w:p>
        </w:tc>
        <w:tc>
          <w:tcPr>
            <w:tcW w:w="2846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nil"/>
            </w:tcBorders>
            <w:shd w:val="clear" w:color="000000" w:fill="B00000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2018</w:t>
            </w:r>
          </w:p>
        </w:tc>
      </w:tr>
      <w:tr w:rsidR="00731E37" w:rsidRPr="00420C06" w:rsidTr="00731E37">
        <w:trPr>
          <w:trHeight w:val="412"/>
        </w:trPr>
        <w:tc>
          <w:tcPr>
            <w:tcW w:w="3170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00000"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Vlera                                          </w:t>
            </w:r>
            <w:r w:rsidRPr="00420C06">
              <w:rPr>
                <w:rFonts w:ascii="Cambria" w:eastAsia="Times New Roman" w:hAnsi="Cambria" w:cs="Times New Roman"/>
                <w:i/>
                <w:color w:val="FFFFFF"/>
                <w:sz w:val="18"/>
                <w:szCs w:val="18"/>
                <w:lang w:val="en-US"/>
              </w:rPr>
              <w:t>(në mld Lek)</w:t>
            </w:r>
          </w:p>
        </w:tc>
        <w:tc>
          <w:tcPr>
            <w:tcW w:w="136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B00000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%/Total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B00000"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 xml:space="preserve">Vlera                                          </w:t>
            </w:r>
            <w:r w:rsidRPr="00420C06">
              <w:rPr>
                <w:rFonts w:ascii="Cambria" w:eastAsia="Times New Roman" w:hAnsi="Cambria" w:cs="Times New Roman"/>
                <w:bCs/>
                <w:i/>
                <w:color w:val="FFFFFF"/>
                <w:sz w:val="18"/>
                <w:szCs w:val="18"/>
                <w:lang w:val="en-US"/>
              </w:rPr>
              <w:t>(në mld Lek)</w:t>
            </w:r>
          </w:p>
        </w:tc>
        <w:tc>
          <w:tcPr>
            <w:tcW w:w="1419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B00000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FFFFFF"/>
                <w:sz w:val="18"/>
                <w:szCs w:val="18"/>
                <w:lang w:val="en-US"/>
              </w:rPr>
              <w:t>%/Total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Kredi për financim projektesh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27.2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46.5%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18.6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22.6%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 </w:t>
            </w:r>
            <w:r w:rsidR="00731E37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Energjia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6.8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11.7%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4.6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5.6%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 </w:t>
            </w:r>
            <w:r w:rsidR="00731E37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Transporti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10.6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18.0%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5.6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6.8%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 </w:t>
            </w:r>
            <w:r w:rsidR="00731E37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Ujësjellës Kanalizime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6.1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10.3%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3.8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4.7%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 </w:t>
            </w:r>
            <w:r w:rsidR="00731E37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Infrastruktura Urbane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3.3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5.6%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2.7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3.3%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 xml:space="preserve">     </w:t>
            </w:r>
            <w:r w:rsidR="00731E37" w:rsidRPr="00420C06">
              <w:rPr>
                <w:rFonts w:ascii="Cambria" w:eastAsia="Times New Roman" w:hAnsi="Cambria" w:cs="Times New Roman"/>
                <w:color w:val="000000"/>
                <w:sz w:val="18"/>
                <w:szCs w:val="18"/>
                <w:lang w:val="en-US"/>
              </w:rPr>
              <w:t>Të Tjera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0.5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0.9%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1.9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sz w:val="18"/>
                <w:szCs w:val="18"/>
                <w:lang w:val="en-US"/>
              </w:rPr>
              <w:t>2.3%</w:t>
            </w:r>
          </w:p>
        </w:tc>
      </w:tr>
      <w:tr w:rsidR="00731E37" w:rsidRPr="00420C06" w:rsidTr="00731E37">
        <w:trPr>
          <w:trHeight w:val="242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Mbështetje Buxhetore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31.4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53.5%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0.9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1.2%</w:t>
            </w:r>
          </w:p>
        </w:tc>
      </w:tr>
      <w:tr w:rsidR="00731E37" w:rsidRPr="00420C06" w:rsidTr="00731E37">
        <w:trPr>
          <w:trHeight w:val="254"/>
        </w:trPr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731E37" w:rsidP="00731E37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Eurobond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0.0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0.0%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62.5</w:t>
            </w: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sz w:val="18"/>
                <w:szCs w:val="18"/>
                <w:lang w:val="en-US"/>
              </w:rPr>
              <w:t>76.2%</w:t>
            </w:r>
          </w:p>
        </w:tc>
      </w:tr>
      <w:tr w:rsidR="00731E37" w:rsidRPr="00420C06" w:rsidTr="00731E37">
        <w:trPr>
          <w:trHeight w:val="254"/>
        </w:trPr>
        <w:tc>
          <w:tcPr>
            <w:tcW w:w="31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731E37" w:rsidRPr="00420C06" w:rsidRDefault="003274BB" w:rsidP="00731E37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 xml:space="preserve">Gjithsej </w:t>
            </w:r>
            <w:r w:rsidR="00731E37"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Huamarrja e Huaj</w:t>
            </w: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58.7</w:t>
            </w:r>
          </w:p>
        </w:tc>
        <w:tc>
          <w:tcPr>
            <w:tcW w:w="136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100.0%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82.1</w:t>
            </w:r>
          </w:p>
        </w:tc>
        <w:tc>
          <w:tcPr>
            <w:tcW w:w="141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731E37" w:rsidRPr="00420C06" w:rsidRDefault="00731E37" w:rsidP="00731E37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420C06">
              <w:rPr>
                <w:rFonts w:ascii="Cambria" w:eastAsia="Times New Roman" w:hAnsi="Cambria" w:cs="Times New Roman"/>
                <w:b/>
                <w:bCs/>
                <w:color w:val="000000"/>
                <w:sz w:val="18"/>
                <w:szCs w:val="18"/>
                <w:lang w:val="en-US"/>
              </w:rPr>
              <w:t>100.0%</w:t>
            </w:r>
          </w:p>
        </w:tc>
      </w:tr>
    </w:tbl>
    <w:p w:rsidR="000C758E" w:rsidRPr="00420C06" w:rsidRDefault="00C35B22" w:rsidP="00366E26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E84DAF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985357" w:rsidRPr="00420C06" w:rsidRDefault="00985357" w:rsidP="00D07418">
      <w:pPr>
        <w:tabs>
          <w:tab w:val="left" w:pos="171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0"/>
        </w:rPr>
      </w:pPr>
    </w:p>
    <w:p w:rsidR="00985357" w:rsidRPr="00420C06" w:rsidRDefault="00A17E6A" w:rsidP="00985357">
      <w:pPr>
        <w:pStyle w:val="Heading1"/>
        <w:numPr>
          <w:ilvl w:val="0"/>
          <w:numId w:val="5"/>
        </w:numPr>
        <w:spacing w:before="0" w:line="276" w:lineRule="auto"/>
        <w:ind w:left="426" w:right="-46" w:hanging="426"/>
        <w:jc w:val="both"/>
        <w:rPr>
          <w:rFonts w:ascii="Cambria" w:hAnsi="Cambria"/>
          <w:color w:val="C00000"/>
          <w:sz w:val="24"/>
          <w:szCs w:val="24"/>
        </w:rPr>
      </w:pPr>
      <w:bookmarkStart w:id="11" w:name="_Toc523237138"/>
      <w:r>
        <w:rPr>
          <w:rFonts w:ascii="Cambria" w:hAnsi="Cambria"/>
          <w:color w:val="C00000"/>
          <w:sz w:val="24"/>
          <w:szCs w:val="24"/>
        </w:rPr>
        <w:t>Kosto</w:t>
      </w:r>
      <w:r w:rsidR="00B1244A" w:rsidRPr="00420C06">
        <w:rPr>
          <w:rFonts w:ascii="Cambria" w:hAnsi="Cambria"/>
          <w:color w:val="C00000"/>
          <w:sz w:val="24"/>
          <w:szCs w:val="24"/>
        </w:rPr>
        <w:t xml:space="preserve"> dhe Risqet</w:t>
      </w:r>
      <w:bookmarkEnd w:id="11"/>
    </w:p>
    <w:p w:rsidR="00366E26" w:rsidRPr="00420C06" w:rsidRDefault="00366E26" w:rsidP="00366E26">
      <w:pPr>
        <w:spacing w:after="0" w:line="240" w:lineRule="auto"/>
        <w:rPr>
          <w:sz w:val="24"/>
        </w:rPr>
      </w:pPr>
    </w:p>
    <w:p w:rsidR="00024DCC" w:rsidRPr="00420C06" w:rsidRDefault="00024DCC" w:rsidP="00DA0AF8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Gjat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vitit 2018, portofoli i borxhit shtet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ror 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sht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menaxhuar n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m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nyr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efektive duke reduktuar ekspozimin ndaj risqeve</w:t>
      </w:r>
      <w:r w:rsidR="00427A78" w:rsidRPr="00420C06">
        <w:rPr>
          <w:rFonts w:ascii="Times New Roman" w:eastAsia="Calibri" w:hAnsi="Times New Roman" w:cs="Times New Roman"/>
          <w:noProof/>
          <w:sz w:val="24"/>
          <w:szCs w:val="24"/>
        </w:rPr>
        <w:t>,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 si edhe duke mbajtur koston n</w:t>
      </w:r>
      <w:r w:rsidR="008D3B32" w:rsidRPr="00420C06">
        <w:rPr>
          <w:rFonts w:ascii="Times New Roman" w:eastAsia="Calibri" w:hAnsi="Times New Roman" w:cs="Times New Roman"/>
          <w:noProof/>
          <w:sz w:val="24"/>
          <w:szCs w:val="24"/>
        </w:rPr>
        <w:t>ë</w:t>
      </w:r>
      <w:r w:rsidR="00423F47" w:rsidRPr="00420C06">
        <w:rPr>
          <w:rFonts w:ascii="Times New Roman" w:eastAsia="Calibri" w:hAnsi="Times New Roman" w:cs="Times New Roman"/>
          <w:noProof/>
          <w:sz w:val="24"/>
          <w:szCs w:val="24"/>
        </w:rPr>
        <w:t>n kont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>roll. Struktura e borxhit është përmirësuar, kryesisht në aspektin e reduktimit të ekspozimit ndaj riskut të rifinancimit dhe riskut të normave të interesit. Përmirësimi i r</w:t>
      </w:r>
      <w:r w:rsidR="00181076">
        <w:rPr>
          <w:rFonts w:ascii="Times New Roman" w:eastAsia="Calibri" w:hAnsi="Times New Roman" w:cs="Times New Roman"/>
          <w:noProof/>
          <w:sz w:val="24"/>
          <w:szCs w:val="24"/>
        </w:rPr>
        <w:t xml:space="preserve">aportit ndërmjet kostos dhe risqeve 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t xml:space="preserve">ka ardhur jo vetëm si rezultat i mirëmenaxhimit në përputhje me objektivat strategjikë, </w:t>
      </w:r>
      <w:r w:rsidRPr="00420C06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t xml:space="preserve">por edhe si rezultat i kushteve të favorshme të tregjeve dhe faktorëve makroekonomikë të vendit, të tillë si: </w:t>
      </w:r>
    </w:p>
    <w:p w:rsidR="00024DCC" w:rsidRPr="00420C06" w:rsidRDefault="00024DCC" w:rsidP="00024DCC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21" w:line="276" w:lineRule="auto"/>
        <w:ind w:left="450" w:hanging="450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Ulja e normës bazë të interesit në tregun e brendshëm dhe atë të huaj, si rezultat i politikave monetare lehtësuese të bankave qendrore</w:t>
      </w:r>
      <w:r w:rsidR="00423F47" w:rsidRPr="00420C06">
        <w:rPr>
          <w:rStyle w:val="FootnoteReference"/>
          <w:rFonts w:ascii="Times New Roman" w:hAnsi="Times New Roman" w:cs="Times New Roman"/>
          <w:noProof/>
          <w:color w:val="000000"/>
          <w:sz w:val="24"/>
          <w:szCs w:val="24"/>
        </w:rPr>
        <w:footnoteReference w:id="5"/>
      </w: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; </w:t>
      </w:r>
    </w:p>
    <w:p w:rsidR="00024DCC" w:rsidRPr="00420C06" w:rsidRDefault="00024DCC" w:rsidP="00024DCC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21" w:line="276" w:lineRule="auto"/>
        <w:ind w:left="450" w:hanging="450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Disponueshmëria në nivele të konsiderueshme e burimeve të huaja të financimit me norma interesi koncesionale; </w:t>
      </w:r>
    </w:p>
    <w:p w:rsidR="00024DCC" w:rsidRPr="00420C06" w:rsidRDefault="00024DCC" w:rsidP="00024DCC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21" w:line="276" w:lineRule="auto"/>
        <w:ind w:left="450" w:hanging="450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Kërkesa e kënaqshme për titujt shtetërorë afatgjatë me norma interesi fikse; </w:t>
      </w:r>
    </w:p>
    <w:p w:rsidR="00024DCC" w:rsidRPr="00420C06" w:rsidRDefault="00FB27F8" w:rsidP="00024DCC">
      <w:pPr>
        <w:pStyle w:val="ListParagraph"/>
        <w:numPr>
          <w:ilvl w:val="0"/>
          <w:numId w:val="17"/>
        </w:numPr>
        <w:autoSpaceDE w:val="0"/>
        <w:autoSpaceDN w:val="0"/>
        <w:adjustRightInd w:val="0"/>
        <w:spacing w:after="0" w:line="276" w:lineRule="auto"/>
        <w:ind w:left="450" w:hanging="450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Mbiçmimi i monedh</w:t>
      </w:r>
      <w:r w:rsidR="00C93B7A"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s vendase n</w:t>
      </w:r>
      <w:r w:rsidR="00C93B7A"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 raport me monedh</w:t>
      </w:r>
      <w:r w:rsidR="00C93B7A"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ë</w:t>
      </w:r>
      <w:r w:rsidRPr="00420C06">
        <w:rPr>
          <w:rFonts w:ascii="Times New Roman" w:hAnsi="Times New Roman" w:cs="Times New Roman"/>
          <w:noProof/>
          <w:color w:val="000000"/>
          <w:sz w:val="24"/>
          <w:szCs w:val="24"/>
        </w:rPr>
        <w:t>n EUR.</w:t>
      </w:r>
    </w:p>
    <w:p w:rsidR="00A425AF" w:rsidRPr="00420C06" w:rsidRDefault="00A425AF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noProof/>
          <w:sz w:val="24"/>
          <w:szCs w:val="20"/>
        </w:rPr>
      </w:pPr>
    </w:p>
    <w:p w:rsidR="00C51385" w:rsidRPr="00420C06" w:rsidRDefault="00C51385" w:rsidP="00D07418">
      <w:pPr>
        <w:pStyle w:val="Heading2"/>
        <w:numPr>
          <w:ilvl w:val="1"/>
          <w:numId w:val="5"/>
        </w:numPr>
        <w:spacing w:before="0" w:line="276" w:lineRule="auto"/>
        <w:ind w:left="567" w:right="-46" w:hanging="567"/>
        <w:jc w:val="both"/>
        <w:rPr>
          <w:rFonts w:ascii="Cambria" w:hAnsi="Cambria"/>
          <w:color w:val="auto"/>
        </w:rPr>
      </w:pPr>
      <w:bookmarkStart w:id="12" w:name="_Toc523237139"/>
      <w:r w:rsidRPr="00420C06">
        <w:rPr>
          <w:rFonts w:ascii="Cambria" w:hAnsi="Cambria"/>
          <w:color w:val="auto"/>
        </w:rPr>
        <w:t>Kosto</w:t>
      </w:r>
      <w:bookmarkEnd w:id="12"/>
    </w:p>
    <w:p w:rsidR="00A8332E" w:rsidRPr="00420C06" w:rsidRDefault="00A8332E" w:rsidP="00D07418">
      <w:pPr>
        <w:tabs>
          <w:tab w:val="left" w:pos="8647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0"/>
        </w:rPr>
      </w:pPr>
    </w:p>
    <w:p w:rsidR="00FB27F8" w:rsidRPr="00420C06" w:rsidRDefault="00181076" w:rsidP="00FB27F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Kosto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për njësi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borxhit </w:t>
      </w:r>
      <w:r w:rsidR="000E7C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shtetoror 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kan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vazhduar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ulen edhe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rgjat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vitit 2018, kryesisht si rezultat i normave të interesit në nivele ende të ulëta, si edhe zëvendësimit të një pjes</w:t>
      </w:r>
      <w:r w:rsidR="00BD2DB9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e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të borxhit që maturohet me borxh më pak të kushtueshëm.</w:t>
      </w:r>
    </w:p>
    <w:p w:rsidR="00FB27F8" w:rsidRPr="00420C06" w:rsidRDefault="000E7CF8" w:rsidP="00FB27F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Vlen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t</w:t>
      </w:r>
      <w:r w:rsidR="00BD2DB9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’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u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rmendur reduktimi i kostos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nj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si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portofolin e borxhit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brendsh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 shtet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ror, </w:t>
      </w:r>
      <w:r w:rsidRPr="00420C06">
        <w:rPr>
          <w:rFonts w:ascii="Times New Roman" w:hAnsi="Times New Roman" w:cs="Times New Roman"/>
          <w:sz w:val="24"/>
          <w:szCs w:val="24"/>
        </w:rPr>
        <w:t>megjithëse është rritur pesha e borxhit afatgjatë, gj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e cila reflekton përmirësimin e m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tjesh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m të raporti</w:t>
      </w:r>
      <w:r w:rsidR="000F4CE6">
        <w:rPr>
          <w:rFonts w:ascii="Times New Roman" w:hAnsi="Times New Roman" w:cs="Times New Roman"/>
          <w:sz w:val="24"/>
          <w:szCs w:val="24"/>
        </w:rPr>
        <w:t>t ndërmjet kostos dhe risqeve</w:t>
      </w:r>
      <w:r w:rsidRPr="00420C06">
        <w:rPr>
          <w:rFonts w:ascii="Times New Roman" w:hAnsi="Times New Roman" w:cs="Times New Roman"/>
          <w:sz w:val="24"/>
          <w:szCs w:val="24"/>
        </w:rPr>
        <w:t>.</w:t>
      </w:r>
    </w:p>
    <w:p w:rsidR="006541E8" w:rsidRPr="00420C06" w:rsidRDefault="006541E8" w:rsidP="00FB27F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hAnsi="Times New Roman" w:cs="Times New Roman"/>
          <w:sz w:val="24"/>
          <w:szCs w:val="24"/>
        </w:rPr>
        <w:t>Portofoli i borxhit të jashtëm vazhdon t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ket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kosto ndjesh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m më të ulët se portofoli i borxhit t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brendshëm, kryesisht për shkak t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stokut me terma koncesionale, ndërkohë që edhe instrumentet e tregtueshme si Eurobond</w:t>
      </w:r>
      <w:r w:rsidR="00420C06">
        <w:rPr>
          <w:rFonts w:ascii="Times New Roman" w:hAnsi="Times New Roman" w:cs="Times New Roman"/>
          <w:sz w:val="24"/>
          <w:szCs w:val="24"/>
        </w:rPr>
        <w:t>-</w:t>
      </w:r>
      <w:r w:rsidRPr="00420C06">
        <w:rPr>
          <w:rFonts w:ascii="Times New Roman" w:hAnsi="Times New Roman" w:cs="Times New Roman"/>
          <w:sz w:val="24"/>
          <w:szCs w:val="24"/>
        </w:rPr>
        <w:t>i emetohen në tregje shumë më konku</w:t>
      </w:r>
      <w:r w:rsidR="004556B9">
        <w:rPr>
          <w:rFonts w:ascii="Times New Roman" w:hAnsi="Times New Roman" w:cs="Times New Roman"/>
          <w:sz w:val="24"/>
          <w:szCs w:val="24"/>
        </w:rPr>
        <w:t>r</w:t>
      </w:r>
      <w:r w:rsidRPr="00420C06">
        <w:rPr>
          <w:rFonts w:ascii="Times New Roman" w:hAnsi="Times New Roman" w:cs="Times New Roman"/>
          <w:sz w:val="24"/>
          <w:szCs w:val="24"/>
        </w:rPr>
        <w:t>ruese dhe likuide se tregu vendas.</w:t>
      </w:r>
    </w:p>
    <w:p w:rsidR="000E7CF8" w:rsidRPr="00420C06" w:rsidRDefault="000E7CF8" w:rsidP="00B61C47">
      <w:pPr>
        <w:tabs>
          <w:tab w:val="left" w:pos="8647"/>
          <w:tab w:val="left" w:pos="8789"/>
        </w:tabs>
        <w:spacing w:after="0" w:line="276" w:lineRule="auto"/>
        <w:ind w:left="2268" w:right="-46" w:hanging="2268"/>
        <w:rPr>
          <w:rFonts w:ascii="Times New Roman" w:eastAsia="Calibri" w:hAnsi="Times New Roman" w:cs="Times New Roman"/>
          <w:noProof/>
          <w:sz w:val="20"/>
          <w:szCs w:val="24"/>
          <w:lang w:eastAsia="ja-JP"/>
        </w:rPr>
      </w:pPr>
    </w:p>
    <w:p w:rsidR="00FB27F8" w:rsidRPr="00420C06" w:rsidRDefault="00B61C47" w:rsidP="00B61C47">
      <w:pPr>
        <w:tabs>
          <w:tab w:val="left" w:pos="555"/>
          <w:tab w:val="left" w:pos="1182"/>
        </w:tabs>
        <w:spacing w:after="0" w:line="276" w:lineRule="auto"/>
        <w:ind w:left="2410" w:right="-46" w:hanging="2410"/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b/>
          <w:sz w:val="20"/>
          <w:szCs w:val="20"/>
        </w:rPr>
        <w:t xml:space="preserve">  </w:t>
      </w:r>
      <w:r w:rsidR="00FB27F8" w:rsidRPr="00420C06">
        <w:rPr>
          <w:rFonts w:ascii="Cambria" w:hAnsi="Cambria" w:cs="Times New Roman"/>
          <w:b/>
          <w:sz w:val="20"/>
          <w:szCs w:val="20"/>
        </w:rPr>
        <w:t>Paraqitje Grafike 5.1 (a):</w:t>
      </w:r>
      <w:r w:rsidR="00FB27F8" w:rsidRPr="00420C06">
        <w:rPr>
          <w:rFonts w:ascii="Cambria" w:hAnsi="Cambria" w:cs="Times New Roman"/>
          <w:i/>
          <w:sz w:val="20"/>
          <w:szCs w:val="20"/>
          <w:lang w:val="it-IT"/>
        </w:rPr>
        <w:t xml:space="preserve"> Kosto mesatare e portofolit të borxhit të brendshëm dhe të jashtëm shtetëror</w:t>
      </w:r>
      <w:r>
        <w:rPr>
          <w:rFonts w:ascii="Cambria" w:hAnsi="Cambria" w:cs="Times New Roman"/>
          <w:i/>
          <w:sz w:val="20"/>
          <w:szCs w:val="20"/>
          <w:lang w:val="it-IT"/>
        </w:rPr>
        <w:t xml:space="preserve"> (2014-2018)</w:t>
      </w:r>
    </w:p>
    <w:p w:rsidR="00FB27F8" w:rsidRPr="00420C06" w:rsidRDefault="00FB27F8" w:rsidP="00FB27F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2BCE6954" wp14:editId="7E304C9E">
            <wp:extent cx="5731510" cy="1971675"/>
            <wp:effectExtent l="0" t="0" r="2540" b="9525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FB27F8" w:rsidRPr="00420C06" w:rsidRDefault="00FB27F8" w:rsidP="00FB27F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 Financave dhe Ekonomisë (2019)</w:t>
      </w:r>
    </w:p>
    <w:p w:rsidR="00DD40BE" w:rsidRPr="00420C06" w:rsidRDefault="00DD40BE" w:rsidP="00FB27F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0"/>
          <w:szCs w:val="24"/>
          <w:lang w:eastAsia="ja-JP"/>
        </w:rPr>
      </w:pPr>
    </w:p>
    <w:p w:rsidR="00FB27F8" w:rsidRPr="00420C06" w:rsidRDefault="00DD40BE" w:rsidP="00FB27F8">
      <w:pPr>
        <w:tabs>
          <w:tab w:val="left" w:pos="8647"/>
          <w:tab w:val="left" w:pos="8789"/>
        </w:tabs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</w:pP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K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rahasuar me vitin 2017 shërbimi i borxhit në vlerë absolute është rritur me 4.6 miliard Lek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 si rrjedhojë e rritjes së stokut të borxhit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vler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absolute, si edhe për shkak të parapagimit të interesave dhe primit</w:t>
      </w:r>
      <w:r w:rsidR="00E06BC0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E06BC0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(rreth 2.4 miliard Lek</w:t>
      </w:r>
      <w:r w:rsidR="00C93B7A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ë</w:t>
      </w:r>
      <w:r w:rsidR="00E06BC0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)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që burojnë nga procesi i parablerjes së pjesshme </w:t>
      </w:r>
      <w:r w:rsidR="00FB27F8" w:rsidRPr="00420C06">
        <w:rPr>
          <w:rFonts w:ascii="Times New Roman" w:eastAsia="Calibri" w:hAnsi="Times New Roman" w:cs="Times New Roman"/>
          <w:i/>
          <w:noProof/>
          <w:sz w:val="24"/>
          <w:szCs w:val="24"/>
          <w:lang w:eastAsia="ja-JP"/>
        </w:rPr>
        <w:t>(buyback)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të Eurobond</w:t>
      </w:r>
      <w:r w:rsidR="00EE77DE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-</w:t>
      </w:r>
      <w:r w:rsidR="00FB27F8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it ekzistues. 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Megjithat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 rreth 50% e kostos s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procesit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parablerjes s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Eurobond-it do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jen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kursime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shpenzimet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interesa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periudh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 2019-2020</w:t>
      </w:r>
      <w:r w:rsidR="00EA32FD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,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shkak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</w:t>
      </w:r>
      <w:r w:rsidR="005044DF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or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mave m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favorshme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Eurobond</w:t>
      </w:r>
      <w:r w:rsid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-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it 2018 krahasuar me at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EA32FD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2015.</w:t>
      </w:r>
      <w:r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Pjesa e mbetur reflekton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koston e nd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rmarr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kuad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r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reduktimit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riskut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normave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interesit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lastRenderedPageBreak/>
        <w:t>periudh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n af</w:t>
      </w:r>
      <w:r w:rsidR="00903629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a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tmesme, risk i cili n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munges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k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tij procesi mund t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rezultoj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me kosto ndjesh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m m</w:t>
      </w:r>
      <w:r w:rsidR="00C93B7A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>ë</w:t>
      </w:r>
      <w:r w:rsidR="00EA32FD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larta.</w:t>
      </w:r>
      <w:r w:rsidR="004018E3" w:rsidRPr="00420C06">
        <w:rPr>
          <w:rFonts w:ascii="Times New Roman" w:eastAsia="Calibri" w:hAnsi="Times New Roman" w:cs="Times New Roman"/>
          <w:noProof/>
          <w:sz w:val="24"/>
          <w:szCs w:val="24"/>
          <w:lang w:eastAsia="ja-JP"/>
        </w:rPr>
        <w:t xml:space="preserve">  </w:t>
      </w:r>
    </w:p>
    <w:p w:rsidR="008D3B32" w:rsidRPr="00420C06" w:rsidRDefault="008D3B32" w:rsidP="00423F47">
      <w:pPr>
        <w:tabs>
          <w:tab w:val="left" w:pos="1182"/>
        </w:tabs>
        <w:spacing w:after="0" w:line="276" w:lineRule="auto"/>
        <w:ind w:right="-46"/>
        <w:rPr>
          <w:rFonts w:ascii="Cambria" w:hAnsi="Cambria" w:cs="Times New Roman"/>
          <w:b/>
          <w:sz w:val="20"/>
          <w:szCs w:val="20"/>
        </w:rPr>
      </w:pPr>
    </w:p>
    <w:p w:rsidR="00905B88" w:rsidRPr="00420C06" w:rsidRDefault="004A2218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  <w:lang w:val="it-IT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Paraqitje Grafike </w:t>
      </w:r>
      <w:r w:rsidR="00FF687E" w:rsidRPr="00420C06">
        <w:rPr>
          <w:rFonts w:ascii="Cambria" w:hAnsi="Cambria" w:cs="Times New Roman"/>
          <w:b/>
          <w:sz w:val="20"/>
          <w:szCs w:val="20"/>
        </w:rPr>
        <w:t>5.1</w:t>
      </w:r>
      <w:r w:rsidR="00905B88" w:rsidRPr="00420C06">
        <w:rPr>
          <w:rFonts w:ascii="Cambria" w:hAnsi="Cambria" w:cs="Times New Roman"/>
          <w:b/>
          <w:sz w:val="20"/>
          <w:szCs w:val="20"/>
        </w:rPr>
        <w:t xml:space="preserve"> (</w:t>
      </w:r>
      <w:r w:rsidR="005044DF" w:rsidRPr="00420C06">
        <w:rPr>
          <w:rFonts w:ascii="Cambria" w:hAnsi="Cambria" w:cs="Times New Roman"/>
          <w:b/>
          <w:sz w:val="20"/>
          <w:szCs w:val="20"/>
        </w:rPr>
        <w:t>b</w:t>
      </w:r>
      <w:r w:rsidR="00905B88" w:rsidRPr="00420C06">
        <w:rPr>
          <w:rFonts w:ascii="Cambria" w:hAnsi="Cambria" w:cs="Times New Roman"/>
          <w:b/>
          <w:sz w:val="20"/>
          <w:szCs w:val="20"/>
        </w:rPr>
        <w:t>)</w:t>
      </w:r>
      <w:r w:rsidR="00F6252F"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="00A40011" w:rsidRPr="00420C06">
        <w:rPr>
          <w:rFonts w:ascii="Cambria" w:hAnsi="Cambria" w:cs="Times New Roman"/>
          <w:i/>
          <w:sz w:val="20"/>
          <w:szCs w:val="20"/>
          <w:lang w:val="it-IT"/>
        </w:rPr>
        <w:t>Shpenzimet p</w:t>
      </w:r>
      <w:r w:rsidR="00FC2F2F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="00A40011" w:rsidRPr="00420C06">
        <w:rPr>
          <w:rFonts w:ascii="Cambria" w:hAnsi="Cambria" w:cs="Times New Roman"/>
          <w:i/>
          <w:sz w:val="20"/>
          <w:szCs w:val="20"/>
          <w:lang w:val="it-IT"/>
        </w:rPr>
        <w:t>r interesa</w:t>
      </w:r>
      <w:r w:rsidR="001C18C1" w:rsidRPr="00420C06">
        <w:rPr>
          <w:rFonts w:ascii="Cambria" w:hAnsi="Cambria" w:cs="Times New Roman"/>
          <w:i/>
          <w:sz w:val="20"/>
          <w:szCs w:val="20"/>
          <w:lang w:val="it-IT"/>
        </w:rPr>
        <w:t xml:space="preserve"> të b</w:t>
      </w:r>
      <w:r w:rsidR="0008273D" w:rsidRPr="00420C06">
        <w:rPr>
          <w:rFonts w:ascii="Cambria" w:hAnsi="Cambria" w:cs="Times New Roman"/>
          <w:i/>
          <w:sz w:val="20"/>
          <w:szCs w:val="20"/>
          <w:lang w:val="it-IT"/>
        </w:rPr>
        <w:t xml:space="preserve">orxhit </w:t>
      </w:r>
      <w:r w:rsidR="001C18C1" w:rsidRPr="00420C06">
        <w:rPr>
          <w:rFonts w:ascii="Cambria" w:hAnsi="Cambria" w:cs="Times New Roman"/>
          <w:i/>
          <w:sz w:val="20"/>
          <w:szCs w:val="20"/>
          <w:lang w:val="it-IT"/>
        </w:rPr>
        <w:t>s</w:t>
      </w:r>
      <w:r w:rsidR="0051423B" w:rsidRPr="00420C06">
        <w:rPr>
          <w:rFonts w:ascii="Cambria" w:hAnsi="Cambria" w:cs="Times New Roman"/>
          <w:i/>
          <w:sz w:val="20"/>
          <w:szCs w:val="20"/>
          <w:lang w:val="it-IT"/>
        </w:rPr>
        <w:t>htet</w:t>
      </w:r>
      <w:r w:rsidR="00DA6E21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="00C949C9" w:rsidRPr="00420C06">
        <w:rPr>
          <w:rFonts w:ascii="Cambria" w:hAnsi="Cambria" w:cs="Times New Roman"/>
          <w:i/>
          <w:sz w:val="20"/>
          <w:szCs w:val="20"/>
          <w:lang w:val="it-IT"/>
        </w:rPr>
        <w:t>ror (</w:t>
      </w:r>
      <w:r w:rsidR="00B445CF" w:rsidRPr="00420C06">
        <w:rPr>
          <w:rFonts w:ascii="Cambria" w:hAnsi="Cambria" w:cs="Times New Roman"/>
          <w:i/>
          <w:sz w:val="20"/>
          <w:szCs w:val="20"/>
          <w:lang w:val="it-IT"/>
        </w:rPr>
        <w:t>2014–</w:t>
      </w:r>
      <w:r w:rsidR="00C949C9" w:rsidRPr="00420C06">
        <w:rPr>
          <w:rFonts w:ascii="Cambria" w:hAnsi="Cambria" w:cs="Times New Roman"/>
          <w:i/>
          <w:sz w:val="20"/>
          <w:szCs w:val="20"/>
          <w:lang w:val="it-IT"/>
        </w:rPr>
        <w:t>2018)</w:t>
      </w:r>
    </w:p>
    <w:p w:rsidR="00DF1B15" w:rsidRPr="00420C06" w:rsidRDefault="008D3B32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  <w:lang w:val="it-IT"/>
        </w:rPr>
      </w:pPr>
      <w:r w:rsidRPr="00420C06">
        <w:rPr>
          <w:noProof/>
          <w:lang w:val="en-US"/>
        </w:rPr>
        <w:drawing>
          <wp:inline distT="0" distB="0" distL="0" distR="0" wp14:anchorId="2F94EA05" wp14:editId="1483F110">
            <wp:extent cx="5669280" cy="1971923"/>
            <wp:effectExtent l="0" t="0" r="7620" b="9525"/>
            <wp:docPr id="52" name="Chart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9407B5" w:rsidRPr="00420C06" w:rsidRDefault="009D6626" w:rsidP="00100B1F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8D3B32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7B437F" w:rsidRPr="00420C06" w:rsidRDefault="007B437F" w:rsidP="006541E8">
      <w:pPr>
        <w:tabs>
          <w:tab w:val="left" w:pos="1182"/>
        </w:tabs>
        <w:spacing w:after="0" w:line="276" w:lineRule="auto"/>
        <w:ind w:right="-46"/>
        <w:rPr>
          <w:rFonts w:ascii="Cambria" w:hAnsi="Cambria" w:cs="Times New Roman"/>
          <w:i/>
          <w:sz w:val="24"/>
          <w:szCs w:val="20"/>
        </w:rPr>
      </w:pPr>
    </w:p>
    <w:p w:rsidR="007E2B91" w:rsidRPr="00420C06" w:rsidRDefault="00BF162C" w:rsidP="00D07418">
      <w:pPr>
        <w:pStyle w:val="Heading2"/>
        <w:numPr>
          <w:ilvl w:val="1"/>
          <w:numId w:val="5"/>
        </w:numPr>
        <w:spacing w:before="0" w:line="276" w:lineRule="auto"/>
        <w:ind w:left="0" w:right="-46" w:firstLine="0"/>
        <w:jc w:val="both"/>
        <w:rPr>
          <w:rFonts w:ascii="Cambria" w:hAnsi="Cambria"/>
        </w:rPr>
      </w:pPr>
      <w:bookmarkStart w:id="13" w:name="_Toc523237140"/>
      <w:r w:rsidRPr="00420C06">
        <w:rPr>
          <w:rFonts w:ascii="Cambria" w:hAnsi="Cambria"/>
        </w:rPr>
        <w:t>Risqet</w:t>
      </w:r>
      <w:bookmarkEnd w:id="13"/>
    </w:p>
    <w:p w:rsidR="00A62FFA" w:rsidRPr="00420C06" w:rsidRDefault="00A62FFA" w:rsidP="00D07418">
      <w:pPr>
        <w:spacing w:after="0" w:line="276" w:lineRule="auto"/>
        <w:ind w:right="-46"/>
        <w:jc w:val="both"/>
        <w:rPr>
          <w:rFonts w:ascii="Times New Roman" w:eastAsia="Calibri" w:hAnsi="Times New Roman" w:cs="Times New Roman"/>
          <w:noProof/>
          <w:sz w:val="20"/>
          <w:szCs w:val="20"/>
        </w:rPr>
      </w:pPr>
    </w:p>
    <w:p w:rsidR="00D015E7" w:rsidRPr="00420C06" w:rsidRDefault="00D015E7" w:rsidP="00D015E7">
      <w:pPr>
        <w:tabs>
          <w:tab w:val="left" w:pos="555"/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Gjatë vitit 2018 ekspozimi i portofolit të borxhit ndaj risqeve është arritur të menaxhohet me sukses, në linjë me objektivat strategjike afatmesme. Ulja e peshës së titujve afatshkurtër dhe atyre me norma interesi të ndryshueshme në po</w:t>
      </w:r>
      <w:r w:rsidR="00903629">
        <w:rPr>
          <w:rFonts w:ascii="Times New Roman" w:hAnsi="Times New Roman" w:cs="Times New Roman"/>
          <w:sz w:val="24"/>
          <w:szCs w:val="24"/>
        </w:rPr>
        <w:t>rtofolin e borxhit të brendshëm</w:t>
      </w:r>
      <w:r w:rsidRPr="00420C06">
        <w:rPr>
          <w:rFonts w:ascii="Times New Roman" w:hAnsi="Times New Roman" w:cs="Times New Roman"/>
          <w:sz w:val="24"/>
          <w:szCs w:val="24"/>
        </w:rPr>
        <w:t xml:space="preserve"> ka qenë faktori mbizotërues në uljen e riskut të rifinancimit dhe riskut të normave të interesit. Ndërkohë, qëndrimi </w:t>
      </w:r>
      <w:r w:rsidR="00F96662" w:rsidRPr="00420C06">
        <w:rPr>
          <w:rFonts w:ascii="Times New Roman" w:hAnsi="Times New Roman" w:cs="Times New Roman"/>
          <w:sz w:val="24"/>
          <w:szCs w:val="24"/>
        </w:rPr>
        <w:t xml:space="preserve">pothuajse </w:t>
      </w:r>
      <w:r w:rsidRPr="00420C06">
        <w:rPr>
          <w:rFonts w:ascii="Times New Roman" w:hAnsi="Times New Roman" w:cs="Times New Roman"/>
          <w:sz w:val="24"/>
          <w:szCs w:val="24"/>
        </w:rPr>
        <w:t xml:space="preserve">në të njëjtin nivel i borxhit në valutë ka bërë që risku i kursit të këmbimit të mbahet nën kontroll. </w:t>
      </w:r>
    </w:p>
    <w:p w:rsidR="00D015E7" w:rsidRPr="00420C06" w:rsidRDefault="00D015E7" w:rsidP="00D015E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  <w:lang w:val="en-US"/>
        </w:rPr>
      </w:pPr>
    </w:p>
    <w:p w:rsidR="00D015E7" w:rsidRPr="00420C06" w:rsidRDefault="00D015E7" w:rsidP="00D015E7">
      <w:pPr>
        <w:tabs>
          <w:tab w:val="left" w:pos="555"/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Risku i rifinanc</w:t>
      </w:r>
      <w:r w:rsidR="000867A0" w:rsidRPr="00420C06">
        <w:rPr>
          <w:rFonts w:ascii="Times New Roman" w:hAnsi="Times New Roman" w:cs="Times New Roman"/>
          <w:sz w:val="24"/>
          <w:szCs w:val="24"/>
        </w:rPr>
        <w:t xml:space="preserve">imit është përmirësuar </w:t>
      </w:r>
      <w:r w:rsidRPr="00420C06">
        <w:rPr>
          <w:rFonts w:ascii="Times New Roman" w:hAnsi="Times New Roman" w:cs="Times New Roman"/>
          <w:sz w:val="24"/>
          <w:szCs w:val="24"/>
        </w:rPr>
        <w:t xml:space="preserve">pasi jetëgjatësia e borxhit të brendshëm </w:t>
      </w:r>
      <w:r w:rsidR="00D025E4" w:rsidRPr="00420C06">
        <w:rPr>
          <w:rFonts w:ascii="Times New Roman" w:hAnsi="Times New Roman" w:cs="Times New Roman"/>
          <w:sz w:val="24"/>
          <w:szCs w:val="24"/>
        </w:rPr>
        <w:t>ka ardhur duke u rritur, ndërkohë q</w:t>
      </w:r>
      <w:r w:rsidR="00C93B7A" w:rsidRPr="00420C06">
        <w:rPr>
          <w:rFonts w:ascii="Times New Roman" w:hAnsi="Times New Roman" w:cs="Times New Roman"/>
          <w:sz w:val="24"/>
          <w:szCs w:val="24"/>
        </w:rPr>
        <w:t>ë</w:t>
      </w:r>
      <w:r w:rsidR="00D025E4" w:rsidRPr="00420C06">
        <w:rPr>
          <w:rFonts w:ascii="Times New Roman" w:hAnsi="Times New Roman" w:cs="Times New Roman"/>
          <w:sz w:val="24"/>
          <w:szCs w:val="24"/>
        </w:rPr>
        <w:t xml:space="preserve"> edhe</w:t>
      </w:r>
      <w:r w:rsidRPr="00420C06">
        <w:rPr>
          <w:rFonts w:ascii="Times New Roman" w:hAnsi="Times New Roman" w:cs="Times New Roman"/>
          <w:sz w:val="24"/>
          <w:szCs w:val="24"/>
        </w:rPr>
        <w:t xml:space="preserve"> vlera e instrumenteve që maturohen në harkun kohor të një viti është ulur nga 50.0% në dhjetor 2017 në 49.4% në dhjetor 2018. </w:t>
      </w:r>
    </w:p>
    <w:p w:rsidR="00103FB8" w:rsidRPr="00420C06" w:rsidRDefault="00103FB8" w:rsidP="00D015E7">
      <w:pPr>
        <w:tabs>
          <w:tab w:val="left" w:pos="555"/>
          <w:tab w:val="left" w:pos="1182"/>
        </w:tabs>
        <w:spacing w:after="0" w:line="276" w:lineRule="auto"/>
        <w:ind w:right="-46"/>
        <w:jc w:val="both"/>
        <w:rPr>
          <w:rFonts w:ascii="Cambria" w:hAnsi="Cambria" w:cs="Times New Roman"/>
          <w:b/>
          <w:sz w:val="20"/>
          <w:szCs w:val="20"/>
        </w:rPr>
      </w:pPr>
    </w:p>
    <w:p w:rsidR="00103FB8" w:rsidRPr="00420C06" w:rsidRDefault="00723F62" w:rsidP="00103FB8">
      <w:pPr>
        <w:tabs>
          <w:tab w:val="left" w:pos="555"/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noProof/>
          <w:lang w:val="en-US"/>
        </w:rPr>
        <w:drawing>
          <wp:anchor distT="0" distB="0" distL="114300" distR="114300" simplePos="0" relativeHeight="251838464" behindDoc="1" locked="0" layoutInCell="1" allowOverlap="1" wp14:anchorId="48721A61" wp14:editId="1775CB1F">
            <wp:simplePos x="0" y="0"/>
            <wp:positionH relativeFrom="column">
              <wp:posOffset>2847975</wp:posOffset>
            </wp:positionH>
            <wp:positionV relativeFrom="paragraph">
              <wp:posOffset>170180</wp:posOffset>
            </wp:positionV>
            <wp:extent cx="2928620" cy="2324100"/>
            <wp:effectExtent l="0" t="0" r="5080" b="0"/>
            <wp:wrapTight wrapText="bothSides">
              <wp:wrapPolygon edited="0">
                <wp:start x="0" y="0"/>
                <wp:lineTo x="0" y="21423"/>
                <wp:lineTo x="21497" y="21423"/>
                <wp:lineTo x="21497" y="0"/>
                <wp:lineTo x="0" y="0"/>
              </wp:wrapPolygon>
            </wp:wrapTight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C06">
        <w:rPr>
          <w:rFonts w:ascii="Cambria" w:hAnsi="Cambria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F0D81A7" wp14:editId="6F26A762">
                <wp:simplePos x="0" y="0"/>
                <wp:positionH relativeFrom="column">
                  <wp:posOffset>-76200</wp:posOffset>
                </wp:positionH>
                <wp:positionV relativeFrom="paragraph">
                  <wp:posOffset>217805</wp:posOffset>
                </wp:positionV>
                <wp:extent cx="5876925" cy="2286000"/>
                <wp:effectExtent l="0" t="0" r="28575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228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4BD9EB" id="Rectangle 22" o:spid="_x0000_s1026" style="position:absolute;margin-left:-6pt;margin-top:17.15pt;width:462.75pt;height:180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" filled="f" strokecolor="#bfbfbf [2412]" strokeweight="1pt"/>
            </w:pict>
          </mc:Fallback>
        </mc:AlternateContent>
      </w:r>
      <w:r w:rsidR="00CC5A52" w:rsidRPr="00420C06">
        <w:rPr>
          <w:rFonts w:ascii="Cambria" w:hAnsi="Cambria" w:cs="Times New Roman"/>
          <w:noProof/>
          <w:lang w:val="en-US"/>
        </w:rPr>
        <w:drawing>
          <wp:anchor distT="0" distB="0" distL="114300" distR="114300" simplePos="0" relativeHeight="251839488" behindDoc="1" locked="0" layoutInCell="1" allowOverlap="1" wp14:anchorId="0904775F" wp14:editId="2E068654">
            <wp:simplePos x="0" y="0"/>
            <wp:positionH relativeFrom="column">
              <wp:posOffset>19050</wp:posOffset>
            </wp:positionH>
            <wp:positionV relativeFrom="paragraph">
              <wp:posOffset>169545</wp:posOffset>
            </wp:positionV>
            <wp:extent cx="2853690" cy="2324100"/>
            <wp:effectExtent l="0" t="0" r="3810" b="0"/>
            <wp:wrapTight wrapText="bothSides">
              <wp:wrapPolygon edited="0">
                <wp:start x="0" y="0"/>
                <wp:lineTo x="0" y="21423"/>
                <wp:lineTo x="21485" y="21423"/>
                <wp:lineTo x="21485" y="0"/>
                <wp:lineTo x="0" y="0"/>
              </wp:wrapPolygon>
            </wp:wrapTight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B8" w:rsidRPr="00420C06">
        <w:rPr>
          <w:rFonts w:ascii="Cambria" w:hAnsi="Cambria" w:cs="Times New Roman"/>
          <w:b/>
          <w:sz w:val="20"/>
          <w:szCs w:val="20"/>
        </w:rPr>
        <w:t xml:space="preserve">Paraqitje Grafike 5.2 (a): </w:t>
      </w:r>
      <w:r w:rsidR="00103FB8" w:rsidRPr="00420C06">
        <w:rPr>
          <w:rFonts w:ascii="Cambria" w:hAnsi="Cambria" w:cs="Times New Roman"/>
          <w:i/>
          <w:sz w:val="20"/>
          <w:szCs w:val="20"/>
        </w:rPr>
        <w:t>Ecuria e treguesve të riskut të rifinancimit (2014–2018)</w:t>
      </w:r>
    </w:p>
    <w:p w:rsidR="009A35DA" w:rsidRPr="00420C06" w:rsidRDefault="00103FB8" w:rsidP="00D025E4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 Financave dhe Ekonomisë (2019)</w:t>
      </w:r>
    </w:p>
    <w:p w:rsidR="001A55B4" w:rsidRPr="00420C06" w:rsidRDefault="001A55B4" w:rsidP="00D025E4">
      <w:pPr>
        <w:tabs>
          <w:tab w:val="left" w:pos="1182"/>
        </w:tabs>
        <w:spacing w:after="0" w:line="276" w:lineRule="auto"/>
        <w:ind w:right="-46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D015E7" w:rsidRPr="00420C06" w:rsidRDefault="00D015E7" w:rsidP="00D07418">
      <w:pPr>
        <w:tabs>
          <w:tab w:val="left" w:pos="555"/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Risku i normave të interesit gjithashtu është </w:t>
      </w:r>
      <w:r w:rsidR="0028747D" w:rsidRPr="00420C06">
        <w:rPr>
          <w:rFonts w:ascii="Times New Roman" w:hAnsi="Times New Roman" w:cs="Times New Roman"/>
          <w:sz w:val="24"/>
          <w:szCs w:val="24"/>
        </w:rPr>
        <w:t>reduktuar</w:t>
      </w:r>
      <w:r w:rsidRPr="00420C06">
        <w:rPr>
          <w:rFonts w:ascii="Times New Roman" w:hAnsi="Times New Roman" w:cs="Times New Roman"/>
          <w:sz w:val="24"/>
          <w:szCs w:val="24"/>
        </w:rPr>
        <w:t xml:space="preserve"> pasi pesha e instrumenteve që ri</w:t>
      </w:r>
      <w:r w:rsidR="004C682D" w:rsidRPr="00420C06">
        <w:rPr>
          <w:rFonts w:ascii="Times New Roman" w:hAnsi="Times New Roman" w:cs="Times New Roman"/>
          <w:sz w:val="24"/>
          <w:szCs w:val="24"/>
        </w:rPr>
        <w:t>fiksojnë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normën e interesit në harkun kohor të një viti është ulur nga 56.7% në dhjetor 2017 në 54.3% </w:t>
      </w:r>
      <w:r w:rsidRPr="00420C06">
        <w:rPr>
          <w:rFonts w:ascii="Times New Roman" w:hAnsi="Times New Roman" w:cs="Times New Roman"/>
          <w:sz w:val="24"/>
          <w:szCs w:val="24"/>
        </w:rPr>
        <w:lastRenderedPageBreak/>
        <w:t>në dhjetor 2018. Në këtë drejtim, ndikim ka pasur reduktimi i peshës së titujve afatshkurtër dhe atyre me norma interesi të ndryshueshme në portofolin e borxhit të brendshëm, pë</w:t>
      </w:r>
      <w:r w:rsidR="00103FB8" w:rsidRPr="00420C06">
        <w:rPr>
          <w:rFonts w:ascii="Times New Roman" w:hAnsi="Times New Roman" w:cs="Times New Roman"/>
          <w:sz w:val="24"/>
          <w:szCs w:val="24"/>
        </w:rPr>
        <w:t>r</w:t>
      </w:r>
      <w:r w:rsidR="000867A0" w:rsidRPr="00420C06">
        <w:rPr>
          <w:rFonts w:ascii="Times New Roman" w:hAnsi="Times New Roman" w:cs="Times New Roman"/>
          <w:sz w:val="24"/>
          <w:szCs w:val="24"/>
        </w:rPr>
        <w:t>katësisht me 1.23</w:t>
      </w:r>
      <w:r w:rsidR="00103FB8" w:rsidRPr="00420C06">
        <w:rPr>
          <w:rFonts w:ascii="Times New Roman" w:hAnsi="Times New Roman" w:cs="Times New Roman"/>
          <w:sz w:val="24"/>
          <w:szCs w:val="24"/>
        </w:rPr>
        <w:t xml:space="preserve"> dhe 2.31</w:t>
      </w:r>
      <w:r w:rsidRPr="00420C06">
        <w:rPr>
          <w:rFonts w:ascii="Times New Roman" w:hAnsi="Times New Roman" w:cs="Times New Roman"/>
          <w:sz w:val="24"/>
          <w:szCs w:val="24"/>
        </w:rPr>
        <w:t xml:space="preserve"> pikë përqindje. Ulja e ekspozimit ndaj këtij risku ka ulur ndjeshmërinë e borxhit ndaj goditjeve të normave të intere</w:t>
      </w:r>
      <w:r w:rsidR="00220FDA" w:rsidRPr="00420C06">
        <w:rPr>
          <w:rFonts w:ascii="Times New Roman" w:hAnsi="Times New Roman" w:cs="Times New Roman"/>
          <w:sz w:val="24"/>
          <w:szCs w:val="24"/>
        </w:rPr>
        <w:t>sit, duke reduktuar burimet që q</w:t>
      </w:r>
      <w:r w:rsidRPr="00420C06">
        <w:rPr>
          <w:rFonts w:ascii="Times New Roman" w:hAnsi="Times New Roman" w:cs="Times New Roman"/>
          <w:sz w:val="24"/>
          <w:szCs w:val="24"/>
        </w:rPr>
        <w:t xml:space="preserve">everia duhet </w:t>
      </w:r>
      <w:r w:rsidR="00103FB8" w:rsidRPr="00420C06">
        <w:rPr>
          <w:rFonts w:ascii="Times New Roman" w:hAnsi="Times New Roman" w:cs="Times New Roman"/>
          <w:sz w:val="24"/>
          <w:szCs w:val="24"/>
        </w:rPr>
        <w:t>të angazhojë në raste të tilla.</w:t>
      </w:r>
    </w:p>
    <w:p w:rsidR="006A0FAF" w:rsidRPr="00420C06" w:rsidRDefault="006A0FAF" w:rsidP="00D07418">
      <w:pPr>
        <w:tabs>
          <w:tab w:val="left" w:pos="555"/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0"/>
          <w:szCs w:val="20"/>
        </w:rPr>
      </w:pPr>
    </w:p>
    <w:p w:rsidR="00103FB8" w:rsidRPr="00420C06" w:rsidRDefault="00807BE1" w:rsidP="00220FDA">
      <w:pPr>
        <w:tabs>
          <w:tab w:val="left" w:pos="555"/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DFC10F5" wp14:editId="6483271D">
                <wp:simplePos x="0" y="0"/>
                <wp:positionH relativeFrom="column">
                  <wp:posOffset>-38100</wp:posOffset>
                </wp:positionH>
                <wp:positionV relativeFrom="paragraph">
                  <wp:posOffset>186056</wp:posOffset>
                </wp:positionV>
                <wp:extent cx="5779135" cy="2476500"/>
                <wp:effectExtent l="0" t="0" r="12065" b="1905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9135" cy="2476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F2975" id="Rectangle 40" o:spid="_x0000_s1026" style="position:absolute;margin-left:-3pt;margin-top:14.65pt;width:455.05pt;height:19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" filled="f" strokecolor="#bfbfbf [2412]" strokeweight="1pt"/>
            </w:pict>
          </mc:Fallback>
        </mc:AlternateContent>
      </w:r>
      <w:r w:rsidR="00254EB8" w:rsidRPr="00420C06">
        <w:rPr>
          <w:rFonts w:ascii="Cambria" w:hAnsi="Cambria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840512" behindDoc="1" locked="0" layoutInCell="1" allowOverlap="1" wp14:anchorId="1FB1DC7A" wp14:editId="28B410C6">
            <wp:simplePos x="0" y="0"/>
            <wp:positionH relativeFrom="column">
              <wp:posOffset>2877820</wp:posOffset>
            </wp:positionH>
            <wp:positionV relativeFrom="paragraph">
              <wp:posOffset>210820</wp:posOffset>
            </wp:positionV>
            <wp:extent cx="2888615" cy="2369185"/>
            <wp:effectExtent l="0" t="0" r="6985" b="0"/>
            <wp:wrapTight wrapText="bothSides">
              <wp:wrapPolygon edited="0">
                <wp:start x="0" y="0"/>
                <wp:lineTo x="0" y="21363"/>
                <wp:lineTo x="21510" y="21363"/>
                <wp:lineTo x="21510" y="0"/>
                <wp:lineTo x="0" y="0"/>
              </wp:wrapPolygon>
            </wp:wrapTight>
            <wp:docPr id="14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FDA" w:rsidRPr="00420C06">
        <w:rPr>
          <w:rFonts w:ascii="Cambria" w:hAnsi="Cambria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841536" behindDoc="1" locked="0" layoutInCell="1" allowOverlap="1" wp14:anchorId="678EEE73" wp14:editId="14833E07">
            <wp:simplePos x="0" y="0"/>
            <wp:positionH relativeFrom="column">
              <wp:posOffset>-32385</wp:posOffset>
            </wp:positionH>
            <wp:positionV relativeFrom="paragraph">
              <wp:posOffset>213360</wp:posOffset>
            </wp:positionV>
            <wp:extent cx="2909570" cy="2369185"/>
            <wp:effectExtent l="0" t="0" r="5080" b="0"/>
            <wp:wrapTight wrapText="bothSides">
              <wp:wrapPolygon edited="0">
                <wp:start x="0" y="0"/>
                <wp:lineTo x="0" y="21363"/>
                <wp:lineTo x="21496" y="21363"/>
                <wp:lineTo x="21496" y="0"/>
                <wp:lineTo x="0" y="0"/>
              </wp:wrapPolygon>
            </wp:wrapTight>
            <wp:docPr id="13" name="Chart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0FAF" w:rsidRPr="00420C06">
        <w:rPr>
          <w:rFonts w:ascii="Cambria" w:hAnsi="Cambria" w:cs="Times New Roman"/>
          <w:b/>
          <w:sz w:val="20"/>
          <w:szCs w:val="20"/>
        </w:rPr>
        <w:t xml:space="preserve">Paraqitje Grafike 5.2 (b): </w:t>
      </w:r>
      <w:r w:rsidR="006A0FAF" w:rsidRPr="00420C06">
        <w:rPr>
          <w:rFonts w:ascii="Cambria" w:hAnsi="Cambria" w:cs="Times New Roman"/>
          <w:i/>
          <w:sz w:val="20"/>
          <w:szCs w:val="20"/>
        </w:rPr>
        <w:t>Ecuria e treguesve të riskut të normave të interesit (2014–2018)</w:t>
      </w:r>
    </w:p>
    <w:p w:rsidR="006A0FAF" w:rsidRPr="00420C06" w:rsidRDefault="006A0FAF" w:rsidP="006A0FAF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 Financave dhe Ekonomisë (2019)</w:t>
      </w:r>
    </w:p>
    <w:p w:rsidR="00096B73" w:rsidRPr="00420C06" w:rsidRDefault="00096B73" w:rsidP="006A0FAF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</w:p>
    <w:p w:rsidR="00096B73" w:rsidRPr="00420C06" w:rsidRDefault="00096B73" w:rsidP="008B0361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Ekspozimi ndaj riskut të kursit të këmbimit është mbajtur nën kontroll, pasi stoku i borxhit shtetëror në monedhë të huaj edhe gjat</w:t>
      </w:r>
      <w:r w:rsidR="008B0361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vitit 2018 vazhdon të qëndrojë nën kufirin strategjik dhe atë të qëndrueshmërisë së borxhit.</w:t>
      </w:r>
    </w:p>
    <w:p w:rsidR="00096B73" w:rsidRPr="00420C06" w:rsidRDefault="00096B73" w:rsidP="00096B73">
      <w:pPr>
        <w:tabs>
          <w:tab w:val="left" w:pos="1182"/>
        </w:tabs>
        <w:spacing w:after="0" w:line="276" w:lineRule="auto"/>
        <w:ind w:right="-46"/>
        <w:rPr>
          <w:rFonts w:ascii="Times New Roman" w:hAnsi="Times New Roman" w:cs="Times New Roman"/>
          <w:sz w:val="20"/>
          <w:szCs w:val="20"/>
        </w:rPr>
      </w:pPr>
    </w:p>
    <w:p w:rsidR="00096B73" w:rsidRPr="00420C06" w:rsidRDefault="00096B73" w:rsidP="00096B73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sz w:val="24"/>
          <w:szCs w:val="24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Paraqitje Grafike 5.2 (c): </w:t>
      </w:r>
      <w:r w:rsidRPr="00420C06">
        <w:rPr>
          <w:rFonts w:ascii="Cambria" w:hAnsi="Cambria" w:cs="Times New Roman"/>
          <w:i/>
          <w:sz w:val="20"/>
          <w:szCs w:val="20"/>
        </w:rPr>
        <w:t>Ecuria e riskut të kursit t</w:t>
      </w:r>
      <w:r w:rsidR="008B0361" w:rsidRPr="00420C06">
        <w:rPr>
          <w:rFonts w:ascii="Cambria" w:hAnsi="Cambria" w:cs="Times New Roman"/>
          <w:i/>
          <w:sz w:val="20"/>
          <w:szCs w:val="20"/>
        </w:rPr>
        <w:t>ë</w:t>
      </w:r>
      <w:r w:rsidRPr="00420C06">
        <w:rPr>
          <w:rFonts w:ascii="Cambria" w:hAnsi="Cambria" w:cs="Times New Roman"/>
          <w:i/>
          <w:sz w:val="20"/>
          <w:szCs w:val="20"/>
        </w:rPr>
        <w:t xml:space="preserve"> k</w:t>
      </w:r>
      <w:r w:rsidR="008B0361" w:rsidRPr="00420C06">
        <w:rPr>
          <w:rFonts w:ascii="Cambria" w:hAnsi="Cambria" w:cs="Times New Roman"/>
          <w:i/>
          <w:sz w:val="20"/>
          <w:szCs w:val="20"/>
        </w:rPr>
        <w:t>ë</w:t>
      </w:r>
      <w:r w:rsidRPr="00420C06">
        <w:rPr>
          <w:rFonts w:ascii="Cambria" w:hAnsi="Cambria" w:cs="Times New Roman"/>
          <w:i/>
          <w:sz w:val="20"/>
          <w:szCs w:val="20"/>
        </w:rPr>
        <w:t>mbimit (2014–2018)</w:t>
      </w:r>
    </w:p>
    <w:p w:rsidR="00096B73" w:rsidRPr="00420C06" w:rsidRDefault="00096B73" w:rsidP="00096B73">
      <w:pPr>
        <w:tabs>
          <w:tab w:val="left" w:pos="1182"/>
        </w:tabs>
        <w:spacing w:after="0" w:line="276" w:lineRule="auto"/>
        <w:ind w:right="-46"/>
        <w:rPr>
          <w:rFonts w:ascii="Times New Roman" w:hAnsi="Times New Roman" w:cs="Times New Roman"/>
          <w:sz w:val="24"/>
          <w:szCs w:val="24"/>
        </w:rPr>
      </w:pPr>
      <w:r w:rsidRPr="00420C06">
        <w:rPr>
          <w:noProof/>
          <w:lang w:val="en-US"/>
        </w:rPr>
        <w:drawing>
          <wp:inline distT="0" distB="0" distL="0" distR="0" wp14:anchorId="53E27546" wp14:editId="7F2309D9">
            <wp:extent cx="5731510" cy="2124075"/>
            <wp:effectExtent l="0" t="0" r="2540" b="9525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8B69E3" w:rsidRPr="00420C06" w:rsidRDefault="00096B73" w:rsidP="001F4E49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</w:t>
      </w:r>
      <w:r w:rsidR="001F4E49" w:rsidRPr="00420C06">
        <w:rPr>
          <w:rFonts w:ascii="Cambria" w:hAnsi="Cambria" w:cs="Times New Roman"/>
          <w:i/>
          <w:sz w:val="20"/>
          <w:szCs w:val="20"/>
        </w:rPr>
        <w:t xml:space="preserve"> Financave dhe Ekonomisë (2019)</w:t>
      </w:r>
    </w:p>
    <w:p w:rsidR="008B69E3" w:rsidRPr="00420C06" w:rsidRDefault="008B69E3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0"/>
        </w:rPr>
      </w:pPr>
    </w:p>
    <w:p w:rsidR="00406EB7" w:rsidRPr="00420C06" w:rsidRDefault="00406EB7" w:rsidP="00D07418">
      <w:pPr>
        <w:pStyle w:val="Heading1"/>
        <w:numPr>
          <w:ilvl w:val="0"/>
          <w:numId w:val="5"/>
        </w:numPr>
        <w:spacing w:before="0" w:line="276" w:lineRule="auto"/>
        <w:ind w:left="426" w:right="-46" w:hanging="426"/>
        <w:jc w:val="both"/>
        <w:rPr>
          <w:rFonts w:ascii="Cambria" w:hAnsi="Cambria"/>
          <w:color w:val="C00000"/>
          <w:sz w:val="24"/>
          <w:szCs w:val="24"/>
        </w:rPr>
      </w:pPr>
      <w:bookmarkStart w:id="14" w:name="_Toc523237141"/>
      <w:r w:rsidRPr="00420C06">
        <w:rPr>
          <w:rFonts w:ascii="Cambria" w:hAnsi="Cambria"/>
          <w:color w:val="C00000"/>
          <w:sz w:val="24"/>
          <w:szCs w:val="24"/>
        </w:rPr>
        <w:t>Zhvillimet e Tregut Primar t</w:t>
      </w:r>
      <w:r w:rsidR="00D7649A" w:rsidRPr="00420C06">
        <w:rPr>
          <w:rFonts w:ascii="Cambria" w:hAnsi="Cambria"/>
          <w:color w:val="C00000"/>
          <w:sz w:val="24"/>
          <w:szCs w:val="24"/>
        </w:rPr>
        <w:t>ë</w:t>
      </w:r>
      <w:r w:rsidR="004769A2" w:rsidRPr="00420C06">
        <w:rPr>
          <w:rFonts w:ascii="Cambria" w:hAnsi="Cambria"/>
          <w:color w:val="C00000"/>
          <w:sz w:val="24"/>
          <w:szCs w:val="24"/>
        </w:rPr>
        <w:t xml:space="preserve"> Titujve S</w:t>
      </w:r>
      <w:r w:rsidRPr="00420C06">
        <w:rPr>
          <w:rFonts w:ascii="Cambria" w:hAnsi="Cambria"/>
          <w:color w:val="C00000"/>
          <w:sz w:val="24"/>
          <w:szCs w:val="24"/>
        </w:rPr>
        <w:t>htet</w:t>
      </w:r>
      <w:r w:rsidR="00D7649A" w:rsidRPr="00420C06">
        <w:rPr>
          <w:rFonts w:ascii="Cambria" w:hAnsi="Cambria"/>
          <w:color w:val="C00000"/>
          <w:sz w:val="24"/>
          <w:szCs w:val="24"/>
        </w:rPr>
        <w:t>ë</w:t>
      </w:r>
      <w:r w:rsidRPr="00420C06">
        <w:rPr>
          <w:rFonts w:ascii="Cambria" w:hAnsi="Cambria"/>
          <w:color w:val="C00000"/>
          <w:sz w:val="24"/>
          <w:szCs w:val="24"/>
        </w:rPr>
        <w:t>ror</w:t>
      </w:r>
      <w:r w:rsidR="00D12711" w:rsidRPr="00420C06">
        <w:rPr>
          <w:rFonts w:ascii="Cambria" w:hAnsi="Cambria"/>
          <w:color w:val="C00000"/>
          <w:sz w:val="24"/>
          <w:szCs w:val="24"/>
        </w:rPr>
        <w:t>ë</w:t>
      </w:r>
      <w:bookmarkEnd w:id="14"/>
    </w:p>
    <w:p w:rsidR="00C04FF4" w:rsidRPr="00420C06" w:rsidRDefault="00C04FF4" w:rsidP="00D07418">
      <w:pPr>
        <w:spacing w:after="0" w:line="276" w:lineRule="auto"/>
        <w:ind w:right="-46"/>
        <w:jc w:val="both"/>
        <w:rPr>
          <w:rFonts w:ascii="Times New Roman" w:hAnsi="Times New Roman" w:cs="Times New Roman"/>
          <w:sz w:val="16"/>
          <w:szCs w:val="10"/>
        </w:rPr>
      </w:pPr>
    </w:p>
    <w:p w:rsidR="000D67EB" w:rsidRPr="00420C06" w:rsidRDefault="003C5E6D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Tregu primar i titujve shtetërorë </w:t>
      </w:r>
      <w:r w:rsidR="0062266C" w:rsidRPr="00420C06">
        <w:rPr>
          <w:rFonts w:ascii="Times New Roman" w:hAnsi="Times New Roman" w:cs="Times New Roman"/>
          <w:sz w:val="24"/>
          <w:szCs w:val="24"/>
        </w:rPr>
        <w:t xml:space="preserve">gjatë </w:t>
      </w:r>
      <w:r w:rsidRPr="00420C06">
        <w:rPr>
          <w:rFonts w:ascii="Times New Roman" w:hAnsi="Times New Roman" w:cs="Times New Roman"/>
          <w:sz w:val="24"/>
          <w:szCs w:val="24"/>
        </w:rPr>
        <w:t>vitit 2018 përgjithësisht është karakterizuar nga zhvillime pozitive, ndër të cilat mund të përmenden: i) kërkesa e kënaqshme e tregut në raport me nevojat e qeverisë për huamarrje</w:t>
      </w:r>
      <w:r w:rsidR="005B206C" w:rsidRPr="00420C06">
        <w:rPr>
          <w:rFonts w:ascii="Times New Roman" w:hAnsi="Times New Roman" w:cs="Times New Roman"/>
          <w:sz w:val="24"/>
          <w:szCs w:val="24"/>
        </w:rPr>
        <w:t>, 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5B206C" w:rsidRPr="00420C06">
        <w:rPr>
          <w:rFonts w:ascii="Times New Roman" w:hAnsi="Times New Roman" w:cs="Times New Roman"/>
          <w:sz w:val="24"/>
          <w:szCs w:val="24"/>
        </w:rPr>
        <w:t xml:space="preserve"> p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5B206C" w:rsidRPr="00420C06">
        <w:rPr>
          <w:rFonts w:ascii="Times New Roman" w:hAnsi="Times New Roman" w:cs="Times New Roman"/>
          <w:sz w:val="24"/>
          <w:szCs w:val="24"/>
        </w:rPr>
        <w:t>rputhje me objektivat strategjik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Pr="00420C06">
        <w:rPr>
          <w:rFonts w:ascii="Times New Roman" w:hAnsi="Times New Roman" w:cs="Times New Roman"/>
          <w:sz w:val="24"/>
          <w:szCs w:val="24"/>
        </w:rPr>
        <w:t>;</w:t>
      </w:r>
      <w:r w:rsidR="00DF3459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62266C" w:rsidRPr="00420C06">
        <w:rPr>
          <w:rFonts w:ascii="Times New Roman" w:hAnsi="Times New Roman" w:cs="Times New Roman"/>
          <w:sz w:val="24"/>
          <w:szCs w:val="24"/>
        </w:rPr>
        <w:t>ii</w:t>
      </w:r>
      <w:r w:rsidRPr="00420C06">
        <w:rPr>
          <w:rFonts w:ascii="Times New Roman" w:hAnsi="Times New Roman" w:cs="Times New Roman"/>
          <w:sz w:val="24"/>
          <w:szCs w:val="24"/>
        </w:rPr>
        <w:t xml:space="preserve">) qëndrimi i normave të </w:t>
      </w:r>
      <w:r w:rsidRPr="00420C06">
        <w:rPr>
          <w:rFonts w:ascii="Times New Roman" w:hAnsi="Times New Roman" w:cs="Times New Roman"/>
          <w:sz w:val="24"/>
          <w:szCs w:val="24"/>
        </w:rPr>
        <w:lastRenderedPageBreak/>
        <w:t xml:space="preserve">interesit të titujve shtetërorë në nivele të krahasueshme me ato të vitit 2017; </w:t>
      </w:r>
      <w:r w:rsidR="0062266C" w:rsidRPr="00420C06">
        <w:rPr>
          <w:rFonts w:ascii="Times New Roman" w:hAnsi="Times New Roman" w:cs="Times New Roman"/>
          <w:sz w:val="24"/>
          <w:szCs w:val="24"/>
        </w:rPr>
        <w:t xml:space="preserve">iii) zbatimi i Projektit Pilot për </w:t>
      </w:r>
      <w:r w:rsidR="00124B1F">
        <w:rPr>
          <w:rFonts w:ascii="Times New Roman" w:hAnsi="Times New Roman" w:cs="Times New Roman"/>
          <w:sz w:val="24"/>
          <w:szCs w:val="24"/>
        </w:rPr>
        <w:t>O</w:t>
      </w:r>
      <w:r w:rsidR="0062266C" w:rsidRPr="00420C06">
        <w:rPr>
          <w:rFonts w:ascii="Times New Roman" w:hAnsi="Times New Roman" w:cs="Times New Roman"/>
          <w:sz w:val="24"/>
          <w:szCs w:val="24"/>
        </w:rPr>
        <w:t>bligacion</w:t>
      </w:r>
      <w:r w:rsidR="00124B1F">
        <w:rPr>
          <w:rFonts w:ascii="Times New Roman" w:hAnsi="Times New Roman" w:cs="Times New Roman"/>
          <w:sz w:val="24"/>
          <w:szCs w:val="24"/>
        </w:rPr>
        <w:t>in</w:t>
      </w:r>
      <w:r w:rsidR="0062266C" w:rsidRPr="00420C06">
        <w:rPr>
          <w:rFonts w:ascii="Times New Roman" w:hAnsi="Times New Roman" w:cs="Times New Roman"/>
          <w:sz w:val="24"/>
          <w:szCs w:val="24"/>
        </w:rPr>
        <w:t xml:space="preserve"> 5 </w:t>
      </w:r>
      <w:r w:rsidR="00124B1F">
        <w:rPr>
          <w:rFonts w:ascii="Times New Roman" w:hAnsi="Times New Roman" w:cs="Times New Roman"/>
          <w:sz w:val="24"/>
          <w:szCs w:val="24"/>
        </w:rPr>
        <w:t>V</w:t>
      </w:r>
      <w:r w:rsidR="0062266C" w:rsidRPr="00420C06">
        <w:rPr>
          <w:rFonts w:ascii="Times New Roman" w:hAnsi="Times New Roman" w:cs="Times New Roman"/>
          <w:sz w:val="24"/>
          <w:szCs w:val="24"/>
        </w:rPr>
        <w:t xml:space="preserve">jeçar </w:t>
      </w:r>
      <w:r w:rsidR="00124B1F">
        <w:rPr>
          <w:rFonts w:ascii="Times New Roman" w:hAnsi="Times New Roman" w:cs="Times New Roman"/>
          <w:sz w:val="24"/>
          <w:szCs w:val="24"/>
        </w:rPr>
        <w:t>R</w:t>
      </w:r>
      <w:r w:rsidR="0062266C" w:rsidRPr="00420C06">
        <w:rPr>
          <w:rFonts w:ascii="Times New Roman" w:hAnsi="Times New Roman" w:cs="Times New Roman"/>
          <w:sz w:val="24"/>
          <w:szCs w:val="24"/>
        </w:rPr>
        <w:t>eferencë.</w:t>
      </w:r>
    </w:p>
    <w:p w:rsidR="000D67EB" w:rsidRPr="00420C06" w:rsidRDefault="000D67EB" w:rsidP="00D07418">
      <w:pPr>
        <w:tabs>
          <w:tab w:val="left" w:pos="1182"/>
        </w:tabs>
        <w:spacing w:after="0" w:line="276" w:lineRule="auto"/>
        <w:ind w:right="-46"/>
        <w:jc w:val="both"/>
        <w:rPr>
          <w:rFonts w:ascii="Times New Roman" w:hAnsi="Times New Roman" w:cs="Times New Roman"/>
          <w:sz w:val="24"/>
          <w:szCs w:val="10"/>
        </w:rPr>
      </w:pPr>
    </w:p>
    <w:p w:rsidR="000714C3" w:rsidRPr="00420C06" w:rsidRDefault="0039438E" w:rsidP="00D07418">
      <w:pPr>
        <w:pStyle w:val="Heading2"/>
        <w:numPr>
          <w:ilvl w:val="1"/>
          <w:numId w:val="5"/>
        </w:numPr>
        <w:spacing w:before="0" w:line="276" w:lineRule="auto"/>
        <w:ind w:left="0" w:right="-45" w:firstLine="0"/>
        <w:jc w:val="both"/>
        <w:rPr>
          <w:rFonts w:ascii="Cambria" w:hAnsi="Cambria"/>
        </w:rPr>
      </w:pPr>
      <w:bookmarkStart w:id="15" w:name="_Toc491861001"/>
      <w:bookmarkStart w:id="16" w:name="_Toc491954314"/>
      <w:bookmarkStart w:id="17" w:name="_Toc523237142"/>
      <w:r w:rsidRPr="00420C06">
        <w:rPr>
          <w:rFonts w:ascii="Cambria" w:hAnsi="Cambria"/>
        </w:rPr>
        <w:t>Ecuria e ankandeve dhe kërkesa për titujt shtetërorë</w:t>
      </w:r>
      <w:bookmarkEnd w:id="15"/>
      <w:bookmarkEnd w:id="16"/>
      <w:bookmarkEnd w:id="17"/>
    </w:p>
    <w:p w:rsidR="000714C3" w:rsidRPr="00420C06" w:rsidRDefault="000714C3" w:rsidP="00D07418">
      <w:pPr>
        <w:spacing w:after="0" w:line="276" w:lineRule="auto"/>
        <w:rPr>
          <w:sz w:val="24"/>
          <w:szCs w:val="20"/>
        </w:rPr>
      </w:pPr>
    </w:p>
    <w:p w:rsidR="00A62FFA" w:rsidRPr="00420C06" w:rsidRDefault="003C5E6D" w:rsidP="00D0741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>Gjatë vitit 2018 kërkesa për tituj shtetër</w:t>
      </w:r>
      <w:r w:rsidR="006A0FAF" w:rsidRPr="00420C06">
        <w:rPr>
          <w:rFonts w:ascii="Times New Roman" w:hAnsi="Times New Roman" w:cs="Times New Roman"/>
          <w:sz w:val="24"/>
          <w:szCs w:val="24"/>
        </w:rPr>
        <w:t>orë ka rezultuar në vlerën 401.1</w:t>
      </w:r>
      <w:r w:rsidRPr="00420C06">
        <w:rPr>
          <w:rFonts w:ascii="Times New Roman" w:hAnsi="Times New Roman" w:cs="Times New Roman"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Pr="00420C06">
        <w:rPr>
          <w:rFonts w:ascii="Times New Roman" w:hAnsi="Times New Roman" w:cs="Times New Roman"/>
          <w:sz w:val="24"/>
          <w:szCs w:val="24"/>
        </w:rPr>
        <w:t xml:space="preserve">, nga të </w:t>
      </w:r>
      <w:r w:rsidR="006A0FAF" w:rsidRPr="00420C06">
        <w:rPr>
          <w:rFonts w:ascii="Times New Roman" w:hAnsi="Times New Roman" w:cs="Times New Roman"/>
          <w:sz w:val="24"/>
          <w:szCs w:val="24"/>
        </w:rPr>
        <w:t>cilat 259.7</w:t>
      </w:r>
      <w:r w:rsidRPr="00420C06">
        <w:rPr>
          <w:rFonts w:ascii="Times New Roman" w:hAnsi="Times New Roman" w:cs="Times New Roman"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për </w:t>
      </w:r>
      <w:r w:rsidR="009F584E" w:rsidRPr="00420C06">
        <w:rPr>
          <w:rFonts w:ascii="Times New Roman" w:hAnsi="Times New Roman" w:cs="Times New Roman"/>
          <w:sz w:val="24"/>
          <w:szCs w:val="24"/>
        </w:rPr>
        <w:t>b</w:t>
      </w:r>
      <w:r w:rsidRPr="00420C06">
        <w:rPr>
          <w:rFonts w:ascii="Times New Roman" w:hAnsi="Times New Roman" w:cs="Times New Roman"/>
          <w:sz w:val="24"/>
          <w:szCs w:val="24"/>
        </w:rPr>
        <w:t xml:space="preserve">ono </w:t>
      </w:r>
      <w:r w:rsidR="009F584E" w:rsidRPr="00420C06">
        <w:rPr>
          <w:rFonts w:ascii="Times New Roman" w:hAnsi="Times New Roman" w:cs="Times New Roman"/>
          <w:sz w:val="24"/>
          <w:szCs w:val="24"/>
        </w:rPr>
        <w:t>t</w:t>
      </w:r>
      <w:r w:rsidR="006A0FAF" w:rsidRPr="00420C06">
        <w:rPr>
          <w:rFonts w:ascii="Times New Roman" w:hAnsi="Times New Roman" w:cs="Times New Roman"/>
          <w:sz w:val="24"/>
          <w:szCs w:val="24"/>
        </w:rPr>
        <w:t>hesari dhe 141.4</w:t>
      </w:r>
      <w:r w:rsidRPr="00420C06">
        <w:rPr>
          <w:rFonts w:ascii="Times New Roman" w:hAnsi="Times New Roman" w:cs="Times New Roman"/>
          <w:sz w:val="24"/>
          <w:szCs w:val="24"/>
        </w:rPr>
        <w:t xml:space="preserve"> miliard </w:t>
      </w:r>
      <w:r w:rsidR="00196FA5" w:rsidRPr="00420C06">
        <w:rPr>
          <w:rFonts w:ascii="Times New Roman" w:hAnsi="Times New Roman" w:cs="Times New Roman"/>
          <w:sz w:val="24"/>
          <w:szCs w:val="24"/>
        </w:rPr>
        <w:t>Lekë</w:t>
      </w:r>
      <w:r w:rsidRPr="00420C06">
        <w:rPr>
          <w:rFonts w:ascii="Times New Roman" w:hAnsi="Times New Roman" w:cs="Times New Roman"/>
          <w:sz w:val="24"/>
          <w:szCs w:val="24"/>
        </w:rPr>
        <w:t xml:space="preserve"> për </w:t>
      </w:r>
      <w:r w:rsidR="009F584E" w:rsidRPr="00420C06">
        <w:rPr>
          <w:rFonts w:ascii="Times New Roman" w:hAnsi="Times New Roman" w:cs="Times New Roman"/>
          <w:sz w:val="24"/>
          <w:szCs w:val="24"/>
        </w:rPr>
        <w:t>o</w:t>
      </w:r>
      <w:r w:rsidRPr="00420C06">
        <w:rPr>
          <w:rFonts w:ascii="Times New Roman" w:hAnsi="Times New Roman" w:cs="Times New Roman"/>
          <w:sz w:val="24"/>
          <w:szCs w:val="24"/>
        </w:rPr>
        <w:t>bligacione</w:t>
      </w:r>
      <w:r w:rsidR="006A0FAF" w:rsidRPr="00420C06">
        <w:rPr>
          <w:rFonts w:ascii="Times New Roman" w:hAnsi="Times New Roman" w:cs="Times New Roman"/>
          <w:sz w:val="24"/>
          <w:szCs w:val="24"/>
        </w:rPr>
        <w:t xml:space="preserve">. Kërkesa gjatë </w:t>
      </w:r>
      <w:r w:rsidRPr="00420C06">
        <w:rPr>
          <w:rFonts w:ascii="Times New Roman" w:hAnsi="Times New Roman" w:cs="Times New Roman"/>
          <w:sz w:val="24"/>
          <w:szCs w:val="24"/>
        </w:rPr>
        <w:t>vitit 2018 ka qenë relativisht më e l</w:t>
      </w:r>
      <w:r w:rsidR="000D67EB" w:rsidRPr="00420C06">
        <w:rPr>
          <w:rFonts w:ascii="Times New Roman" w:hAnsi="Times New Roman" w:cs="Times New Roman"/>
          <w:sz w:val="24"/>
          <w:szCs w:val="24"/>
        </w:rPr>
        <w:t xml:space="preserve">artë se </w:t>
      </w:r>
      <w:r w:rsidRPr="00420C06">
        <w:rPr>
          <w:rFonts w:ascii="Times New Roman" w:hAnsi="Times New Roman" w:cs="Times New Roman"/>
          <w:sz w:val="24"/>
          <w:szCs w:val="24"/>
        </w:rPr>
        <w:t>oferta e qeverisë për tituj shtetërorë duke rezultuar në një raport të përgjithshëm mbulimi prej 1.</w:t>
      </w:r>
      <w:r w:rsidR="006A0FAF" w:rsidRPr="00420C06">
        <w:rPr>
          <w:rFonts w:ascii="Times New Roman" w:hAnsi="Times New Roman" w:cs="Times New Roman"/>
          <w:sz w:val="24"/>
          <w:szCs w:val="24"/>
        </w:rPr>
        <w:t>29</w:t>
      </w:r>
      <w:r w:rsidRPr="00420C06">
        <w:rPr>
          <w:rFonts w:ascii="Times New Roman" w:hAnsi="Times New Roman" w:cs="Times New Roman"/>
          <w:sz w:val="24"/>
          <w:szCs w:val="24"/>
        </w:rPr>
        <w:t>.</w:t>
      </w:r>
    </w:p>
    <w:p w:rsidR="000714C3" w:rsidRPr="00420C06" w:rsidRDefault="000714C3" w:rsidP="00D07418">
      <w:pPr>
        <w:spacing w:after="0" w:line="276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A1DA3" w:rsidRPr="00420C06" w:rsidRDefault="006C78A7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Paraqitje Grafike </w:t>
      </w:r>
      <w:r w:rsidR="00113EA3" w:rsidRPr="00420C06">
        <w:rPr>
          <w:rFonts w:ascii="Cambria" w:hAnsi="Cambria" w:cs="Times New Roman"/>
          <w:b/>
          <w:sz w:val="20"/>
          <w:szCs w:val="20"/>
        </w:rPr>
        <w:t>6.1 (a</w:t>
      </w:r>
      <w:r w:rsidR="00D249E5" w:rsidRPr="00420C06">
        <w:rPr>
          <w:rFonts w:ascii="Cambria" w:hAnsi="Cambria" w:cs="Times New Roman"/>
          <w:b/>
          <w:sz w:val="20"/>
          <w:szCs w:val="20"/>
        </w:rPr>
        <w:t xml:space="preserve">): </w:t>
      </w:r>
      <w:r w:rsidR="00D249E5" w:rsidRPr="00420C06">
        <w:rPr>
          <w:rFonts w:ascii="Cambria" w:hAnsi="Cambria" w:cs="Times New Roman"/>
          <w:i/>
          <w:sz w:val="20"/>
          <w:szCs w:val="20"/>
        </w:rPr>
        <w:t>Raporti i mbulimit të ankandeve të titujve shtetërorë</w:t>
      </w:r>
      <w:r w:rsidR="009078FD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79778A" w:rsidRPr="00420C06">
        <w:rPr>
          <w:rFonts w:ascii="Cambria" w:hAnsi="Cambria" w:cs="Times New Roman"/>
          <w:i/>
          <w:sz w:val="20"/>
          <w:szCs w:val="20"/>
        </w:rPr>
        <w:t>(2014-</w:t>
      </w:r>
      <w:r w:rsidR="00404E21" w:rsidRPr="00420C06">
        <w:rPr>
          <w:rFonts w:ascii="Cambria" w:hAnsi="Cambria" w:cs="Times New Roman"/>
          <w:i/>
          <w:sz w:val="20"/>
          <w:szCs w:val="20"/>
        </w:rPr>
        <w:t>2018)</w:t>
      </w:r>
    </w:p>
    <w:p w:rsidR="003C5E6D" w:rsidRPr="00420C06" w:rsidRDefault="00B76A9F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459E7337" wp14:editId="29718F07">
            <wp:extent cx="5731510" cy="1956021"/>
            <wp:effectExtent l="0" t="0" r="2540" b="6350"/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86027E" w:rsidRPr="00420C06" w:rsidRDefault="009D6626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 xml:space="preserve">Ministria </w:t>
      </w:r>
      <w:r w:rsidR="0079778A" w:rsidRPr="00420C06">
        <w:rPr>
          <w:rFonts w:ascii="Cambria" w:hAnsi="Cambria" w:cs="Times New Roman"/>
          <w:i/>
          <w:sz w:val="20"/>
          <w:szCs w:val="20"/>
        </w:rPr>
        <w:t>e Financave dhe Ekonomisë (2019</w:t>
      </w:r>
      <w:r w:rsidR="00C064AA" w:rsidRPr="00420C06">
        <w:rPr>
          <w:rFonts w:ascii="Cambria" w:hAnsi="Cambria" w:cs="Times New Roman"/>
          <w:i/>
          <w:sz w:val="20"/>
          <w:szCs w:val="20"/>
        </w:rPr>
        <w:t>)</w:t>
      </w:r>
    </w:p>
    <w:p w:rsidR="000714C3" w:rsidRPr="00420C06" w:rsidRDefault="000714C3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</w:p>
    <w:p w:rsidR="00431113" w:rsidRPr="00420C06" w:rsidRDefault="00431113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>Nga pik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pamja e investitor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ve, k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rkesa p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rgjith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sisht ka shfaqur karakteristika t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nj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jta me </w:t>
      </w:r>
      <w:r w:rsidR="000D4160" w:rsidRPr="00420C06">
        <w:rPr>
          <w:rFonts w:ascii="Times New Roman" w:eastAsia="SimSun" w:hAnsi="Times New Roman" w:cs="Times New Roman"/>
          <w:sz w:val="24"/>
          <w:szCs w:val="24"/>
        </w:rPr>
        <w:t>vitin e kaluar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duke vazhduar t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jet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e p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rqendruar</w:t>
      </w:r>
      <w:r w:rsidR="0028747D" w:rsidRPr="00420C06">
        <w:rPr>
          <w:rFonts w:ascii="Times New Roman" w:eastAsia="SimSun" w:hAnsi="Times New Roman" w:cs="Times New Roman"/>
          <w:sz w:val="24"/>
          <w:szCs w:val="24"/>
        </w:rPr>
        <w:t xml:space="preserve"> tek 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sektori bankar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, nd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rkoh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q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v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rehet nj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rritje e k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rkes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s s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individ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ve </w:t>
      </w:r>
      <w:r w:rsidR="00860A5E" w:rsidRPr="00420C06">
        <w:rPr>
          <w:rFonts w:ascii="Times New Roman" w:eastAsia="SimSun" w:hAnsi="Times New Roman" w:cs="Times New Roman"/>
          <w:i/>
          <w:sz w:val="24"/>
          <w:szCs w:val="24"/>
        </w:rPr>
        <w:t>(</w:t>
      </w:r>
      <w:r w:rsidR="00220FDA" w:rsidRPr="00420C06">
        <w:rPr>
          <w:rFonts w:ascii="Times New Roman" w:eastAsia="SimSun" w:hAnsi="Times New Roman" w:cs="Times New Roman"/>
          <w:i/>
          <w:sz w:val="24"/>
          <w:szCs w:val="24"/>
        </w:rPr>
        <w:t>kry</w:t>
      </w:r>
      <w:r w:rsidR="00C35929">
        <w:rPr>
          <w:rFonts w:ascii="Times New Roman" w:eastAsia="SimSun" w:hAnsi="Times New Roman" w:cs="Times New Roman"/>
          <w:i/>
          <w:sz w:val="24"/>
          <w:szCs w:val="24"/>
        </w:rPr>
        <w:t>e</w:t>
      </w:r>
      <w:r w:rsidR="00220FDA" w:rsidRPr="00420C06">
        <w:rPr>
          <w:rFonts w:ascii="Times New Roman" w:eastAsia="SimSun" w:hAnsi="Times New Roman" w:cs="Times New Roman"/>
          <w:i/>
          <w:sz w:val="24"/>
          <w:szCs w:val="24"/>
        </w:rPr>
        <w:t xml:space="preserve">sisht </w:t>
      </w:r>
      <w:r w:rsidR="00860A5E" w:rsidRPr="00420C06">
        <w:rPr>
          <w:rFonts w:ascii="Times New Roman" w:eastAsia="SimSun" w:hAnsi="Times New Roman" w:cs="Times New Roman"/>
          <w:i/>
          <w:sz w:val="24"/>
          <w:szCs w:val="24"/>
        </w:rPr>
        <w:t>n</w:t>
      </w:r>
      <w:r w:rsidR="008B0361" w:rsidRPr="00420C06">
        <w:rPr>
          <w:rFonts w:ascii="Times New Roman" w:eastAsia="SimSun" w:hAnsi="Times New Roman" w:cs="Times New Roman"/>
          <w:i/>
          <w:sz w:val="24"/>
          <w:szCs w:val="24"/>
        </w:rPr>
        <w:t>ë</w:t>
      </w:r>
      <w:r w:rsidR="00860A5E" w:rsidRPr="00420C06">
        <w:rPr>
          <w:rFonts w:ascii="Times New Roman" w:eastAsia="SimSun" w:hAnsi="Times New Roman" w:cs="Times New Roman"/>
          <w:i/>
          <w:sz w:val="24"/>
          <w:szCs w:val="24"/>
        </w:rPr>
        <w:t xml:space="preserve"> kategorin</w:t>
      </w:r>
      <w:r w:rsidR="008B0361" w:rsidRPr="00420C06">
        <w:rPr>
          <w:rFonts w:ascii="Times New Roman" w:eastAsia="SimSun" w:hAnsi="Times New Roman" w:cs="Times New Roman"/>
          <w:i/>
          <w:sz w:val="24"/>
          <w:szCs w:val="24"/>
        </w:rPr>
        <w:t>ë</w:t>
      </w:r>
      <w:r w:rsidR="00860A5E" w:rsidRPr="00420C06">
        <w:rPr>
          <w:rFonts w:ascii="Times New Roman" w:eastAsia="SimSun" w:hAnsi="Times New Roman" w:cs="Times New Roman"/>
          <w:i/>
          <w:sz w:val="24"/>
          <w:szCs w:val="24"/>
        </w:rPr>
        <w:t xml:space="preserve"> e titujve afatgjat</w:t>
      </w:r>
      <w:r w:rsidR="008B0361" w:rsidRPr="00420C06">
        <w:rPr>
          <w:rFonts w:ascii="Times New Roman" w:eastAsia="SimSun" w:hAnsi="Times New Roman" w:cs="Times New Roman"/>
          <w:i/>
          <w:sz w:val="24"/>
          <w:szCs w:val="24"/>
        </w:rPr>
        <w:t>ë</w:t>
      </w:r>
      <w:r w:rsidR="00860A5E" w:rsidRPr="00420C06">
        <w:rPr>
          <w:rFonts w:ascii="Times New Roman" w:eastAsia="SimSun" w:hAnsi="Times New Roman" w:cs="Times New Roman"/>
          <w:i/>
          <w:sz w:val="24"/>
          <w:szCs w:val="24"/>
        </w:rPr>
        <w:t>)</w:t>
      </w:r>
      <w:r w:rsidR="00860A5E" w:rsidRPr="00420C06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si rezultat i normave m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t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favorshme</w:t>
      </w:r>
      <w:r w:rsidR="00C82706" w:rsidRPr="00420C06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t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inter</w:t>
      </w:r>
      <w:r w:rsidR="00C82706" w:rsidRPr="00420C06">
        <w:rPr>
          <w:rFonts w:ascii="Times New Roman" w:eastAsia="SimSun" w:hAnsi="Times New Roman" w:cs="Times New Roman"/>
          <w:sz w:val="24"/>
          <w:szCs w:val="24"/>
        </w:rPr>
        <w:t>e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sit t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titujve shtet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>ror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n</w:t>
      </w:r>
      <w:r w:rsidR="008B0361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220FDA" w:rsidRPr="00420C06">
        <w:rPr>
          <w:rFonts w:ascii="Times New Roman" w:eastAsia="SimSun" w:hAnsi="Times New Roman" w:cs="Times New Roman"/>
          <w:sz w:val="24"/>
          <w:szCs w:val="24"/>
        </w:rPr>
        <w:t xml:space="preserve"> krahasim me depozitat bankare. </w:t>
      </w:r>
    </w:p>
    <w:p w:rsidR="00431113" w:rsidRPr="00420C06" w:rsidRDefault="00431113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0"/>
          <w:szCs w:val="20"/>
        </w:rPr>
      </w:pPr>
    </w:p>
    <w:p w:rsidR="00431113" w:rsidRPr="00420C06" w:rsidRDefault="00431113" w:rsidP="00D07418">
      <w:pPr>
        <w:tabs>
          <w:tab w:val="left" w:pos="1182"/>
        </w:tabs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  <w:lang w:val="it-IT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Paraqitje Grafike 6.1 (b): 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>Kërkesa për tituj shtetërorë sipas investitorëve</w:t>
      </w:r>
      <w:r w:rsidR="00B61C47">
        <w:rPr>
          <w:rFonts w:ascii="Cambria" w:hAnsi="Cambria" w:cs="Times New Roman"/>
          <w:i/>
          <w:sz w:val="20"/>
          <w:szCs w:val="20"/>
          <w:lang w:val="it-IT"/>
        </w:rPr>
        <w:t xml:space="preserve"> (2017-2018)</w:t>
      </w:r>
    </w:p>
    <w:p w:rsidR="00431113" w:rsidRPr="00420C06" w:rsidRDefault="000D4160" w:rsidP="00D07418">
      <w:pPr>
        <w:spacing w:after="0" w:line="276" w:lineRule="auto"/>
        <w:ind w:right="-46"/>
        <w:jc w:val="center"/>
        <w:rPr>
          <w:rFonts w:ascii="Cambria" w:hAnsi="Cambria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0591A453" wp14:editId="0D398C5F">
            <wp:extent cx="5731510" cy="1860605"/>
            <wp:effectExtent l="0" t="0" r="2540" b="6350"/>
            <wp:docPr id="24" name="Chart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431113" w:rsidRPr="00420C06" w:rsidRDefault="00431113" w:rsidP="000D4160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</w:t>
      </w:r>
      <w:r w:rsidR="004E7909"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Pr="00420C06">
        <w:rPr>
          <w:rFonts w:ascii="Cambria" w:hAnsi="Cambria" w:cs="Times New Roman"/>
          <w:i/>
          <w:sz w:val="20"/>
          <w:szCs w:val="20"/>
        </w:rPr>
        <w:t>)</w:t>
      </w:r>
    </w:p>
    <w:p w:rsidR="00787508" w:rsidRPr="00420C06" w:rsidRDefault="00787508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0"/>
          <w:szCs w:val="20"/>
        </w:rPr>
      </w:pPr>
    </w:p>
    <w:p w:rsidR="00787508" w:rsidRPr="00420C06" w:rsidRDefault="00787508" w:rsidP="0078750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>Karakteristikat e kërkesës përgjithësisht jan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reflektuar edhe në drejtim të mbajtësve të borxhit të brendshëm. Portofoli i borxhit të brendshëm, vazhdon të jetë i përqendruar në mbi 60% tek sektori bankar, dhe gjat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vitit 2018 v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>rehet nj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diversifikim i portofolit drejt individ</w:t>
      </w:r>
      <w:r w:rsidR="00862CB4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ve dhe institucioneve </w:t>
      </w:r>
      <w:r w:rsidR="00A8517A" w:rsidRPr="00420C06">
        <w:rPr>
          <w:rFonts w:ascii="Times New Roman" w:eastAsia="SimSun" w:hAnsi="Times New Roman" w:cs="Times New Roman"/>
          <w:sz w:val="24"/>
          <w:szCs w:val="24"/>
        </w:rPr>
        <w:t>jo financiare</w:t>
      </w:r>
      <w:r w:rsidR="00C35929">
        <w:rPr>
          <w:rFonts w:ascii="Times New Roman" w:eastAsia="SimSun" w:hAnsi="Times New Roman" w:cs="Times New Roman"/>
          <w:sz w:val="24"/>
          <w:szCs w:val="24"/>
        </w:rPr>
        <w:t>.</w:t>
      </w:r>
    </w:p>
    <w:p w:rsidR="00787508" w:rsidRPr="00420C06" w:rsidRDefault="00787508" w:rsidP="00787508">
      <w:pPr>
        <w:tabs>
          <w:tab w:val="left" w:pos="360"/>
        </w:tabs>
        <w:spacing w:after="0" w:line="276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Cambria" w:hAnsi="Cambria"/>
          <w:noProof/>
          <w:lang w:val="en-US"/>
        </w:rPr>
        <w:lastRenderedPageBreak/>
        <w:drawing>
          <wp:anchor distT="0" distB="0" distL="114300" distR="114300" simplePos="0" relativeHeight="251847680" behindDoc="1" locked="0" layoutInCell="1" allowOverlap="1" wp14:anchorId="71BDD7F3" wp14:editId="2978ED64">
            <wp:simplePos x="0" y="0"/>
            <wp:positionH relativeFrom="margin">
              <wp:align>left</wp:align>
            </wp:positionH>
            <wp:positionV relativeFrom="paragraph">
              <wp:posOffset>168275</wp:posOffset>
            </wp:positionV>
            <wp:extent cx="5812155" cy="1788795"/>
            <wp:effectExtent l="0" t="0" r="17145" b="1905"/>
            <wp:wrapTight wrapText="bothSides">
              <wp:wrapPolygon edited="0">
                <wp:start x="0" y="0"/>
                <wp:lineTo x="0" y="21393"/>
                <wp:lineTo x="21593" y="21393"/>
                <wp:lineTo x="21593" y="0"/>
                <wp:lineTo x="0" y="0"/>
              </wp:wrapPolygon>
            </wp:wrapTight>
            <wp:docPr id="26" name="Chart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C06">
        <w:rPr>
          <w:rFonts w:ascii="Cambria" w:hAnsi="Cambria" w:cs="Times New Roman"/>
          <w:b/>
          <w:sz w:val="20"/>
          <w:szCs w:val="20"/>
        </w:rPr>
        <w:t xml:space="preserve">Paraqitje Grafike 6.1 (c): 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>Mbajt</w:t>
      </w:r>
      <w:r w:rsidR="00862CB4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>sit e Borxhit t</w:t>
      </w:r>
      <w:r w:rsidR="00862CB4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 xml:space="preserve"> Brendsh</w:t>
      </w:r>
      <w:r w:rsidR="00862CB4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>m Shtet</w:t>
      </w:r>
      <w:r w:rsidR="00862CB4" w:rsidRPr="00420C06">
        <w:rPr>
          <w:rFonts w:ascii="Cambria" w:hAnsi="Cambria" w:cs="Times New Roman"/>
          <w:i/>
          <w:sz w:val="20"/>
          <w:szCs w:val="20"/>
          <w:lang w:val="it-IT"/>
        </w:rPr>
        <w:t>ë</w:t>
      </w:r>
      <w:r w:rsidRPr="00420C06">
        <w:rPr>
          <w:rFonts w:ascii="Cambria" w:hAnsi="Cambria" w:cs="Times New Roman"/>
          <w:i/>
          <w:sz w:val="20"/>
          <w:szCs w:val="20"/>
          <w:lang w:val="it-IT"/>
        </w:rPr>
        <w:t>ror (2014-2018</w:t>
      </w:r>
      <w:r w:rsidRPr="00420C06">
        <w:rPr>
          <w:rFonts w:ascii="Times New Roman" w:hAnsi="Times New Roman" w:cs="Times New Roman"/>
          <w:i/>
          <w:sz w:val="20"/>
          <w:szCs w:val="20"/>
          <w:lang w:val="it-IT"/>
        </w:rPr>
        <w:t>)</w:t>
      </w:r>
    </w:p>
    <w:p w:rsidR="00787508" w:rsidRPr="00420C06" w:rsidRDefault="00787508" w:rsidP="00C82706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hAnsi="Cambria" w:cs="Times New Roman"/>
          <w:b/>
          <w:sz w:val="20"/>
          <w:szCs w:val="20"/>
        </w:rPr>
        <w:t xml:space="preserve">Burimi: </w:t>
      </w:r>
      <w:r w:rsidRPr="00420C06">
        <w:rPr>
          <w:rFonts w:ascii="Cambria" w:hAnsi="Cambria" w:cs="Times New Roman"/>
          <w:i/>
          <w:sz w:val="20"/>
          <w:szCs w:val="20"/>
        </w:rPr>
        <w:t>Ministria e Financave dhe Ekonomisë (2019)</w:t>
      </w:r>
    </w:p>
    <w:p w:rsidR="00787508" w:rsidRPr="00420C06" w:rsidRDefault="00787508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0"/>
          <w:szCs w:val="20"/>
        </w:rPr>
      </w:pPr>
    </w:p>
    <w:p w:rsidR="00E036DE" w:rsidRPr="00420C06" w:rsidRDefault="004E7909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Gjithashtu, gjatë vitit 2018 është testuar projekti pilot për emetimin e obligacioneve 5 vjeçare referencë në formën e sistemit </w:t>
      </w:r>
      <w:r w:rsidRPr="00420C06">
        <w:rPr>
          <w:rFonts w:ascii="Times New Roman" w:eastAsia="SimSun" w:hAnsi="Times New Roman" w:cs="Times New Roman"/>
          <w:i/>
          <w:sz w:val="24"/>
          <w:szCs w:val="24"/>
        </w:rPr>
        <w:t>Primary Dealer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, i cili ka si objektiv stimulimin e aktivitetit të tregut sekondar. 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>Ky projekt monitorohet nga Ministria e Financave dhe Ekonomisë</w:t>
      </w:r>
      <w:r w:rsidR="007D3089" w:rsidRPr="00420C06">
        <w:rPr>
          <w:rFonts w:ascii="Times New Roman" w:eastAsia="SimSun" w:hAnsi="Times New Roman" w:cs="Times New Roman"/>
          <w:sz w:val="24"/>
          <w:szCs w:val="24"/>
        </w:rPr>
        <w:t>,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si edhe </w:t>
      </w:r>
      <w:r w:rsidR="000D67EB" w:rsidRPr="00420C06">
        <w:rPr>
          <w:rFonts w:ascii="Times New Roman" w:eastAsia="SimSun" w:hAnsi="Times New Roman" w:cs="Times New Roman"/>
          <w:sz w:val="24"/>
          <w:szCs w:val="24"/>
        </w:rPr>
        <w:t>realizohet n</w:t>
      </w:r>
      <w:r w:rsidR="00611633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0D67EB" w:rsidRPr="00420C06">
        <w:rPr>
          <w:rFonts w:ascii="Times New Roman" w:eastAsia="SimSun" w:hAnsi="Times New Roman" w:cs="Times New Roman"/>
          <w:sz w:val="24"/>
          <w:szCs w:val="24"/>
        </w:rPr>
        <w:t xml:space="preserve"> bashk</w:t>
      </w:r>
      <w:r w:rsidR="00611633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0D67EB" w:rsidRPr="00420C06">
        <w:rPr>
          <w:rFonts w:ascii="Times New Roman" w:eastAsia="SimSun" w:hAnsi="Times New Roman" w:cs="Times New Roman"/>
          <w:sz w:val="24"/>
          <w:szCs w:val="24"/>
        </w:rPr>
        <w:t xml:space="preserve">punim me 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5 zhvillues tregu </w:t>
      </w:r>
      <w:r w:rsidR="003C5E6D" w:rsidRPr="00420C06">
        <w:rPr>
          <w:rFonts w:ascii="Times New Roman" w:eastAsia="SimSun" w:hAnsi="Times New Roman" w:cs="Times New Roman"/>
          <w:i/>
          <w:sz w:val="24"/>
          <w:szCs w:val="24"/>
        </w:rPr>
        <w:t>(Market Maker</w:t>
      </w:r>
      <w:r w:rsidR="00F34270" w:rsidRPr="00420C06">
        <w:rPr>
          <w:rFonts w:ascii="Times New Roman" w:eastAsia="SimSun" w:hAnsi="Times New Roman" w:cs="Times New Roman"/>
          <w:i/>
          <w:sz w:val="24"/>
          <w:szCs w:val="24"/>
        </w:rPr>
        <w:t>s</w:t>
      </w:r>
      <w:r w:rsidR="003C5E6D" w:rsidRPr="00420C06">
        <w:rPr>
          <w:rFonts w:ascii="Times New Roman" w:eastAsia="SimSun" w:hAnsi="Times New Roman" w:cs="Times New Roman"/>
          <w:i/>
          <w:sz w:val="24"/>
          <w:szCs w:val="24"/>
        </w:rPr>
        <w:t>)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>. Në ankandet e obligacioneve referencë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 xml:space="preserve"> n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 xml:space="preserve"> tregun primar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lejohet të marin p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>jesë vetëm zhvilluesit e tregut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431113" w:rsidRPr="00420C06">
        <w:rPr>
          <w:rFonts w:ascii="Times New Roman" w:eastAsia="SimSun" w:hAnsi="Times New Roman" w:cs="Times New Roman"/>
          <w:i/>
          <w:sz w:val="24"/>
          <w:szCs w:val="24"/>
        </w:rPr>
        <w:t>(</w:t>
      </w:r>
      <w:r w:rsidR="003C5E6D" w:rsidRPr="00420C06">
        <w:rPr>
          <w:rFonts w:ascii="Times New Roman" w:eastAsia="SimSun" w:hAnsi="Times New Roman" w:cs="Times New Roman"/>
          <w:i/>
          <w:sz w:val="24"/>
          <w:szCs w:val="24"/>
        </w:rPr>
        <w:t>5 banka të nivelit të dytë</w:t>
      </w:r>
      <w:r w:rsidR="00431113" w:rsidRPr="00420C06">
        <w:rPr>
          <w:rFonts w:ascii="Times New Roman" w:eastAsia="SimSun" w:hAnsi="Times New Roman" w:cs="Times New Roman"/>
          <w:i/>
          <w:sz w:val="24"/>
          <w:szCs w:val="24"/>
        </w:rPr>
        <w:t>)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>,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>t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 xml:space="preserve"> cil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431113" w:rsidRPr="00420C06">
        <w:rPr>
          <w:rFonts w:ascii="Times New Roman" w:eastAsia="SimSun" w:hAnsi="Times New Roman" w:cs="Times New Roman"/>
          <w:sz w:val="24"/>
          <w:szCs w:val="24"/>
        </w:rPr>
        <w:t>t marrin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përsipër të tregtojnë këtë titull në treg</w:t>
      </w:r>
      <w:r w:rsidR="007D3089" w:rsidRPr="00420C06">
        <w:rPr>
          <w:rFonts w:ascii="Times New Roman" w:eastAsia="SimSun" w:hAnsi="Times New Roman" w:cs="Times New Roman"/>
          <w:sz w:val="24"/>
          <w:szCs w:val="24"/>
        </w:rPr>
        <w:t>un</w:t>
      </w:r>
      <w:r w:rsidR="003C5E6D" w:rsidRPr="00420C06">
        <w:rPr>
          <w:rFonts w:ascii="Times New Roman" w:eastAsia="SimSun" w:hAnsi="Times New Roman" w:cs="Times New Roman"/>
          <w:sz w:val="24"/>
          <w:szCs w:val="24"/>
        </w:rPr>
        <w:t xml:space="preserve"> sekondar</w:t>
      </w:r>
      <w:r w:rsidR="008F430B" w:rsidRPr="00420C06">
        <w:rPr>
          <w:rFonts w:ascii="Times New Roman" w:eastAsia="SimSun" w:hAnsi="Times New Roman" w:cs="Times New Roman"/>
          <w:sz w:val="24"/>
          <w:szCs w:val="24"/>
        </w:rPr>
        <w:t xml:space="preserve">. 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Pritshm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rit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jan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q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ky projekt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nxis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tregtimin e titujve 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tregun sekondar dhe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ris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zbulueshm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rin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e çmimit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titujve</w:t>
      </w:r>
      <w:r w:rsidR="00CC4BE1">
        <w:rPr>
          <w:rFonts w:ascii="Times New Roman" w:eastAsia="SimSun" w:hAnsi="Times New Roman" w:cs="Times New Roman"/>
          <w:sz w:val="24"/>
          <w:szCs w:val="24"/>
        </w:rPr>
        <w:t>, duke reduktuar në këtë mënyrë kostot e huamarrjes në periudhën afatmesme dhe afatgjatë.</w:t>
      </w:r>
    </w:p>
    <w:p w:rsidR="00926F5D" w:rsidRPr="00420C06" w:rsidRDefault="00431113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Rezultatet 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paraprake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k</w:t>
      </w:r>
      <w:r w:rsidR="00D07418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tij projekti 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kan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treguar se ka pasur rritje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volumit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tregtimit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k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tij titulli 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tregun sekondar dhe p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r m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tep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>r edhe rritje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volumit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titujve me maturitet t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="00E036DE" w:rsidRPr="00420C06">
        <w:rPr>
          <w:rFonts w:ascii="Times New Roman" w:eastAsia="SimSun" w:hAnsi="Times New Roman" w:cs="Times New Roman"/>
          <w:sz w:val="24"/>
          <w:szCs w:val="24"/>
        </w:rPr>
        <w:t xml:space="preserve"> mbetur 5 vite.</w:t>
      </w:r>
    </w:p>
    <w:p w:rsidR="00E036DE" w:rsidRPr="00420C06" w:rsidRDefault="00E036DE" w:rsidP="00D07418">
      <w:pPr>
        <w:tabs>
          <w:tab w:val="left" w:pos="360"/>
        </w:tabs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420C06">
        <w:rPr>
          <w:rFonts w:ascii="Times New Roman" w:eastAsia="SimSun" w:hAnsi="Times New Roman" w:cs="Times New Roman"/>
          <w:sz w:val="24"/>
          <w:szCs w:val="24"/>
        </w:rPr>
        <w:t>N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ë</w:t>
      </w:r>
      <w:r w:rsidRPr="00420C06">
        <w:rPr>
          <w:rFonts w:ascii="Times New Roman" w:eastAsia="SimSun" w:hAnsi="Times New Roman" w:cs="Times New Roman"/>
          <w:sz w:val="24"/>
          <w:szCs w:val="24"/>
        </w:rPr>
        <w:t xml:space="preserve"> vijim, Ministria e Financave dhe Ekonomisë </w:t>
      </w:r>
      <w:r w:rsidR="009522D6" w:rsidRPr="00420C06">
        <w:rPr>
          <w:rFonts w:ascii="Times New Roman" w:eastAsia="SimSun" w:hAnsi="Times New Roman" w:cs="Times New Roman"/>
          <w:sz w:val="24"/>
          <w:szCs w:val="24"/>
        </w:rPr>
        <w:t>po planifikon shtrirjen graduale të këtij projekti edhe në titujt me maturitete të tjera.</w:t>
      </w:r>
    </w:p>
    <w:p w:rsidR="0086477E" w:rsidRPr="00420C06" w:rsidRDefault="0086477E" w:rsidP="00D07418">
      <w:pPr>
        <w:spacing w:after="0" w:line="276" w:lineRule="auto"/>
        <w:ind w:right="-46"/>
        <w:jc w:val="center"/>
        <w:rPr>
          <w:rFonts w:ascii="Cambria" w:hAnsi="Cambria" w:cs="Times New Roman"/>
          <w:i/>
          <w:sz w:val="20"/>
          <w:szCs w:val="20"/>
          <w:lang w:val="it-IT"/>
        </w:rPr>
      </w:pPr>
    </w:p>
    <w:p w:rsidR="00DA1DA3" w:rsidRPr="00420C06" w:rsidRDefault="00DA1DA3" w:rsidP="00D07418">
      <w:pPr>
        <w:pStyle w:val="Heading2"/>
        <w:numPr>
          <w:ilvl w:val="1"/>
          <w:numId w:val="5"/>
        </w:numPr>
        <w:spacing w:before="0" w:line="276" w:lineRule="auto"/>
        <w:ind w:left="709" w:right="-46" w:hanging="709"/>
        <w:jc w:val="both"/>
        <w:rPr>
          <w:rFonts w:ascii="Cambria" w:hAnsi="Cambria"/>
        </w:rPr>
      </w:pPr>
      <w:bookmarkStart w:id="18" w:name="_Toc491861002"/>
      <w:bookmarkStart w:id="19" w:name="_Toc491954315"/>
      <w:bookmarkStart w:id="20" w:name="_Toc523237143"/>
      <w:r w:rsidRPr="00420C06">
        <w:rPr>
          <w:rFonts w:ascii="Cambria" w:hAnsi="Cambria"/>
        </w:rPr>
        <w:t>Ecuria e normave të interesit</w:t>
      </w:r>
      <w:bookmarkEnd w:id="18"/>
      <w:bookmarkEnd w:id="19"/>
      <w:bookmarkEnd w:id="20"/>
    </w:p>
    <w:p w:rsidR="001F4E49" w:rsidRPr="00420C06" w:rsidRDefault="00B80B00" w:rsidP="00D07418">
      <w:pPr>
        <w:tabs>
          <w:tab w:val="left" w:pos="360"/>
        </w:tabs>
        <w:spacing w:before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sz w:val="24"/>
          <w:szCs w:val="24"/>
        </w:rPr>
        <w:t xml:space="preserve">Gjatë </w:t>
      </w:r>
      <w:r w:rsidR="003C5E6D" w:rsidRPr="00420C06">
        <w:rPr>
          <w:rFonts w:ascii="Times New Roman" w:hAnsi="Times New Roman" w:cs="Times New Roman"/>
          <w:sz w:val="24"/>
          <w:szCs w:val="24"/>
        </w:rPr>
        <w:t xml:space="preserve">vitit 2018 normat mesatare të ponderuara të titujve shtetërorë </w:t>
      </w:r>
      <w:r w:rsidR="008257F7" w:rsidRPr="00420C06">
        <w:rPr>
          <w:rFonts w:ascii="Times New Roman" w:hAnsi="Times New Roman" w:cs="Times New Roman"/>
          <w:sz w:val="24"/>
          <w:szCs w:val="24"/>
        </w:rPr>
        <w:t>pothuajse q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ndrojn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nivele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ngjashme me vitin 2017</w:t>
      </w:r>
      <w:r w:rsidR="00CE5247" w:rsidRPr="00420C06">
        <w:rPr>
          <w:rFonts w:ascii="Times New Roman" w:hAnsi="Times New Roman" w:cs="Times New Roman"/>
          <w:sz w:val="24"/>
          <w:szCs w:val="24"/>
        </w:rPr>
        <w:t>,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duke shfaqur nj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tendenc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moderuar r</w:t>
      </w:r>
      <w:r w:rsidR="00CE5247" w:rsidRPr="00420C06">
        <w:rPr>
          <w:rFonts w:ascii="Times New Roman" w:hAnsi="Times New Roman" w:cs="Times New Roman"/>
          <w:sz w:val="24"/>
          <w:szCs w:val="24"/>
        </w:rPr>
        <w:t>r</w:t>
      </w:r>
      <w:r w:rsidR="008257F7" w:rsidRPr="00420C06">
        <w:rPr>
          <w:rFonts w:ascii="Times New Roman" w:hAnsi="Times New Roman" w:cs="Times New Roman"/>
          <w:sz w:val="24"/>
          <w:szCs w:val="24"/>
        </w:rPr>
        <w:t>it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se 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drejtim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obligacioneve me</w:t>
      </w:r>
      <w:r w:rsidR="003C5E6D" w:rsidRPr="00420C06">
        <w:rPr>
          <w:rFonts w:ascii="Times New Roman" w:hAnsi="Times New Roman" w:cs="Times New Roman"/>
          <w:sz w:val="24"/>
          <w:szCs w:val="24"/>
        </w:rPr>
        <w:t xml:space="preserve"> afat të gjatë maturimi</w:t>
      </w:r>
      <w:r w:rsidR="008257F7" w:rsidRPr="00420C06">
        <w:rPr>
          <w:rFonts w:ascii="Times New Roman" w:hAnsi="Times New Roman" w:cs="Times New Roman"/>
          <w:sz w:val="24"/>
          <w:szCs w:val="24"/>
        </w:rPr>
        <w:t>.</w:t>
      </w:r>
      <w:r w:rsidR="003C5E6D"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="008257F7" w:rsidRPr="00420C06">
        <w:rPr>
          <w:rFonts w:ascii="Times New Roman" w:hAnsi="Times New Roman" w:cs="Times New Roman"/>
          <w:sz w:val="24"/>
          <w:szCs w:val="24"/>
        </w:rPr>
        <w:t>Megjithat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, q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prej fillimit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vitit 2018</w:t>
      </w:r>
      <w:r w:rsidR="00FE3F35">
        <w:rPr>
          <w:rFonts w:ascii="Times New Roman" w:hAnsi="Times New Roman" w:cs="Times New Roman"/>
          <w:sz w:val="24"/>
          <w:szCs w:val="24"/>
        </w:rPr>
        <w:t>,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tendenca e normave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interesit ka q</w:t>
      </w:r>
      <w:r w:rsidR="00CE5247" w:rsidRPr="00420C06">
        <w:rPr>
          <w:rFonts w:ascii="Times New Roman" w:hAnsi="Times New Roman" w:cs="Times New Roman"/>
          <w:sz w:val="24"/>
          <w:szCs w:val="24"/>
        </w:rPr>
        <w:t>e</w:t>
      </w:r>
      <w:r w:rsidR="008257F7" w:rsidRPr="00420C06">
        <w:rPr>
          <w:rFonts w:ascii="Times New Roman" w:hAnsi="Times New Roman" w:cs="Times New Roman"/>
          <w:sz w:val="24"/>
          <w:szCs w:val="24"/>
        </w:rPr>
        <w:t>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r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n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se</w:t>
      </w:r>
      <w:r w:rsidR="00FE3F35">
        <w:rPr>
          <w:rFonts w:ascii="Times New Roman" w:hAnsi="Times New Roman" w:cs="Times New Roman"/>
          <w:sz w:val="24"/>
          <w:szCs w:val="24"/>
        </w:rPr>
        <w:t>,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duke reflektuar politik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n monetare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Bank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s s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Shqip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ris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dhe nivelin e k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naqsh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m t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k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rkes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CE5247" w:rsidRPr="00420C06">
        <w:rPr>
          <w:rFonts w:ascii="Times New Roman" w:hAnsi="Times New Roman" w:cs="Times New Roman"/>
          <w:sz w:val="24"/>
          <w:szCs w:val="24"/>
        </w:rPr>
        <w:t>s</w:t>
      </w:r>
      <w:r w:rsidR="008257F7" w:rsidRPr="00420C06">
        <w:rPr>
          <w:rFonts w:ascii="Times New Roman" w:hAnsi="Times New Roman" w:cs="Times New Roman"/>
          <w:sz w:val="24"/>
          <w:szCs w:val="24"/>
        </w:rPr>
        <w:t xml:space="preserve"> shoq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ruar me presionin e ul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t p</w:t>
      </w:r>
      <w:r w:rsidR="00D07418" w:rsidRPr="00420C06">
        <w:rPr>
          <w:rFonts w:ascii="Times New Roman" w:hAnsi="Times New Roman" w:cs="Times New Roman"/>
          <w:sz w:val="24"/>
          <w:szCs w:val="24"/>
        </w:rPr>
        <w:t>ë</w:t>
      </w:r>
      <w:r w:rsidR="008257F7" w:rsidRPr="00420C06">
        <w:rPr>
          <w:rFonts w:ascii="Times New Roman" w:hAnsi="Times New Roman" w:cs="Times New Roman"/>
          <w:sz w:val="24"/>
          <w:szCs w:val="24"/>
        </w:rPr>
        <w:t>r hua nga qeveria.</w:t>
      </w:r>
    </w:p>
    <w:p w:rsidR="003C5E6D" w:rsidRPr="00420C06" w:rsidRDefault="00C30C2E" w:rsidP="00D07418">
      <w:pPr>
        <w:tabs>
          <w:tab w:val="left" w:pos="360"/>
        </w:tabs>
        <w:spacing w:after="0" w:line="276" w:lineRule="auto"/>
        <w:jc w:val="center"/>
        <w:rPr>
          <w:rFonts w:ascii="Cambria" w:hAnsi="Cambria" w:cs="Times New Roman"/>
          <w:i/>
          <w:sz w:val="20"/>
          <w:szCs w:val="20"/>
          <w:lang w:val="it-IT"/>
        </w:rPr>
      </w:pPr>
      <w:r w:rsidRPr="00420C06">
        <w:rPr>
          <w:rFonts w:ascii="Cambria" w:hAnsi="Cambria" w:cs="Times New Roman"/>
          <w:b/>
          <w:sz w:val="20"/>
          <w:szCs w:val="20"/>
        </w:rPr>
        <w:t>Paraqitje Grafike 6.2</w:t>
      </w:r>
      <w:r w:rsidR="002F4C58" w:rsidRPr="00420C06">
        <w:rPr>
          <w:rFonts w:ascii="Cambria" w:hAnsi="Cambria" w:cs="Times New Roman"/>
          <w:b/>
          <w:sz w:val="20"/>
          <w:szCs w:val="20"/>
        </w:rPr>
        <w:t xml:space="preserve"> (a)</w:t>
      </w:r>
      <w:r w:rsidR="000D67EB" w:rsidRPr="00420C06">
        <w:rPr>
          <w:rFonts w:ascii="Cambria" w:hAnsi="Cambria" w:cs="Times New Roman"/>
          <w:b/>
          <w:sz w:val="20"/>
          <w:szCs w:val="20"/>
        </w:rPr>
        <w:t xml:space="preserve">: </w:t>
      </w:r>
      <w:r w:rsidR="002F4C58" w:rsidRPr="00420C06">
        <w:rPr>
          <w:rFonts w:ascii="Cambria" w:hAnsi="Cambria" w:cs="Times New Roman"/>
          <w:i/>
          <w:sz w:val="20"/>
          <w:szCs w:val="20"/>
        </w:rPr>
        <w:t xml:space="preserve"> </w:t>
      </w:r>
      <w:r w:rsidR="003C5E6D" w:rsidRPr="00420C06">
        <w:rPr>
          <w:rFonts w:ascii="Cambria" w:hAnsi="Cambria" w:cs="Times New Roman"/>
          <w:i/>
          <w:sz w:val="20"/>
          <w:szCs w:val="20"/>
          <w:lang w:val="it-IT"/>
        </w:rPr>
        <w:t>Kurba e yield-it mesatar të ponderuar të titujve shtetërorë</w:t>
      </w:r>
      <w:r w:rsidR="00B61C47">
        <w:rPr>
          <w:rFonts w:ascii="Cambria" w:hAnsi="Cambria" w:cs="Times New Roman"/>
          <w:i/>
          <w:sz w:val="20"/>
          <w:szCs w:val="20"/>
          <w:lang w:val="it-IT"/>
        </w:rPr>
        <w:t xml:space="preserve"> (2017-2018)</w:t>
      </w:r>
    </w:p>
    <w:p w:rsidR="000A5642" w:rsidRPr="00420C06" w:rsidRDefault="00B80B00" w:rsidP="008B69E3">
      <w:pPr>
        <w:tabs>
          <w:tab w:val="left" w:pos="360"/>
        </w:tabs>
        <w:spacing w:line="276" w:lineRule="auto"/>
        <w:jc w:val="center"/>
        <w:rPr>
          <w:rFonts w:ascii="Times New Roman" w:hAnsi="Times New Roman" w:cs="Times New Roman"/>
        </w:rPr>
      </w:pPr>
      <w:r w:rsidRPr="00420C06">
        <w:rPr>
          <w:noProof/>
          <w:lang w:val="en-US"/>
        </w:rPr>
        <w:drawing>
          <wp:inline distT="0" distB="0" distL="0" distR="0" wp14:anchorId="2CF9FB13" wp14:editId="619F4282">
            <wp:extent cx="5732780" cy="1741336"/>
            <wp:effectExtent l="0" t="0" r="1270" b="11430"/>
            <wp:docPr id="29" name="Chart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0D67EB" w:rsidRPr="00420C06">
        <w:rPr>
          <w:rFonts w:ascii="Cambria" w:hAnsi="Cambria" w:cs="Times New Roman"/>
          <w:b/>
          <w:sz w:val="20"/>
          <w:szCs w:val="20"/>
        </w:rPr>
        <w:t>Burimi:</w:t>
      </w:r>
      <w:r w:rsidR="000D67EB" w:rsidRPr="00420C06">
        <w:rPr>
          <w:rFonts w:ascii="Cambria" w:hAnsi="Cambria" w:cs="Times New Roman"/>
          <w:b/>
          <w:i/>
          <w:sz w:val="20"/>
          <w:szCs w:val="20"/>
        </w:rPr>
        <w:t xml:space="preserve"> </w:t>
      </w:r>
      <w:r w:rsidR="000D67EB" w:rsidRPr="00420C06">
        <w:rPr>
          <w:rFonts w:ascii="Cambria" w:hAnsi="Cambria" w:cs="Times New Roman"/>
          <w:i/>
          <w:sz w:val="20"/>
          <w:szCs w:val="20"/>
        </w:rPr>
        <w:t>Ministria</w:t>
      </w:r>
      <w:r w:rsidRPr="00420C06">
        <w:rPr>
          <w:rFonts w:ascii="Cambria" w:hAnsi="Cambria" w:cs="Times New Roman"/>
          <w:i/>
          <w:sz w:val="20"/>
          <w:szCs w:val="20"/>
        </w:rPr>
        <w:t xml:space="preserve"> e Financave dhe Ekonomisë (2019</w:t>
      </w:r>
      <w:r w:rsidR="000D67EB" w:rsidRPr="00420C06">
        <w:rPr>
          <w:rFonts w:ascii="Cambria" w:hAnsi="Cambria" w:cs="Times New Roman"/>
          <w:i/>
          <w:sz w:val="20"/>
          <w:szCs w:val="20"/>
        </w:rPr>
        <w:t>)</w:t>
      </w:r>
    </w:p>
    <w:p w:rsidR="00CB3B00" w:rsidRPr="00420C06" w:rsidRDefault="00CB3B00" w:rsidP="00CB3B00">
      <w:pPr>
        <w:keepNext/>
        <w:keepLines/>
        <w:spacing w:after="0" w:line="360" w:lineRule="auto"/>
        <w:ind w:right="-45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</w:pPr>
      <w:bookmarkStart w:id="21" w:name="_Toc482629551"/>
      <w:bookmarkStart w:id="22" w:name="_Toc523237144"/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lastRenderedPageBreak/>
        <w:t>ANEKS</w:t>
      </w:r>
      <w:bookmarkEnd w:id="21"/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>I I</w:t>
      </w:r>
      <w:bookmarkEnd w:id="22"/>
    </w:p>
    <w:p w:rsidR="00CB3B00" w:rsidRPr="00420C06" w:rsidRDefault="00CB3B00" w:rsidP="00CB3B00">
      <w:pPr>
        <w:keepNext/>
        <w:keepLines/>
        <w:spacing w:after="0" w:line="360" w:lineRule="auto"/>
        <w:ind w:right="-45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</w:pPr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 xml:space="preserve"> </w:t>
      </w:r>
      <w:bookmarkStart w:id="23" w:name="_Toc523237145"/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>AKRONIME DHE FJALOR SHPJEGUES</w:t>
      </w:r>
      <w:bookmarkEnd w:id="23"/>
    </w:p>
    <w:p w:rsidR="00CB3B00" w:rsidRPr="00420C06" w:rsidRDefault="00CB3B00" w:rsidP="00CB3B00">
      <w:pPr>
        <w:keepNext/>
        <w:keepLines/>
        <w:spacing w:before="240" w:after="0"/>
        <w:ind w:right="-46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8"/>
          <w:szCs w:val="32"/>
        </w:rPr>
      </w:pPr>
    </w:p>
    <w:p w:rsidR="00CB3B00" w:rsidRPr="00420C06" w:rsidRDefault="00CB3B00" w:rsidP="00CB3B00">
      <w:pPr>
        <w:ind w:right="-46"/>
        <w:rPr>
          <w:rFonts w:ascii="Cambria" w:eastAsia="Times New Roman" w:hAnsi="Cambria"/>
          <w:b/>
          <w:noProof/>
          <w:u w:val="single"/>
        </w:rPr>
      </w:pPr>
    </w:p>
    <w:p w:rsidR="00CB3B00" w:rsidRPr="00420C06" w:rsidRDefault="00CB3B00" w:rsidP="00CB3B00">
      <w:pPr>
        <w:ind w:right="-46"/>
        <w:rPr>
          <w:rFonts w:ascii="Cambria" w:eastAsia="Times New Roman" w:hAnsi="Cambria"/>
          <w:b/>
          <w:noProof/>
          <w:sz w:val="24"/>
        </w:rPr>
      </w:pPr>
      <w:r w:rsidRPr="00420C06">
        <w:rPr>
          <w:rFonts w:ascii="Cambria" w:eastAsia="Times New Roman" w:hAnsi="Cambria"/>
          <w:b/>
          <w:noProof/>
          <w:sz w:val="24"/>
        </w:rPr>
        <w:t>AKRONIME</w:t>
      </w:r>
    </w:p>
    <w:p w:rsidR="00CB3B00" w:rsidRPr="00420C06" w:rsidRDefault="00CB3B00" w:rsidP="00CB3B00">
      <w:pPr>
        <w:ind w:right="-46"/>
        <w:rPr>
          <w:rFonts w:ascii="Cambria" w:eastAsia="Times New Roman" w:hAnsi="Cambria"/>
          <w:b/>
          <w:noProof/>
          <w:sz w:val="24"/>
        </w:rPr>
      </w:pP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b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BSH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Banka e Shqipërisë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DMM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Ditët Mesatare në Maturim</w:t>
      </w:r>
    </w:p>
    <w:p w:rsidR="00CB3B00" w:rsidRPr="00420C06" w:rsidRDefault="00CB3B00" w:rsidP="00CB3B00">
      <w:pPr>
        <w:tabs>
          <w:tab w:val="left" w:pos="567"/>
        </w:tabs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>EUR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  <w:t>Euro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JPY </w:t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  <w:t>Jeni Japonez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KMM                                    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Koha Mesatare në Maturim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b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KMR                                    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Koha Mesatare në Ri</w:t>
      </w:r>
      <w:r w:rsidR="007E18B9" w:rsidRPr="00420C06">
        <w:rPr>
          <w:rFonts w:ascii="Times New Roman" w:hAnsi="Times New Roman" w:cs="Times New Roman"/>
          <w:sz w:val="24"/>
          <w:szCs w:val="24"/>
        </w:rPr>
        <w:t>fiksim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PBB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Produkti i Brendshëm Bruto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b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PBG                                 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Policy Based Guarantee</w:t>
      </w:r>
      <w:r w:rsidRPr="00420C06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PP                                          </w:t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b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>Pikë Përqindje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PB                                                       </w:t>
      </w:r>
      <w:r w:rsidRPr="00420C06">
        <w:rPr>
          <w:rFonts w:ascii="Times New Roman" w:hAnsi="Times New Roman" w:cs="Times New Roman"/>
          <w:sz w:val="24"/>
          <w:szCs w:val="24"/>
        </w:rPr>
        <w:t>Pikë Bazë</w:t>
      </w:r>
    </w:p>
    <w:p w:rsidR="00CB3B00" w:rsidRPr="00420C06" w:rsidRDefault="00CB3B00" w:rsidP="00CB3B00">
      <w:pPr>
        <w:autoSpaceDE w:val="0"/>
        <w:autoSpaceDN w:val="0"/>
        <w:adjustRightInd w:val="0"/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SAMB                                                </w:t>
      </w:r>
      <w:r w:rsidRPr="00420C06">
        <w:rPr>
          <w:rFonts w:ascii="Times New Roman" w:hAnsi="Times New Roman" w:cs="Times New Roman"/>
          <w:sz w:val="24"/>
          <w:szCs w:val="24"/>
        </w:rPr>
        <w:t>Strategjia Afatmesme e Menaxhimit të Borxhit</w:t>
      </w:r>
    </w:p>
    <w:p w:rsidR="00CB3B00" w:rsidRPr="00420C06" w:rsidRDefault="00CB3B00" w:rsidP="00CB3B00">
      <w:pPr>
        <w:spacing w:after="0" w:line="360" w:lineRule="auto"/>
        <w:ind w:left="284" w:right="-46" w:hanging="284"/>
        <w:rPr>
          <w:rFonts w:ascii="Cambria" w:eastAsia="Times New Roman" w:hAnsi="Cambria"/>
          <w:b/>
          <w:noProof/>
          <w:color w:val="833C0B" w:themeColor="accent2" w:themeShade="80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>USD</w:t>
      </w:r>
      <w:r w:rsidRPr="00420C06">
        <w:rPr>
          <w:rFonts w:ascii="Times New Roman" w:hAnsi="Times New Roman" w:cs="Times New Roman"/>
          <w:sz w:val="24"/>
          <w:szCs w:val="24"/>
        </w:rPr>
        <w:t xml:space="preserve"> </w:t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  <w:t>Dollari i Shteteve të Bashkuara</w:t>
      </w:r>
    </w:p>
    <w:p w:rsidR="00CB3B00" w:rsidRPr="00420C06" w:rsidRDefault="00CB3B00" w:rsidP="00CB3B00">
      <w:pPr>
        <w:spacing w:after="0" w:line="360" w:lineRule="auto"/>
        <w:ind w:left="284" w:right="-46" w:hanging="284"/>
        <w:rPr>
          <w:rFonts w:ascii="Times New Roman" w:hAnsi="Times New Roman" w:cs="Times New Roman"/>
          <w:sz w:val="24"/>
          <w:szCs w:val="24"/>
        </w:rPr>
      </w:pPr>
      <w:r w:rsidRPr="00420C06">
        <w:rPr>
          <w:rFonts w:ascii="Times New Roman" w:hAnsi="Times New Roman" w:cs="Times New Roman"/>
          <w:b/>
          <w:sz w:val="24"/>
          <w:szCs w:val="24"/>
        </w:rPr>
        <w:t xml:space="preserve">YMP </w:t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</w:r>
      <w:r w:rsidRPr="00420C06">
        <w:rPr>
          <w:rFonts w:ascii="Times New Roman" w:hAnsi="Times New Roman" w:cs="Times New Roman"/>
          <w:sz w:val="24"/>
          <w:szCs w:val="24"/>
        </w:rPr>
        <w:tab/>
        <w:t>Yield-i Mesatar i Ponderuar</w:t>
      </w: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D82D9B" w:rsidRPr="00420C06" w:rsidRDefault="00D82D9B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8911A0" w:rsidRPr="00420C06" w:rsidRDefault="008911A0" w:rsidP="00FC2F2F">
      <w:pPr>
        <w:ind w:right="-46"/>
        <w:rPr>
          <w:noProof/>
        </w:rPr>
      </w:pPr>
    </w:p>
    <w:p w:rsidR="006F6FC7" w:rsidRPr="00420C06" w:rsidRDefault="006F6FC7" w:rsidP="00FC2F2F">
      <w:pPr>
        <w:ind w:right="-46"/>
        <w:rPr>
          <w:noProof/>
        </w:rPr>
      </w:pPr>
    </w:p>
    <w:p w:rsidR="00753E21" w:rsidRPr="00420C06" w:rsidRDefault="00753E21" w:rsidP="00FC2F2F">
      <w:pPr>
        <w:ind w:right="-46"/>
        <w:rPr>
          <w:rFonts w:ascii="Cambria" w:eastAsia="Times New Roman" w:hAnsi="Cambria"/>
          <w:b/>
          <w:noProof/>
          <w:u w:val="single"/>
        </w:rPr>
      </w:pPr>
    </w:p>
    <w:p w:rsidR="008D3FC3" w:rsidRPr="00420C06" w:rsidRDefault="00326987" w:rsidP="00326987">
      <w:pPr>
        <w:spacing w:after="0" w:line="276" w:lineRule="auto"/>
        <w:ind w:right="-46"/>
        <w:jc w:val="center"/>
        <w:rPr>
          <w:rFonts w:ascii="Cambria" w:eastAsia="Times New Roman" w:hAnsi="Cambria"/>
          <w:b/>
          <w:noProof/>
          <w:color w:val="C00000"/>
          <w:sz w:val="24"/>
        </w:rPr>
      </w:pPr>
      <w:r w:rsidRPr="00420C06">
        <w:rPr>
          <w:rFonts w:ascii="Cambria" w:eastAsia="Times New Roman" w:hAnsi="Cambria"/>
          <w:b/>
          <w:noProof/>
          <w:color w:val="C00000"/>
          <w:sz w:val="24"/>
        </w:rPr>
        <w:lastRenderedPageBreak/>
        <w:t>FJALOR SHPJEGUES</w:t>
      </w:r>
    </w:p>
    <w:p w:rsidR="00E26D70" w:rsidRPr="00420C06" w:rsidRDefault="00E26D70" w:rsidP="00326987">
      <w:pPr>
        <w:spacing w:after="0" w:line="276" w:lineRule="auto"/>
        <w:ind w:right="-46"/>
        <w:jc w:val="center"/>
        <w:rPr>
          <w:rFonts w:ascii="Cambria" w:eastAsia="Times New Roman" w:hAnsi="Cambria"/>
          <w:b/>
          <w:noProof/>
          <w:color w:val="C00000"/>
          <w:sz w:val="24"/>
        </w:rPr>
      </w:pPr>
    </w:p>
    <w:p w:rsidR="00CB3B00" w:rsidRPr="00420C06" w:rsidRDefault="00CB3B00" w:rsidP="00CB3B00">
      <w:pPr>
        <w:spacing w:after="0" w:line="276" w:lineRule="auto"/>
        <w:ind w:right="-46"/>
        <w:jc w:val="both"/>
        <w:rPr>
          <w:rFonts w:ascii="Cambria" w:eastAsia="Times New Roman" w:hAnsi="Cambria"/>
          <w:b/>
          <w:noProof/>
          <w:sz w:val="6"/>
          <w:szCs w:val="6"/>
        </w:rPr>
      </w:pP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bookmarkStart w:id="24" w:name="_Toc523237146"/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Ankande shkëmbimi </w:t>
      </w:r>
      <w:r w:rsidRPr="00420C06">
        <w:rPr>
          <w:rFonts w:ascii="Cambria" w:eastAsia="Times New Roman" w:hAnsi="Cambria" w:cs="Times New Roman"/>
          <w:b/>
          <w:i/>
          <w:noProof/>
          <w:sz w:val="24"/>
          <w:szCs w:val="24"/>
        </w:rPr>
        <w:t xml:space="preserve">(exchange auctions) </w:t>
      </w:r>
      <w:r w:rsidRPr="00420C06">
        <w:rPr>
          <w:rFonts w:ascii="Times New Roman" w:eastAsia="Times New Roman" w:hAnsi="Times New Roman" w:cs="Times New Roman"/>
          <w:b/>
          <w:noProof/>
          <w:sz w:val="24"/>
          <w:szCs w:val="24"/>
        </w:rPr>
        <w:t>–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Parablerja e titujve shtetërorë më përpara datës së maturimit, ndërkohë që transaksioni kryhet duke e paguar mbajtësin e titullit të parablerë me një titull të emetuar rishtazi.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70"/>
        <w:jc w:val="both"/>
        <w:rPr>
          <w:rFonts w:ascii="Times New Roman" w:eastAsia="Batang" w:hAnsi="Times New Roman" w:cs="Times New Roman"/>
          <w:i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Borxh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Referuar si “Borxh Total” ose “Totali i detyrimeve të borxhit”, konsiston në të gjitha detyrimet që janë instrumente borxhi.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38"/>
        <w:jc w:val="both"/>
        <w:rPr>
          <w:rFonts w:ascii="Times New Roman" w:eastAsia="Batang" w:hAnsi="Times New Roman" w:cs="Times New Roman"/>
          <w:i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70" w:right="238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Borxh afatgjatë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Borxh me afat maturimi më të lartë se një vit.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38"/>
        <w:jc w:val="both"/>
        <w:rPr>
          <w:rFonts w:ascii="Times New Roman" w:eastAsia="Batang" w:hAnsi="Times New Roman" w:cs="Times New Roman"/>
          <w:i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238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Borxh i brendshëm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Detyrimet e borxhit të rezidentëve të një vendi ndaj rezidentëve të po atij vendi.</w:t>
      </w: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right="238" w:hanging="436"/>
        <w:jc w:val="both"/>
        <w:rPr>
          <w:rFonts w:ascii="Times New Roman" w:eastAsia="Batang" w:hAnsi="Times New Roman" w:cs="Times New Roman"/>
          <w:noProof/>
          <w:color w:val="000000"/>
          <w:sz w:val="20"/>
          <w:szCs w:val="20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720" w:right="238" w:hanging="436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Borxh i jashtëm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Detyrimet e borxhit të rezidentëve të një vendi ndaj jo rezidentëve.</w:t>
      </w: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right="238" w:hanging="436"/>
        <w:jc w:val="both"/>
        <w:rPr>
          <w:rFonts w:ascii="Times New Roman" w:eastAsia="Batang" w:hAnsi="Times New Roman" w:cs="Times New Roman"/>
          <w:noProof/>
          <w:color w:val="000000"/>
          <w:sz w:val="20"/>
          <w:szCs w:val="20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238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Borxhi publik i garantuar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Detyrimet e borxhit të sektorit publik dhe privat, shërbimi i të cilit është i garantuar me marrëveshje nga njësitë e sektorit publik.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38"/>
        <w:jc w:val="both"/>
        <w:rPr>
          <w:rFonts w:ascii="Times New Roman" w:eastAsia="Batang" w:hAnsi="Times New Roman" w:cs="Times New Roman"/>
          <w:i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38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Buyback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Është forma e ndërsjellë e emetimit të titujve shtetërorë, e cila mundëson maturimin e parakohëshëm të një titull shtetëror.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38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720" w:right="238" w:hanging="436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Disbursim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Transaksioni i vënies në dispozicion të burimeve financiare.</w:t>
      </w: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720" w:right="238" w:hanging="436"/>
        <w:jc w:val="both"/>
        <w:rPr>
          <w:rFonts w:ascii="Times New Roman" w:eastAsia="Batang" w:hAnsi="Times New Roman" w:cs="Times New Roman"/>
          <w:noProof/>
          <w:color w:val="000000"/>
          <w:sz w:val="20"/>
          <w:szCs w:val="20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238" w:hanging="294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Times New Roman" w:eastAsia="Batang" w:hAnsi="Times New Roman" w:cs="Times New Roman"/>
          <w:b/>
          <w:noProof/>
          <w:color w:val="000000"/>
          <w:sz w:val="24"/>
          <w:szCs w:val="24"/>
        </w:rPr>
        <w:t xml:space="preserve">     </w:t>
      </w: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Eurobond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Një obligacion (</w:t>
      </w:r>
      <w:r w:rsidRPr="00420C06">
        <w:rPr>
          <w:rFonts w:ascii="Times New Roman" w:eastAsia="Batang" w:hAnsi="Times New Roman" w:cs="Times New Roman"/>
          <w:i/>
          <w:noProof/>
          <w:color w:val="000000"/>
          <w:sz w:val="24"/>
          <w:szCs w:val="24"/>
        </w:rPr>
        <w:t>titull financiar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) me afat maturimi më shumë se një vit i emetuar dhe tregtuar në tregjet ndërkombëtare financiare, jashtë kufijve të vendit që e emeton atë.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color w:val="800000"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</w:rPr>
      </w:pP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Kreditor dypalësh 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</w:rPr>
        <w:t>Tipi i kreditorëve si qeveritë dhe agjencitë e tyre.</w:t>
      </w: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</w:rPr>
      </w:pPr>
    </w:p>
    <w:p w:rsidR="00326987" w:rsidRPr="00420C06" w:rsidRDefault="00326987" w:rsidP="00326987">
      <w:pPr>
        <w:spacing w:after="0" w:line="23" w:lineRule="atLeast"/>
        <w:ind w:left="284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</w:rPr>
        <w:t>Kredi koncesionale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</w:rPr>
        <w:t>Kredi me terma më të favorshme se ato të tregut.</w:t>
      </w: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</w:rPr>
      </w:pP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>Kreditor shumëpalësh</w:t>
      </w:r>
      <w:r w:rsidRPr="00420C06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–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Tipi i kreditorëve q</w:t>
      </w:r>
      <w:r w:rsidR="00547BEF" w:rsidRPr="00420C06">
        <w:rPr>
          <w:rFonts w:ascii="Times New Roman" w:eastAsia="Times New Roman" w:hAnsi="Times New Roman" w:cs="Times New Roman"/>
          <w:noProof/>
          <w:sz w:val="24"/>
          <w:szCs w:val="24"/>
        </w:rPr>
        <w:t>ë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përfshinë institucionet financiare si Banka Botërore, FMN, etj..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color w:val="800000"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9498"/>
        </w:tabs>
        <w:autoSpaceDE w:val="0"/>
        <w:autoSpaceDN w:val="0"/>
        <w:adjustRightInd w:val="0"/>
        <w:spacing w:after="0" w:line="23" w:lineRule="atLeast"/>
        <w:ind w:left="284" w:right="270"/>
        <w:jc w:val="both"/>
        <w:rPr>
          <w:rFonts w:ascii="Times New Roman" w:eastAsia="Batang" w:hAnsi="Times New Roman" w:cs="Times New Roman"/>
          <w:noProof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</w:rPr>
        <w:t>Kreditorë privatë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</w:rPr>
        <w:t>Kreditorët që nuk janë as qeveri dhe as agjenci të sektorit publik. Këto përfshijnë mbajtësit privatë të titujve shtetërorë, bankat private dhe institucionet e tjera financiare.</w:t>
      </w:r>
    </w:p>
    <w:p w:rsidR="00326987" w:rsidRPr="00420C06" w:rsidRDefault="00326987" w:rsidP="00326987">
      <w:pPr>
        <w:tabs>
          <w:tab w:val="left" w:pos="9498"/>
        </w:tabs>
        <w:autoSpaceDE w:val="0"/>
        <w:autoSpaceDN w:val="0"/>
        <w:adjustRightInd w:val="0"/>
        <w:spacing w:after="0" w:line="23" w:lineRule="atLeast"/>
        <w:ind w:left="284" w:right="270"/>
        <w:jc w:val="both"/>
        <w:rPr>
          <w:rFonts w:ascii="Times New Roman" w:eastAsia="Batang" w:hAnsi="Times New Roman" w:cs="Times New Roman"/>
          <w:noProof/>
          <w:sz w:val="20"/>
          <w:szCs w:val="20"/>
        </w:rPr>
      </w:pPr>
    </w:p>
    <w:p w:rsidR="00326987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KMM</w:t>
      </w:r>
      <w:r w:rsidRPr="00420C06">
        <w:rPr>
          <w:rFonts w:ascii="Times New Roman" w:eastAsia="Batang" w:hAnsi="Times New Roman" w:cs="Times New Roman"/>
          <w:b/>
          <w:i/>
          <w:noProof/>
          <w:sz w:val="24"/>
          <w:szCs w:val="24"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b/>
          <w:noProof/>
          <w:color w:val="000000"/>
          <w:sz w:val="24"/>
          <w:szCs w:val="24"/>
          <w:lang w:eastAsia="ko-KR"/>
        </w:rPr>
        <w:t>–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 xml:space="preserve"> Tregues i riskut të ri-financimit për borxhin. KMM është periudha mesatare e shprehur në ditë ose në vite, që i duhet portofolit të borxhit për t’u maturuar. Sa më larg në kohë të jetë e projektuar data e maturimit të një instrumenti, aq më i ulët është risku i ri-financimit dhe aq më e lartë është vlera e këtij treguesi. KMM për instrumentet financiarë të borxhit përllogaritet sipas formulës së mëposhtme:</w:t>
      </w:r>
    </w:p>
    <w:p w:rsidR="00E14E10" w:rsidRPr="00420C06" w:rsidRDefault="00E14E10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</w:pPr>
    </w:p>
    <w:p w:rsidR="00326987" w:rsidRPr="00E14E10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  <w:u w:val="single"/>
          <w:lang w:eastAsia="ko-K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Batang" w:hAnsi="Cambria Math" w:cs="Cambria Math"/>
              <w:noProof/>
              <w:color w:val="000000"/>
              <w:sz w:val="24"/>
              <w:szCs w:val="24"/>
              <w:lang w:eastAsia="ko-KR"/>
            </w:rPr>
            <m:t>KMM=</m:t>
          </m:r>
          <m:f>
            <m:fPr>
              <m:ctrlPr>
                <w:rPr>
                  <w:rFonts w:ascii="Cambria Math" w:eastAsia="Batang" w:hAnsi="Cambria Math" w:cs="Times New Roman"/>
                  <w:noProof/>
                  <w:color w:val="000000"/>
                  <w:sz w:val="24"/>
                  <w:szCs w:val="24"/>
                  <w:lang w:eastAsia="ko-KR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Batang" w:hAnsi="Cambria Math" w:cs="Times New Roman"/>
                  <w:noProof/>
                  <w:color w:val="000000"/>
                  <w:sz w:val="24"/>
                  <w:szCs w:val="24"/>
                  <w:lang w:eastAsia="ko-KR"/>
                </w:rPr>
                <m:t xml:space="preserve">  </m:t>
              </m:r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t∈T</m:t>
                  </m:r>
                </m:sub>
                <m:sup/>
                <m:e>
                  <m:r>
                    <m:rPr>
                      <m:sty m:val="p"/>
                    </m:r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</m:t>
                  </m:r>
                </m:e>
              </m:nary>
              <m: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t Nt</m:t>
              </m:r>
            </m:num>
            <m:den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t∈T</m:t>
                  </m:r>
                </m:sub>
                <m:sup/>
                <m:e>
                  <m:r>
                    <m:rPr>
                      <m:sty m:val="p"/>
                    </m:r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</m:t>
                  </m:r>
                </m:e>
              </m:nary>
              <m: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Nt</m:t>
              </m:r>
            </m:den>
          </m:f>
        </m:oMath>
      </m:oMathPara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Nga ku: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i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t – </w:t>
      </w:r>
      <w:r w:rsidRPr="00420C06">
        <w:rPr>
          <w:rFonts w:ascii="Times New Roman" w:eastAsia="Batang" w:hAnsi="Times New Roman" w:cs="Times New Roman"/>
          <w:noProof/>
          <w:lang w:eastAsia="ko-KR"/>
        </w:rPr>
        <w:t xml:space="preserve">data e maturimit; 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T – </w:t>
      </w:r>
      <w:r w:rsidRPr="00420C06">
        <w:rPr>
          <w:rFonts w:ascii="Times New Roman" w:eastAsia="Batang" w:hAnsi="Times New Roman" w:cs="Times New Roman"/>
          <w:noProof/>
          <w:lang w:eastAsia="ko-KR"/>
        </w:rPr>
        <w:t>bashkësia e të gjitha datave të maturimit;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i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lastRenderedPageBreak/>
        <w:t>N</w:t>
      </w:r>
      <w:r w:rsidRPr="00420C06">
        <w:rPr>
          <w:rFonts w:ascii="Times New Roman" w:eastAsia="Batang" w:hAnsi="Times New Roman" w:cs="Times New Roman"/>
          <w:i/>
          <w:noProof/>
          <w:vertAlign w:val="subscript"/>
          <w:lang w:eastAsia="ko-KR"/>
        </w:rPr>
        <w:t xml:space="preserve">t </w:t>
      </w: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– </w:t>
      </w:r>
      <w:r w:rsidRPr="00420C06">
        <w:rPr>
          <w:rFonts w:ascii="Times New Roman" w:eastAsia="Batang" w:hAnsi="Times New Roman" w:cs="Times New Roman"/>
          <w:noProof/>
          <w:lang w:eastAsia="ko-KR"/>
        </w:rPr>
        <w:t>Vlera nominale që do të paguhet në datën</w:t>
      </w: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 t.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KMR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>–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 Tregues i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>riskut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 të normave të interesit për borxhin. Jep informacion lidhur me ekspozimin e portofolit të borxhit kundrejt ndryshimit të normave të interesit. KMR interpretohet si koha mesatare (në vite) që i duhet portofolit të borxhit për të ripërcaktuar normën e interesit. Sa më e madhe të jetë sasia e instrumenteve afatshkurtër dhe sasia e instrumenteve me norma interesi të ndryshueshëm në portofolin e borxhit, aq më i madh është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>risku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 i normave të interesit dhe aq më i vogël ky tregues dhe anasjelltas.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>KMR për instrumentet financiarë të borxhit përllogaritet sipas formulës së mëposhtme: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</w:pPr>
    </w:p>
    <w:p w:rsidR="00326987" w:rsidRPr="00E14E10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Batang" w:hAnsi="Cambria Math" w:cs="Cambria Math"/>
              <w:noProof/>
              <w:color w:val="000000"/>
              <w:sz w:val="24"/>
              <w:szCs w:val="24"/>
              <w:lang w:eastAsia="ko-KR"/>
            </w:rPr>
            <m:t>KMR=</m:t>
          </m:r>
          <m:f>
            <m:fPr>
              <m:ctrlPr>
                <w:rPr>
                  <w:rFonts w:ascii="Cambria Math" w:eastAsia="Batang" w:hAnsi="Cambria Math" w:cs="Times New Roman"/>
                  <w:noProof/>
                  <w:color w:val="000000"/>
                  <w:sz w:val="24"/>
                  <w:szCs w:val="24"/>
                  <w:lang w:eastAsia="ko-KR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Batang" w:hAnsi="Cambria Math" w:cs="Times New Roman"/>
                  <w:noProof/>
                  <w:color w:val="000000"/>
                  <w:sz w:val="24"/>
                  <w:szCs w:val="24"/>
                  <w:lang w:eastAsia="ko-KR"/>
                </w:rPr>
                <m:t xml:space="preserve">  </m:t>
              </m:r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r∈R</m:t>
                  </m:r>
                </m:sub>
                <m:sup/>
                <m:e>
                  <m: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 r Nr</m:t>
                  </m:r>
                </m:e>
              </m:nary>
              <m:r>
                <m:rPr>
                  <m:sty m:val="p"/>
                </m:rP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+</m:t>
              </m:r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t∈T</m:t>
                  </m:r>
                </m:sub>
                <m:sup/>
                <m:e>
                  <m:r>
                    <m:rPr>
                      <m:sty m:val="p"/>
                    </m:r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</m:t>
                  </m:r>
                </m:e>
              </m:nary>
              <m: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t Nt</m:t>
              </m:r>
            </m:num>
            <m:den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r∈R</m:t>
                  </m:r>
                </m:sub>
                <m:sup/>
                <m:e>
                  <m: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Nr</m:t>
                  </m:r>
                </m:e>
              </m:nary>
              <m:r>
                <m:rPr>
                  <m:sty m:val="p"/>
                </m:rP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+</m:t>
              </m:r>
              <m:nary>
                <m:naryPr>
                  <m:chr m:val="∑"/>
                  <m:grow m:val="1"/>
                  <m:ctrl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</m:ctrlPr>
                </m:naryPr>
                <m:sub>
                  <m:r>
                    <w:rPr>
                      <w:rFonts w:ascii="Cambria Math" w:eastAsia="Cambria Math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>t∈T</m:t>
                  </m:r>
                </m:sub>
                <m:sup/>
                <m:e>
                  <m:r>
                    <m:rPr>
                      <m:sty m:val="p"/>
                    </m:rPr>
                    <w:rPr>
                      <w:rFonts w:ascii="Cambria Math" w:eastAsia="Batang" w:hAnsi="Cambria Math" w:cs="Cambria Math"/>
                      <w:noProof/>
                      <w:color w:val="000000"/>
                      <w:sz w:val="24"/>
                      <w:szCs w:val="24"/>
                      <w:lang w:eastAsia="ko-KR"/>
                    </w:rPr>
                    <m:t xml:space="preserve"> </m:t>
                  </m:r>
                </m:e>
              </m:nary>
              <m:r>
                <w:rPr>
                  <w:rFonts w:ascii="Cambria Math" w:eastAsia="Batang" w:hAnsi="Cambria Math" w:cs="Cambria Math"/>
                  <w:noProof/>
                  <w:color w:val="000000"/>
                  <w:sz w:val="24"/>
                  <w:szCs w:val="24"/>
                  <w:lang w:eastAsia="ko-KR"/>
                </w:rPr>
                <m:t>Nt</m:t>
              </m:r>
            </m:den>
          </m:f>
        </m:oMath>
      </m:oMathPara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Nga ku: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i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 r</w:t>
      </w:r>
      <w:r w:rsidRPr="00420C06">
        <w:rPr>
          <w:rFonts w:ascii="Times New Roman" w:eastAsia="Batang" w:hAnsi="Times New Roman" w:cs="Times New Roman"/>
          <w:i/>
          <w:noProof/>
          <w:vertAlign w:val="subscript"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noProof/>
          <w:lang w:eastAsia="ko-KR"/>
        </w:rPr>
        <w:t xml:space="preserve">– </w:t>
      </w: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noProof/>
          <w:lang w:eastAsia="ko-KR"/>
        </w:rPr>
        <w:t>data e pagesës së kuponit të instrumentit me norma interesi të lëvizshme;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 t </w:t>
      </w:r>
      <w:r w:rsidRPr="00420C06">
        <w:rPr>
          <w:rFonts w:ascii="Times New Roman" w:eastAsia="Batang" w:hAnsi="Times New Roman" w:cs="Times New Roman"/>
          <w:noProof/>
          <w:lang w:eastAsia="ko-KR"/>
        </w:rPr>
        <w:t>–</w:t>
      </w: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  </w:t>
      </w:r>
      <w:r w:rsidRPr="00420C06">
        <w:rPr>
          <w:rFonts w:ascii="Times New Roman" w:eastAsia="Batang" w:hAnsi="Times New Roman" w:cs="Times New Roman"/>
          <w:noProof/>
          <w:lang w:eastAsia="ko-KR"/>
        </w:rPr>
        <w:t>data e maturimit të instrumentit me norma interesi fikse;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>N</w:t>
      </w:r>
      <w:r w:rsidRPr="00420C06">
        <w:rPr>
          <w:rFonts w:ascii="Times New Roman" w:eastAsia="Batang" w:hAnsi="Times New Roman" w:cs="Times New Roman"/>
          <w:i/>
          <w:noProof/>
          <w:vertAlign w:val="subscript"/>
          <w:lang w:eastAsia="ko-KR"/>
        </w:rPr>
        <w:t xml:space="preserve">r </w:t>
      </w:r>
      <w:r w:rsidRPr="00420C06">
        <w:rPr>
          <w:rFonts w:ascii="Times New Roman" w:eastAsia="Batang" w:hAnsi="Times New Roman" w:cs="Times New Roman"/>
          <w:noProof/>
          <w:lang w:eastAsia="ko-KR"/>
        </w:rPr>
        <w:t>– vlera nominale e instrumentit me norma interesi të lëvizshme;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>N</w:t>
      </w:r>
      <w:r w:rsidRPr="00420C06">
        <w:rPr>
          <w:rFonts w:ascii="Times New Roman" w:eastAsia="Batang" w:hAnsi="Times New Roman" w:cs="Times New Roman"/>
          <w:i/>
          <w:noProof/>
          <w:vertAlign w:val="subscript"/>
          <w:lang w:eastAsia="ko-KR"/>
        </w:rPr>
        <w:t xml:space="preserve">t </w:t>
      </w:r>
      <w:r w:rsidRPr="00420C06">
        <w:rPr>
          <w:rFonts w:ascii="Times New Roman" w:eastAsia="Batang" w:hAnsi="Times New Roman" w:cs="Times New Roman"/>
          <w:noProof/>
          <w:lang w:eastAsia="ko-KR"/>
        </w:rPr>
        <w:t>– vlera nominale e instrumentit me norma interesi fikse;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R –  </w:t>
      </w:r>
      <w:r w:rsidRPr="00420C06">
        <w:rPr>
          <w:rFonts w:ascii="Times New Roman" w:eastAsia="Batang" w:hAnsi="Times New Roman" w:cs="Times New Roman"/>
          <w:noProof/>
          <w:lang w:eastAsia="ko-KR"/>
        </w:rPr>
        <w:t>bashkësia e të gjitha datave të maturimit për instrumente me norma interesi të lëvizshme;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lang w:eastAsia="ko-KR"/>
        </w:rPr>
      </w:pPr>
      <w:r w:rsidRPr="00420C06">
        <w:rPr>
          <w:rFonts w:ascii="Times New Roman" w:eastAsia="Batang" w:hAnsi="Times New Roman" w:cs="Times New Roman"/>
          <w:i/>
          <w:noProof/>
          <w:lang w:eastAsia="ko-KR"/>
        </w:rPr>
        <w:t xml:space="preserve">T –  </w:t>
      </w:r>
      <w:r w:rsidRPr="00420C06">
        <w:rPr>
          <w:rFonts w:ascii="Times New Roman" w:eastAsia="Batang" w:hAnsi="Times New Roman" w:cs="Times New Roman"/>
          <w:noProof/>
          <w:lang w:eastAsia="ko-KR"/>
        </w:rPr>
        <w:t>bashkësia e të gjitha datave të maturimit për instrumente me norma interesi fikse.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70"/>
        <w:jc w:val="both"/>
        <w:rPr>
          <w:rFonts w:ascii="Cambria" w:eastAsia="Batang" w:hAnsi="Cambria" w:cs="Times New Roman"/>
          <w:b/>
          <w:noProof/>
          <w:color w:val="000000"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  <w:lang w:eastAsia="ko-KR"/>
        </w:rPr>
        <w:t xml:space="preserve">PBG 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>Është garanci e emetuar nga Banka Botërore, e cila garanton vlerën e plotë ose të pjesshme të një huaje, me qëllim mundësimin e saj me kosto më të favorshme se ajo e ofruar nga tregu.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Raport mbulimi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Raporti ndërmjet shumës së kërkuar 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>(nga investitorët)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 dhe shumës së ofruar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 xml:space="preserve">(nga shteti)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në ankandet e titujve shtetërorë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>.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 xml:space="preserve"> Shërben për të vlerësuar nivelin e plotësimit të ankandeve dhe gjendjen e likuiditetit.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 xml:space="preserve"> 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Risku i kursit të këmbimit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I referohet ndikimit të lëvizjes së kursit të këmbimit të një monedhe, mbi nivelin e borxhit dhe shërbimin e tij në një masë të caktuar mbi pritshmëritë. Psh.: “Mbiçmimi ose nënçmimi i monedhës vendase kundrejt një monedhe të huaj, e cila është pjesë përbërëse e portofolit të borxhit, mund të rezultojë në rënie ose rritje proporcionale të volumit të borxhit ose shërbimit të tij (</w:t>
      </w:r>
      <w:r w:rsidRPr="00420C06">
        <w:rPr>
          <w:rFonts w:ascii="Times New Roman" w:eastAsia="Batang" w:hAnsi="Times New Roman" w:cs="Times New Roman"/>
          <w:i/>
          <w:noProof/>
          <w:sz w:val="24"/>
          <w:szCs w:val="24"/>
          <w:lang w:eastAsia="ko-KR"/>
        </w:rPr>
        <w:t>të denominuar në monedhë vendase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)”.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Risku i likuiditetit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Risku që lidhet me humbjen e aftësisë së buxhetit të shtetit për të likuiduar detyrimet korrente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dhe ekzektutimin në kohë të shpenzimeve buxhetore. Me qëllim minimizimin e këtij risku, shteti duhet të ketë akses mbi një sasi të caktuar asetesh likuide me qëllim garantimin e fondeve në raste krizash të përkohshme, gjatë të cilave bëhet e vështirë ose me kosto të lartë, sigurimi i tyre. 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Risku i normave të interesit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Risku që pagesat e shërbimit të borxhit të ndryshojnë si rrjedhojë e lëvizjes së normave të interesit. Ky risk krijohet nga nevoja për të shërbyer borxhin që maturohet dhe pagesat e kuponëve të instrumenteve me norma interesi të ndryshueshme në të ardhmen. 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Risku operacional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Risku që ka të bëjë me rritjen e kostos së menaxhimit të borxhit ose me rritjen e nivelit të risqeve të tjera si rezultat i gabimeve njerëzore, dëmtimit të pajisjeve elektronike, dëmeve natyrore, etj. Risku operacional është një risk relativisht i vështirë për t’u matur dhe vlerësuar. Ulja e ekspozimit të riskut operacional mund të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lastRenderedPageBreak/>
        <w:t>arrihet nëpërmjet integrimit të procedurave të menaxhimit të borxhit në një strukturë organizative, duke pasur strukturën, infrastrukturën dhe procedurat të drejtuara nga aktivitete operacionale efiçente për menaxhimin e administratës shtetërore dhe tregjeve financiare.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Risku i ri-financimit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Risku që lidhet me aftësinë për të emetuar instrumente ose marrë hua me qëllim ri-financimin dhe shërbimin e borxhit aktual. Sa më i madh të jetë volumi i shumave që maturohen dhe sa më i afërt në kohë, aq më i lartë është risku i ri-financimit dhe anasjelltas. Risku i ri-financimit ndikohet nga niveli i borxhit ekzistues dhe profili i amortizimit. Rritja e maturitetit të borxhit dhe shpërndarja në kohë e maturimeve ndikon në reduktimin e riskut të ri-financimit. 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-22"/>
        <w:jc w:val="both"/>
        <w:rPr>
          <w:rFonts w:ascii="Times New Roman" w:eastAsia="Batang" w:hAnsi="Times New Roman" w:cs="Times New Roman"/>
          <w:noProof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</w:rPr>
        <w:t>Stoku i borxhit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</w:rPr>
        <w:t>Balanca e principalit të borxhit në një moment të dhënë të kohës.</w:t>
      </w:r>
    </w:p>
    <w:p w:rsidR="00326987" w:rsidRPr="00420C06" w:rsidRDefault="00326987" w:rsidP="00326987">
      <w:pPr>
        <w:autoSpaceDE w:val="0"/>
        <w:autoSpaceDN w:val="0"/>
        <w:adjustRightInd w:val="0"/>
        <w:spacing w:after="0" w:line="23" w:lineRule="atLeast"/>
        <w:ind w:left="284" w:right="-22"/>
        <w:jc w:val="both"/>
        <w:rPr>
          <w:rFonts w:ascii="Times New Roman" w:eastAsia="Batang" w:hAnsi="Times New Roman" w:cs="Times New Roman"/>
          <w:noProof/>
          <w:sz w:val="20"/>
          <w:szCs w:val="20"/>
        </w:rPr>
      </w:pPr>
    </w:p>
    <w:p w:rsidR="00326987" w:rsidRPr="00420C06" w:rsidRDefault="00326987" w:rsidP="00326987">
      <w:pPr>
        <w:tabs>
          <w:tab w:val="left" w:pos="9498"/>
        </w:tabs>
        <w:autoSpaceDE w:val="0"/>
        <w:autoSpaceDN w:val="0"/>
        <w:adjustRightInd w:val="0"/>
        <w:spacing w:after="0" w:line="23" w:lineRule="atLeast"/>
        <w:ind w:left="284" w:right="270"/>
        <w:jc w:val="both"/>
        <w:rPr>
          <w:rFonts w:ascii="Times New Roman" w:eastAsia="Batang" w:hAnsi="Times New Roman" w:cs="Times New Roman"/>
          <w:noProof/>
          <w:sz w:val="24"/>
          <w:szCs w:val="24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</w:rPr>
        <w:t>Shërbim borxhi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</w:rPr>
        <w:t>Pagesat e principalit dhe interesit në përputhje me termat e përcaktuara në marrëveshje.</w:t>
      </w:r>
    </w:p>
    <w:p w:rsidR="00326987" w:rsidRPr="00420C06" w:rsidRDefault="00326987" w:rsidP="00326987">
      <w:pPr>
        <w:tabs>
          <w:tab w:val="left" w:pos="9498"/>
        </w:tabs>
        <w:autoSpaceDE w:val="0"/>
        <w:autoSpaceDN w:val="0"/>
        <w:adjustRightInd w:val="0"/>
        <w:spacing w:after="0" w:line="23" w:lineRule="atLeast"/>
        <w:ind w:left="284" w:right="270"/>
        <w:jc w:val="both"/>
        <w:rPr>
          <w:rFonts w:ascii="Times New Roman" w:eastAsia="Batang" w:hAnsi="Times New Roman" w:cs="Times New Roman"/>
          <w:noProof/>
          <w:sz w:val="20"/>
          <w:szCs w:val="20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color w:val="000000"/>
          <w:sz w:val="24"/>
          <w:szCs w:val="24"/>
          <w:lang w:eastAsia="ko-KR"/>
        </w:rPr>
        <w:t xml:space="preserve">Sistemi Primary Dealer 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–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 xml:space="preserve">Është një marrëveshje institucionale ndërmjet strukturës përgjegjëse për menaxhimin e borxhit dhe disa ndërmjetësve financiarë </w:t>
      </w:r>
      <w:r w:rsidRPr="00420C06">
        <w:rPr>
          <w:rFonts w:ascii="Times New Roman" w:eastAsia="Batang" w:hAnsi="Times New Roman" w:cs="Times New Roman"/>
          <w:i/>
          <w:noProof/>
          <w:color w:val="000000"/>
          <w:sz w:val="24"/>
          <w:szCs w:val="24"/>
          <w:lang w:eastAsia="ko-KR"/>
        </w:rPr>
        <w:t xml:space="preserve">(që kanë funksione të specializuara në tregun e titujve shtetërorë), </w:t>
      </w:r>
      <w:r w:rsidRPr="00420C06">
        <w:rPr>
          <w:rFonts w:ascii="Times New Roman" w:eastAsia="Batang" w:hAnsi="Times New Roman" w:cs="Times New Roman"/>
          <w:noProof/>
          <w:color w:val="000000"/>
          <w:sz w:val="24"/>
          <w:szCs w:val="24"/>
          <w:lang w:eastAsia="ko-KR"/>
        </w:rPr>
        <w:t>me qëllim zbatimin e një strategjie që ka për funksion sigurimin e nevojave për financim të qeverisë dhe zhvillimin e tregut të titujve.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70"/>
        <w:jc w:val="both"/>
        <w:rPr>
          <w:rFonts w:ascii="Times New Roman" w:eastAsia="Batang" w:hAnsi="Times New Roman" w:cs="Times New Roman"/>
          <w:b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Tregu primar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Është hapësira fizike ose funksionale në të cilin Shteti Shqiptar emeton për herë të parë titujt.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Tregu sekondar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 xml:space="preserve"> Është hapësira fizike ose funksionale ku kryhen transaksionet me titujt pasi janë emetuar në tregun primar.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Cambria" w:eastAsia="Times New Roman" w:hAnsi="Cambria" w:cs="Times New Roman"/>
          <w:noProof/>
          <w:sz w:val="24"/>
          <w:szCs w:val="24"/>
        </w:rPr>
      </w:pP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Tituj afatmesëm </w:t>
      </w:r>
      <w:r w:rsidRPr="00420C06">
        <w:rPr>
          <w:rFonts w:ascii="Times New Roman" w:eastAsia="Times New Roman" w:hAnsi="Times New Roman" w:cs="Times New Roman"/>
          <w:b/>
          <w:noProof/>
          <w:sz w:val="24"/>
          <w:szCs w:val="24"/>
        </w:rPr>
        <w:t>–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I referohet </w:t>
      </w:r>
      <w:r w:rsidRPr="00420C06">
        <w:rPr>
          <w:rFonts w:ascii="Times New Roman" w:eastAsia="Batang" w:hAnsi="Times New Roman" w:cs="Times New Roman"/>
          <w:bCs/>
          <w:noProof/>
          <w:sz w:val="24"/>
          <w:szCs w:val="24"/>
        </w:rPr>
        <w:t>titujve të borxhit shtetërorë me</w:t>
      </w:r>
      <w:r w:rsidRPr="00420C06">
        <w:rPr>
          <w:rFonts w:ascii="Times New Roman" w:eastAsia="Batang" w:hAnsi="Times New Roman" w:cs="Times New Roman"/>
          <w:b/>
          <w:bCs/>
          <w:noProof/>
          <w:sz w:val="24"/>
          <w:szCs w:val="24"/>
        </w:rPr>
        <w:t xml:space="preserve"> 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>afat maturimi nga 2 deri në 5 vite.</w:t>
      </w: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Cambria" w:eastAsia="Times New Roman" w:hAnsi="Cambria" w:cs="Times New Roman"/>
          <w:b/>
          <w:noProof/>
          <w:sz w:val="20"/>
          <w:szCs w:val="20"/>
        </w:rPr>
      </w:pP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Tituj afatgjatë </w:t>
      </w:r>
      <w:r w:rsidRPr="00420C06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– 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I referohet </w:t>
      </w:r>
      <w:r w:rsidRPr="00420C06">
        <w:rPr>
          <w:rFonts w:ascii="Times New Roman" w:eastAsia="Batang" w:hAnsi="Times New Roman" w:cs="Times New Roman"/>
          <w:bCs/>
          <w:noProof/>
          <w:sz w:val="24"/>
          <w:szCs w:val="24"/>
        </w:rPr>
        <w:t>titujve të borxhit shtetërorë me</w:t>
      </w:r>
      <w:r w:rsidRPr="00420C06">
        <w:rPr>
          <w:rFonts w:ascii="Times New Roman" w:eastAsia="Batang" w:hAnsi="Times New Roman" w:cs="Times New Roman"/>
          <w:b/>
          <w:bCs/>
          <w:noProof/>
          <w:sz w:val="24"/>
          <w:szCs w:val="24"/>
        </w:rPr>
        <w:t xml:space="preserve"> 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>afat maturimi mbi 5 vite.</w:t>
      </w: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Cambria" w:eastAsia="Times New Roman" w:hAnsi="Cambria" w:cs="Times New Roman"/>
          <w:noProof/>
          <w:sz w:val="20"/>
          <w:szCs w:val="20"/>
        </w:rPr>
      </w:pPr>
    </w:p>
    <w:p w:rsidR="00326987" w:rsidRPr="00420C06" w:rsidRDefault="00326987" w:rsidP="00326987">
      <w:pPr>
        <w:tabs>
          <w:tab w:val="left" w:pos="360"/>
        </w:tabs>
        <w:spacing w:after="0"/>
        <w:ind w:left="270" w:right="270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Tituj referencë </w:t>
      </w:r>
      <w:r w:rsidRPr="00420C06">
        <w:rPr>
          <w:rFonts w:ascii="Cambria" w:eastAsia="Times New Roman" w:hAnsi="Cambria" w:cs="Times New Roman"/>
          <w:b/>
          <w:i/>
          <w:noProof/>
          <w:sz w:val="24"/>
          <w:szCs w:val="24"/>
        </w:rPr>
        <w:t>(benchmark)</w:t>
      </w:r>
      <w:r w:rsidRPr="00420C06">
        <w:rPr>
          <w:rFonts w:ascii="Cambria" w:eastAsia="Times New Roman" w:hAnsi="Cambria" w:cs="Times New Roman"/>
          <w:b/>
          <w:noProof/>
          <w:sz w:val="24"/>
          <w:szCs w:val="24"/>
        </w:rPr>
        <w:t xml:space="preserve"> </w:t>
      </w:r>
      <w:r w:rsidRPr="00420C06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Ë</w:t>
      </w: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>shtë emetimi më i fundit i titujve të shtetit shqiptar për një maturitet të caktuar. Ankandi për titullin referencë mund të rihapet periodikisht deri në arritjen e një vlere të paracaktuar nga Ministria e Financave dhe Ekonomisë. Ky titull përdoret si pikë referimi për vlerësimin e titujve të tjerë shtetërorë me maturitet, shumë emetimi dhe normë kuponi të ngjashëm.</w:t>
      </w:r>
    </w:p>
    <w:p w:rsidR="00326987" w:rsidRPr="00420C06" w:rsidRDefault="00326987" w:rsidP="00326987">
      <w:pPr>
        <w:tabs>
          <w:tab w:val="left" w:pos="360"/>
        </w:tabs>
        <w:spacing w:after="0" w:line="240" w:lineRule="auto"/>
        <w:ind w:left="270" w:right="270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420C06">
        <w:rPr>
          <w:rFonts w:ascii="Times New Roman" w:eastAsia="Times New Roman" w:hAnsi="Times New Roman" w:cs="Times New Roman"/>
          <w:noProof/>
          <w:sz w:val="24"/>
          <w:szCs w:val="24"/>
        </w:rPr>
        <w:t>Përgjithësisht, titujt referencë gëzojnë likuiditet më të lartë se emetimet e zakonshme, për shkak të detyrimit që kanë Zhvilluesit e Tregut për të kuotuar çmime blerjeje/shitjeje në tregun sekondar sipas kushteve të përcaktuara në kontratën e lidhur me Ministrinë e Financave dhe Ekonomisë.</w:t>
      </w: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right="270"/>
        <w:jc w:val="both"/>
        <w:rPr>
          <w:rFonts w:ascii="Times New Roman" w:eastAsia="Batang" w:hAnsi="Times New Roman" w:cs="Times New Roman"/>
          <w:noProof/>
          <w:sz w:val="20"/>
          <w:szCs w:val="20"/>
          <w:lang w:eastAsia="ko-KR"/>
        </w:rPr>
      </w:pPr>
    </w:p>
    <w:p w:rsidR="00326987" w:rsidRPr="00420C06" w:rsidRDefault="00326987" w:rsidP="00326987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270" w:right="270"/>
        <w:jc w:val="both"/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</w:pPr>
      <w:r w:rsidRPr="00420C06">
        <w:rPr>
          <w:rFonts w:ascii="Cambria" w:eastAsia="Batang" w:hAnsi="Cambria" w:cs="Times New Roman"/>
          <w:b/>
          <w:noProof/>
          <w:sz w:val="24"/>
          <w:szCs w:val="24"/>
          <w:lang w:eastAsia="ko-KR"/>
        </w:rPr>
        <w:t>Tituj shtetërorë</w:t>
      </w:r>
      <w:r w:rsidRPr="00420C06">
        <w:rPr>
          <w:rFonts w:ascii="Times New Roman" w:eastAsia="Batang" w:hAnsi="Times New Roman" w:cs="Times New Roman"/>
          <w:b/>
          <w:noProof/>
          <w:sz w:val="24"/>
          <w:szCs w:val="24"/>
          <w:lang w:eastAsia="ko-KR"/>
        </w:rPr>
        <w:t xml:space="preserve"> – </w:t>
      </w:r>
      <w:r w:rsidRPr="00420C06">
        <w:rPr>
          <w:rFonts w:ascii="Times New Roman" w:eastAsia="Batang" w:hAnsi="Times New Roman" w:cs="Times New Roman"/>
          <w:noProof/>
          <w:sz w:val="24"/>
          <w:szCs w:val="24"/>
          <w:lang w:eastAsia="ko-KR"/>
        </w:rPr>
        <w:t>Janë bonot e thesarit dhe obligacionet shtetërore të emetuara nga Ministria e Financave dhe Ekonomisë në përputhje me ligjin Nr. 9665, datë 18.12.2006, “Për huamarrjen shtetërore, borxhin shtetëror dhe garancitë shtetërore të huasë në Republikën e Shqipërisë”, të ndryshuar; ligjin Nr. 9879, datë 21.02.2008 “Për titujt”; si edhe aktet nënligjore.</w:t>
      </w:r>
    </w:p>
    <w:p w:rsidR="00046697" w:rsidRPr="00420C06" w:rsidRDefault="00046697" w:rsidP="00046697">
      <w:pPr>
        <w:keepNext/>
        <w:keepLines/>
        <w:spacing w:after="0" w:line="360" w:lineRule="auto"/>
        <w:ind w:right="-45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</w:pPr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lastRenderedPageBreak/>
        <w:t>ANEKSI II</w:t>
      </w:r>
      <w:bookmarkEnd w:id="24"/>
    </w:p>
    <w:p w:rsidR="00046697" w:rsidRPr="00420C06" w:rsidRDefault="00046697" w:rsidP="00A604AC">
      <w:pPr>
        <w:keepNext/>
        <w:keepLines/>
        <w:spacing w:after="0" w:line="360" w:lineRule="auto"/>
        <w:ind w:right="-45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</w:pPr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 xml:space="preserve"> </w:t>
      </w:r>
      <w:bookmarkStart w:id="25" w:name="_Toc523237147"/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>TË DHËNA SHTESË</w:t>
      </w:r>
      <w:bookmarkEnd w:id="25"/>
      <w:r w:rsidRPr="00420C06">
        <w:rPr>
          <w:rFonts w:ascii="Cambria" w:eastAsia="Times New Roman" w:hAnsi="Cambria" w:cstheme="majorBidi"/>
          <w:b/>
          <w:noProof/>
          <w:color w:val="C00000"/>
          <w:sz w:val="24"/>
          <w:szCs w:val="32"/>
        </w:rPr>
        <w:t xml:space="preserve"> </w:t>
      </w:r>
    </w:p>
    <w:p w:rsidR="00A604AC" w:rsidRPr="00420C06" w:rsidRDefault="00A604AC" w:rsidP="00A604AC">
      <w:pPr>
        <w:keepNext/>
        <w:keepLines/>
        <w:spacing w:after="0" w:line="360" w:lineRule="auto"/>
        <w:ind w:right="-45"/>
        <w:jc w:val="center"/>
        <w:outlineLvl w:val="0"/>
        <w:rPr>
          <w:rFonts w:ascii="Cambria" w:eastAsia="Times New Roman" w:hAnsi="Cambria" w:cstheme="majorBidi"/>
          <w:b/>
          <w:noProof/>
          <w:color w:val="C00000"/>
          <w:sz w:val="20"/>
          <w:szCs w:val="20"/>
        </w:rPr>
      </w:pPr>
    </w:p>
    <w:p w:rsidR="00046697" w:rsidRPr="00420C06" w:rsidRDefault="00046697" w:rsidP="00046697">
      <w:pPr>
        <w:numPr>
          <w:ilvl w:val="0"/>
          <w:numId w:val="6"/>
        </w:numPr>
        <w:spacing w:after="0" w:line="240" w:lineRule="auto"/>
        <w:ind w:left="567" w:right="-46" w:hanging="567"/>
        <w:contextualSpacing/>
        <w:rPr>
          <w:rFonts w:ascii="Cambria" w:hAnsi="Cambria" w:cs="Times New Roman"/>
          <w:b/>
          <w:sz w:val="24"/>
          <w:szCs w:val="24"/>
        </w:rPr>
      </w:pPr>
      <w:r w:rsidRPr="00420C06">
        <w:rPr>
          <w:rFonts w:ascii="Cambria" w:eastAsia="Times New Roman" w:hAnsi="Cambria"/>
          <w:b/>
          <w:noProof/>
        </w:rPr>
        <w:t>STOKU I BORXHIT PUBLIK DHE QEVERISJES QENDORE</w:t>
      </w:r>
    </w:p>
    <w:p w:rsidR="00046697" w:rsidRPr="00420C06" w:rsidRDefault="00046697" w:rsidP="00046697">
      <w:pPr>
        <w:spacing w:after="0" w:line="240" w:lineRule="auto"/>
        <w:ind w:left="567" w:right="-46"/>
        <w:contextualSpacing/>
        <w:rPr>
          <w:rFonts w:ascii="Cambria" w:hAnsi="Cambria" w:cs="Times New Roman"/>
          <w:b/>
          <w:sz w:val="20"/>
          <w:szCs w:val="20"/>
        </w:rPr>
      </w:pPr>
    </w:p>
    <w:p w:rsidR="006D74C3" w:rsidRPr="00420C06" w:rsidRDefault="00046697" w:rsidP="006D74C3">
      <w:pPr>
        <w:spacing w:after="0" w:line="240" w:lineRule="auto"/>
        <w:ind w:right="-46"/>
        <w:jc w:val="both"/>
        <w:rPr>
          <w:noProof/>
          <w:sz w:val="24"/>
          <w:szCs w:val="24"/>
        </w:rPr>
      </w:pPr>
      <w:r w:rsidRPr="00420C06">
        <w:rPr>
          <w:rFonts w:ascii="Cambria" w:hAnsi="Cambria"/>
          <w:b/>
          <w:sz w:val="20"/>
          <w:szCs w:val="20"/>
        </w:rPr>
        <w:t xml:space="preserve">Tabela 1.0: </w:t>
      </w:r>
      <w:r w:rsidRPr="00420C06">
        <w:rPr>
          <w:rFonts w:ascii="Cambria" w:hAnsi="Cambria"/>
          <w:i/>
          <w:sz w:val="20"/>
          <w:szCs w:val="20"/>
        </w:rPr>
        <w:t>Stoku i Borxhit Publik (2014</w:t>
      </w:r>
      <w:r w:rsidR="003D4C88" w:rsidRPr="00420C06">
        <w:rPr>
          <w:rFonts w:ascii="Cambria" w:hAnsi="Cambria" w:cs="Times New Roman"/>
          <w:i/>
          <w:sz w:val="20"/>
          <w:szCs w:val="20"/>
          <w:lang w:val="it-IT"/>
        </w:rPr>
        <w:t>–</w:t>
      </w:r>
      <w:r w:rsidRPr="00420C06">
        <w:rPr>
          <w:rFonts w:ascii="Cambria" w:hAnsi="Cambria"/>
          <w:i/>
          <w:sz w:val="20"/>
          <w:szCs w:val="20"/>
        </w:rPr>
        <w:t xml:space="preserve">2018)                                                                   </w:t>
      </w:r>
      <w:r w:rsidR="009311B9" w:rsidRPr="00420C06">
        <w:rPr>
          <w:rFonts w:ascii="Cambria" w:hAnsi="Cambria"/>
          <w:i/>
          <w:sz w:val="20"/>
          <w:szCs w:val="20"/>
        </w:rPr>
        <w:t xml:space="preserve"> </w:t>
      </w:r>
      <w:r w:rsidRPr="00420C06">
        <w:rPr>
          <w:rFonts w:ascii="Cambria" w:hAnsi="Cambria"/>
          <w:i/>
          <w:sz w:val="20"/>
          <w:szCs w:val="20"/>
        </w:rPr>
        <w:t xml:space="preserve"> </w:t>
      </w:r>
      <w:r w:rsidR="003D4C88" w:rsidRPr="00420C06">
        <w:rPr>
          <w:rFonts w:ascii="Cambria" w:hAnsi="Cambria"/>
          <w:i/>
          <w:sz w:val="20"/>
          <w:szCs w:val="20"/>
        </w:rPr>
        <w:t xml:space="preserve"> </w:t>
      </w:r>
      <w:r w:rsidR="000626D6" w:rsidRPr="00420C06">
        <w:rPr>
          <w:rFonts w:ascii="Cambria" w:hAnsi="Cambria"/>
          <w:i/>
          <w:sz w:val="20"/>
          <w:szCs w:val="20"/>
        </w:rPr>
        <w:t xml:space="preserve">         </w:t>
      </w:r>
      <w:r w:rsidR="00407C15">
        <w:rPr>
          <w:rFonts w:ascii="Cambria" w:hAnsi="Cambria"/>
          <w:i/>
          <w:sz w:val="20"/>
          <w:szCs w:val="20"/>
        </w:rPr>
        <w:t xml:space="preserve"> </w:t>
      </w:r>
      <w:r w:rsidR="000626D6" w:rsidRPr="00420C06">
        <w:rPr>
          <w:rFonts w:ascii="Cambria" w:hAnsi="Cambria"/>
          <w:i/>
          <w:sz w:val="20"/>
          <w:szCs w:val="20"/>
        </w:rPr>
        <w:t xml:space="preserve">  </w:t>
      </w:r>
      <w:r w:rsidRPr="00420C06">
        <w:rPr>
          <w:rFonts w:ascii="Cambria" w:hAnsi="Cambria"/>
          <w:i/>
          <w:sz w:val="20"/>
          <w:szCs w:val="20"/>
        </w:rPr>
        <w:t xml:space="preserve"> (në milion </w:t>
      </w:r>
      <w:r w:rsidR="00196FA5" w:rsidRPr="00420C06">
        <w:rPr>
          <w:rFonts w:ascii="Cambria" w:hAnsi="Cambria"/>
          <w:i/>
          <w:sz w:val="20"/>
          <w:szCs w:val="20"/>
        </w:rPr>
        <w:t>Lekë</w:t>
      </w:r>
      <w:r w:rsidRPr="00420C06">
        <w:rPr>
          <w:rFonts w:ascii="Cambria" w:hAnsi="Cambria"/>
          <w:i/>
          <w:sz w:val="20"/>
          <w:szCs w:val="20"/>
        </w:rPr>
        <w:t>)</w:t>
      </w:r>
    </w:p>
    <w:p w:rsidR="00046697" w:rsidRPr="00420C06" w:rsidRDefault="000626D6" w:rsidP="00046697">
      <w:pPr>
        <w:spacing w:after="0" w:line="240" w:lineRule="auto"/>
        <w:ind w:right="-46"/>
        <w:jc w:val="both"/>
        <w:rPr>
          <w:rFonts w:ascii="Cambria" w:eastAsia="Times New Roman" w:hAnsi="Cambria"/>
          <w:noProof/>
          <w:sz w:val="32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667C779A" wp14:editId="16B223E9">
            <wp:extent cx="5730875" cy="1247775"/>
            <wp:effectExtent l="0" t="0" r="317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281" cy="126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F31" w:rsidRPr="005334DC" w:rsidRDefault="00A36F31" w:rsidP="00046697">
      <w:pPr>
        <w:tabs>
          <w:tab w:val="left" w:pos="142"/>
        </w:tabs>
        <w:spacing w:after="0" w:line="240" w:lineRule="auto"/>
        <w:ind w:right="-46"/>
        <w:rPr>
          <w:rFonts w:ascii="Cambria" w:eastAsia="Times New Roman" w:hAnsi="Cambria"/>
          <w:b/>
          <w:sz w:val="24"/>
          <w:szCs w:val="20"/>
        </w:rPr>
      </w:pPr>
    </w:p>
    <w:p w:rsidR="00046697" w:rsidRPr="00420C06" w:rsidRDefault="00EE0CC4" w:rsidP="00046697">
      <w:pPr>
        <w:tabs>
          <w:tab w:val="left" w:pos="142"/>
        </w:tabs>
        <w:spacing w:after="0" w:line="240" w:lineRule="auto"/>
        <w:ind w:right="-46"/>
        <w:rPr>
          <w:rFonts w:ascii="Cambria" w:eastAsia="Times New Roman" w:hAnsi="Cambria"/>
          <w:i/>
          <w:sz w:val="20"/>
          <w:szCs w:val="20"/>
        </w:rPr>
      </w:pPr>
      <w:r w:rsidRPr="00420C06">
        <w:rPr>
          <w:rFonts w:ascii="Cambria" w:eastAsia="Times New Roman" w:hAnsi="Cambria"/>
          <w:b/>
          <w:sz w:val="20"/>
          <w:szCs w:val="20"/>
        </w:rPr>
        <w:t>Tabela 1.1</w:t>
      </w:r>
      <w:r w:rsidR="00046697" w:rsidRPr="00420C06">
        <w:rPr>
          <w:rFonts w:ascii="Cambria" w:eastAsia="Times New Roman" w:hAnsi="Cambria"/>
          <w:b/>
          <w:sz w:val="20"/>
          <w:szCs w:val="20"/>
        </w:rPr>
        <w:t xml:space="preserve">: </w:t>
      </w:r>
      <w:r w:rsidR="00046697" w:rsidRPr="00420C06">
        <w:rPr>
          <w:rFonts w:ascii="Cambria" w:eastAsia="Times New Roman" w:hAnsi="Cambria"/>
          <w:i/>
          <w:sz w:val="20"/>
          <w:szCs w:val="20"/>
        </w:rPr>
        <w:t>Stoku i Borxhit të Qeverisjes Qendrore (2014</w:t>
      </w:r>
      <w:r w:rsidR="003D4C88" w:rsidRPr="00420C06">
        <w:rPr>
          <w:rFonts w:ascii="Cambria" w:hAnsi="Cambria" w:cs="Times New Roman"/>
          <w:i/>
          <w:sz w:val="20"/>
          <w:szCs w:val="20"/>
          <w:lang w:val="it-IT"/>
        </w:rPr>
        <w:t>–</w:t>
      </w:r>
      <w:r w:rsidR="00046697" w:rsidRPr="00420C06">
        <w:rPr>
          <w:rFonts w:ascii="Cambria" w:eastAsia="Times New Roman" w:hAnsi="Cambria"/>
          <w:i/>
          <w:sz w:val="20"/>
          <w:szCs w:val="20"/>
        </w:rPr>
        <w:t xml:space="preserve">2018)        </w:t>
      </w:r>
      <w:r w:rsidR="006D74C3" w:rsidRPr="00420C06">
        <w:rPr>
          <w:rFonts w:ascii="Cambria" w:eastAsia="Times New Roman" w:hAnsi="Cambria"/>
          <w:i/>
          <w:sz w:val="20"/>
          <w:szCs w:val="20"/>
        </w:rPr>
        <w:t xml:space="preserve">                           </w:t>
      </w:r>
      <w:r w:rsidR="000626D6" w:rsidRPr="00420C06">
        <w:rPr>
          <w:rFonts w:ascii="Cambria" w:eastAsia="Times New Roman" w:hAnsi="Cambria"/>
          <w:i/>
          <w:sz w:val="20"/>
          <w:szCs w:val="20"/>
        </w:rPr>
        <w:t xml:space="preserve">               </w:t>
      </w:r>
      <w:r w:rsidR="0083009B" w:rsidRPr="00420C06">
        <w:rPr>
          <w:rFonts w:ascii="Cambria" w:eastAsia="Times New Roman" w:hAnsi="Cambria"/>
          <w:i/>
          <w:sz w:val="20"/>
          <w:szCs w:val="20"/>
        </w:rPr>
        <w:t xml:space="preserve"> </w:t>
      </w:r>
      <w:r w:rsidR="009311B9" w:rsidRPr="00420C06">
        <w:rPr>
          <w:rFonts w:ascii="Cambria" w:eastAsia="Times New Roman" w:hAnsi="Cambria"/>
          <w:i/>
          <w:sz w:val="20"/>
          <w:szCs w:val="20"/>
        </w:rPr>
        <w:t xml:space="preserve"> </w:t>
      </w:r>
      <w:r w:rsidR="00046697" w:rsidRPr="00420C06">
        <w:rPr>
          <w:rFonts w:ascii="Cambria" w:eastAsia="Times New Roman" w:hAnsi="Cambria"/>
          <w:i/>
          <w:sz w:val="20"/>
          <w:szCs w:val="20"/>
        </w:rPr>
        <w:t xml:space="preserve">(në milion </w:t>
      </w:r>
      <w:r w:rsidR="00196FA5" w:rsidRPr="00420C06">
        <w:rPr>
          <w:rFonts w:ascii="Cambria" w:eastAsia="Times New Roman" w:hAnsi="Cambria"/>
          <w:i/>
          <w:sz w:val="20"/>
          <w:szCs w:val="20"/>
        </w:rPr>
        <w:t>Lekë</w:t>
      </w:r>
      <w:r w:rsidR="00046697" w:rsidRPr="00420C06">
        <w:rPr>
          <w:rFonts w:ascii="Cambria" w:eastAsia="Times New Roman" w:hAnsi="Cambria"/>
          <w:i/>
          <w:sz w:val="20"/>
          <w:szCs w:val="20"/>
        </w:rPr>
        <w:t>)</w:t>
      </w:r>
    </w:p>
    <w:p w:rsidR="00046697" w:rsidRPr="00420C06" w:rsidRDefault="000626D6" w:rsidP="00046697">
      <w:pPr>
        <w:spacing w:after="0" w:line="240" w:lineRule="auto"/>
        <w:ind w:right="-46"/>
        <w:rPr>
          <w:rFonts w:ascii="Cambria" w:eastAsia="Times New Roman" w:hAnsi="Cambria"/>
          <w:sz w:val="32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72228B5E" wp14:editId="648FF081">
            <wp:extent cx="5730875" cy="733425"/>
            <wp:effectExtent l="0" t="0" r="3175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29" cy="73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AC" w:rsidRPr="005334DC" w:rsidRDefault="00A604AC" w:rsidP="00046697">
      <w:pPr>
        <w:spacing w:after="0" w:line="240" w:lineRule="auto"/>
        <w:ind w:right="-46"/>
        <w:rPr>
          <w:rFonts w:ascii="Cambria" w:hAnsi="Cambria"/>
          <w:b/>
          <w:sz w:val="24"/>
          <w:szCs w:val="20"/>
        </w:rPr>
      </w:pPr>
    </w:p>
    <w:p w:rsidR="00046697" w:rsidRPr="00420C06" w:rsidRDefault="00EE0CC4" w:rsidP="00046697">
      <w:pPr>
        <w:spacing w:after="0" w:line="240" w:lineRule="auto"/>
        <w:ind w:right="-46"/>
        <w:rPr>
          <w:rFonts w:ascii="Cambria" w:eastAsia="Calibri" w:hAnsi="Cambria" w:cs="Times New Roman"/>
          <w:i/>
          <w:noProof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>Tabela 1.2</w:t>
      </w:r>
      <w:r w:rsidR="00046697" w:rsidRPr="00420C06">
        <w:rPr>
          <w:rFonts w:ascii="Cambria" w:hAnsi="Cambria"/>
          <w:b/>
          <w:sz w:val="20"/>
          <w:szCs w:val="20"/>
        </w:rPr>
        <w:t xml:space="preserve">: </w:t>
      </w:r>
      <w:r w:rsidR="00046697" w:rsidRPr="00420C06">
        <w:rPr>
          <w:rFonts w:ascii="Cambria" w:hAnsi="Cambria"/>
          <w:i/>
          <w:sz w:val="20"/>
          <w:szCs w:val="20"/>
        </w:rPr>
        <w:t>Stoku i Borxhit të Qeverisjes Qendrore (2014</w:t>
      </w:r>
      <w:r w:rsidR="003D4C88" w:rsidRPr="00420C06">
        <w:rPr>
          <w:rFonts w:ascii="Cambria" w:hAnsi="Cambria" w:cs="Times New Roman"/>
          <w:i/>
          <w:sz w:val="20"/>
          <w:szCs w:val="20"/>
          <w:lang w:val="it-IT"/>
        </w:rPr>
        <w:t>–</w:t>
      </w:r>
      <w:r w:rsidR="00046697" w:rsidRPr="00420C06">
        <w:rPr>
          <w:rFonts w:ascii="Cambria" w:hAnsi="Cambria"/>
          <w:i/>
          <w:sz w:val="20"/>
          <w:szCs w:val="20"/>
        </w:rPr>
        <w:t xml:space="preserve">2018)          </w:t>
      </w:r>
      <w:r w:rsidR="00C4174E" w:rsidRPr="00420C06">
        <w:rPr>
          <w:rFonts w:ascii="Cambria" w:hAnsi="Cambria"/>
          <w:i/>
          <w:sz w:val="20"/>
          <w:szCs w:val="20"/>
        </w:rPr>
        <w:t xml:space="preserve">                       </w:t>
      </w:r>
      <w:r w:rsidR="006D74C3" w:rsidRPr="00420C06">
        <w:rPr>
          <w:rFonts w:ascii="Cambria" w:hAnsi="Cambria"/>
          <w:i/>
          <w:sz w:val="20"/>
          <w:szCs w:val="20"/>
        </w:rPr>
        <w:t xml:space="preserve">  </w:t>
      </w:r>
      <w:r w:rsidR="009311B9" w:rsidRPr="00420C06">
        <w:rPr>
          <w:rFonts w:ascii="Cambria" w:hAnsi="Cambria"/>
          <w:i/>
          <w:sz w:val="20"/>
          <w:szCs w:val="20"/>
        </w:rPr>
        <w:t xml:space="preserve">  </w:t>
      </w:r>
      <w:r w:rsidR="005334DC">
        <w:rPr>
          <w:rFonts w:ascii="Cambria" w:hAnsi="Cambria"/>
          <w:i/>
          <w:sz w:val="20"/>
          <w:szCs w:val="20"/>
        </w:rPr>
        <w:t xml:space="preserve">               </w:t>
      </w:r>
      <w:r w:rsidR="00046697" w:rsidRPr="00420C06">
        <w:rPr>
          <w:rFonts w:ascii="Cambria" w:hAnsi="Cambria"/>
          <w:i/>
          <w:sz w:val="20"/>
          <w:szCs w:val="20"/>
        </w:rPr>
        <w:t xml:space="preserve">(në milion </w:t>
      </w:r>
      <w:r w:rsidR="00196FA5" w:rsidRPr="00420C06">
        <w:rPr>
          <w:rFonts w:ascii="Cambria" w:hAnsi="Cambria"/>
          <w:i/>
          <w:sz w:val="20"/>
          <w:szCs w:val="20"/>
        </w:rPr>
        <w:t>Lekë</w:t>
      </w:r>
      <w:r w:rsidR="00046697" w:rsidRPr="00420C06">
        <w:rPr>
          <w:rFonts w:ascii="Cambria" w:hAnsi="Cambria"/>
          <w:i/>
          <w:sz w:val="20"/>
          <w:szCs w:val="20"/>
        </w:rPr>
        <w:t>)</w:t>
      </w:r>
    </w:p>
    <w:p w:rsidR="00A36F31" w:rsidRDefault="004F3257" w:rsidP="005334DC">
      <w:pPr>
        <w:spacing w:after="0" w:line="240" w:lineRule="auto"/>
        <w:ind w:right="-46"/>
        <w:rPr>
          <w:rFonts w:ascii="Cambria" w:eastAsia="Times New Roman" w:hAnsi="Cambria"/>
          <w:sz w:val="32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4B835469" wp14:editId="5AC2FAB5">
            <wp:extent cx="5743575" cy="733425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274" cy="73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4DC" w:rsidRPr="005334DC" w:rsidRDefault="005334DC" w:rsidP="005334DC">
      <w:pPr>
        <w:spacing w:after="0" w:line="240" w:lineRule="auto"/>
        <w:ind w:right="-46"/>
        <w:rPr>
          <w:rFonts w:ascii="Cambria" w:eastAsia="Times New Roman" w:hAnsi="Cambria"/>
          <w:sz w:val="32"/>
          <w:szCs w:val="20"/>
        </w:rPr>
      </w:pPr>
    </w:p>
    <w:p w:rsidR="00046697" w:rsidRPr="00420C06" w:rsidRDefault="00046697" w:rsidP="00046697">
      <w:pPr>
        <w:spacing w:after="0" w:line="240" w:lineRule="auto"/>
        <w:rPr>
          <w:rFonts w:ascii="Cambria" w:hAnsi="Cambria" w:cs="Times New Roman"/>
          <w:i/>
          <w:sz w:val="20"/>
          <w:szCs w:val="20"/>
        </w:rPr>
      </w:pPr>
      <w:r w:rsidRPr="00420C06">
        <w:rPr>
          <w:rFonts w:ascii="Cambria" w:eastAsia="Times New Roman" w:hAnsi="Cambria" w:cs="Times New Roman"/>
          <w:b/>
          <w:sz w:val="20"/>
          <w:szCs w:val="20"/>
        </w:rPr>
        <w:t>Tabela 1.</w:t>
      </w:r>
      <w:r w:rsidR="00EE0CC4" w:rsidRPr="00420C06">
        <w:rPr>
          <w:rFonts w:ascii="Cambria" w:eastAsia="Times New Roman" w:hAnsi="Cambria" w:cs="Times New Roman"/>
          <w:b/>
          <w:sz w:val="20"/>
          <w:szCs w:val="20"/>
        </w:rPr>
        <w:t>3</w:t>
      </w:r>
      <w:r w:rsidRPr="00420C06">
        <w:rPr>
          <w:rFonts w:ascii="Cambria" w:hAnsi="Cambria" w:cs="Times New Roman"/>
          <w:sz w:val="20"/>
          <w:szCs w:val="20"/>
        </w:rPr>
        <w:t xml:space="preserve">: </w:t>
      </w:r>
      <w:r w:rsidRPr="00420C06">
        <w:rPr>
          <w:rFonts w:ascii="Cambria" w:hAnsi="Cambria" w:cs="Times New Roman"/>
          <w:i/>
          <w:sz w:val="20"/>
          <w:szCs w:val="20"/>
        </w:rPr>
        <w:t>Kompozimi i stokut të borxhit të Qeverisjes Qendore (2016</w:t>
      </w:r>
      <w:r w:rsidR="00C7776A" w:rsidRPr="00420C06">
        <w:rPr>
          <w:rFonts w:ascii="Cambria" w:hAnsi="Cambria" w:cs="Times New Roman"/>
          <w:i/>
          <w:sz w:val="20"/>
          <w:szCs w:val="20"/>
          <w:lang w:val="it-IT"/>
        </w:rPr>
        <w:t>–</w:t>
      </w:r>
      <w:r w:rsidRPr="00420C06">
        <w:rPr>
          <w:rFonts w:ascii="Cambria" w:hAnsi="Cambria" w:cs="Times New Roman"/>
          <w:i/>
          <w:sz w:val="20"/>
          <w:szCs w:val="20"/>
        </w:rPr>
        <w:t>2018</w:t>
      </w:r>
      <w:r w:rsidR="00685940">
        <w:rPr>
          <w:rFonts w:ascii="Cambria" w:hAnsi="Cambria" w:cs="Times New Roman"/>
          <w:i/>
          <w:sz w:val="20"/>
          <w:szCs w:val="20"/>
        </w:rPr>
        <w:t>)</w:t>
      </w:r>
    </w:p>
    <w:p w:rsidR="00046697" w:rsidRPr="00420C06" w:rsidRDefault="005334DC" w:rsidP="00046697">
      <w:pPr>
        <w:spacing w:after="0" w:line="240" w:lineRule="auto"/>
      </w:pPr>
      <w:r w:rsidRPr="005334DC">
        <w:rPr>
          <w:noProof/>
          <w:lang w:val="en-US"/>
        </w:rPr>
        <w:drawing>
          <wp:inline distT="0" distB="0" distL="0" distR="0" wp14:anchorId="05A14C06" wp14:editId="4132CE2D">
            <wp:extent cx="5730875" cy="325755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7" cy="326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0C8" w:rsidRDefault="00046697" w:rsidP="00046697">
      <w:pPr>
        <w:spacing w:after="0" w:line="240" w:lineRule="auto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i/>
          <w:sz w:val="20"/>
          <w:szCs w:val="20"/>
        </w:rPr>
        <w:t>*Nuk përfshihet borxhi i brendshëm i garantuar</w:t>
      </w:r>
    </w:p>
    <w:p w:rsidR="005334DC" w:rsidRDefault="005334DC" w:rsidP="00046697">
      <w:pPr>
        <w:spacing w:after="0" w:line="240" w:lineRule="auto"/>
        <w:rPr>
          <w:rFonts w:ascii="Cambria" w:hAnsi="Cambria"/>
          <w:i/>
          <w:sz w:val="20"/>
          <w:szCs w:val="20"/>
        </w:rPr>
      </w:pPr>
    </w:p>
    <w:p w:rsidR="005334DC" w:rsidRDefault="005334DC" w:rsidP="00046697">
      <w:pPr>
        <w:spacing w:after="0" w:line="240" w:lineRule="auto"/>
        <w:rPr>
          <w:rFonts w:ascii="Cambria" w:hAnsi="Cambria"/>
          <w:i/>
          <w:sz w:val="20"/>
          <w:szCs w:val="20"/>
        </w:rPr>
      </w:pPr>
    </w:p>
    <w:p w:rsidR="005334DC" w:rsidRPr="00420C06" w:rsidRDefault="005334DC" w:rsidP="00046697">
      <w:pPr>
        <w:spacing w:after="0" w:line="240" w:lineRule="auto"/>
        <w:rPr>
          <w:rFonts w:ascii="Cambria" w:hAnsi="Cambria"/>
          <w:i/>
          <w:sz w:val="20"/>
          <w:szCs w:val="20"/>
        </w:rPr>
      </w:pPr>
    </w:p>
    <w:p w:rsidR="00046697" w:rsidRPr="00420C06" w:rsidRDefault="00046697" w:rsidP="00046697">
      <w:pPr>
        <w:pStyle w:val="ListParagraph"/>
        <w:numPr>
          <w:ilvl w:val="0"/>
          <w:numId w:val="6"/>
        </w:numPr>
        <w:spacing w:after="0" w:line="240" w:lineRule="auto"/>
        <w:ind w:left="567" w:right="-46" w:hanging="567"/>
        <w:rPr>
          <w:rFonts w:ascii="Cambria" w:eastAsia="Times New Roman" w:hAnsi="Cambria"/>
          <w:b/>
          <w:noProof/>
        </w:rPr>
      </w:pPr>
      <w:r w:rsidRPr="00420C06">
        <w:rPr>
          <w:rFonts w:ascii="Cambria" w:eastAsia="Times New Roman" w:hAnsi="Cambria"/>
          <w:b/>
          <w:noProof/>
        </w:rPr>
        <w:lastRenderedPageBreak/>
        <w:t>HUAMARRJA SHTETËRORE</w:t>
      </w:r>
    </w:p>
    <w:p w:rsidR="00046697" w:rsidRPr="00420C06" w:rsidRDefault="00046697" w:rsidP="00046697">
      <w:pPr>
        <w:pStyle w:val="ListParagraph"/>
        <w:spacing w:after="0" w:line="240" w:lineRule="auto"/>
        <w:ind w:left="567"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D32A13" w:rsidRPr="00420C06" w:rsidRDefault="00046697" w:rsidP="0075695E">
      <w:pPr>
        <w:spacing w:after="0" w:line="240" w:lineRule="auto"/>
        <w:ind w:left="-284" w:right="-46" w:firstLine="284"/>
        <w:rPr>
          <w:rFonts w:ascii="Cambria" w:eastAsia="Times New Roman" w:hAnsi="Cambria"/>
          <w:i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 xml:space="preserve">Tabela 2.0: </w:t>
      </w:r>
      <w:r w:rsidRPr="00420C06">
        <w:rPr>
          <w:rFonts w:ascii="Cambria" w:eastAsia="Times New Roman" w:hAnsi="Cambria"/>
          <w:i/>
          <w:sz w:val="20"/>
          <w:szCs w:val="20"/>
        </w:rPr>
        <w:t>Huamarrja shtetërore nga burime të brendshme dhe të  jashtme në terma bruto</w:t>
      </w:r>
      <w:r w:rsidR="00B61C47">
        <w:rPr>
          <w:rFonts w:ascii="Cambria" w:eastAsia="Times New Roman" w:hAnsi="Cambria"/>
          <w:i/>
          <w:sz w:val="20"/>
          <w:szCs w:val="20"/>
        </w:rPr>
        <w:t xml:space="preserve"> (2017-2018)</w:t>
      </w:r>
      <w:r w:rsidRPr="00420C06">
        <w:rPr>
          <w:rFonts w:ascii="Cambria" w:eastAsia="Times New Roman" w:hAnsi="Cambria"/>
          <w:i/>
          <w:sz w:val="20"/>
          <w:szCs w:val="20"/>
        </w:rPr>
        <w:t xml:space="preserve"> </w:t>
      </w:r>
    </w:p>
    <w:p w:rsidR="001813A1" w:rsidRPr="00420C06" w:rsidRDefault="000626D6" w:rsidP="00DF1EDB">
      <w:pPr>
        <w:spacing w:after="0" w:line="240" w:lineRule="auto"/>
        <w:ind w:right="-46"/>
        <w:rPr>
          <w:rFonts w:ascii="Cambria" w:eastAsia="Times New Roman" w:hAnsi="Cambria"/>
          <w:sz w:val="32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4AC11FF9" wp14:editId="14A4F11D">
            <wp:extent cx="5729451" cy="1847850"/>
            <wp:effectExtent l="0" t="0" r="508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69" cy="185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DB" w:rsidRPr="00420C06" w:rsidRDefault="00DF1EDB" w:rsidP="00DF1EDB">
      <w:pPr>
        <w:spacing w:after="0" w:line="240" w:lineRule="auto"/>
        <w:ind w:right="-46"/>
        <w:rPr>
          <w:rFonts w:ascii="Cambria" w:eastAsia="Times New Roman" w:hAnsi="Cambria"/>
          <w:b/>
          <w:noProof/>
        </w:rPr>
      </w:pPr>
    </w:p>
    <w:p w:rsidR="00C161A1" w:rsidRPr="00420C06" w:rsidRDefault="00C161A1" w:rsidP="006A303E">
      <w:pPr>
        <w:spacing w:after="0" w:line="276" w:lineRule="auto"/>
        <w:ind w:right="-46"/>
        <w:rPr>
          <w:rFonts w:ascii="Times New Roman" w:eastAsia="Calibri" w:hAnsi="Times New Roman" w:cs="Times New Roman"/>
          <w:b/>
          <w:noProof/>
          <w:sz w:val="20"/>
          <w:szCs w:val="20"/>
        </w:rPr>
      </w:pPr>
    </w:p>
    <w:p w:rsidR="006A303E" w:rsidRPr="00420C06" w:rsidRDefault="006A303E" w:rsidP="006A303E">
      <w:pPr>
        <w:spacing w:after="0" w:line="276" w:lineRule="auto"/>
        <w:ind w:right="-46"/>
        <w:rPr>
          <w:rFonts w:ascii="Times New Roman" w:eastAsia="Calibri" w:hAnsi="Times New Roman" w:cs="Times New Roman"/>
          <w:i/>
          <w:noProof/>
          <w:sz w:val="20"/>
          <w:szCs w:val="20"/>
        </w:rPr>
      </w:pPr>
      <w:r w:rsidRPr="00B61C47">
        <w:rPr>
          <w:rFonts w:ascii="Cambria" w:hAnsi="Cambria"/>
          <w:noProof/>
          <w:color w:val="FF9900"/>
          <w:lang w:val="en-US"/>
        </w:rPr>
        <w:drawing>
          <wp:anchor distT="0" distB="0" distL="114300" distR="114300" simplePos="0" relativeHeight="251846656" behindDoc="1" locked="0" layoutInCell="1" allowOverlap="1" wp14:anchorId="56ACDBC9" wp14:editId="4F1AA296">
            <wp:simplePos x="0" y="0"/>
            <wp:positionH relativeFrom="margin">
              <wp:align>right</wp:align>
            </wp:positionH>
            <wp:positionV relativeFrom="paragraph">
              <wp:posOffset>189865</wp:posOffset>
            </wp:positionV>
            <wp:extent cx="5731510" cy="2266950"/>
            <wp:effectExtent l="0" t="0" r="2540" b="0"/>
            <wp:wrapTight wrapText="bothSides">
              <wp:wrapPolygon edited="0">
                <wp:start x="0" y="0"/>
                <wp:lineTo x="0" y="21418"/>
                <wp:lineTo x="21538" y="21418"/>
                <wp:lineTo x="21538" y="0"/>
                <wp:lineTo x="0" y="0"/>
              </wp:wrapPolygon>
            </wp:wrapTight>
            <wp:docPr id="15" name="Chart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1C47">
        <w:rPr>
          <w:rFonts w:ascii="Cambria" w:eastAsia="Calibri" w:hAnsi="Cambria" w:cs="Times New Roman"/>
          <w:b/>
          <w:noProof/>
          <w:sz w:val="20"/>
          <w:szCs w:val="20"/>
        </w:rPr>
        <w:t xml:space="preserve">Paraqitje Grafike 2.0: </w:t>
      </w:r>
      <w:r w:rsidRPr="00B61C47">
        <w:rPr>
          <w:rFonts w:ascii="Cambria" w:eastAsia="Calibri" w:hAnsi="Cambria" w:cs="Times New Roman"/>
          <w:i/>
          <w:noProof/>
          <w:sz w:val="20"/>
          <w:szCs w:val="20"/>
        </w:rPr>
        <w:t>Huamarrja</w:t>
      </w:r>
      <w:r w:rsidR="00C161A1" w:rsidRPr="00B61C47">
        <w:rPr>
          <w:rFonts w:ascii="Cambria" w:eastAsia="Calibri" w:hAnsi="Cambria" w:cs="Times New Roman"/>
          <w:i/>
          <w:noProof/>
          <w:sz w:val="20"/>
          <w:szCs w:val="20"/>
        </w:rPr>
        <w:t xml:space="preserve"> e brendsh</w:t>
      </w:r>
      <w:r w:rsidRPr="00B61C47">
        <w:rPr>
          <w:rFonts w:ascii="Cambria" w:eastAsia="Calibri" w:hAnsi="Cambria" w:cs="Times New Roman"/>
          <w:i/>
          <w:noProof/>
          <w:sz w:val="20"/>
          <w:szCs w:val="20"/>
        </w:rPr>
        <w:t>me neto sipas jetëgjatësisë së titujve (2014–2018)</w:t>
      </w:r>
    </w:p>
    <w:p w:rsidR="006A303E" w:rsidRPr="00420C06" w:rsidRDefault="006A303E" w:rsidP="00DF1EDB">
      <w:pPr>
        <w:spacing w:after="0" w:line="240" w:lineRule="auto"/>
        <w:ind w:right="-46"/>
        <w:rPr>
          <w:rFonts w:ascii="Cambria" w:eastAsia="Times New Roman" w:hAnsi="Cambria"/>
          <w:b/>
          <w:noProof/>
        </w:rPr>
      </w:pPr>
    </w:p>
    <w:p w:rsidR="006A303E" w:rsidRPr="00420C06" w:rsidRDefault="006A303E" w:rsidP="00DF1EDB">
      <w:pPr>
        <w:spacing w:after="0" w:line="240" w:lineRule="auto"/>
        <w:ind w:right="-46"/>
        <w:rPr>
          <w:rFonts w:ascii="Cambria" w:eastAsia="Times New Roman" w:hAnsi="Cambria"/>
          <w:b/>
          <w:noProof/>
        </w:rPr>
      </w:pPr>
    </w:p>
    <w:p w:rsidR="00046697" w:rsidRPr="00420C06" w:rsidRDefault="00270CD3" w:rsidP="00046697">
      <w:pPr>
        <w:pStyle w:val="ListParagraph"/>
        <w:numPr>
          <w:ilvl w:val="0"/>
          <w:numId w:val="6"/>
        </w:numPr>
        <w:spacing w:after="0" w:line="240" w:lineRule="auto"/>
        <w:ind w:left="567" w:right="-46" w:hanging="567"/>
        <w:rPr>
          <w:rFonts w:ascii="Cambria" w:eastAsia="Times New Roman" w:hAnsi="Cambria"/>
          <w:b/>
          <w:noProof/>
        </w:rPr>
      </w:pPr>
      <w:r>
        <w:rPr>
          <w:rFonts w:ascii="Cambria" w:eastAsia="Times New Roman" w:hAnsi="Cambria"/>
          <w:b/>
          <w:noProof/>
        </w:rPr>
        <w:t>KOSTO</w:t>
      </w:r>
      <w:r w:rsidR="00046697" w:rsidRPr="00420C06">
        <w:rPr>
          <w:rFonts w:ascii="Cambria" w:eastAsia="Times New Roman" w:hAnsi="Cambria"/>
          <w:b/>
          <w:noProof/>
        </w:rPr>
        <w:t xml:space="preserve"> DHE RISQET</w:t>
      </w:r>
    </w:p>
    <w:p w:rsidR="00046697" w:rsidRPr="00420C06" w:rsidRDefault="00046697" w:rsidP="00046697">
      <w:pPr>
        <w:pStyle w:val="ListParagraph"/>
        <w:spacing w:after="0" w:line="240" w:lineRule="auto"/>
        <w:ind w:left="567"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046697" w:rsidRPr="00420C06" w:rsidRDefault="00046697" w:rsidP="00046697">
      <w:pPr>
        <w:spacing w:after="0" w:line="240" w:lineRule="auto"/>
        <w:ind w:right="-46"/>
        <w:jc w:val="both"/>
        <w:rPr>
          <w:noProof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 xml:space="preserve">Tabela 3.0: </w:t>
      </w:r>
      <w:r w:rsidRPr="00420C06">
        <w:rPr>
          <w:rFonts w:ascii="Cambria" w:hAnsi="Cambria"/>
          <w:i/>
          <w:sz w:val="20"/>
          <w:szCs w:val="20"/>
        </w:rPr>
        <w:t>Shërbimi i borxhit  (201</w:t>
      </w:r>
      <w:r w:rsidR="003A09AB" w:rsidRPr="00420C06">
        <w:rPr>
          <w:rFonts w:ascii="Cambria" w:hAnsi="Cambria"/>
          <w:i/>
          <w:sz w:val="20"/>
          <w:szCs w:val="20"/>
        </w:rPr>
        <w:t>4</w:t>
      </w:r>
      <w:r w:rsidR="00C7776A" w:rsidRPr="00420C06">
        <w:rPr>
          <w:rFonts w:ascii="Cambria" w:hAnsi="Cambria" w:cs="Times New Roman"/>
          <w:i/>
          <w:sz w:val="20"/>
          <w:szCs w:val="20"/>
          <w:lang w:val="it-IT"/>
        </w:rPr>
        <w:t>–</w:t>
      </w:r>
      <w:r w:rsidR="003A09AB" w:rsidRPr="00420C06">
        <w:rPr>
          <w:rFonts w:ascii="Cambria" w:hAnsi="Cambria"/>
          <w:i/>
          <w:sz w:val="20"/>
          <w:szCs w:val="20"/>
        </w:rPr>
        <w:t>2018</w:t>
      </w:r>
      <w:r w:rsidRPr="00420C06">
        <w:rPr>
          <w:rFonts w:ascii="Cambria" w:hAnsi="Cambria"/>
          <w:i/>
          <w:sz w:val="20"/>
          <w:szCs w:val="20"/>
        </w:rPr>
        <w:t xml:space="preserve">) </w:t>
      </w:r>
      <w:r w:rsidR="003A09AB" w:rsidRPr="00420C06">
        <w:rPr>
          <w:rFonts w:ascii="Cambria" w:hAnsi="Cambria"/>
          <w:i/>
          <w:sz w:val="20"/>
          <w:szCs w:val="20"/>
        </w:rPr>
        <w:t xml:space="preserve">                         </w:t>
      </w:r>
      <w:r w:rsidR="00DF1EDB" w:rsidRPr="00420C06">
        <w:rPr>
          <w:rFonts w:ascii="Cambria" w:hAnsi="Cambria"/>
          <w:i/>
          <w:sz w:val="20"/>
          <w:szCs w:val="20"/>
        </w:rPr>
        <w:t xml:space="preserve">           </w:t>
      </w:r>
      <w:r w:rsidR="000626D6" w:rsidRPr="00420C06">
        <w:rPr>
          <w:rFonts w:ascii="Cambria" w:hAnsi="Cambria"/>
          <w:i/>
          <w:sz w:val="20"/>
          <w:szCs w:val="20"/>
        </w:rPr>
        <w:t xml:space="preserve">   </w:t>
      </w:r>
      <w:r w:rsidR="0050168D" w:rsidRPr="00420C06">
        <w:rPr>
          <w:rFonts w:ascii="Cambria" w:hAnsi="Cambria"/>
          <w:i/>
          <w:sz w:val="20"/>
          <w:szCs w:val="20"/>
        </w:rPr>
        <w:t xml:space="preserve">   </w:t>
      </w:r>
      <w:r w:rsidR="000626D6" w:rsidRPr="00420C06">
        <w:rPr>
          <w:rFonts w:ascii="Cambria" w:hAnsi="Cambria"/>
          <w:i/>
          <w:sz w:val="20"/>
          <w:szCs w:val="20"/>
        </w:rPr>
        <w:t xml:space="preserve">             </w:t>
      </w:r>
      <w:r w:rsidR="000867A0" w:rsidRPr="00420C06">
        <w:rPr>
          <w:rFonts w:ascii="Cambria" w:hAnsi="Cambria"/>
          <w:i/>
          <w:sz w:val="20"/>
          <w:szCs w:val="20"/>
        </w:rPr>
        <w:t xml:space="preserve">             </w:t>
      </w:r>
      <w:r w:rsidR="000626D6" w:rsidRPr="00420C06">
        <w:rPr>
          <w:rFonts w:ascii="Cambria" w:hAnsi="Cambria"/>
          <w:i/>
          <w:sz w:val="20"/>
          <w:szCs w:val="20"/>
        </w:rPr>
        <w:t xml:space="preserve">  </w:t>
      </w:r>
      <w:r w:rsidR="00CA1FE8">
        <w:rPr>
          <w:rFonts w:ascii="Cambria" w:hAnsi="Cambria"/>
          <w:i/>
          <w:sz w:val="20"/>
          <w:szCs w:val="20"/>
        </w:rPr>
        <w:t xml:space="preserve">                 </w:t>
      </w:r>
      <w:r w:rsidR="00DF1EDB" w:rsidRPr="00420C06">
        <w:rPr>
          <w:rFonts w:ascii="Cambria" w:hAnsi="Cambria"/>
          <w:i/>
          <w:sz w:val="20"/>
          <w:szCs w:val="20"/>
        </w:rPr>
        <w:t xml:space="preserve"> </w:t>
      </w:r>
      <w:r w:rsidRPr="00420C06">
        <w:rPr>
          <w:rFonts w:ascii="Cambria" w:hAnsi="Cambria"/>
          <w:i/>
          <w:sz w:val="20"/>
          <w:szCs w:val="20"/>
        </w:rPr>
        <w:t xml:space="preserve">(në milion </w:t>
      </w:r>
      <w:r w:rsidR="00196FA5" w:rsidRPr="00420C06">
        <w:rPr>
          <w:rFonts w:ascii="Cambria" w:hAnsi="Cambria"/>
          <w:i/>
          <w:sz w:val="20"/>
          <w:szCs w:val="20"/>
        </w:rPr>
        <w:t>Lekë</w:t>
      </w:r>
      <w:r w:rsidRPr="00420C06">
        <w:rPr>
          <w:rFonts w:ascii="Cambria" w:hAnsi="Cambria"/>
          <w:i/>
          <w:sz w:val="20"/>
          <w:szCs w:val="20"/>
        </w:rPr>
        <w:t>)</w:t>
      </w:r>
    </w:p>
    <w:p w:rsidR="00046697" w:rsidRPr="00420C06" w:rsidRDefault="005F3F40" w:rsidP="00046697">
      <w:pPr>
        <w:spacing w:after="0" w:line="240" w:lineRule="auto"/>
        <w:ind w:right="-46"/>
      </w:pPr>
      <w:r w:rsidRPr="00420C06">
        <w:rPr>
          <w:noProof/>
          <w:lang w:val="en-US"/>
        </w:rPr>
        <w:drawing>
          <wp:inline distT="0" distB="0" distL="0" distR="0" wp14:anchorId="6E9E6AF3" wp14:editId="27F6034B">
            <wp:extent cx="5730313" cy="2581275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25" cy="258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B4" w:rsidRPr="00420C06" w:rsidRDefault="00046697" w:rsidP="00A8517A">
      <w:pPr>
        <w:tabs>
          <w:tab w:val="left" w:pos="3214"/>
        </w:tabs>
        <w:spacing w:after="0" w:line="240" w:lineRule="auto"/>
        <w:ind w:left="142" w:right="-46" w:hanging="142"/>
        <w:rPr>
          <w:rFonts w:ascii="Cambria" w:hAnsi="Cambria"/>
          <w:i/>
          <w:noProof/>
          <w:sz w:val="20"/>
          <w:szCs w:val="20"/>
        </w:rPr>
      </w:pPr>
      <w:r w:rsidRPr="00420C06">
        <w:rPr>
          <w:rFonts w:ascii="Cambria" w:hAnsi="Cambria"/>
          <w:i/>
          <w:noProof/>
          <w:sz w:val="20"/>
          <w:szCs w:val="20"/>
        </w:rPr>
        <w:t xml:space="preserve">* Krahas shërbimit të borxhit shtetëror përfshihet edhe shërbimi i borxhit që </w:t>
      </w:r>
      <w:r w:rsidR="000E7217" w:rsidRPr="00420C06">
        <w:rPr>
          <w:rFonts w:ascii="Cambria" w:hAnsi="Cambria"/>
          <w:i/>
          <w:noProof/>
          <w:sz w:val="20"/>
          <w:szCs w:val="20"/>
        </w:rPr>
        <w:t>q</w:t>
      </w:r>
      <w:r w:rsidRPr="00420C06">
        <w:rPr>
          <w:rFonts w:ascii="Cambria" w:hAnsi="Cambria"/>
          <w:i/>
          <w:noProof/>
          <w:sz w:val="20"/>
          <w:szCs w:val="20"/>
        </w:rPr>
        <w:t>everia ka</w:t>
      </w:r>
      <w:r w:rsidRPr="00420C06">
        <w:rPr>
          <w:rFonts w:ascii="Cambria" w:hAnsi="Cambria"/>
          <w:i/>
          <w:noProof/>
          <w:color w:val="FFFFFF" w:themeColor="background1"/>
          <w:sz w:val="20"/>
          <w:szCs w:val="20"/>
        </w:rPr>
        <w:t>..</w:t>
      </w:r>
      <w:r w:rsidRPr="00420C06">
        <w:rPr>
          <w:rFonts w:ascii="Cambria" w:hAnsi="Cambria"/>
          <w:i/>
          <w:noProof/>
          <w:sz w:val="20"/>
          <w:szCs w:val="20"/>
        </w:rPr>
        <w:t>paguar në favor të entiteteve për të cilat ë</w:t>
      </w:r>
      <w:r w:rsidR="00A8517A" w:rsidRPr="00420C06">
        <w:rPr>
          <w:rFonts w:ascii="Cambria" w:hAnsi="Cambria"/>
          <w:i/>
          <w:noProof/>
          <w:sz w:val="20"/>
          <w:szCs w:val="20"/>
        </w:rPr>
        <w:t>shtë emetuar Garanci Shtetërore</w:t>
      </w:r>
    </w:p>
    <w:p w:rsidR="00862CB4" w:rsidRPr="00420C06" w:rsidRDefault="00862CB4" w:rsidP="00DD7874">
      <w:pPr>
        <w:tabs>
          <w:tab w:val="left" w:pos="3214"/>
        </w:tabs>
        <w:spacing w:after="0" w:line="240" w:lineRule="auto"/>
        <w:ind w:left="142" w:right="-46" w:hanging="142"/>
        <w:rPr>
          <w:rFonts w:ascii="Cambria" w:hAnsi="Cambria"/>
          <w:i/>
          <w:noProof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lastRenderedPageBreak/>
        <w:t>Paraqitje Grafike 3.0</w:t>
      </w:r>
      <w:r w:rsidRPr="00420C06">
        <w:rPr>
          <w:rFonts w:ascii="Cambria" w:hAnsi="Cambria"/>
          <w:i/>
          <w:noProof/>
          <w:sz w:val="20"/>
          <w:szCs w:val="20"/>
        </w:rPr>
        <w:t>: Profili i maturimeve t</w:t>
      </w:r>
      <w:r w:rsidR="000029A5" w:rsidRPr="00420C06">
        <w:rPr>
          <w:rFonts w:ascii="Cambria" w:hAnsi="Cambria"/>
          <w:i/>
          <w:noProof/>
          <w:sz w:val="20"/>
          <w:szCs w:val="20"/>
        </w:rPr>
        <w:t>ë</w:t>
      </w:r>
      <w:r w:rsidRPr="00420C06">
        <w:rPr>
          <w:rFonts w:ascii="Cambria" w:hAnsi="Cambria"/>
          <w:i/>
          <w:noProof/>
          <w:sz w:val="20"/>
          <w:szCs w:val="20"/>
        </w:rPr>
        <w:t xml:space="preserve"> borxhit t</w:t>
      </w:r>
      <w:r w:rsidR="000029A5" w:rsidRPr="00420C06">
        <w:rPr>
          <w:rFonts w:ascii="Cambria" w:hAnsi="Cambria"/>
          <w:i/>
          <w:noProof/>
          <w:sz w:val="20"/>
          <w:szCs w:val="20"/>
        </w:rPr>
        <w:t>ë</w:t>
      </w:r>
      <w:r w:rsidRPr="00420C06">
        <w:rPr>
          <w:rFonts w:ascii="Cambria" w:hAnsi="Cambria"/>
          <w:i/>
          <w:noProof/>
          <w:sz w:val="20"/>
          <w:szCs w:val="20"/>
        </w:rPr>
        <w:t xml:space="preserve"> brendsh</w:t>
      </w:r>
      <w:r w:rsidR="000029A5" w:rsidRPr="00420C06">
        <w:rPr>
          <w:rFonts w:ascii="Cambria" w:hAnsi="Cambria"/>
          <w:i/>
          <w:noProof/>
          <w:sz w:val="20"/>
          <w:szCs w:val="20"/>
        </w:rPr>
        <w:t>ë</w:t>
      </w:r>
      <w:r w:rsidRPr="00420C06">
        <w:rPr>
          <w:rFonts w:ascii="Cambria" w:hAnsi="Cambria"/>
          <w:i/>
          <w:noProof/>
          <w:sz w:val="20"/>
          <w:szCs w:val="20"/>
        </w:rPr>
        <w:t>m shtet</w:t>
      </w:r>
      <w:r w:rsidR="000029A5" w:rsidRPr="00420C06">
        <w:rPr>
          <w:rFonts w:ascii="Cambria" w:hAnsi="Cambria"/>
          <w:i/>
          <w:noProof/>
          <w:sz w:val="20"/>
          <w:szCs w:val="20"/>
        </w:rPr>
        <w:t>ë</w:t>
      </w:r>
      <w:r w:rsidRPr="00420C06">
        <w:rPr>
          <w:rFonts w:ascii="Cambria" w:hAnsi="Cambria"/>
          <w:i/>
          <w:noProof/>
          <w:sz w:val="20"/>
          <w:szCs w:val="20"/>
        </w:rPr>
        <w:t>ror</w:t>
      </w:r>
      <w:r w:rsidR="00832A31" w:rsidRPr="00420C06">
        <w:rPr>
          <w:rFonts w:ascii="Cambria" w:hAnsi="Cambria"/>
          <w:i/>
          <w:noProof/>
          <w:sz w:val="20"/>
          <w:szCs w:val="20"/>
        </w:rPr>
        <w:t xml:space="preserve"> </w:t>
      </w:r>
      <w:r w:rsidR="00B61C47">
        <w:rPr>
          <w:rFonts w:ascii="Cambria" w:hAnsi="Cambria"/>
          <w:i/>
          <w:noProof/>
          <w:sz w:val="20"/>
          <w:szCs w:val="20"/>
        </w:rPr>
        <w:t>(2017-</w:t>
      </w:r>
      <w:r w:rsidR="00832A31" w:rsidRPr="00420C06">
        <w:rPr>
          <w:rFonts w:ascii="Cambria" w:hAnsi="Cambria"/>
          <w:i/>
          <w:noProof/>
          <w:sz w:val="20"/>
          <w:szCs w:val="20"/>
        </w:rPr>
        <w:t>2018)</w:t>
      </w:r>
    </w:p>
    <w:p w:rsidR="00FB2D23" w:rsidRPr="00420C06" w:rsidRDefault="00862CB4" w:rsidP="00046697">
      <w:pPr>
        <w:spacing w:after="0" w:line="240" w:lineRule="auto"/>
        <w:ind w:right="95"/>
        <w:jc w:val="both"/>
        <w:rPr>
          <w:rFonts w:ascii="Cambria" w:hAnsi="Cambria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32FCA444" wp14:editId="518547E8">
            <wp:extent cx="5730240" cy="1971923"/>
            <wp:effectExtent l="0" t="0" r="3810" b="9525"/>
            <wp:docPr id="43" name="Chart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845726" w:rsidRDefault="00845726" w:rsidP="00046697">
      <w:pPr>
        <w:spacing w:after="0" w:line="240" w:lineRule="auto"/>
        <w:ind w:right="95"/>
        <w:jc w:val="both"/>
        <w:rPr>
          <w:rFonts w:ascii="Cambria" w:hAnsi="Cambria"/>
          <w:b/>
          <w:sz w:val="20"/>
          <w:szCs w:val="20"/>
        </w:rPr>
      </w:pPr>
    </w:p>
    <w:p w:rsidR="00685940" w:rsidRPr="00420C06" w:rsidRDefault="00685940" w:rsidP="00046697">
      <w:pPr>
        <w:spacing w:after="0" w:line="240" w:lineRule="auto"/>
        <w:ind w:right="95"/>
        <w:jc w:val="both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C161A1">
      <w:pPr>
        <w:tabs>
          <w:tab w:val="left" w:pos="3214"/>
        </w:tabs>
        <w:spacing w:after="0" w:line="240" w:lineRule="auto"/>
        <w:ind w:left="142" w:right="-46" w:hanging="142"/>
        <w:rPr>
          <w:rFonts w:ascii="Cambria" w:hAnsi="Cambria"/>
          <w:b/>
          <w:sz w:val="20"/>
          <w:szCs w:val="20"/>
        </w:rPr>
      </w:pPr>
    </w:p>
    <w:p w:rsidR="00845726" w:rsidRPr="00420C06" w:rsidRDefault="00C161A1" w:rsidP="00832A31">
      <w:pPr>
        <w:tabs>
          <w:tab w:val="left" w:pos="3214"/>
        </w:tabs>
        <w:spacing w:after="0" w:line="240" w:lineRule="auto"/>
        <w:ind w:left="142" w:right="-46" w:hanging="142"/>
        <w:rPr>
          <w:rFonts w:ascii="Cambria" w:hAnsi="Cambria"/>
          <w:i/>
          <w:noProof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>Paraqitje Grafike 3.1</w:t>
      </w:r>
      <w:r w:rsidRPr="00420C06">
        <w:rPr>
          <w:rFonts w:ascii="Cambria" w:hAnsi="Cambria"/>
          <w:i/>
          <w:noProof/>
          <w:sz w:val="20"/>
          <w:szCs w:val="20"/>
        </w:rPr>
        <w:t>: Profili i maturimeve të borxhit të jashtëm shtetëror</w:t>
      </w:r>
      <w:r w:rsidR="00832A31" w:rsidRPr="00420C06">
        <w:rPr>
          <w:rFonts w:ascii="Cambria" w:hAnsi="Cambria"/>
          <w:i/>
          <w:noProof/>
          <w:sz w:val="20"/>
          <w:szCs w:val="20"/>
        </w:rPr>
        <w:t xml:space="preserve"> </w:t>
      </w:r>
      <w:r w:rsidR="00B61C47">
        <w:rPr>
          <w:rFonts w:ascii="Cambria" w:hAnsi="Cambria"/>
          <w:i/>
          <w:noProof/>
          <w:sz w:val="20"/>
          <w:szCs w:val="20"/>
        </w:rPr>
        <w:t>(2018)</w:t>
      </w:r>
    </w:p>
    <w:p w:rsidR="00C161A1" w:rsidRPr="00420C06" w:rsidRDefault="00C161A1" w:rsidP="00046697">
      <w:pPr>
        <w:spacing w:after="0" w:line="240" w:lineRule="auto"/>
        <w:ind w:right="95"/>
        <w:jc w:val="both"/>
        <w:rPr>
          <w:rFonts w:ascii="Cambria" w:hAnsi="Cambria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4325DD71" wp14:editId="181962F8">
            <wp:extent cx="5730240" cy="2028825"/>
            <wp:effectExtent l="0" t="0" r="3810" b="9525"/>
            <wp:docPr id="19" name="Chart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C161A1" w:rsidRPr="00420C06" w:rsidRDefault="00C161A1" w:rsidP="00046697">
      <w:pPr>
        <w:spacing w:after="0" w:line="240" w:lineRule="auto"/>
        <w:ind w:right="95"/>
        <w:jc w:val="both"/>
        <w:rPr>
          <w:rFonts w:ascii="Cambria" w:hAnsi="Cambria"/>
          <w:b/>
          <w:sz w:val="20"/>
          <w:szCs w:val="20"/>
        </w:rPr>
      </w:pPr>
    </w:p>
    <w:p w:rsidR="00845726" w:rsidRDefault="00845726" w:rsidP="00046697">
      <w:pPr>
        <w:spacing w:after="0" w:line="240" w:lineRule="auto"/>
        <w:ind w:right="95"/>
        <w:jc w:val="both"/>
        <w:rPr>
          <w:rFonts w:ascii="Cambria" w:eastAsia="Times New Roman" w:hAnsi="Cambria"/>
          <w:i/>
          <w:sz w:val="24"/>
          <w:szCs w:val="24"/>
        </w:rPr>
      </w:pPr>
    </w:p>
    <w:p w:rsidR="00685940" w:rsidRPr="00420C06" w:rsidRDefault="00685940" w:rsidP="00046697">
      <w:pPr>
        <w:spacing w:after="0" w:line="240" w:lineRule="auto"/>
        <w:ind w:right="95"/>
        <w:jc w:val="both"/>
        <w:rPr>
          <w:rFonts w:ascii="Cambria" w:eastAsia="Times New Roman" w:hAnsi="Cambria"/>
          <w:i/>
          <w:sz w:val="24"/>
          <w:szCs w:val="24"/>
        </w:rPr>
      </w:pPr>
    </w:p>
    <w:p w:rsidR="00046697" w:rsidRPr="00420C06" w:rsidRDefault="00046697" w:rsidP="00046697">
      <w:pPr>
        <w:pStyle w:val="ListParagraph"/>
        <w:numPr>
          <w:ilvl w:val="0"/>
          <w:numId w:val="6"/>
        </w:numPr>
        <w:spacing w:after="0" w:line="240" w:lineRule="auto"/>
        <w:ind w:left="567" w:right="-46" w:hanging="567"/>
        <w:rPr>
          <w:rFonts w:ascii="Cambria" w:eastAsia="Times New Roman" w:hAnsi="Cambria"/>
          <w:b/>
          <w:noProof/>
        </w:rPr>
      </w:pPr>
      <w:r w:rsidRPr="00420C06">
        <w:rPr>
          <w:rFonts w:ascii="Cambria" w:eastAsia="Times New Roman" w:hAnsi="Cambria"/>
          <w:b/>
          <w:noProof/>
        </w:rPr>
        <w:t>TREGUESIT E TREGUT PRIMAR TË TITUJVE SHTETËRORË</w:t>
      </w:r>
    </w:p>
    <w:p w:rsidR="00046697" w:rsidRDefault="00046697" w:rsidP="00046697">
      <w:pPr>
        <w:pStyle w:val="ListParagraph"/>
        <w:spacing w:after="0" w:line="240" w:lineRule="auto"/>
        <w:ind w:left="567"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685940" w:rsidRPr="00420C06" w:rsidRDefault="00685940" w:rsidP="00046697">
      <w:pPr>
        <w:pStyle w:val="ListParagraph"/>
        <w:spacing w:after="0" w:line="240" w:lineRule="auto"/>
        <w:ind w:left="567"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046697" w:rsidRPr="00420C06" w:rsidRDefault="000435F4" w:rsidP="005535DF">
      <w:pPr>
        <w:spacing w:after="0" w:line="240" w:lineRule="auto"/>
        <w:ind w:left="-1418" w:right="-46" w:firstLine="1418"/>
        <w:rPr>
          <w:rFonts w:ascii="Cambria" w:eastAsia="Times New Roman" w:hAnsi="Cambria"/>
          <w:b/>
          <w:noProof/>
        </w:rPr>
      </w:pPr>
      <w:r w:rsidRPr="00420C06">
        <w:rPr>
          <w:rFonts w:ascii="Cambria" w:hAnsi="Cambria"/>
          <w:b/>
          <w:sz w:val="20"/>
          <w:szCs w:val="20"/>
        </w:rPr>
        <w:t>Tabela 4</w:t>
      </w:r>
      <w:r w:rsidR="00DA1252" w:rsidRPr="00420C06">
        <w:rPr>
          <w:rFonts w:ascii="Cambria" w:hAnsi="Cambria"/>
          <w:b/>
          <w:sz w:val="20"/>
          <w:szCs w:val="20"/>
        </w:rPr>
        <w:t>.0</w:t>
      </w:r>
      <w:r w:rsidR="00046697" w:rsidRPr="00420C06">
        <w:rPr>
          <w:rFonts w:ascii="Cambria" w:hAnsi="Cambria"/>
          <w:b/>
          <w:sz w:val="20"/>
          <w:szCs w:val="20"/>
        </w:rPr>
        <w:t xml:space="preserve">: </w:t>
      </w:r>
      <w:r w:rsidR="008D3FC3" w:rsidRPr="00420C06">
        <w:rPr>
          <w:rFonts w:ascii="Cambria" w:hAnsi="Cambria"/>
          <w:b/>
          <w:sz w:val="20"/>
          <w:szCs w:val="20"/>
        </w:rPr>
        <w:t xml:space="preserve"> </w:t>
      </w:r>
      <w:r w:rsidR="00046697" w:rsidRPr="00420C06">
        <w:rPr>
          <w:rFonts w:ascii="Cambria" w:hAnsi="Cambria"/>
          <w:i/>
          <w:sz w:val="20"/>
          <w:szCs w:val="20"/>
        </w:rPr>
        <w:t xml:space="preserve">Treguesit e ecurisë së kërkesës dhe ofertës në tregun primar të titujve shtetërorë </w:t>
      </w:r>
      <w:r w:rsidR="00832A31" w:rsidRPr="00420C06">
        <w:rPr>
          <w:rFonts w:ascii="Cambria" w:hAnsi="Cambria"/>
          <w:i/>
          <w:sz w:val="20"/>
          <w:szCs w:val="20"/>
        </w:rPr>
        <w:t>(2017-2018)</w:t>
      </w:r>
      <w:r w:rsidR="00042F7B" w:rsidRPr="00420C06">
        <w:rPr>
          <w:rFonts w:ascii="Cambria" w:hAnsi="Cambria"/>
          <w:i/>
          <w:sz w:val="20"/>
          <w:szCs w:val="20"/>
        </w:rPr>
        <w:t xml:space="preserve">                        </w:t>
      </w:r>
      <w:r w:rsidR="00046697" w:rsidRPr="00420C06">
        <w:fldChar w:fldCharType="begin"/>
      </w:r>
      <w:r w:rsidR="00046697" w:rsidRPr="00420C06">
        <w:instrText xml:space="preserve"> LINK </w:instrText>
      </w:r>
      <w:r w:rsidR="00550ED5" w:rsidRPr="00420C06">
        <w:instrText xml:space="preserve">Excel.Sheet.12 "C:\\Grafiket per analizat date _ Janar 2018.xlsx" "Ecuria e Ankandeve!R3C1:R23C5" </w:instrText>
      </w:r>
      <w:r w:rsidR="00046697" w:rsidRPr="00420C06">
        <w:instrText xml:space="preserve">\a \f 4 \h  \* MERGEFORMAT </w:instrText>
      </w:r>
      <w:r w:rsidR="00046697" w:rsidRPr="00420C06">
        <w:fldChar w:fldCharType="separate"/>
      </w:r>
    </w:p>
    <w:p w:rsidR="0086027E" w:rsidRPr="00420C06" w:rsidRDefault="00046697" w:rsidP="006F6FC7">
      <w:pPr>
        <w:spacing w:after="0" w:line="240" w:lineRule="auto"/>
        <w:jc w:val="center"/>
        <w:rPr>
          <w:rFonts w:ascii="Cambria" w:hAnsi="Cambria"/>
          <w:b/>
          <w:sz w:val="2"/>
          <w:szCs w:val="2"/>
        </w:rPr>
      </w:pPr>
      <w:r w:rsidRPr="00420C06">
        <w:rPr>
          <w:rFonts w:ascii="Cambria" w:hAnsi="Cambria"/>
          <w:b/>
          <w:sz w:val="20"/>
          <w:szCs w:val="20"/>
        </w:rPr>
        <w:fldChar w:fldCharType="end"/>
      </w:r>
    </w:p>
    <w:p w:rsidR="004420C8" w:rsidRPr="00420C06" w:rsidRDefault="006F6FC7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70188F0F" wp14:editId="79352396">
            <wp:extent cx="5725736" cy="1651379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75" cy="166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5F4" w:rsidRPr="00420C06" w:rsidRDefault="000435F4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1C2248" w:rsidRPr="00420C06" w:rsidRDefault="001C2248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4420C8" w:rsidRPr="00420C06" w:rsidRDefault="000435F4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lastRenderedPageBreak/>
        <w:t>Paraqitje Grafike 4</w:t>
      </w:r>
      <w:r w:rsidR="00DA1252" w:rsidRPr="00420C06">
        <w:rPr>
          <w:rFonts w:ascii="Cambria" w:hAnsi="Cambria"/>
          <w:b/>
          <w:sz w:val="20"/>
          <w:szCs w:val="20"/>
        </w:rPr>
        <w:t>.0</w:t>
      </w:r>
      <w:r w:rsidRPr="00420C06">
        <w:rPr>
          <w:rFonts w:ascii="Cambria" w:hAnsi="Cambria"/>
          <w:b/>
          <w:sz w:val="20"/>
          <w:szCs w:val="20"/>
        </w:rPr>
        <w:t xml:space="preserve">:  </w:t>
      </w:r>
      <w:r w:rsidRPr="00420C06">
        <w:rPr>
          <w:rFonts w:ascii="Cambria" w:hAnsi="Cambria"/>
          <w:i/>
          <w:sz w:val="20"/>
          <w:szCs w:val="20"/>
        </w:rPr>
        <w:t xml:space="preserve">Ecuria e ankandeve të titujve shtetërorë (2014-2018)                         </w:t>
      </w:r>
    </w:p>
    <w:p w:rsidR="000435F4" w:rsidRPr="00420C06" w:rsidRDefault="000435F4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  <w:r w:rsidRPr="00420C06">
        <w:rPr>
          <w:noProof/>
          <w:lang w:val="en-US"/>
        </w:rPr>
        <w:drawing>
          <wp:inline distT="0" distB="0" distL="0" distR="0" wp14:anchorId="06A33C7D" wp14:editId="0353CBFF">
            <wp:extent cx="5716905" cy="2105025"/>
            <wp:effectExtent l="0" t="0" r="17145" b="9525"/>
            <wp:docPr id="44" name="Chart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0435F4" w:rsidRPr="00420C06" w:rsidRDefault="000435F4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0435F4" w:rsidRPr="00420C06" w:rsidRDefault="000435F4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845726" w:rsidRPr="00420C06" w:rsidRDefault="00845726" w:rsidP="00046697">
      <w:pPr>
        <w:spacing w:after="0" w:line="240" w:lineRule="auto"/>
        <w:rPr>
          <w:rFonts w:ascii="Cambria" w:hAnsi="Cambria"/>
          <w:b/>
          <w:sz w:val="20"/>
          <w:szCs w:val="20"/>
        </w:rPr>
      </w:pPr>
    </w:p>
    <w:p w:rsidR="00046697" w:rsidRPr="00420C06" w:rsidRDefault="00046697" w:rsidP="00046697">
      <w:pPr>
        <w:pStyle w:val="ListParagraph"/>
        <w:numPr>
          <w:ilvl w:val="0"/>
          <w:numId w:val="6"/>
        </w:numPr>
        <w:spacing w:after="0" w:line="240" w:lineRule="auto"/>
        <w:ind w:left="567" w:right="-46" w:hanging="567"/>
        <w:rPr>
          <w:rFonts w:ascii="Cambria" w:eastAsia="Times New Roman" w:hAnsi="Cambria"/>
          <w:b/>
          <w:noProof/>
        </w:rPr>
      </w:pPr>
      <w:r w:rsidRPr="00420C06">
        <w:rPr>
          <w:rFonts w:ascii="Cambria" w:eastAsia="Times New Roman" w:hAnsi="Cambria"/>
          <w:b/>
          <w:noProof/>
        </w:rPr>
        <w:t>KOMPOZIMI I BORXHIT TË JASHTËM</w:t>
      </w:r>
    </w:p>
    <w:p w:rsidR="008B69E3" w:rsidRPr="00420C06" w:rsidRDefault="008B69E3" w:rsidP="009311B9">
      <w:pPr>
        <w:spacing w:after="0" w:line="240" w:lineRule="auto"/>
        <w:ind w:right="-45"/>
        <w:contextualSpacing/>
        <w:rPr>
          <w:rFonts w:ascii="Cambria" w:eastAsia="Times New Roman" w:hAnsi="Cambria"/>
          <w:b/>
          <w:noProof/>
          <w:sz w:val="24"/>
          <w:szCs w:val="24"/>
        </w:rPr>
      </w:pPr>
    </w:p>
    <w:p w:rsidR="00E81685" w:rsidRPr="00420C06" w:rsidRDefault="00F31B46" w:rsidP="009311B9">
      <w:pPr>
        <w:spacing w:after="0" w:line="240" w:lineRule="auto"/>
        <w:ind w:right="-45"/>
        <w:contextualSpacing/>
        <w:rPr>
          <w:rFonts w:ascii="Cambria" w:hAnsi="Cambria"/>
          <w:i/>
          <w:sz w:val="20"/>
          <w:szCs w:val="20"/>
        </w:rPr>
      </w:pPr>
      <w:r w:rsidRPr="00420C06">
        <w:rPr>
          <w:noProof/>
          <w:lang w:val="en-US"/>
        </w:rPr>
        <w:drawing>
          <wp:anchor distT="0" distB="0" distL="114300" distR="114300" simplePos="0" relativeHeight="251855872" behindDoc="1" locked="0" layoutInCell="1" allowOverlap="1" wp14:anchorId="1D136BC3" wp14:editId="74EA7617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2790825" cy="1946910"/>
            <wp:effectExtent l="0" t="0" r="9525" b="15240"/>
            <wp:wrapTight wrapText="bothSides">
              <wp:wrapPolygon edited="0">
                <wp:start x="0" y="0"/>
                <wp:lineTo x="0" y="21558"/>
                <wp:lineTo x="21526" y="21558"/>
                <wp:lineTo x="21526" y="0"/>
                <wp:lineTo x="0" y="0"/>
              </wp:wrapPolygon>
            </wp:wrapTight>
            <wp:docPr id="33" name="Chart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C06">
        <w:rPr>
          <w:noProof/>
          <w:lang w:val="en-US"/>
        </w:rPr>
        <w:drawing>
          <wp:anchor distT="0" distB="0" distL="114300" distR="114300" simplePos="0" relativeHeight="251854848" behindDoc="1" locked="0" layoutInCell="1" allowOverlap="1" wp14:anchorId="3193F45C" wp14:editId="0C4B381D">
            <wp:simplePos x="0" y="0"/>
            <wp:positionH relativeFrom="column">
              <wp:posOffset>9525</wp:posOffset>
            </wp:positionH>
            <wp:positionV relativeFrom="paragraph">
              <wp:posOffset>207645</wp:posOffset>
            </wp:positionV>
            <wp:extent cx="2928620" cy="1946910"/>
            <wp:effectExtent l="0" t="0" r="5080" b="15240"/>
            <wp:wrapTight wrapText="bothSides">
              <wp:wrapPolygon edited="0">
                <wp:start x="0" y="0"/>
                <wp:lineTo x="0" y="21558"/>
                <wp:lineTo x="21497" y="21558"/>
                <wp:lineTo x="21497" y="0"/>
                <wp:lineTo x="0" y="0"/>
              </wp:wrapPolygon>
            </wp:wrapTight>
            <wp:docPr id="31" name="Chart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697" w:rsidRPr="00420C06">
        <w:rPr>
          <w:rFonts w:ascii="Cambria" w:hAnsi="Cambria"/>
          <w:b/>
          <w:sz w:val="20"/>
          <w:szCs w:val="20"/>
        </w:rPr>
        <w:t xml:space="preserve">Paraqitje Grafike 5.0: </w:t>
      </w:r>
      <w:r w:rsidR="00046697" w:rsidRPr="00420C06">
        <w:rPr>
          <w:rFonts w:ascii="Cambria" w:hAnsi="Cambria"/>
          <w:i/>
          <w:sz w:val="20"/>
          <w:szCs w:val="20"/>
        </w:rPr>
        <w:t xml:space="preserve">Stoku i borxhit të jashtëm shtetëror sipas monedhave </w:t>
      </w:r>
      <w:r w:rsidR="009311B9" w:rsidRPr="00420C06">
        <w:rPr>
          <w:rFonts w:ascii="Cambria" w:hAnsi="Cambria"/>
          <w:i/>
          <w:sz w:val="20"/>
          <w:szCs w:val="20"/>
        </w:rPr>
        <w:t xml:space="preserve"> </w:t>
      </w:r>
      <w:r w:rsidR="00046697" w:rsidRPr="00420C06">
        <w:rPr>
          <w:rFonts w:ascii="Cambria" w:hAnsi="Cambria"/>
          <w:i/>
          <w:sz w:val="20"/>
          <w:szCs w:val="20"/>
        </w:rPr>
        <w:t>(</w:t>
      </w:r>
      <w:r w:rsidR="006B0843" w:rsidRPr="00420C06">
        <w:rPr>
          <w:rFonts w:ascii="Cambria" w:hAnsi="Cambria"/>
          <w:i/>
          <w:sz w:val="20"/>
          <w:szCs w:val="20"/>
        </w:rPr>
        <w:t>2017</w:t>
      </w:r>
      <w:r w:rsidR="0033382A" w:rsidRPr="00420C06">
        <w:rPr>
          <w:rFonts w:ascii="Cambria" w:hAnsi="Cambria"/>
          <w:i/>
          <w:sz w:val="20"/>
          <w:szCs w:val="20"/>
        </w:rPr>
        <w:t>–</w:t>
      </w:r>
      <w:r w:rsidR="006B0843" w:rsidRPr="00420C06">
        <w:rPr>
          <w:rFonts w:ascii="Cambria" w:hAnsi="Cambria"/>
          <w:i/>
          <w:sz w:val="20"/>
          <w:szCs w:val="20"/>
        </w:rPr>
        <w:t>2018</w:t>
      </w:r>
      <w:r w:rsidR="00046697" w:rsidRPr="00420C06">
        <w:rPr>
          <w:rFonts w:ascii="Cambria" w:hAnsi="Cambria"/>
          <w:i/>
          <w:sz w:val="20"/>
          <w:szCs w:val="20"/>
        </w:rPr>
        <w:t>)</w:t>
      </w:r>
    </w:p>
    <w:p w:rsidR="004F3257" w:rsidRPr="00420C06" w:rsidRDefault="004F3257" w:rsidP="00446875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4F3257" w:rsidRPr="00420C06" w:rsidRDefault="004F3257" w:rsidP="00446875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9311B9" w:rsidRPr="00527D36" w:rsidRDefault="00046697" w:rsidP="00446875">
      <w:pPr>
        <w:spacing w:after="0" w:line="240" w:lineRule="auto"/>
        <w:ind w:right="-45"/>
        <w:contextualSpacing/>
        <w:jc w:val="both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 xml:space="preserve">Paraqitje Grafike 5.1: </w:t>
      </w:r>
      <w:r w:rsidRPr="00420C06">
        <w:rPr>
          <w:rFonts w:ascii="Cambria" w:hAnsi="Cambria"/>
          <w:i/>
          <w:sz w:val="20"/>
          <w:szCs w:val="20"/>
        </w:rPr>
        <w:t>Stoku i borxhit të jashtëm qendror s</w:t>
      </w:r>
      <w:r w:rsidR="00446875" w:rsidRPr="00420C06">
        <w:rPr>
          <w:rFonts w:ascii="Cambria" w:hAnsi="Cambria"/>
          <w:i/>
          <w:sz w:val="20"/>
          <w:szCs w:val="20"/>
        </w:rPr>
        <w:t>ipas tipit të interesit (2014</w:t>
      </w:r>
      <w:r w:rsidRPr="00420C06">
        <w:rPr>
          <w:rFonts w:ascii="Cambria" w:hAnsi="Cambria"/>
          <w:i/>
          <w:sz w:val="20"/>
          <w:szCs w:val="20"/>
        </w:rPr>
        <w:t>–</w:t>
      </w:r>
      <w:r w:rsidR="00464BE6">
        <w:rPr>
          <w:rFonts w:ascii="Cambria" w:hAnsi="Cambria"/>
          <w:i/>
          <w:sz w:val="20"/>
          <w:szCs w:val="20"/>
        </w:rPr>
        <w:t>2018</w:t>
      </w:r>
      <w:r w:rsidR="001263AD" w:rsidRPr="00420C06">
        <w:rPr>
          <w:rFonts w:ascii="Cambria" w:hAnsi="Cambria"/>
          <w:i/>
          <w:sz w:val="20"/>
          <w:szCs w:val="20"/>
        </w:rPr>
        <w:t>)</w:t>
      </w:r>
    </w:p>
    <w:p w:rsidR="004420C8" w:rsidRPr="00420C06" w:rsidRDefault="008C6825" w:rsidP="00446875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  <w:r>
        <w:rPr>
          <w:noProof/>
          <w:lang w:val="en-US"/>
        </w:rPr>
        <w:drawing>
          <wp:inline distT="0" distB="0" distL="0" distR="0" wp14:anchorId="5B2FCA9C" wp14:editId="5642C90D">
            <wp:extent cx="5716905" cy="2505075"/>
            <wp:effectExtent l="0" t="0" r="17145" b="9525"/>
            <wp:docPr id="56" name="Chart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C161A1" w:rsidRPr="00420C06" w:rsidRDefault="00C161A1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161A1" w:rsidRPr="00420C06" w:rsidRDefault="00C161A1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7776A" w:rsidRPr="00420C06" w:rsidRDefault="00046697" w:rsidP="00794E64">
      <w:pPr>
        <w:spacing w:after="0" w:line="240" w:lineRule="auto"/>
        <w:ind w:right="-45"/>
        <w:contextualSpacing/>
        <w:jc w:val="both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 xml:space="preserve">Paraqitje Grafike 5.2: </w:t>
      </w:r>
      <w:r w:rsidRPr="00420C06">
        <w:rPr>
          <w:rFonts w:ascii="Cambria" w:hAnsi="Cambria"/>
          <w:i/>
          <w:sz w:val="20"/>
          <w:szCs w:val="20"/>
        </w:rPr>
        <w:t>Stoku i borxhit të jashtëm q</w:t>
      </w:r>
      <w:r w:rsidR="009311B9" w:rsidRPr="00420C06">
        <w:rPr>
          <w:rFonts w:ascii="Cambria" w:hAnsi="Cambria"/>
          <w:i/>
          <w:sz w:val="20"/>
          <w:szCs w:val="20"/>
        </w:rPr>
        <w:t xml:space="preserve">endror sipas koncesionalitetit </w:t>
      </w:r>
      <w:r w:rsidR="00446875" w:rsidRPr="00420C06">
        <w:rPr>
          <w:rFonts w:ascii="Cambria" w:hAnsi="Cambria"/>
          <w:i/>
          <w:sz w:val="20"/>
          <w:szCs w:val="20"/>
        </w:rPr>
        <w:t>(2014–2018</w:t>
      </w:r>
      <w:r w:rsidR="001263AD" w:rsidRPr="00420C06">
        <w:rPr>
          <w:rFonts w:ascii="Cambria" w:hAnsi="Cambria"/>
          <w:i/>
          <w:sz w:val="20"/>
          <w:szCs w:val="20"/>
        </w:rPr>
        <w:t>)</w:t>
      </w:r>
    </w:p>
    <w:p w:rsidR="00C7776A" w:rsidRPr="00420C06" w:rsidRDefault="00595C2C" w:rsidP="00794E64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  <w:r>
        <w:rPr>
          <w:noProof/>
          <w:lang w:val="en-US"/>
        </w:rPr>
        <w:drawing>
          <wp:inline distT="0" distB="0" distL="0" distR="0" wp14:anchorId="4CE14CBE" wp14:editId="4CEE9C78">
            <wp:extent cx="5629275" cy="2466975"/>
            <wp:effectExtent l="0" t="0" r="9525" b="9525"/>
            <wp:docPr id="55" name="Chart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AB73BC" w:rsidRDefault="00AB73BC" w:rsidP="00C7776A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8C6825" w:rsidRPr="00420C06" w:rsidRDefault="008C6825" w:rsidP="00C7776A">
      <w:pPr>
        <w:spacing w:after="0" w:line="240" w:lineRule="auto"/>
        <w:ind w:right="-45"/>
        <w:contextualSpacing/>
        <w:jc w:val="both"/>
        <w:rPr>
          <w:rFonts w:ascii="Cambria" w:hAnsi="Cambria"/>
          <w:b/>
          <w:sz w:val="20"/>
          <w:szCs w:val="20"/>
        </w:rPr>
      </w:pPr>
    </w:p>
    <w:p w:rsidR="00C7776A" w:rsidRPr="008C6825" w:rsidRDefault="00446875" w:rsidP="008C6825">
      <w:pPr>
        <w:spacing w:after="0" w:line="240" w:lineRule="auto"/>
        <w:ind w:right="-45"/>
        <w:contextualSpacing/>
        <w:jc w:val="both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b/>
          <w:sz w:val="20"/>
          <w:szCs w:val="20"/>
        </w:rPr>
        <w:t xml:space="preserve">Paraqitje Grafike 5.3: </w:t>
      </w:r>
      <w:r w:rsidRPr="00420C06">
        <w:rPr>
          <w:rFonts w:ascii="Cambria" w:hAnsi="Cambria"/>
          <w:i/>
          <w:sz w:val="20"/>
          <w:szCs w:val="20"/>
        </w:rPr>
        <w:t>Stoku i borxhit të jashtëm qendror sipas kreditorëve (2014–2018)</w:t>
      </w:r>
    </w:p>
    <w:p w:rsidR="005535DF" w:rsidRDefault="008C6825" w:rsidP="00DD7874">
      <w:pPr>
        <w:spacing w:after="0" w:line="240" w:lineRule="auto"/>
        <w:ind w:right="-46"/>
        <w:rPr>
          <w:rFonts w:ascii="Cambria" w:eastAsia="Times New Roman" w:hAnsi="Cambria"/>
          <w:b/>
          <w:noProof/>
          <w:sz w:val="20"/>
          <w:szCs w:val="20"/>
        </w:rPr>
      </w:pPr>
      <w:r>
        <w:rPr>
          <w:rFonts w:ascii="Cambria" w:eastAsia="Times New Roman" w:hAnsi="Cambria"/>
          <w:b/>
          <w:noProof/>
          <w:sz w:val="20"/>
          <w:szCs w:val="20"/>
          <w:lang w:val="en-US"/>
        </w:rPr>
        <w:drawing>
          <wp:inline distT="0" distB="0" distL="0" distR="0" wp14:anchorId="5B47B2F8" wp14:editId="4EEEE5AA">
            <wp:extent cx="5648325" cy="278130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6825" w:rsidRDefault="008C6825" w:rsidP="00DD7874">
      <w:pPr>
        <w:spacing w:after="0" w:line="240" w:lineRule="auto"/>
        <w:ind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8C6825" w:rsidRDefault="008C6825" w:rsidP="00DD7874">
      <w:pPr>
        <w:spacing w:after="0" w:line="240" w:lineRule="auto"/>
        <w:ind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685940" w:rsidRPr="00420C06" w:rsidRDefault="00685940" w:rsidP="00DD7874">
      <w:pPr>
        <w:spacing w:after="0" w:line="240" w:lineRule="auto"/>
        <w:ind w:right="-46"/>
        <w:rPr>
          <w:rFonts w:ascii="Cambria" w:eastAsia="Times New Roman" w:hAnsi="Cambria"/>
          <w:b/>
          <w:noProof/>
          <w:sz w:val="20"/>
          <w:szCs w:val="20"/>
        </w:rPr>
      </w:pPr>
    </w:p>
    <w:p w:rsidR="00046697" w:rsidRPr="00420C06" w:rsidRDefault="00046697" w:rsidP="00046697">
      <w:pPr>
        <w:pStyle w:val="ListParagraph"/>
        <w:numPr>
          <w:ilvl w:val="0"/>
          <w:numId w:val="6"/>
        </w:numPr>
        <w:spacing w:after="0" w:line="240" w:lineRule="auto"/>
        <w:ind w:left="567" w:right="-46" w:hanging="567"/>
        <w:rPr>
          <w:rFonts w:ascii="Cambria" w:eastAsia="Times New Roman" w:hAnsi="Cambria"/>
          <w:b/>
          <w:noProof/>
        </w:rPr>
      </w:pPr>
      <w:r w:rsidRPr="00420C06">
        <w:rPr>
          <w:rFonts w:ascii="Cambria" w:eastAsia="Times New Roman" w:hAnsi="Cambria"/>
          <w:b/>
          <w:noProof/>
        </w:rPr>
        <w:t>DISBURSIMET E BORXHIT TË JASHTËM</w:t>
      </w:r>
    </w:p>
    <w:p w:rsidR="00046697" w:rsidRPr="00420C06" w:rsidRDefault="00046697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046697" w:rsidRPr="00420C06" w:rsidRDefault="00046697" w:rsidP="00046697">
      <w:pPr>
        <w:spacing w:after="0" w:line="240" w:lineRule="auto"/>
        <w:ind w:right="-46"/>
        <w:rPr>
          <w:rFonts w:ascii="Cambria" w:eastAsia="Times New Roman" w:hAnsi="Cambria"/>
          <w:b/>
          <w:noProof/>
        </w:rPr>
      </w:pPr>
      <w:r w:rsidRPr="00420C06">
        <w:rPr>
          <w:rFonts w:ascii="Cambria" w:hAnsi="Cambria"/>
          <w:b/>
          <w:sz w:val="20"/>
          <w:szCs w:val="20"/>
        </w:rPr>
        <w:t xml:space="preserve">Tabela 6.0: </w:t>
      </w:r>
      <w:r w:rsidRPr="00420C06">
        <w:rPr>
          <w:rFonts w:ascii="Cambria" w:hAnsi="Cambria"/>
          <w:i/>
          <w:sz w:val="20"/>
          <w:szCs w:val="20"/>
        </w:rPr>
        <w:t>Dis</w:t>
      </w:r>
      <w:r w:rsidR="00B633CB" w:rsidRPr="00420C06">
        <w:rPr>
          <w:rFonts w:ascii="Cambria" w:hAnsi="Cambria"/>
          <w:i/>
          <w:sz w:val="20"/>
          <w:szCs w:val="20"/>
        </w:rPr>
        <w:t>bursimet sipas kreditorëve (2014</w:t>
      </w:r>
      <w:r w:rsidR="00F31B46">
        <w:rPr>
          <w:rFonts w:ascii="Cambria" w:hAnsi="Cambria"/>
          <w:i/>
          <w:sz w:val="20"/>
          <w:szCs w:val="20"/>
        </w:rPr>
        <w:t xml:space="preserve"> </w:t>
      </w:r>
      <w:r w:rsidR="00C7776A" w:rsidRPr="00420C06">
        <w:rPr>
          <w:rFonts w:ascii="Cambria" w:hAnsi="Cambria"/>
          <w:i/>
          <w:sz w:val="20"/>
          <w:szCs w:val="20"/>
        </w:rPr>
        <w:t>–</w:t>
      </w:r>
      <w:r w:rsidR="00B633CB" w:rsidRPr="00420C06">
        <w:rPr>
          <w:rFonts w:ascii="Cambria" w:hAnsi="Cambria"/>
          <w:i/>
          <w:sz w:val="20"/>
          <w:szCs w:val="20"/>
        </w:rPr>
        <w:t>2018</w:t>
      </w:r>
      <w:r w:rsidRPr="00420C06">
        <w:rPr>
          <w:rFonts w:ascii="Cambria" w:hAnsi="Cambria"/>
          <w:i/>
          <w:sz w:val="20"/>
          <w:szCs w:val="20"/>
        </w:rPr>
        <w:t xml:space="preserve">)                                  </w:t>
      </w:r>
      <w:r w:rsidR="00A939D8" w:rsidRPr="00420C06">
        <w:rPr>
          <w:rFonts w:ascii="Cambria" w:hAnsi="Cambria"/>
          <w:i/>
          <w:sz w:val="20"/>
          <w:szCs w:val="20"/>
        </w:rPr>
        <w:t xml:space="preserve">               </w:t>
      </w:r>
      <w:r w:rsidR="00866266">
        <w:rPr>
          <w:rFonts w:ascii="Cambria" w:hAnsi="Cambria"/>
          <w:i/>
          <w:sz w:val="20"/>
          <w:szCs w:val="20"/>
        </w:rPr>
        <w:t xml:space="preserve">            </w:t>
      </w:r>
      <w:r w:rsidR="00F31B46">
        <w:rPr>
          <w:rFonts w:ascii="Cambria" w:hAnsi="Cambria"/>
          <w:i/>
          <w:sz w:val="20"/>
          <w:szCs w:val="20"/>
        </w:rPr>
        <w:t xml:space="preserve">  </w:t>
      </w:r>
      <w:r w:rsidR="00A939D8" w:rsidRPr="00420C06">
        <w:rPr>
          <w:rFonts w:ascii="Cambria" w:hAnsi="Cambria"/>
          <w:i/>
          <w:sz w:val="20"/>
          <w:szCs w:val="20"/>
        </w:rPr>
        <w:t xml:space="preserve">  </w:t>
      </w:r>
      <w:r w:rsidRPr="00420C06">
        <w:rPr>
          <w:rFonts w:ascii="Cambria" w:hAnsi="Cambria"/>
          <w:i/>
          <w:sz w:val="20"/>
          <w:szCs w:val="20"/>
        </w:rPr>
        <w:t>(në milion Euro)</w:t>
      </w:r>
    </w:p>
    <w:p w:rsidR="00046697" w:rsidRPr="00420C06" w:rsidRDefault="00866266" w:rsidP="00046697">
      <w:pPr>
        <w:spacing w:after="0" w:line="240" w:lineRule="auto"/>
        <w:ind w:right="-46"/>
        <w:rPr>
          <w:rFonts w:ascii="Cambria" w:hAnsi="Cambria"/>
          <w:sz w:val="20"/>
          <w:szCs w:val="20"/>
        </w:rPr>
      </w:pPr>
      <w:r w:rsidRPr="00866266">
        <w:rPr>
          <w:noProof/>
          <w:lang w:val="en-US"/>
        </w:rPr>
        <w:drawing>
          <wp:inline distT="0" distB="0" distL="0" distR="0" wp14:anchorId="321ED170" wp14:editId="3080DC43">
            <wp:extent cx="5727700" cy="981075"/>
            <wp:effectExtent l="0" t="0" r="635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278" cy="98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697" w:rsidRPr="00420C06" w:rsidRDefault="00046697" w:rsidP="00046697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i/>
          <w:sz w:val="20"/>
          <w:szCs w:val="20"/>
        </w:rPr>
        <w:t>*Përfshihen disbursimet e borxhit shtetëror dhe shtetëror të garantuar.</w:t>
      </w:r>
    </w:p>
    <w:p w:rsidR="00845726" w:rsidRPr="00420C06" w:rsidRDefault="00845726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9311B9" w:rsidRDefault="009311B9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107C7D" w:rsidRDefault="00107C7D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107C7D" w:rsidRDefault="00107C7D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107C7D" w:rsidRDefault="00107C7D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107C7D" w:rsidRPr="00420C06" w:rsidRDefault="00107C7D" w:rsidP="00046697">
      <w:pPr>
        <w:spacing w:after="0" w:line="240" w:lineRule="auto"/>
        <w:ind w:right="-46"/>
        <w:rPr>
          <w:rFonts w:ascii="Cambria" w:hAnsi="Cambria"/>
          <w:b/>
          <w:sz w:val="20"/>
          <w:szCs w:val="20"/>
        </w:rPr>
      </w:pPr>
    </w:p>
    <w:p w:rsidR="00046697" w:rsidRPr="00420C06" w:rsidRDefault="00046697" w:rsidP="00046697">
      <w:pPr>
        <w:spacing w:after="0" w:line="240" w:lineRule="auto"/>
        <w:ind w:right="-46"/>
        <w:rPr>
          <w:rFonts w:ascii="Cambria" w:eastAsia="Times New Roman" w:hAnsi="Cambria"/>
          <w:b/>
          <w:noProof/>
        </w:rPr>
      </w:pPr>
      <w:r w:rsidRPr="00420C06">
        <w:rPr>
          <w:rFonts w:ascii="Cambria" w:hAnsi="Cambria"/>
          <w:b/>
          <w:sz w:val="20"/>
          <w:szCs w:val="20"/>
        </w:rPr>
        <w:t xml:space="preserve">Tabela 6.1: </w:t>
      </w:r>
      <w:r w:rsidRPr="00420C06">
        <w:rPr>
          <w:rFonts w:ascii="Cambria" w:hAnsi="Cambria"/>
          <w:i/>
          <w:sz w:val="20"/>
          <w:szCs w:val="20"/>
        </w:rPr>
        <w:t>Disbursimet si</w:t>
      </w:r>
      <w:r w:rsidR="00B633CB" w:rsidRPr="00420C06">
        <w:rPr>
          <w:rFonts w:ascii="Cambria" w:hAnsi="Cambria"/>
          <w:i/>
          <w:sz w:val="20"/>
          <w:szCs w:val="20"/>
        </w:rPr>
        <w:t>pas sektorëve ekonomik (2014</w:t>
      </w:r>
      <w:r w:rsidR="00C7776A" w:rsidRPr="00420C06">
        <w:rPr>
          <w:rFonts w:ascii="Cambria" w:hAnsi="Cambria"/>
          <w:i/>
          <w:sz w:val="20"/>
          <w:szCs w:val="20"/>
        </w:rPr>
        <w:t>–</w:t>
      </w:r>
      <w:r w:rsidR="00B633CB" w:rsidRPr="00420C06">
        <w:rPr>
          <w:rFonts w:ascii="Cambria" w:hAnsi="Cambria"/>
          <w:i/>
          <w:sz w:val="20"/>
          <w:szCs w:val="20"/>
        </w:rPr>
        <w:t>2018</w:t>
      </w:r>
      <w:r w:rsidRPr="00420C06">
        <w:rPr>
          <w:rFonts w:ascii="Cambria" w:hAnsi="Cambria"/>
          <w:i/>
          <w:sz w:val="20"/>
          <w:szCs w:val="20"/>
        </w:rPr>
        <w:t xml:space="preserve">)   </w:t>
      </w:r>
      <w:r w:rsidR="00241A28" w:rsidRPr="00420C06">
        <w:rPr>
          <w:rFonts w:ascii="Cambria" w:hAnsi="Cambria"/>
          <w:i/>
          <w:sz w:val="20"/>
          <w:szCs w:val="20"/>
        </w:rPr>
        <w:t xml:space="preserve">                             </w:t>
      </w:r>
      <w:r w:rsidR="00F31B46">
        <w:rPr>
          <w:rFonts w:ascii="Cambria" w:hAnsi="Cambria"/>
          <w:i/>
          <w:sz w:val="20"/>
          <w:szCs w:val="20"/>
        </w:rPr>
        <w:t xml:space="preserve">               </w:t>
      </w:r>
      <w:r w:rsidR="00A939D8" w:rsidRPr="00420C06">
        <w:rPr>
          <w:rFonts w:ascii="Cambria" w:hAnsi="Cambria"/>
          <w:i/>
          <w:sz w:val="20"/>
          <w:szCs w:val="20"/>
        </w:rPr>
        <w:t xml:space="preserve"> </w:t>
      </w:r>
      <w:r w:rsidR="005535DF" w:rsidRPr="00420C06">
        <w:rPr>
          <w:rFonts w:ascii="Cambria" w:hAnsi="Cambria"/>
          <w:i/>
          <w:sz w:val="20"/>
          <w:szCs w:val="20"/>
        </w:rPr>
        <w:t xml:space="preserve"> </w:t>
      </w:r>
      <w:r w:rsidR="00A939D8" w:rsidRPr="00420C06">
        <w:rPr>
          <w:rFonts w:ascii="Cambria" w:hAnsi="Cambria"/>
          <w:i/>
          <w:sz w:val="20"/>
          <w:szCs w:val="20"/>
        </w:rPr>
        <w:t xml:space="preserve">  </w:t>
      </w:r>
      <w:r w:rsidRPr="00420C06">
        <w:rPr>
          <w:rFonts w:ascii="Cambria" w:hAnsi="Cambria"/>
          <w:i/>
          <w:sz w:val="20"/>
          <w:szCs w:val="20"/>
        </w:rPr>
        <w:t>(në milion Euro)</w:t>
      </w:r>
    </w:p>
    <w:p w:rsidR="00046697" w:rsidRPr="00420C06" w:rsidRDefault="00F31B46" w:rsidP="00046697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  <w:r w:rsidRPr="00F31B46">
        <w:rPr>
          <w:noProof/>
          <w:lang w:val="en-US"/>
        </w:rPr>
        <w:drawing>
          <wp:inline distT="0" distB="0" distL="0" distR="0" wp14:anchorId="708826E1" wp14:editId="4E977955">
            <wp:extent cx="5730875" cy="4695825"/>
            <wp:effectExtent l="0" t="0" r="317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09" cy="469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697" w:rsidRPr="00420C06" w:rsidRDefault="00046697" w:rsidP="00046697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  <w:r w:rsidRPr="00420C06">
        <w:rPr>
          <w:rFonts w:ascii="Cambria" w:hAnsi="Cambria"/>
          <w:i/>
          <w:sz w:val="20"/>
          <w:szCs w:val="20"/>
        </w:rPr>
        <w:t>*Përfshihen disbursimet e borxhit shtetëror dhe shtetëror të garantuar.</w:t>
      </w:r>
    </w:p>
    <w:p w:rsidR="008A4504" w:rsidRPr="00420C06" w:rsidRDefault="008A4504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0A653C" w:rsidRPr="00420C06" w:rsidRDefault="000A653C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0A653C" w:rsidRPr="00420C06" w:rsidRDefault="000A653C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0A653C" w:rsidRPr="00420C06" w:rsidRDefault="000A653C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0A653C" w:rsidRPr="00420C06" w:rsidRDefault="000A653C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0A653C" w:rsidRDefault="000A653C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p w:rsidR="00107C7D" w:rsidRDefault="00107C7D">
      <w:pPr>
        <w:spacing w:after="0" w:line="240" w:lineRule="auto"/>
        <w:ind w:right="-46"/>
        <w:rPr>
          <w:rFonts w:ascii="Cambria" w:hAnsi="Cambria"/>
          <w:i/>
          <w:sz w:val="20"/>
          <w:szCs w:val="20"/>
        </w:rPr>
      </w:pPr>
    </w:p>
    <w:sectPr w:rsidR="00107C7D" w:rsidSect="00320F10">
      <w:headerReference w:type="default" r:id="rId53"/>
      <w:footerReference w:type="default" r:id="rId54"/>
      <w:pgSz w:w="11906" w:h="16838"/>
      <w:pgMar w:top="851" w:right="1440" w:bottom="709" w:left="1440" w:header="708" w:footer="283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77A0" w:rsidRDefault="009677A0" w:rsidP="00F6252F">
      <w:pPr>
        <w:spacing w:after="0" w:line="240" w:lineRule="auto"/>
      </w:pPr>
      <w:r>
        <w:separator/>
      </w:r>
    </w:p>
  </w:endnote>
  <w:endnote w:type="continuationSeparator" w:id="0">
    <w:p w:rsidR="009677A0" w:rsidRDefault="009677A0" w:rsidP="00F625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27164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74BAC" w:rsidRDefault="00974BAC" w:rsidP="00AD17D0">
        <w:pPr>
          <w:pStyle w:val="Footer"/>
          <w:tabs>
            <w:tab w:val="left" w:pos="1000"/>
            <w:tab w:val="right" w:pos="9192"/>
          </w:tabs>
        </w:pPr>
        <w:r>
          <w:tab/>
        </w:r>
        <w:r>
          <w:tab/>
        </w:r>
        <w:r>
          <w:tab/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A3E7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74BAC" w:rsidRDefault="00974BA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77A0" w:rsidRDefault="009677A0" w:rsidP="00F6252F">
      <w:pPr>
        <w:spacing w:after="0" w:line="240" w:lineRule="auto"/>
      </w:pPr>
      <w:r>
        <w:separator/>
      </w:r>
    </w:p>
  </w:footnote>
  <w:footnote w:type="continuationSeparator" w:id="0">
    <w:p w:rsidR="009677A0" w:rsidRDefault="009677A0" w:rsidP="00F6252F">
      <w:pPr>
        <w:spacing w:after="0" w:line="240" w:lineRule="auto"/>
      </w:pPr>
      <w:r>
        <w:continuationSeparator/>
      </w:r>
    </w:p>
  </w:footnote>
  <w:footnote w:id="1">
    <w:p w:rsidR="00974BAC" w:rsidRPr="005A7391" w:rsidRDefault="00974BAC" w:rsidP="00792106">
      <w:pPr>
        <w:pStyle w:val="FootnoteText"/>
        <w:ind w:left="142" w:hanging="142"/>
        <w:jc w:val="both"/>
        <w:rPr>
          <w:rFonts w:ascii="Times New Roman" w:hAnsi="Times New Roman"/>
          <w:lang w:val="en-US"/>
        </w:rPr>
      </w:pPr>
      <w:r w:rsidRPr="00845726">
        <w:rPr>
          <w:rStyle w:val="FootnoteReference"/>
          <w:rFonts w:ascii="Times New Roman" w:hAnsi="Times New Roman"/>
        </w:rPr>
        <w:footnoteRef/>
      </w:r>
      <w:r w:rsidRPr="0084572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Referuar të dhënave në</w:t>
      </w:r>
      <w:r w:rsidRPr="005A739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“</w:t>
      </w:r>
      <w:r w:rsidRPr="0001344D">
        <w:rPr>
          <w:rFonts w:ascii="Times New Roman" w:hAnsi="Times New Roman"/>
        </w:rPr>
        <w:t>Kuadrin Makroekonomik dhe Fiskal p</w:t>
      </w:r>
      <w:r>
        <w:rPr>
          <w:rFonts w:ascii="Times New Roman" w:hAnsi="Times New Roman"/>
        </w:rPr>
        <w:t>ë</w:t>
      </w:r>
      <w:r w:rsidRPr="0001344D">
        <w:rPr>
          <w:rFonts w:ascii="Times New Roman" w:hAnsi="Times New Roman"/>
        </w:rPr>
        <w:t xml:space="preserve">r </w:t>
      </w:r>
      <w:r>
        <w:rPr>
          <w:rFonts w:ascii="Times New Roman" w:hAnsi="Times New Roman"/>
        </w:rPr>
        <w:t>p</w:t>
      </w:r>
      <w:r w:rsidRPr="0001344D">
        <w:rPr>
          <w:rFonts w:ascii="Times New Roman" w:hAnsi="Times New Roman"/>
        </w:rPr>
        <w:t>eriudh</w:t>
      </w:r>
      <w:r>
        <w:rPr>
          <w:rFonts w:ascii="Times New Roman" w:hAnsi="Times New Roman"/>
        </w:rPr>
        <w:t>ë</w:t>
      </w:r>
      <w:r w:rsidRPr="0001344D">
        <w:rPr>
          <w:rFonts w:ascii="Times New Roman" w:hAnsi="Times New Roman"/>
        </w:rPr>
        <w:t>n 2020-2022</w:t>
      </w:r>
      <w:r>
        <w:rPr>
          <w:rFonts w:ascii="Times New Roman" w:hAnsi="Times New Roman"/>
        </w:rPr>
        <w:t>”</w:t>
      </w:r>
      <w:r w:rsidRPr="0001344D">
        <w:rPr>
          <w:rFonts w:ascii="Times New Roman" w:hAnsi="Times New Roman"/>
        </w:rPr>
        <w:t>,</w:t>
      </w:r>
      <w:r w:rsidRPr="005A739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miratuar me </w:t>
      </w:r>
      <w:r w:rsidRPr="005A7391">
        <w:rPr>
          <w:rFonts w:ascii="Times New Roman" w:hAnsi="Times New Roman"/>
        </w:rPr>
        <w:t xml:space="preserve">VKM </w:t>
      </w:r>
      <w:r>
        <w:rPr>
          <w:rFonts w:ascii="Times New Roman" w:hAnsi="Times New Roman"/>
        </w:rPr>
        <w:t xml:space="preserve"> </w:t>
      </w:r>
      <w:r w:rsidRPr="005A7391">
        <w:rPr>
          <w:rFonts w:ascii="Times New Roman" w:hAnsi="Times New Roman"/>
        </w:rPr>
        <w:t>Nr. 4, datë 09.01.2019.</w:t>
      </w:r>
    </w:p>
  </w:footnote>
  <w:footnote w:id="2">
    <w:p w:rsidR="00974BAC" w:rsidRPr="005A7391" w:rsidRDefault="00974BAC" w:rsidP="00792106">
      <w:pPr>
        <w:pStyle w:val="FootnoteText"/>
        <w:ind w:left="142" w:hanging="142"/>
        <w:jc w:val="both"/>
        <w:rPr>
          <w:rFonts w:ascii="Times New Roman" w:hAnsi="Times New Roman"/>
        </w:rPr>
      </w:pPr>
      <w:r w:rsidRPr="005A7391">
        <w:rPr>
          <w:rStyle w:val="FootnoteReference"/>
          <w:rFonts w:ascii="Times New Roman" w:hAnsi="Times New Roman"/>
        </w:rPr>
        <w:footnoteRef/>
      </w:r>
      <w:r w:rsidRPr="005A739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R</w:t>
      </w:r>
      <w:r w:rsidRPr="005A7391">
        <w:rPr>
          <w:rFonts w:ascii="Times New Roman" w:hAnsi="Times New Roman"/>
        </w:rPr>
        <w:t xml:space="preserve">eferuar </w:t>
      </w:r>
      <w:r>
        <w:rPr>
          <w:rFonts w:ascii="Times New Roman" w:hAnsi="Times New Roman"/>
        </w:rPr>
        <w:t>p</w:t>
      </w:r>
      <w:r w:rsidRPr="005A7391">
        <w:rPr>
          <w:rFonts w:ascii="Times New Roman" w:hAnsi="Times New Roman"/>
        </w:rPr>
        <w:t>lani</w:t>
      </w:r>
      <w:r>
        <w:rPr>
          <w:rFonts w:ascii="Times New Roman" w:hAnsi="Times New Roman"/>
        </w:rPr>
        <w:t>t</w:t>
      </w:r>
      <w:r w:rsidRPr="005A7391">
        <w:rPr>
          <w:rFonts w:ascii="Times New Roman" w:hAnsi="Times New Roman"/>
        </w:rPr>
        <w:t xml:space="preserve"> vjetor </w:t>
      </w:r>
      <w:r>
        <w:rPr>
          <w:rFonts w:ascii="Times New Roman" w:hAnsi="Times New Roman"/>
        </w:rPr>
        <w:t xml:space="preserve">në </w:t>
      </w:r>
      <w:r w:rsidRPr="0001344D">
        <w:rPr>
          <w:rFonts w:ascii="Times New Roman" w:hAnsi="Times New Roman"/>
        </w:rPr>
        <w:t>Aktin Normativ Nr. 2,</w:t>
      </w:r>
      <w:r w:rsidRPr="005A7391">
        <w:rPr>
          <w:rFonts w:ascii="Times New Roman" w:hAnsi="Times New Roman"/>
        </w:rPr>
        <w:t xml:space="preserve"> datë 19.12.2018, </w:t>
      </w:r>
      <w:r>
        <w:rPr>
          <w:rFonts w:ascii="Times New Roman" w:hAnsi="Times New Roman"/>
        </w:rPr>
        <w:t>“</w:t>
      </w:r>
      <w:r w:rsidRPr="005A7391">
        <w:rPr>
          <w:rFonts w:ascii="Times New Roman" w:hAnsi="Times New Roman"/>
        </w:rPr>
        <w:t>Për disa ndryshime në Ligjin Nr. 109/2017 “Për Buxhetin e Vitit 2018”</w:t>
      </w:r>
      <w:r>
        <w:rPr>
          <w:rFonts w:ascii="Times New Roman" w:hAnsi="Times New Roman"/>
        </w:rPr>
        <w:t xml:space="preserve"> ”</w:t>
      </w:r>
      <w:r w:rsidRPr="005A7391">
        <w:rPr>
          <w:rFonts w:ascii="Times New Roman" w:hAnsi="Times New Roman"/>
        </w:rPr>
        <w:t>, të ndryshuar.</w:t>
      </w:r>
    </w:p>
  </w:footnote>
  <w:footnote w:id="3">
    <w:p w:rsidR="00974BAC" w:rsidRDefault="00974BAC" w:rsidP="00161704">
      <w:pPr>
        <w:pStyle w:val="FootnoteText"/>
        <w:ind w:right="238"/>
        <w:jc w:val="both"/>
        <w:rPr>
          <w:rFonts w:ascii="Times New Roman" w:hAnsi="Times New Roman"/>
        </w:rPr>
      </w:pPr>
      <w:r w:rsidRPr="00850454">
        <w:rPr>
          <w:rStyle w:val="FootnoteReference"/>
          <w:rFonts w:ascii="Times New Roman" w:hAnsi="Times New Roman"/>
        </w:rPr>
        <w:footnoteRef/>
      </w:r>
      <w:r>
        <w:rPr>
          <w:rFonts w:ascii="Times New Roman" w:hAnsi="Times New Roman"/>
        </w:rPr>
        <w:t xml:space="preserve"> </w:t>
      </w:r>
      <w:r w:rsidRPr="00850454">
        <w:rPr>
          <w:rFonts w:ascii="Times New Roman" w:hAnsi="Times New Roman"/>
        </w:rPr>
        <w:t xml:space="preserve"> </w:t>
      </w:r>
      <w:hyperlink r:id="rId1" w:history="1">
        <w:r w:rsidR="00CA3E76" w:rsidRPr="00F1180F">
          <w:rPr>
            <w:rStyle w:val="Hyperlink"/>
          </w:rPr>
          <w:t>https://www.bankofalbania.org/Tregjet/Titujt_shteterore/Titujt</w:t>
        </w:r>
        <w:bookmarkStart w:id="1" w:name="_GoBack"/>
        <w:bookmarkEnd w:id="1"/>
        <w:r w:rsidR="00CA3E76" w:rsidRPr="00F1180F">
          <w:rPr>
            <w:rStyle w:val="Hyperlink"/>
          </w:rPr>
          <w:t>_reference/</w:t>
        </w:r>
      </w:hyperlink>
    </w:p>
    <w:p w:rsidR="00161704" w:rsidRPr="00161704" w:rsidRDefault="00161704" w:rsidP="00161704">
      <w:pPr>
        <w:pStyle w:val="FootnoteText"/>
        <w:ind w:right="238"/>
        <w:jc w:val="both"/>
        <w:rPr>
          <w:rFonts w:ascii="Times New Roman" w:hAnsi="Times New Roman"/>
        </w:rPr>
      </w:pPr>
    </w:p>
  </w:footnote>
  <w:footnote w:id="4">
    <w:p w:rsidR="00974BAC" w:rsidRPr="00503653" w:rsidRDefault="00974BAC" w:rsidP="00216D6B">
      <w:pPr>
        <w:pStyle w:val="FootnoteText"/>
        <w:ind w:hanging="90"/>
        <w:jc w:val="both"/>
        <w:rPr>
          <w:rFonts w:ascii="Times New Roman" w:hAnsi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503653">
        <w:rPr>
          <w:rFonts w:ascii="Times New Roman" w:hAnsi="Times New Roman"/>
          <w:lang w:val="en-US"/>
        </w:rPr>
        <w:t xml:space="preserve">Portofoli </w:t>
      </w:r>
      <w:r>
        <w:rPr>
          <w:rFonts w:ascii="Times New Roman" w:hAnsi="Times New Roman"/>
          <w:lang w:val="en-US"/>
        </w:rPr>
        <w:t>i</w:t>
      </w:r>
      <w:r w:rsidRPr="00503653">
        <w:rPr>
          <w:rFonts w:ascii="Times New Roman" w:hAnsi="Times New Roman"/>
          <w:lang w:val="en-US"/>
        </w:rPr>
        <w:t xml:space="preserve"> garancive t</w:t>
      </w:r>
      <w:r>
        <w:rPr>
          <w:rFonts w:ascii="Times New Roman" w:hAnsi="Times New Roman"/>
          <w:lang w:val="en-US"/>
        </w:rPr>
        <w:t>ë</w:t>
      </w:r>
      <w:r w:rsidRPr="00503653">
        <w:rPr>
          <w:rFonts w:ascii="Times New Roman" w:hAnsi="Times New Roman"/>
          <w:lang w:val="en-US"/>
        </w:rPr>
        <w:t xml:space="preserve"> brendshme p</w:t>
      </w:r>
      <w:r>
        <w:rPr>
          <w:rFonts w:ascii="Times New Roman" w:hAnsi="Times New Roman"/>
          <w:lang w:val="en-US"/>
        </w:rPr>
        <w:t>ë</w:t>
      </w:r>
      <w:r w:rsidRPr="00503653">
        <w:rPr>
          <w:rFonts w:ascii="Times New Roman" w:hAnsi="Times New Roman"/>
          <w:lang w:val="en-US"/>
        </w:rPr>
        <w:t>rb</w:t>
      </w:r>
      <w:r>
        <w:rPr>
          <w:rFonts w:ascii="Times New Roman" w:hAnsi="Times New Roman"/>
          <w:lang w:val="en-US"/>
        </w:rPr>
        <w:t>ë</w:t>
      </w:r>
      <w:r w:rsidRPr="00503653">
        <w:rPr>
          <w:rFonts w:ascii="Times New Roman" w:hAnsi="Times New Roman"/>
          <w:lang w:val="en-US"/>
        </w:rPr>
        <w:t>het nga hua afatshkurtra t</w:t>
      </w:r>
      <w:r>
        <w:rPr>
          <w:rFonts w:ascii="Times New Roman" w:hAnsi="Times New Roman"/>
          <w:lang w:val="en-US"/>
        </w:rPr>
        <w:t>ë</w:t>
      </w:r>
      <w:r w:rsidRPr="00503653">
        <w:rPr>
          <w:rFonts w:ascii="Times New Roman" w:hAnsi="Times New Roman"/>
          <w:lang w:val="en-US"/>
        </w:rPr>
        <w:t xml:space="preserve"> akorduara nga sektori ba</w:t>
      </w:r>
      <w:r>
        <w:rPr>
          <w:rFonts w:ascii="Times New Roman" w:hAnsi="Times New Roman"/>
          <w:lang w:val="en-US"/>
        </w:rPr>
        <w:t>nkar vendas</w:t>
      </w:r>
      <w:r w:rsidRPr="00503653">
        <w:rPr>
          <w:rFonts w:ascii="Times New Roman" w:hAnsi="Times New Roman"/>
          <w:lang w:val="en-US"/>
        </w:rPr>
        <w:t xml:space="preserve"> n</w:t>
      </w:r>
      <w:r>
        <w:rPr>
          <w:rFonts w:ascii="Times New Roman" w:hAnsi="Times New Roman"/>
          <w:lang w:val="en-US"/>
        </w:rPr>
        <w:t xml:space="preserve">ë </w:t>
      </w:r>
      <w:r w:rsidRPr="00503653">
        <w:rPr>
          <w:rFonts w:ascii="Times New Roman" w:hAnsi="Times New Roman"/>
          <w:lang w:val="en-US"/>
        </w:rPr>
        <w:t>favor t</w:t>
      </w:r>
      <w:r>
        <w:rPr>
          <w:rFonts w:ascii="Times New Roman" w:hAnsi="Times New Roman"/>
          <w:lang w:val="en-US"/>
        </w:rPr>
        <w:t>ë</w:t>
      </w:r>
      <w:r w:rsidRPr="00503653">
        <w:rPr>
          <w:rFonts w:ascii="Times New Roman" w:hAnsi="Times New Roman"/>
          <w:lang w:val="en-US"/>
        </w:rPr>
        <w:t xml:space="preserve"> KESH sh.a.</w:t>
      </w:r>
    </w:p>
  </w:footnote>
  <w:footnote w:id="5">
    <w:p w:rsidR="00974BAC" w:rsidRPr="007A5471" w:rsidRDefault="00974BAC">
      <w:pPr>
        <w:pStyle w:val="FootnoteText"/>
      </w:pPr>
      <w:r w:rsidRPr="007A5471">
        <w:rPr>
          <w:rStyle w:val="FootnoteReference"/>
        </w:rPr>
        <w:footnoteRef/>
      </w:r>
      <w:r w:rsidRPr="007A5471">
        <w:t xml:space="preserve"> </w:t>
      </w:r>
      <w:r w:rsidRPr="007A5471">
        <w:rPr>
          <w:rFonts w:ascii="Times New Roman" w:hAnsi="Times New Roman"/>
        </w:rPr>
        <w:t xml:space="preserve">Në muajin </w:t>
      </w:r>
      <w:r>
        <w:rPr>
          <w:rFonts w:ascii="Times New Roman" w:hAnsi="Times New Roman"/>
        </w:rPr>
        <w:t>q</w:t>
      </w:r>
      <w:r w:rsidRPr="007A5471">
        <w:rPr>
          <w:rFonts w:ascii="Times New Roman" w:hAnsi="Times New Roman"/>
        </w:rPr>
        <w:t>ershor 2018, Banka e Shqipërisë uli normën bazë të interesit nga 1.25% në 1.00%.</w:t>
      </w:r>
      <w:r w:rsidRPr="007A5471"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4BAC" w:rsidRDefault="00974BAC">
    <w:pPr>
      <w:pStyle w:val="Header"/>
    </w:pPr>
  </w:p>
  <w:tbl>
    <w:tblPr>
      <w:tblW w:w="5089" w:type="pct"/>
      <w:tblBorders>
        <w:bottom w:val="single" w:sz="12" w:space="0" w:color="A6A6A6"/>
        <w:insideH w:val="single" w:sz="4" w:space="0" w:color="auto"/>
        <w:insideV w:val="single" w:sz="4" w:space="0" w:color="auto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6930"/>
      <w:gridCol w:w="2257"/>
    </w:tblGrid>
    <w:tr w:rsidR="00974BAC" w:rsidRPr="005B570E" w:rsidTr="008824B8">
      <w:trPr>
        <w:trHeight w:val="288"/>
      </w:trPr>
      <w:tc>
        <w:tcPr>
          <w:tcW w:w="6930" w:type="dxa"/>
          <w:tcBorders>
            <w:right w:val="single" w:sz="12" w:space="0" w:color="A6A6A6"/>
          </w:tcBorders>
        </w:tcPr>
        <w:p w:rsidR="00974BAC" w:rsidRPr="003C58AE" w:rsidRDefault="00974BAC" w:rsidP="00A345B1">
          <w:pPr>
            <w:pStyle w:val="Header"/>
            <w:jc w:val="right"/>
            <w:rPr>
              <w:rFonts w:ascii="Cambria" w:eastAsia="Times New Roman" w:hAnsi="Cambria"/>
              <w:color w:val="A6A6A6" w:themeColor="background1" w:themeShade="A6"/>
              <w:sz w:val="20"/>
              <w:szCs w:val="20"/>
            </w:rPr>
          </w:pPr>
          <w:r>
            <w:rPr>
              <w:rFonts w:ascii="Cambria" w:eastAsia="Times New Roman" w:hAnsi="Cambria"/>
              <w:color w:val="A6A6A6" w:themeColor="background1" w:themeShade="A6"/>
              <w:sz w:val="20"/>
              <w:szCs w:val="20"/>
            </w:rPr>
            <w:t>ANALIZA E BORXHIT PUBLIK</w:t>
          </w:r>
        </w:p>
      </w:tc>
      <w:tc>
        <w:tcPr>
          <w:tcW w:w="2257" w:type="dxa"/>
          <w:tcBorders>
            <w:left w:val="single" w:sz="12" w:space="0" w:color="A6A6A6"/>
          </w:tcBorders>
        </w:tcPr>
        <w:p w:rsidR="00974BAC" w:rsidRPr="003C58AE" w:rsidRDefault="00974BAC" w:rsidP="002E2AD3">
          <w:pPr>
            <w:pStyle w:val="Header"/>
            <w:rPr>
              <w:rFonts w:ascii="Cambria" w:eastAsia="Times New Roman" w:hAnsi="Cambria"/>
              <w:bCs/>
              <w:color w:val="A6A6A6" w:themeColor="background1" w:themeShade="A6"/>
              <w:sz w:val="20"/>
              <w:szCs w:val="20"/>
            </w:rPr>
          </w:pPr>
          <w:r>
            <w:rPr>
              <w:rFonts w:ascii="Cambria" w:eastAsia="Times New Roman" w:hAnsi="Cambria"/>
              <w:bCs/>
              <w:color w:val="A6A6A6" w:themeColor="background1" w:themeShade="A6"/>
              <w:sz w:val="20"/>
              <w:szCs w:val="20"/>
            </w:rPr>
            <w:t>Viti 2018</w:t>
          </w:r>
        </w:p>
      </w:tc>
    </w:tr>
  </w:tbl>
  <w:p w:rsidR="00974BAC" w:rsidRDefault="00974BAC">
    <w:pPr>
      <w:pStyle w:val="Header"/>
    </w:pPr>
  </w:p>
  <w:p w:rsidR="00974BAC" w:rsidRDefault="00974BA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D1256F"/>
    <w:multiLevelType w:val="hybridMultilevel"/>
    <w:tmpl w:val="9C944E32"/>
    <w:lvl w:ilvl="0" w:tplc="FBA45AB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F94569F"/>
    <w:multiLevelType w:val="hybridMultilevel"/>
    <w:tmpl w:val="326E2F36"/>
    <w:lvl w:ilvl="0" w:tplc="354AE596">
      <w:start w:val="1"/>
      <w:numFmt w:val="decimal"/>
      <w:lvlText w:val="%1."/>
      <w:lvlJc w:val="left"/>
      <w:pPr>
        <w:ind w:left="1080" w:hanging="360"/>
      </w:pPr>
      <w:rPr>
        <w:rFonts w:eastAsia="Times New Roman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23C4063"/>
    <w:multiLevelType w:val="hybridMultilevel"/>
    <w:tmpl w:val="9F481A34"/>
    <w:lvl w:ilvl="0" w:tplc="04DE0FA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5E7769"/>
    <w:multiLevelType w:val="hybridMultilevel"/>
    <w:tmpl w:val="4C0AABE2"/>
    <w:lvl w:ilvl="0" w:tplc="041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2B0FFA"/>
    <w:multiLevelType w:val="multilevel"/>
    <w:tmpl w:val="4E1E57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771" w:hanging="360"/>
      </w:pPr>
      <w:rPr>
        <w:rFonts w:ascii="Cambria" w:hAnsi="Cambria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2A117745"/>
    <w:multiLevelType w:val="hybridMultilevel"/>
    <w:tmpl w:val="326E2F36"/>
    <w:lvl w:ilvl="0" w:tplc="354AE596">
      <w:start w:val="1"/>
      <w:numFmt w:val="decimal"/>
      <w:lvlText w:val="%1."/>
      <w:lvlJc w:val="left"/>
      <w:pPr>
        <w:ind w:left="1080" w:hanging="360"/>
      </w:pPr>
      <w:rPr>
        <w:rFonts w:eastAsia="Times New Roman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EE84719"/>
    <w:multiLevelType w:val="multilevel"/>
    <w:tmpl w:val="636C9A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33E175E1"/>
    <w:multiLevelType w:val="hybridMultilevel"/>
    <w:tmpl w:val="326E2F36"/>
    <w:lvl w:ilvl="0" w:tplc="354AE596">
      <w:start w:val="1"/>
      <w:numFmt w:val="decimal"/>
      <w:lvlText w:val="%1."/>
      <w:lvlJc w:val="left"/>
      <w:pPr>
        <w:ind w:left="1080" w:hanging="360"/>
      </w:pPr>
      <w:rPr>
        <w:rFonts w:eastAsia="Times New Roman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F310E25"/>
    <w:multiLevelType w:val="hybridMultilevel"/>
    <w:tmpl w:val="885A67CC"/>
    <w:lvl w:ilvl="0" w:tplc="44CCA092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A584655"/>
    <w:multiLevelType w:val="hybridMultilevel"/>
    <w:tmpl w:val="9C3C432A"/>
    <w:lvl w:ilvl="0" w:tplc="ACF81B10">
      <w:start w:val="1"/>
      <w:numFmt w:val="lowerRoman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7F2563"/>
    <w:multiLevelType w:val="hybridMultilevel"/>
    <w:tmpl w:val="79E85092"/>
    <w:lvl w:ilvl="0" w:tplc="041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8F17119"/>
    <w:multiLevelType w:val="hybridMultilevel"/>
    <w:tmpl w:val="326E2F36"/>
    <w:lvl w:ilvl="0" w:tplc="354AE596">
      <w:start w:val="1"/>
      <w:numFmt w:val="decimal"/>
      <w:lvlText w:val="%1."/>
      <w:lvlJc w:val="left"/>
      <w:pPr>
        <w:ind w:left="1080" w:hanging="360"/>
      </w:pPr>
      <w:rPr>
        <w:rFonts w:eastAsia="Times New Roman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EBE7C4D"/>
    <w:multiLevelType w:val="hybridMultilevel"/>
    <w:tmpl w:val="EBE2C232"/>
    <w:lvl w:ilvl="0" w:tplc="71F4379C">
      <w:start w:val="5"/>
      <w:numFmt w:val="bullet"/>
      <w:lvlText w:val="-"/>
      <w:lvlJc w:val="left"/>
      <w:pPr>
        <w:ind w:left="720" w:hanging="360"/>
      </w:pPr>
      <w:rPr>
        <w:rFonts w:ascii="Times New Roman" w:eastAsia="Batang" w:hAnsi="Times New Roman" w:cs="Times New Roman" w:hint="default"/>
        <w:b w:val="0"/>
      </w:rPr>
    </w:lvl>
    <w:lvl w:ilvl="1" w:tplc="041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2E66811"/>
    <w:multiLevelType w:val="hybridMultilevel"/>
    <w:tmpl w:val="F87C40E4"/>
    <w:lvl w:ilvl="0" w:tplc="B686DE84">
      <w:start w:val="1"/>
      <w:numFmt w:val="lowerRoman"/>
      <w:lvlText w:val="%1)"/>
      <w:lvlJc w:val="left"/>
      <w:pPr>
        <w:ind w:left="1080" w:hanging="720"/>
      </w:pPr>
      <w:rPr>
        <w:rFonts w:ascii="Times New Roman" w:eastAsia="MS Mincho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88A0BF9"/>
    <w:multiLevelType w:val="hybridMultilevel"/>
    <w:tmpl w:val="326E2F36"/>
    <w:lvl w:ilvl="0" w:tplc="354AE596">
      <w:start w:val="1"/>
      <w:numFmt w:val="decimal"/>
      <w:lvlText w:val="%1."/>
      <w:lvlJc w:val="left"/>
      <w:pPr>
        <w:ind w:left="1080" w:hanging="360"/>
      </w:pPr>
      <w:rPr>
        <w:rFonts w:eastAsia="Times New Roman" w:cstheme="minorBid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BB47273"/>
    <w:multiLevelType w:val="multilevel"/>
    <w:tmpl w:val="90B0425E"/>
    <w:lvl w:ilvl="0">
      <w:start w:val="1"/>
      <w:numFmt w:val="decimal"/>
      <w:lvlText w:val="%1."/>
      <w:lvlJc w:val="left"/>
      <w:pPr>
        <w:ind w:left="720" w:hanging="36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1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num w:numId="1">
    <w:abstractNumId w:val="6"/>
  </w:num>
  <w:num w:numId="2">
    <w:abstractNumId w:val="0"/>
  </w:num>
  <w:num w:numId="3">
    <w:abstractNumId w:val="10"/>
  </w:num>
  <w:num w:numId="4">
    <w:abstractNumId w:val="3"/>
  </w:num>
  <w:num w:numId="5">
    <w:abstractNumId w:val="4"/>
  </w:num>
  <w:num w:numId="6">
    <w:abstractNumId w:val="7"/>
  </w:num>
  <w:num w:numId="7">
    <w:abstractNumId w:val="1"/>
  </w:num>
  <w:num w:numId="8">
    <w:abstractNumId w:val="14"/>
  </w:num>
  <w:num w:numId="9">
    <w:abstractNumId w:val="11"/>
  </w:num>
  <w:num w:numId="10">
    <w:abstractNumId w:val="5"/>
  </w:num>
  <w:num w:numId="11">
    <w:abstractNumId w:val="8"/>
  </w:num>
  <w:num w:numId="12">
    <w:abstractNumId w:val="15"/>
  </w:num>
  <w:num w:numId="13">
    <w:abstractNumId w:val="15"/>
    <w:lvlOverride w:ilvl="0">
      <w:startOverride w:val="5"/>
    </w:lvlOverride>
    <w:lvlOverride w:ilvl="1">
      <w:startOverride w:val="2"/>
    </w:lvlOverride>
  </w:num>
  <w:num w:numId="14">
    <w:abstractNumId w:val="12"/>
  </w:num>
  <w:num w:numId="15">
    <w:abstractNumId w:val="13"/>
  </w:num>
  <w:num w:numId="16">
    <w:abstractNumId w:val="9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zQ2szCzMDI2NTE0tjBU0lEKTi0uzszPAykwrAUAuWsAxywAAAA="/>
  </w:docVars>
  <w:rsids>
    <w:rsidRoot w:val="00BD4441"/>
    <w:rsid w:val="00001259"/>
    <w:rsid w:val="000019F3"/>
    <w:rsid w:val="000029A5"/>
    <w:rsid w:val="000035DC"/>
    <w:rsid w:val="00003C4C"/>
    <w:rsid w:val="00005BE7"/>
    <w:rsid w:val="00005C16"/>
    <w:rsid w:val="000078A5"/>
    <w:rsid w:val="00007B03"/>
    <w:rsid w:val="00011674"/>
    <w:rsid w:val="000119D5"/>
    <w:rsid w:val="0001336A"/>
    <w:rsid w:val="0001344D"/>
    <w:rsid w:val="000135D8"/>
    <w:rsid w:val="00013A1E"/>
    <w:rsid w:val="00014398"/>
    <w:rsid w:val="00014AC1"/>
    <w:rsid w:val="000158E7"/>
    <w:rsid w:val="00016001"/>
    <w:rsid w:val="00020054"/>
    <w:rsid w:val="00020247"/>
    <w:rsid w:val="000205CD"/>
    <w:rsid w:val="00020B98"/>
    <w:rsid w:val="000216E3"/>
    <w:rsid w:val="00021B12"/>
    <w:rsid w:val="00022758"/>
    <w:rsid w:val="00023201"/>
    <w:rsid w:val="000235C7"/>
    <w:rsid w:val="0002439F"/>
    <w:rsid w:val="00024DCC"/>
    <w:rsid w:val="00024E11"/>
    <w:rsid w:val="00026334"/>
    <w:rsid w:val="00026982"/>
    <w:rsid w:val="00030A5F"/>
    <w:rsid w:val="00031A31"/>
    <w:rsid w:val="00031F32"/>
    <w:rsid w:val="0003201C"/>
    <w:rsid w:val="00032922"/>
    <w:rsid w:val="00036EE2"/>
    <w:rsid w:val="000372D3"/>
    <w:rsid w:val="00040663"/>
    <w:rsid w:val="0004090F"/>
    <w:rsid w:val="00040D9E"/>
    <w:rsid w:val="00041FEC"/>
    <w:rsid w:val="0004201D"/>
    <w:rsid w:val="000420FF"/>
    <w:rsid w:val="00042F7B"/>
    <w:rsid w:val="0004346D"/>
    <w:rsid w:val="00043484"/>
    <w:rsid w:val="000435F4"/>
    <w:rsid w:val="000443B5"/>
    <w:rsid w:val="00044A37"/>
    <w:rsid w:val="000451D7"/>
    <w:rsid w:val="00045AB4"/>
    <w:rsid w:val="00046697"/>
    <w:rsid w:val="000479CC"/>
    <w:rsid w:val="00047B4C"/>
    <w:rsid w:val="00050097"/>
    <w:rsid w:val="00050209"/>
    <w:rsid w:val="00050568"/>
    <w:rsid w:val="00050D7D"/>
    <w:rsid w:val="00050E07"/>
    <w:rsid w:val="00052620"/>
    <w:rsid w:val="00053491"/>
    <w:rsid w:val="0005369A"/>
    <w:rsid w:val="0005379B"/>
    <w:rsid w:val="00055C97"/>
    <w:rsid w:val="000562F0"/>
    <w:rsid w:val="00057033"/>
    <w:rsid w:val="00060398"/>
    <w:rsid w:val="000605C7"/>
    <w:rsid w:val="00061FDC"/>
    <w:rsid w:val="0006248D"/>
    <w:rsid w:val="000626D6"/>
    <w:rsid w:val="00062D09"/>
    <w:rsid w:val="0006390C"/>
    <w:rsid w:val="000643FA"/>
    <w:rsid w:val="00065F44"/>
    <w:rsid w:val="000678A6"/>
    <w:rsid w:val="00067AD8"/>
    <w:rsid w:val="0007107A"/>
    <w:rsid w:val="00071088"/>
    <w:rsid w:val="000714C3"/>
    <w:rsid w:val="00072177"/>
    <w:rsid w:val="00072314"/>
    <w:rsid w:val="00073229"/>
    <w:rsid w:val="00073659"/>
    <w:rsid w:val="000746D8"/>
    <w:rsid w:val="00075634"/>
    <w:rsid w:val="00075FBF"/>
    <w:rsid w:val="00076D9D"/>
    <w:rsid w:val="00080691"/>
    <w:rsid w:val="00081FE5"/>
    <w:rsid w:val="000823AF"/>
    <w:rsid w:val="0008273D"/>
    <w:rsid w:val="00082D2F"/>
    <w:rsid w:val="0008327D"/>
    <w:rsid w:val="0008456F"/>
    <w:rsid w:val="000846B7"/>
    <w:rsid w:val="0008639D"/>
    <w:rsid w:val="000867A0"/>
    <w:rsid w:val="00086FEE"/>
    <w:rsid w:val="00087610"/>
    <w:rsid w:val="0008764D"/>
    <w:rsid w:val="00087899"/>
    <w:rsid w:val="000900E7"/>
    <w:rsid w:val="000903DF"/>
    <w:rsid w:val="0009072D"/>
    <w:rsid w:val="000907FE"/>
    <w:rsid w:val="000908B1"/>
    <w:rsid w:val="00092AE3"/>
    <w:rsid w:val="00095921"/>
    <w:rsid w:val="0009624A"/>
    <w:rsid w:val="00096B73"/>
    <w:rsid w:val="0009736A"/>
    <w:rsid w:val="000A0033"/>
    <w:rsid w:val="000A016F"/>
    <w:rsid w:val="000A0B97"/>
    <w:rsid w:val="000A2AE4"/>
    <w:rsid w:val="000A3A4E"/>
    <w:rsid w:val="000A3FAD"/>
    <w:rsid w:val="000A4305"/>
    <w:rsid w:val="000A4449"/>
    <w:rsid w:val="000A555E"/>
    <w:rsid w:val="000A5642"/>
    <w:rsid w:val="000A653C"/>
    <w:rsid w:val="000A685E"/>
    <w:rsid w:val="000A7636"/>
    <w:rsid w:val="000A7E21"/>
    <w:rsid w:val="000B120B"/>
    <w:rsid w:val="000B164A"/>
    <w:rsid w:val="000B16C6"/>
    <w:rsid w:val="000B266C"/>
    <w:rsid w:val="000B40FC"/>
    <w:rsid w:val="000B5276"/>
    <w:rsid w:val="000B7D83"/>
    <w:rsid w:val="000B7F2C"/>
    <w:rsid w:val="000C0DE8"/>
    <w:rsid w:val="000C0DF0"/>
    <w:rsid w:val="000C144E"/>
    <w:rsid w:val="000C1953"/>
    <w:rsid w:val="000C1CDE"/>
    <w:rsid w:val="000C269B"/>
    <w:rsid w:val="000C2FBB"/>
    <w:rsid w:val="000C5549"/>
    <w:rsid w:val="000C5694"/>
    <w:rsid w:val="000C68B8"/>
    <w:rsid w:val="000C758E"/>
    <w:rsid w:val="000C779C"/>
    <w:rsid w:val="000D0FFF"/>
    <w:rsid w:val="000D1493"/>
    <w:rsid w:val="000D367F"/>
    <w:rsid w:val="000D4160"/>
    <w:rsid w:val="000D43F1"/>
    <w:rsid w:val="000D56DF"/>
    <w:rsid w:val="000D67EB"/>
    <w:rsid w:val="000D7F11"/>
    <w:rsid w:val="000E3DD0"/>
    <w:rsid w:val="000E451C"/>
    <w:rsid w:val="000E4ACD"/>
    <w:rsid w:val="000E5138"/>
    <w:rsid w:val="000E53F2"/>
    <w:rsid w:val="000E5AC9"/>
    <w:rsid w:val="000E5ED4"/>
    <w:rsid w:val="000E632B"/>
    <w:rsid w:val="000E7217"/>
    <w:rsid w:val="000E7CF8"/>
    <w:rsid w:val="000F00C1"/>
    <w:rsid w:val="000F0903"/>
    <w:rsid w:val="000F0AF2"/>
    <w:rsid w:val="000F126F"/>
    <w:rsid w:val="000F1863"/>
    <w:rsid w:val="000F2998"/>
    <w:rsid w:val="000F4CE6"/>
    <w:rsid w:val="000F572D"/>
    <w:rsid w:val="000F5DA0"/>
    <w:rsid w:val="000F7370"/>
    <w:rsid w:val="000F7529"/>
    <w:rsid w:val="000F7576"/>
    <w:rsid w:val="00100B1F"/>
    <w:rsid w:val="001018E7"/>
    <w:rsid w:val="00101B44"/>
    <w:rsid w:val="00101CF9"/>
    <w:rsid w:val="001023C0"/>
    <w:rsid w:val="00102DA8"/>
    <w:rsid w:val="001031C1"/>
    <w:rsid w:val="00103FB8"/>
    <w:rsid w:val="0010660A"/>
    <w:rsid w:val="00106831"/>
    <w:rsid w:val="001071CE"/>
    <w:rsid w:val="0010736D"/>
    <w:rsid w:val="00107C7D"/>
    <w:rsid w:val="00110F6E"/>
    <w:rsid w:val="00111296"/>
    <w:rsid w:val="001118C6"/>
    <w:rsid w:val="00111BD6"/>
    <w:rsid w:val="00113008"/>
    <w:rsid w:val="0011384F"/>
    <w:rsid w:val="00113996"/>
    <w:rsid w:val="00113EA3"/>
    <w:rsid w:val="0011423E"/>
    <w:rsid w:val="00114D25"/>
    <w:rsid w:val="00114E45"/>
    <w:rsid w:val="00114EAC"/>
    <w:rsid w:val="0011574A"/>
    <w:rsid w:val="0012045F"/>
    <w:rsid w:val="00122A78"/>
    <w:rsid w:val="001231C5"/>
    <w:rsid w:val="001241C2"/>
    <w:rsid w:val="001245C1"/>
    <w:rsid w:val="00124B1F"/>
    <w:rsid w:val="001259BD"/>
    <w:rsid w:val="001263AD"/>
    <w:rsid w:val="00127E5D"/>
    <w:rsid w:val="0013172C"/>
    <w:rsid w:val="00131F79"/>
    <w:rsid w:val="00132058"/>
    <w:rsid w:val="00133159"/>
    <w:rsid w:val="00134718"/>
    <w:rsid w:val="0013487C"/>
    <w:rsid w:val="00134D37"/>
    <w:rsid w:val="001354B9"/>
    <w:rsid w:val="00136E72"/>
    <w:rsid w:val="00137933"/>
    <w:rsid w:val="00140B37"/>
    <w:rsid w:val="00142176"/>
    <w:rsid w:val="00142285"/>
    <w:rsid w:val="00142356"/>
    <w:rsid w:val="00145289"/>
    <w:rsid w:val="00145C09"/>
    <w:rsid w:val="001460F9"/>
    <w:rsid w:val="0014708A"/>
    <w:rsid w:val="001478D0"/>
    <w:rsid w:val="00150D13"/>
    <w:rsid w:val="001517D3"/>
    <w:rsid w:val="0015193E"/>
    <w:rsid w:val="00151A21"/>
    <w:rsid w:val="00151F4A"/>
    <w:rsid w:val="0015221B"/>
    <w:rsid w:val="0015378C"/>
    <w:rsid w:val="00153841"/>
    <w:rsid w:val="00153C2A"/>
    <w:rsid w:val="00154E13"/>
    <w:rsid w:val="00154F62"/>
    <w:rsid w:val="001579F8"/>
    <w:rsid w:val="00161704"/>
    <w:rsid w:val="00162D04"/>
    <w:rsid w:val="00163EA8"/>
    <w:rsid w:val="00163F98"/>
    <w:rsid w:val="00164AAA"/>
    <w:rsid w:val="001651C7"/>
    <w:rsid w:val="00165416"/>
    <w:rsid w:val="0016587F"/>
    <w:rsid w:val="001712B2"/>
    <w:rsid w:val="00171757"/>
    <w:rsid w:val="001729BC"/>
    <w:rsid w:val="00172C2C"/>
    <w:rsid w:val="00173283"/>
    <w:rsid w:val="001735F1"/>
    <w:rsid w:val="001744AF"/>
    <w:rsid w:val="001748B8"/>
    <w:rsid w:val="0017548A"/>
    <w:rsid w:val="00175F9D"/>
    <w:rsid w:val="001760B9"/>
    <w:rsid w:val="001761BD"/>
    <w:rsid w:val="0017729B"/>
    <w:rsid w:val="00177F5D"/>
    <w:rsid w:val="00180950"/>
    <w:rsid w:val="00181076"/>
    <w:rsid w:val="001813A1"/>
    <w:rsid w:val="001833CC"/>
    <w:rsid w:val="00183E6B"/>
    <w:rsid w:val="00186140"/>
    <w:rsid w:val="00187A17"/>
    <w:rsid w:val="001916B7"/>
    <w:rsid w:val="00191C67"/>
    <w:rsid w:val="00191EA6"/>
    <w:rsid w:val="00192E23"/>
    <w:rsid w:val="001936AA"/>
    <w:rsid w:val="00193E03"/>
    <w:rsid w:val="00195A23"/>
    <w:rsid w:val="001962D3"/>
    <w:rsid w:val="0019673A"/>
    <w:rsid w:val="001967F2"/>
    <w:rsid w:val="00196FA5"/>
    <w:rsid w:val="00197E59"/>
    <w:rsid w:val="001A061C"/>
    <w:rsid w:val="001A078E"/>
    <w:rsid w:val="001A1BA2"/>
    <w:rsid w:val="001A21A5"/>
    <w:rsid w:val="001A2746"/>
    <w:rsid w:val="001A5079"/>
    <w:rsid w:val="001A509C"/>
    <w:rsid w:val="001A55B4"/>
    <w:rsid w:val="001A58B7"/>
    <w:rsid w:val="001A64DB"/>
    <w:rsid w:val="001A6CC1"/>
    <w:rsid w:val="001A6D7F"/>
    <w:rsid w:val="001A6F39"/>
    <w:rsid w:val="001A71AB"/>
    <w:rsid w:val="001B07AF"/>
    <w:rsid w:val="001B0D20"/>
    <w:rsid w:val="001B10AA"/>
    <w:rsid w:val="001B17D9"/>
    <w:rsid w:val="001B18F3"/>
    <w:rsid w:val="001B21F0"/>
    <w:rsid w:val="001B37A5"/>
    <w:rsid w:val="001B382B"/>
    <w:rsid w:val="001B3D8C"/>
    <w:rsid w:val="001B4E49"/>
    <w:rsid w:val="001B63D3"/>
    <w:rsid w:val="001B6AA6"/>
    <w:rsid w:val="001C03D4"/>
    <w:rsid w:val="001C085C"/>
    <w:rsid w:val="001C0CA5"/>
    <w:rsid w:val="001C18C1"/>
    <w:rsid w:val="001C2248"/>
    <w:rsid w:val="001C2A48"/>
    <w:rsid w:val="001C2E0F"/>
    <w:rsid w:val="001C3A24"/>
    <w:rsid w:val="001C4917"/>
    <w:rsid w:val="001C5BC6"/>
    <w:rsid w:val="001C5CB3"/>
    <w:rsid w:val="001C5D27"/>
    <w:rsid w:val="001C68D2"/>
    <w:rsid w:val="001D0504"/>
    <w:rsid w:val="001D1A83"/>
    <w:rsid w:val="001D1D00"/>
    <w:rsid w:val="001D25E7"/>
    <w:rsid w:val="001D2DDD"/>
    <w:rsid w:val="001D3C40"/>
    <w:rsid w:val="001D50FA"/>
    <w:rsid w:val="001D53A9"/>
    <w:rsid w:val="001D572D"/>
    <w:rsid w:val="001D622A"/>
    <w:rsid w:val="001D74F4"/>
    <w:rsid w:val="001E0E20"/>
    <w:rsid w:val="001E12F5"/>
    <w:rsid w:val="001E1927"/>
    <w:rsid w:val="001E2E0B"/>
    <w:rsid w:val="001E3D18"/>
    <w:rsid w:val="001E46A9"/>
    <w:rsid w:val="001E54FA"/>
    <w:rsid w:val="001E6140"/>
    <w:rsid w:val="001E7929"/>
    <w:rsid w:val="001F0377"/>
    <w:rsid w:val="001F212C"/>
    <w:rsid w:val="001F2711"/>
    <w:rsid w:val="001F2C78"/>
    <w:rsid w:val="001F3412"/>
    <w:rsid w:val="001F361F"/>
    <w:rsid w:val="001F4E30"/>
    <w:rsid w:val="001F4E49"/>
    <w:rsid w:val="001F5665"/>
    <w:rsid w:val="001F786A"/>
    <w:rsid w:val="00200D11"/>
    <w:rsid w:val="002013A7"/>
    <w:rsid w:val="00201489"/>
    <w:rsid w:val="0020161E"/>
    <w:rsid w:val="00202232"/>
    <w:rsid w:val="00202D3E"/>
    <w:rsid w:val="0020388E"/>
    <w:rsid w:val="00203A87"/>
    <w:rsid w:val="00205F7D"/>
    <w:rsid w:val="00206432"/>
    <w:rsid w:val="00206881"/>
    <w:rsid w:val="00206B62"/>
    <w:rsid w:val="00210D7B"/>
    <w:rsid w:val="0021160B"/>
    <w:rsid w:val="00211918"/>
    <w:rsid w:val="00212A5C"/>
    <w:rsid w:val="00212CF5"/>
    <w:rsid w:val="00214A57"/>
    <w:rsid w:val="00215034"/>
    <w:rsid w:val="00216D6B"/>
    <w:rsid w:val="002173B7"/>
    <w:rsid w:val="00217506"/>
    <w:rsid w:val="00220331"/>
    <w:rsid w:val="00220DDA"/>
    <w:rsid w:val="00220FDA"/>
    <w:rsid w:val="0022281B"/>
    <w:rsid w:val="0022392E"/>
    <w:rsid w:val="00224715"/>
    <w:rsid w:val="00224878"/>
    <w:rsid w:val="00224983"/>
    <w:rsid w:val="00224CF2"/>
    <w:rsid w:val="002262C5"/>
    <w:rsid w:val="00230114"/>
    <w:rsid w:val="002307A3"/>
    <w:rsid w:val="00230C66"/>
    <w:rsid w:val="0023294D"/>
    <w:rsid w:val="00233E8E"/>
    <w:rsid w:val="00233EA7"/>
    <w:rsid w:val="002355D1"/>
    <w:rsid w:val="00235EA3"/>
    <w:rsid w:val="00236805"/>
    <w:rsid w:val="00236FFC"/>
    <w:rsid w:val="00237303"/>
    <w:rsid w:val="00237F90"/>
    <w:rsid w:val="002400F1"/>
    <w:rsid w:val="002401F3"/>
    <w:rsid w:val="00241702"/>
    <w:rsid w:val="00241968"/>
    <w:rsid w:val="00241A28"/>
    <w:rsid w:val="00242066"/>
    <w:rsid w:val="00243837"/>
    <w:rsid w:val="00243B50"/>
    <w:rsid w:val="002447FA"/>
    <w:rsid w:val="00244928"/>
    <w:rsid w:val="00244B84"/>
    <w:rsid w:val="00244D6F"/>
    <w:rsid w:val="00245713"/>
    <w:rsid w:val="00245EE4"/>
    <w:rsid w:val="00250DD4"/>
    <w:rsid w:val="00251715"/>
    <w:rsid w:val="00253184"/>
    <w:rsid w:val="0025375B"/>
    <w:rsid w:val="00253F18"/>
    <w:rsid w:val="00253F5D"/>
    <w:rsid w:val="0025468A"/>
    <w:rsid w:val="00254EB8"/>
    <w:rsid w:val="0025506B"/>
    <w:rsid w:val="002550C3"/>
    <w:rsid w:val="002564AB"/>
    <w:rsid w:val="002569C4"/>
    <w:rsid w:val="0025745D"/>
    <w:rsid w:val="00262175"/>
    <w:rsid w:val="00263BB7"/>
    <w:rsid w:val="00263F17"/>
    <w:rsid w:val="00264316"/>
    <w:rsid w:val="0026542D"/>
    <w:rsid w:val="00265DA2"/>
    <w:rsid w:val="00266321"/>
    <w:rsid w:val="002666D8"/>
    <w:rsid w:val="00267758"/>
    <w:rsid w:val="00267DAE"/>
    <w:rsid w:val="002703F5"/>
    <w:rsid w:val="00270CD3"/>
    <w:rsid w:val="00272A99"/>
    <w:rsid w:val="00273B2F"/>
    <w:rsid w:val="0027678A"/>
    <w:rsid w:val="002767E5"/>
    <w:rsid w:val="00276B74"/>
    <w:rsid w:val="0027780A"/>
    <w:rsid w:val="002810F5"/>
    <w:rsid w:val="002819A7"/>
    <w:rsid w:val="00281EB0"/>
    <w:rsid w:val="00282C08"/>
    <w:rsid w:val="00284610"/>
    <w:rsid w:val="00284A78"/>
    <w:rsid w:val="00284D97"/>
    <w:rsid w:val="00285652"/>
    <w:rsid w:val="00285871"/>
    <w:rsid w:val="00285DCA"/>
    <w:rsid w:val="002860AC"/>
    <w:rsid w:val="00286720"/>
    <w:rsid w:val="00286C35"/>
    <w:rsid w:val="002872E9"/>
    <w:rsid w:val="0028747D"/>
    <w:rsid w:val="00290886"/>
    <w:rsid w:val="002924BF"/>
    <w:rsid w:val="002934E6"/>
    <w:rsid w:val="00293B87"/>
    <w:rsid w:val="002949AA"/>
    <w:rsid w:val="0029516E"/>
    <w:rsid w:val="00295507"/>
    <w:rsid w:val="002A143A"/>
    <w:rsid w:val="002A14B4"/>
    <w:rsid w:val="002A2872"/>
    <w:rsid w:val="002A363D"/>
    <w:rsid w:val="002A4301"/>
    <w:rsid w:val="002A54D0"/>
    <w:rsid w:val="002A5508"/>
    <w:rsid w:val="002A55BD"/>
    <w:rsid w:val="002A5EBD"/>
    <w:rsid w:val="002A6E2C"/>
    <w:rsid w:val="002A6F6E"/>
    <w:rsid w:val="002A7724"/>
    <w:rsid w:val="002B027C"/>
    <w:rsid w:val="002B02D9"/>
    <w:rsid w:val="002B064D"/>
    <w:rsid w:val="002B0ABB"/>
    <w:rsid w:val="002B128A"/>
    <w:rsid w:val="002B24A5"/>
    <w:rsid w:val="002B2A0F"/>
    <w:rsid w:val="002B3DC6"/>
    <w:rsid w:val="002B5A74"/>
    <w:rsid w:val="002B600E"/>
    <w:rsid w:val="002B66AC"/>
    <w:rsid w:val="002B6E8F"/>
    <w:rsid w:val="002B768F"/>
    <w:rsid w:val="002B7772"/>
    <w:rsid w:val="002C0975"/>
    <w:rsid w:val="002C1666"/>
    <w:rsid w:val="002C37A8"/>
    <w:rsid w:val="002C4F39"/>
    <w:rsid w:val="002C5815"/>
    <w:rsid w:val="002C583E"/>
    <w:rsid w:val="002C6E09"/>
    <w:rsid w:val="002C7BFE"/>
    <w:rsid w:val="002C7F0D"/>
    <w:rsid w:val="002C7FDF"/>
    <w:rsid w:val="002D1247"/>
    <w:rsid w:val="002D1744"/>
    <w:rsid w:val="002D188E"/>
    <w:rsid w:val="002D34F7"/>
    <w:rsid w:val="002D35F7"/>
    <w:rsid w:val="002D382F"/>
    <w:rsid w:val="002D50F1"/>
    <w:rsid w:val="002D56A2"/>
    <w:rsid w:val="002D56AC"/>
    <w:rsid w:val="002D58F2"/>
    <w:rsid w:val="002D5D78"/>
    <w:rsid w:val="002D5EDC"/>
    <w:rsid w:val="002D608B"/>
    <w:rsid w:val="002D6562"/>
    <w:rsid w:val="002D68DF"/>
    <w:rsid w:val="002D6B0F"/>
    <w:rsid w:val="002D7856"/>
    <w:rsid w:val="002D7AEB"/>
    <w:rsid w:val="002E0D4B"/>
    <w:rsid w:val="002E0F5E"/>
    <w:rsid w:val="002E17F4"/>
    <w:rsid w:val="002E180C"/>
    <w:rsid w:val="002E191E"/>
    <w:rsid w:val="002E1938"/>
    <w:rsid w:val="002E1C4C"/>
    <w:rsid w:val="002E2AD3"/>
    <w:rsid w:val="002E2B51"/>
    <w:rsid w:val="002E3221"/>
    <w:rsid w:val="002E37B5"/>
    <w:rsid w:val="002E52C2"/>
    <w:rsid w:val="002E5958"/>
    <w:rsid w:val="002E5F1D"/>
    <w:rsid w:val="002E5FCF"/>
    <w:rsid w:val="002E7134"/>
    <w:rsid w:val="002E7A5E"/>
    <w:rsid w:val="002F0B6F"/>
    <w:rsid w:val="002F3909"/>
    <w:rsid w:val="002F4C58"/>
    <w:rsid w:val="002F5E00"/>
    <w:rsid w:val="002F6229"/>
    <w:rsid w:val="002F67D2"/>
    <w:rsid w:val="00303C29"/>
    <w:rsid w:val="003047D2"/>
    <w:rsid w:val="00304ABC"/>
    <w:rsid w:val="00304D20"/>
    <w:rsid w:val="00305862"/>
    <w:rsid w:val="0030616E"/>
    <w:rsid w:val="003072C2"/>
    <w:rsid w:val="003073C1"/>
    <w:rsid w:val="003079D8"/>
    <w:rsid w:val="00310CD6"/>
    <w:rsid w:val="00310F03"/>
    <w:rsid w:val="00311415"/>
    <w:rsid w:val="00311439"/>
    <w:rsid w:val="003116E9"/>
    <w:rsid w:val="003120F4"/>
    <w:rsid w:val="003127BA"/>
    <w:rsid w:val="003137DF"/>
    <w:rsid w:val="003143DF"/>
    <w:rsid w:val="00314E23"/>
    <w:rsid w:val="00314EB0"/>
    <w:rsid w:val="00316548"/>
    <w:rsid w:val="0031714E"/>
    <w:rsid w:val="00317F0C"/>
    <w:rsid w:val="003204C2"/>
    <w:rsid w:val="00320CB8"/>
    <w:rsid w:val="00320F10"/>
    <w:rsid w:val="0032106D"/>
    <w:rsid w:val="00321EF1"/>
    <w:rsid w:val="003224B9"/>
    <w:rsid w:val="00322F06"/>
    <w:rsid w:val="003234A8"/>
    <w:rsid w:val="00324C6A"/>
    <w:rsid w:val="00325E6F"/>
    <w:rsid w:val="00325EA4"/>
    <w:rsid w:val="00326334"/>
    <w:rsid w:val="00326987"/>
    <w:rsid w:val="003269B6"/>
    <w:rsid w:val="003274BB"/>
    <w:rsid w:val="003300E4"/>
    <w:rsid w:val="0033048F"/>
    <w:rsid w:val="00331255"/>
    <w:rsid w:val="00331336"/>
    <w:rsid w:val="0033203B"/>
    <w:rsid w:val="00332577"/>
    <w:rsid w:val="0033266C"/>
    <w:rsid w:val="003329C8"/>
    <w:rsid w:val="00333773"/>
    <w:rsid w:val="0033382A"/>
    <w:rsid w:val="00334098"/>
    <w:rsid w:val="00335C07"/>
    <w:rsid w:val="0033694E"/>
    <w:rsid w:val="00336E06"/>
    <w:rsid w:val="00337C22"/>
    <w:rsid w:val="00340B36"/>
    <w:rsid w:val="003418FE"/>
    <w:rsid w:val="003430A8"/>
    <w:rsid w:val="003432B8"/>
    <w:rsid w:val="00343C81"/>
    <w:rsid w:val="00343F6E"/>
    <w:rsid w:val="0034428B"/>
    <w:rsid w:val="00345685"/>
    <w:rsid w:val="00345A93"/>
    <w:rsid w:val="00345BCE"/>
    <w:rsid w:val="00345CDA"/>
    <w:rsid w:val="0034621C"/>
    <w:rsid w:val="003471D2"/>
    <w:rsid w:val="00347665"/>
    <w:rsid w:val="00350184"/>
    <w:rsid w:val="00350ACB"/>
    <w:rsid w:val="00351493"/>
    <w:rsid w:val="00351879"/>
    <w:rsid w:val="003519C6"/>
    <w:rsid w:val="00351E54"/>
    <w:rsid w:val="003533D1"/>
    <w:rsid w:val="00353AE2"/>
    <w:rsid w:val="00353C5F"/>
    <w:rsid w:val="00354FA0"/>
    <w:rsid w:val="003556ED"/>
    <w:rsid w:val="003559B6"/>
    <w:rsid w:val="00355A33"/>
    <w:rsid w:val="00357CEF"/>
    <w:rsid w:val="00357E63"/>
    <w:rsid w:val="003602E5"/>
    <w:rsid w:val="00360EDE"/>
    <w:rsid w:val="00361794"/>
    <w:rsid w:val="00361F17"/>
    <w:rsid w:val="0036235C"/>
    <w:rsid w:val="003631C5"/>
    <w:rsid w:val="003639D3"/>
    <w:rsid w:val="003647E3"/>
    <w:rsid w:val="0036540D"/>
    <w:rsid w:val="0036551C"/>
    <w:rsid w:val="00366957"/>
    <w:rsid w:val="00366E12"/>
    <w:rsid w:val="00366E26"/>
    <w:rsid w:val="003706FC"/>
    <w:rsid w:val="00370C2D"/>
    <w:rsid w:val="0037248B"/>
    <w:rsid w:val="003738B9"/>
    <w:rsid w:val="0037490A"/>
    <w:rsid w:val="00374965"/>
    <w:rsid w:val="00374FA4"/>
    <w:rsid w:val="00374FCE"/>
    <w:rsid w:val="00376910"/>
    <w:rsid w:val="00376A93"/>
    <w:rsid w:val="003771C7"/>
    <w:rsid w:val="003775A7"/>
    <w:rsid w:val="003805E0"/>
    <w:rsid w:val="0038184A"/>
    <w:rsid w:val="00381B12"/>
    <w:rsid w:val="00383070"/>
    <w:rsid w:val="00383222"/>
    <w:rsid w:val="00383467"/>
    <w:rsid w:val="00384739"/>
    <w:rsid w:val="00387246"/>
    <w:rsid w:val="003900F3"/>
    <w:rsid w:val="00390193"/>
    <w:rsid w:val="003905F1"/>
    <w:rsid w:val="00392C93"/>
    <w:rsid w:val="00393B6A"/>
    <w:rsid w:val="0039438E"/>
    <w:rsid w:val="003955B4"/>
    <w:rsid w:val="00395FAA"/>
    <w:rsid w:val="00397DEF"/>
    <w:rsid w:val="003A010B"/>
    <w:rsid w:val="003A09AB"/>
    <w:rsid w:val="003A0BA0"/>
    <w:rsid w:val="003A1219"/>
    <w:rsid w:val="003A1C05"/>
    <w:rsid w:val="003A1D72"/>
    <w:rsid w:val="003A4438"/>
    <w:rsid w:val="003A4F03"/>
    <w:rsid w:val="003A5124"/>
    <w:rsid w:val="003A5482"/>
    <w:rsid w:val="003A55EE"/>
    <w:rsid w:val="003A6149"/>
    <w:rsid w:val="003A62F5"/>
    <w:rsid w:val="003A646D"/>
    <w:rsid w:val="003A78EC"/>
    <w:rsid w:val="003A7ABC"/>
    <w:rsid w:val="003B0984"/>
    <w:rsid w:val="003B0AA4"/>
    <w:rsid w:val="003B0B0D"/>
    <w:rsid w:val="003B0C87"/>
    <w:rsid w:val="003B0FED"/>
    <w:rsid w:val="003B20D1"/>
    <w:rsid w:val="003B2413"/>
    <w:rsid w:val="003B2734"/>
    <w:rsid w:val="003B2965"/>
    <w:rsid w:val="003B2969"/>
    <w:rsid w:val="003B2B05"/>
    <w:rsid w:val="003B3B79"/>
    <w:rsid w:val="003B3BBB"/>
    <w:rsid w:val="003B3CC3"/>
    <w:rsid w:val="003B73A5"/>
    <w:rsid w:val="003B7E78"/>
    <w:rsid w:val="003C0520"/>
    <w:rsid w:val="003C1363"/>
    <w:rsid w:val="003C1F2C"/>
    <w:rsid w:val="003C365C"/>
    <w:rsid w:val="003C3C14"/>
    <w:rsid w:val="003C3F0C"/>
    <w:rsid w:val="003C5E6D"/>
    <w:rsid w:val="003C6C95"/>
    <w:rsid w:val="003D012A"/>
    <w:rsid w:val="003D16A0"/>
    <w:rsid w:val="003D1BA8"/>
    <w:rsid w:val="003D2BDB"/>
    <w:rsid w:val="003D2D67"/>
    <w:rsid w:val="003D4C88"/>
    <w:rsid w:val="003D564A"/>
    <w:rsid w:val="003D6562"/>
    <w:rsid w:val="003E0C38"/>
    <w:rsid w:val="003E22CA"/>
    <w:rsid w:val="003E25B9"/>
    <w:rsid w:val="003E38A4"/>
    <w:rsid w:val="003E3B7F"/>
    <w:rsid w:val="003E3BF6"/>
    <w:rsid w:val="003E3F34"/>
    <w:rsid w:val="003E48C0"/>
    <w:rsid w:val="003E4A48"/>
    <w:rsid w:val="003E5172"/>
    <w:rsid w:val="003E5539"/>
    <w:rsid w:val="003E5714"/>
    <w:rsid w:val="003E5DAA"/>
    <w:rsid w:val="003E62AF"/>
    <w:rsid w:val="003E6A9F"/>
    <w:rsid w:val="003E6AB6"/>
    <w:rsid w:val="003E7C26"/>
    <w:rsid w:val="003E7CEF"/>
    <w:rsid w:val="003F0299"/>
    <w:rsid w:val="003F03FA"/>
    <w:rsid w:val="003F045B"/>
    <w:rsid w:val="003F0D39"/>
    <w:rsid w:val="003F25BB"/>
    <w:rsid w:val="003F26C9"/>
    <w:rsid w:val="003F2F98"/>
    <w:rsid w:val="003F4603"/>
    <w:rsid w:val="003F46BC"/>
    <w:rsid w:val="003F64B2"/>
    <w:rsid w:val="003F6674"/>
    <w:rsid w:val="003F6909"/>
    <w:rsid w:val="003F691F"/>
    <w:rsid w:val="003F73A6"/>
    <w:rsid w:val="00401770"/>
    <w:rsid w:val="004018E3"/>
    <w:rsid w:val="00401C8B"/>
    <w:rsid w:val="004024B0"/>
    <w:rsid w:val="004025D7"/>
    <w:rsid w:val="00404E21"/>
    <w:rsid w:val="0040664B"/>
    <w:rsid w:val="00406A07"/>
    <w:rsid w:val="00406EB7"/>
    <w:rsid w:val="00406EC9"/>
    <w:rsid w:val="00407376"/>
    <w:rsid w:val="00407C15"/>
    <w:rsid w:val="00411A74"/>
    <w:rsid w:val="00412C4F"/>
    <w:rsid w:val="0041455B"/>
    <w:rsid w:val="00414614"/>
    <w:rsid w:val="0041652D"/>
    <w:rsid w:val="00416612"/>
    <w:rsid w:val="0041672F"/>
    <w:rsid w:val="0041686F"/>
    <w:rsid w:val="00416B7F"/>
    <w:rsid w:val="00417277"/>
    <w:rsid w:val="00417864"/>
    <w:rsid w:val="00420146"/>
    <w:rsid w:val="004201C4"/>
    <w:rsid w:val="00420C06"/>
    <w:rsid w:val="004218B2"/>
    <w:rsid w:val="00422A2F"/>
    <w:rsid w:val="00423F47"/>
    <w:rsid w:val="00424126"/>
    <w:rsid w:val="0042611B"/>
    <w:rsid w:val="00427334"/>
    <w:rsid w:val="00427A78"/>
    <w:rsid w:val="004308D6"/>
    <w:rsid w:val="00430A52"/>
    <w:rsid w:val="00430D43"/>
    <w:rsid w:val="00431113"/>
    <w:rsid w:val="004317D1"/>
    <w:rsid w:val="00432085"/>
    <w:rsid w:val="004321CF"/>
    <w:rsid w:val="00432239"/>
    <w:rsid w:val="0043282B"/>
    <w:rsid w:val="0043481D"/>
    <w:rsid w:val="0043532C"/>
    <w:rsid w:val="00435BE0"/>
    <w:rsid w:val="00435E4F"/>
    <w:rsid w:val="00440CB8"/>
    <w:rsid w:val="00440FE5"/>
    <w:rsid w:val="00441059"/>
    <w:rsid w:val="00441ED3"/>
    <w:rsid w:val="004420C8"/>
    <w:rsid w:val="004421A8"/>
    <w:rsid w:val="0044224A"/>
    <w:rsid w:val="004426B7"/>
    <w:rsid w:val="004458A0"/>
    <w:rsid w:val="00446172"/>
    <w:rsid w:val="004461D5"/>
    <w:rsid w:val="00446764"/>
    <w:rsid w:val="00446875"/>
    <w:rsid w:val="004501BF"/>
    <w:rsid w:val="004501F5"/>
    <w:rsid w:val="00451404"/>
    <w:rsid w:val="00452F4F"/>
    <w:rsid w:val="00452F6C"/>
    <w:rsid w:val="0045381B"/>
    <w:rsid w:val="0045394E"/>
    <w:rsid w:val="00453DF5"/>
    <w:rsid w:val="004556B9"/>
    <w:rsid w:val="0045729D"/>
    <w:rsid w:val="004604F6"/>
    <w:rsid w:val="00461B4A"/>
    <w:rsid w:val="00463205"/>
    <w:rsid w:val="00463AC7"/>
    <w:rsid w:val="00463C40"/>
    <w:rsid w:val="00464BE6"/>
    <w:rsid w:val="00465C6D"/>
    <w:rsid w:val="004677AA"/>
    <w:rsid w:val="00467FE7"/>
    <w:rsid w:val="004706D1"/>
    <w:rsid w:val="00470B7D"/>
    <w:rsid w:val="00471A07"/>
    <w:rsid w:val="00472505"/>
    <w:rsid w:val="00473C4E"/>
    <w:rsid w:val="00475116"/>
    <w:rsid w:val="0047660A"/>
    <w:rsid w:val="0047672D"/>
    <w:rsid w:val="004769A2"/>
    <w:rsid w:val="00477109"/>
    <w:rsid w:val="004809AE"/>
    <w:rsid w:val="00480A54"/>
    <w:rsid w:val="00481323"/>
    <w:rsid w:val="0048163C"/>
    <w:rsid w:val="004817EA"/>
    <w:rsid w:val="004818AF"/>
    <w:rsid w:val="00482455"/>
    <w:rsid w:val="00482EE8"/>
    <w:rsid w:val="00483369"/>
    <w:rsid w:val="00483B77"/>
    <w:rsid w:val="00483B91"/>
    <w:rsid w:val="00484EAB"/>
    <w:rsid w:val="00485CB3"/>
    <w:rsid w:val="004865CC"/>
    <w:rsid w:val="0048678E"/>
    <w:rsid w:val="004874AD"/>
    <w:rsid w:val="00487807"/>
    <w:rsid w:val="00487837"/>
    <w:rsid w:val="004900C3"/>
    <w:rsid w:val="00490A13"/>
    <w:rsid w:val="0049197C"/>
    <w:rsid w:val="00492126"/>
    <w:rsid w:val="004925A9"/>
    <w:rsid w:val="00492B91"/>
    <w:rsid w:val="004930B8"/>
    <w:rsid w:val="0049352C"/>
    <w:rsid w:val="00493756"/>
    <w:rsid w:val="00493E60"/>
    <w:rsid w:val="00494308"/>
    <w:rsid w:val="00494D9B"/>
    <w:rsid w:val="004952BF"/>
    <w:rsid w:val="00495397"/>
    <w:rsid w:val="00495E65"/>
    <w:rsid w:val="00496215"/>
    <w:rsid w:val="0049690E"/>
    <w:rsid w:val="0049761E"/>
    <w:rsid w:val="004A1106"/>
    <w:rsid w:val="004A2218"/>
    <w:rsid w:val="004A28B5"/>
    <w:rsid w:val="004A3E07"/>
    <w:rsid w:val="004A7C81"/>
    <w:rsid w:val="004B17D9"/>
    <w:rsid w:val="004B1B67"/>
    <w:rsid w:val="004B2B01"/>
    <w:rsid w:val="004B2B55"/>
    <w:rsid w:val="004B3387"/>
    <w:rsid w:val="004B46DB"/>
    <w:rsid w:val="004B4C60"/>
    <w:rsid w:val="004B4D48"/>
    <w:rsid w:val="004B551A"/>
    <w:rsid w:val="004B56C4"/>
    <w:rsid w:val="004B6FA7"/>
    <w:rsid w:val="004B7F70"/>
    <w:rsid w:val="004B7F72"/>
    <w:rsid w:val="004C0208"/>
    <w:rsid w:val="004C0323"/>
    <w:rsid w:val="004C05EF"/>
    <w:rsid w:val="004C154F"/>
    <w:rsid w:val="004C1EE2"/>
    <w:rsid w:val="004C3505"/>
    <w:rsid w:val="004C3A73"/>
    <w:rsid w:val="004C408A"/>
    <w:rsid w:val="004C4733"/>
    <w:rsid w:val="004C4DBA"/>
    <w:rsid w:val="004C5B63"/>
    <w:rsid w:val="004C682D"/>
    <w:rsid w:val="004C6ACF"/>
    <w:rsid w:val="004C756E"/>
    <w:rsid w:val="004D127A"/>
    <w:rsid w:val="004D1481"/>
    <w:rsid w:val="004D1954"/>
    <w:rsid w:val="004D195F"/>
    <w:rsid w:val="004D20F4"/>
    <w:rsid w:val="004D2997"/>
    <w:rsid w:val="004D4153"/>
    <w:rsid w:val="004D5142"/>
    <w:rsid w:val="004D68CD"/>
    <w:rsid w:val="004D7746"/>
    <w:rsid w:val="004E0256"/>
    <w:rsid w:val="004E083F"/>
    <w:rsid w:val="004E14E7"/>
    <w:rsid w:val="004E2932"/>
    <w:rsid w:val="004E3460"/>
    <w:rsid w:val="004E3F24"/>
    <w:rsid w:val="004E5408"/>
    <w:rsid w:val="004E6689"/>
    <w:rsid w:val="004E6EA2"/>
    <w:rsid w:val="004E7254"/>
    <w:rsid w:val="004E7787"/>
    <w:rsid w:val="004E7909"/>
    <w:rsid w:val="004E7D47"/>
    <w:rsid w:val="004E7F60"/>
    <w:rsid w:val="004F01BF"/>
    <w:rsid w:val="004F09D3"/>
    <w:rsid w:val="004F0F12"/>
    <w:rsid w:val="004F1BB8"/>
    <w:rsid w:val="004F21A5"/>
    <w:rsid w:val="004F2D3C"/>
    <w:rsid w:val="004F3257"/>
    <w:rsid w:val="004F378B"/>
    <w:rsid w:val="004F51D3"/>
    <w:rsid w:val="004F6E1A"/>
    <w:rsid w:val="004F70EA"/>
    <w:rsid w:val="004F74FA"/>
    <w:rsid w:val="004F7609"/>
    <w:rsid w:val="004F7AA9"/>
    <w:rsid w:val="00500E78"/>
    <w:rsid w:val="0050168D"/>
    <w:rsid w:val="00502CB1"/>
    <w:rsid w:val="00502FE5"/>
    <w:rsid w:val="00503143"/>
    <w:rsid w:val="0050323A"/>
    <w:rsid w:val="00503383"/>
    <w:rsid w:val="00503653"/>
    <w:rsid w:val="0050371A"/>
    <w:rsid w:val="00504251"/>
    <w:rsid w:val="005044DF"/>
    <w:rsid w:val="00505339"/>
    <w:rsid w:val="005060D8"/>
    <w:rsid w:val="0050613C"/>
    <w:rsid w:val="00506686"/>
    <w:rsid w:val="005067A0"/>
    <w:rsid w:val="005077C5"/>
    <w:rsid w:val="00511323"/>
    <w:rsid w:val="0051155A"/>
    <w:rsid w:val="00511601"/>
    <w:rsid w:val="005120E4"/>
    <w:rsid w:val="00512C68"/>
    <w:rsid w:val="00512E73"/>
    <w:rsid w:val="00513EBA"/>
    <w:rsid w:val="005140C5"/>
    <w:rsid w:val="0051423B"/>
    <w:rsid w:val="0051463E"/>
    <w:rsid w:val="0051503E"/>
    <w:rsid w:val="005151FC"/>
    <w:rsid w:val="005156B1"/>
    <w:rsid w:val="00516135"/>
    <w:rsid w:val="0051680B"/>
    <w:rsid w:val="00520498"/>
    <w:rsid w:val="00520C13"/>
    <w:rsid w:val="00520DCB"/>
    <w:rsid w:val="00521079"/>
    <w:rsid w:val="00521B74"/>
    <w:rsid w:val="005227BC"/>
    <w:rsid w:val="00522CFC"/>
    <w:rsid w:val="00522F98"/>
    <w:rsid w:val="005244C9"/>
    <w:rsid w:val="005251DB"/>
    <w:rsid w:val="00526B4B"/>
    <w:rsid w:val="00526F2F"/>
    <w:rsid w:val="005277E7"/>
    <w:rsid w:val="00527D36"/>
    <w:rsid w:val="00530977"/>
    <w:rsid w:val="00532119"/>
    <w:rsid w:val="005326A8"/>
    <w:rsid w:val="00532CD2"/>
    <w:rsid w:val="005334DC"/>
    <w:rsid w:val="00534004"/>
    <w:rsid w:val="00534832"/>
    <w:rsid w:val="00537064"/>
    <w:rsid w:val="0053791C"/>
    <w:rsid w:val="005409A2"/>
    <w:rsid w:val="005415C3"/>
    <w:rsid w:val="00543729"/>
    <w:rsid w:val="005455D9"/>
    <w:rsid w:val="005465F2"/>
    <w:rsid w:val="00547BEF"/>
    <w:rsid w:val="00550497"/>
    <w:rsid w:val="00550ED5"/>
    <w:rsid w:val="00550EE5"/>
    <w:rsid w:val="0055231F"/>
    <w:rsid w:val="005535DF"/>
    <w:rsid w:val="005536AF"/>
    <w:rsid w:val="00553733"/>
    <w:rsid w:val="00553D8B"/>
    <w:rsid w:val="005542F0"/>
    <w:rsid w:val="005543A5"/>
    <w:rsid w:val="00555012"/>
    <w:rsid w:val="0056058D"/>
    <w:rsid w:val="0056170E"/>
    <w:rsid w:val="0056224A"/>
    <w:rsid w:val="00564B54"/>
    <w:rsid w:val="0056654F"/>
    <w:rsid w:val="00566D49"/>
    <w:rsid w:val="005671D6"/>
    <w:rsid w:val="00567332"/>
    <w:rsid w:val="0056784B"/>
    <w:rsid w:val="00570044"/>
    <w:rsid w:val="00571F02"/>
    <w:rsid w:val="0057276A"/>
    <w:rsid w:val="00573DFC"/>
    <w:rsid w:val="00574095"/>
    <w:rsid w:val="00574A37"/>
    <w:rsid w:val="00574B4C"/>
    <w:rsid w:val="0057581A"/>
    <w:rsid w:val="00575ADB"/>
    <w:rsid w:val="00577246"/>
    <w:rsid w:val="00581486"/>
    <w:rsid w:val="00583D64"/>
    <w:rsid w:val="00584D00"/>
    <w:rsid w:val="00584D05"/>
    <w:rsid w:val="0058569D"/>
    <w:rsid w:val="00586D58"/>
    <w:rsid w:val="005916FF"/>
    <w:rsid w:val="005927D6"/>
    <w:rsid w:val="00593021"/>
    <w:rsid w:val="0059355B"/>
    <w:rsid w:val="00593627"/>
    <w:rsid w:val="0059511E"/>
    <w:rsid w:val="00595C1F"/>
    <w:rsid w:val="00595C2C"/>
    <w:rsid w:val="005964C3"/>
    <w:rsid w:val="00596796"/>
    <w:rsid w:val="00596B18"/>
    <w:rsid w:val="005A0456"/>
    <w:rsid w:val="005A1452"/>
    <w:rsid w:val="005A2129"/>
    <w:rsid w:val="005A38F0"/>
    <w:rsid w:val="005A57E1"/>
    <w:rsid w:val="005A6D7F"/>
    <w:rsid w:val="005A7391"/>
    <w:rsid w:val="005B09E4"/>
    <w:rsid w:val="005B1B84"/>
    <w:rsid w:val="005B206C"/>
    <w:rsid w:val="005B2D91"/>
    <w:rsid w:val="005B2F49"/>
    <w:rsid w:val="005B3532"/>
    <w:rsid w:val="005B4AC3"/>
    <w:rsid w:val="005B4B6E"/>
    <w:rsid w:val="005B5314"/>
    <w:rsid w:val="005B72BF"/>
    <w:rsid w:val="005B74C5"/>
    <w:rsid w:val="005B7EA6"/>
    <w:rsid w:val="005C13A2"/>
    <w:rsid w:val="005C17E6"/>
    <w:rsid w:val="005C1CAB"/>
    <w:rsid w:val="005C1EC7"/>
    <w:rsid w:val="005C1EEF"/>
    <w:rsid w:val="005C313E"/>
    <w:rsid w:val="005C34D3"/>
    <w:rsid w:val="005C3934"/>
    <w:rsid w:val="005C5374"/>
    <w:rsid w:val="005C59FF"/>
    <w:rsid w:val="005C5B1F"/>
    <w:rsid w:val="005C5C36"/>
    <w:rsid w:val="005C709C"/>
    <w:rsid w:val="005C7153"/>
    <w:rsid w:val="005C7DBC"/>
    <w:rsid w:val="005D10D9"/>
    <w:rsid w:val="005D1D2E"/>
    <w:rsid w:val="005D27A3"/>
    <w:rsid w:val="005D3DBC"/>
    <w:rsid w:val="005D47F9"/>
    <w:rsid w:val="005D583D"/>
    <w:rsid w:val="005D5FCA"/>
    <w:rsid w:val="005E160B"/>
    <w:rsid w:val="005E25F8"/>
    <w:rsid w:val="005E29F6"/>
    <w:rsid w:val="005E3C94"/>
    <w:rsid w:val="005E648C"/>
    <w:rsid w:val="005F1555"/>
    <w:rsid w:val="005F28B7"/>
    <w:rsid w:val="005F3E97"/>
    <w:rsid w:val="005F3F40"/>
    <w:rsid w:val="005F4470"/>
    <w:rsid w:val="005F596C"/>
    <w:rsid w:val="005F5E30"/>
    <w:rsid w:val="005F670F"/>
    <w:rsid w:val="005F6A9E"/>
    <w:rsid w:val="00600D86"/>
    <w:rsid w:val="006010F7"/>
    <w:rsid w:val="006026C9"/>
    <w:rsid w:val="006040BA"/>
    <w:rsid w:val="006041E3"/>
    <w:rsid w:val="006067D3"/>
    <w:rsid w:val="00607C75"/>
    <w:rsid w:val="006101BF"/>
    <w:rsid w:val="00610D43"/>
    <w:rsid w:val="00611633"/>
    <w:rsid w:val="006116A0"/>
    <w:rsid w:val="0061208C"/>
    <w:rsid w:val="00612DD0"/>
    <w:rsid w:val="006159EF"/>
    <w:rsid w:val="00615C6F"/>
    <w:rsid w:val="00615E68"/>
    <w:rsid w:val="00616B69"/>
    <w:rsid w:val="0062266C"/>
    <w:rsid w:val="00622B5E"/>
    <w:rsid w:val="00622BF7"/>
    <w:rsid w:val="00622CD9"/>
    <w:rsid w:val="00622FDE"/>
    <w:rsid w:val="00623239"/>
    <w:rsid w:val="0062381A"/>
    <w:rsid w:val="006241F4"/>
    <w:rsid w:val="00624C76"/>
    <w:rsid w:val="00625983"/>
    <w:rsid w:val="00626AB9"/>
    <w:rsid w:val="006274BE"/>
    <w:rsid w:val="00630E85"/>
    <w:rsid w:val="00630EB7"/>
    <w:rsid w:val="00631817"/>
    <w:rsid w:val="006348DD"/>
    <w:rsid w:val="00635234"/>
    <w:rsid w:val="0063583A"/>
    <w:rsid w:val="00636069"/>
    <w:rsid w:val="00636921"/>
    <w:rsid w:val="00636C90"/>
    <w:rsid w:val="00636F66"/>
    <w:rsid w:val="0064086F"/>
    <w:rsid w:val="0064197A"/>
    <w:rsid w:val="00642B01"/>
    <w:rsid w:val="00643DE0"/>
    <w:rsid w:val="00644708"/>
    <w:rsid w:val="006448EF"/>
    <w:rsid w:val="006453A9"/>
    <w:rsid w:val="006453AE"/>
    <w:rsid w:val="00646463"/>
    <w:rsid w:val="00647F65"/>
    <w:rsid w:val="006503C2"/>
    <w:rsid w:val="00650B73"/>
    <w:rsid w:val="0065111E"/>
    <w:rsid w:val="0065232D"/>
    <w:rsid w:val="00653929"/>
    <w:rsid w:val="006541E8"/>
    <w:rsid w:val="00655165"/>
    <w:rsid w:val="00655458"/>
    <w:rsid w:val="00656294"/>
    <w:rsid w:val="006564A5"/>
    <w:rsid w:val="00656AAB"/>
    <w:rsid w:val="00657590"/>
    <w:rsid w:val="00657EB4"/>
    <w:rsid w:val="00660510"/>
    <w:rsid w:val="00660621"/>
    <w:rsid w:val="00660E7A"/>
    <w:rsid w:val="006611E7"/>
    <w:rsid w:val="00661BD9"/>
    <w:rsid w:val="00662311"/>
    <w:rsid w:val="006626B0"/>
    <w:rsid w:val="00663289"/>
    <w:rsid w:val="00663539"/>
    <w:rsid w:val="00663595"/>
    <w:rsid w:val="006635E4"/>
    <w:rsid w:val="00667236"/>
    <w:rsid w:val="006677FF"/>
    <w:rsid w:val="00670090"/>
    <w:rsid w:val="00670CB4"/>
    <w:rsid w:val="00671D27"/>
    <w:rsid w:val="00671ED9"/>
    <w:rsid w:val="00674E3F"/>
    <w:rsid w:val="006754FF"/>
    <w:rsid w:val="0067566A"/>
    <w:rsid w:val="006771AC"/>
    <w:rsid w:val="006771FD"/>
    <w:rsid w:val="00677E2B"/>
    <w:rsid w:val="0068134F"/>
    <w:rsid w:val="006815CE"/>
    <w:rsid w:val="006835FC"/>
    <w:rsid w:val="0068427E"/>
    <w:rsid w:val="006843E2"/>
    <w:rsid w:val="00684B65"/>
    <w:rsid w:val="00685940"/>
    <w:rsid w:val="00686209"/>
    <w:rsid w:val="00686E67"/>
    <w:rsid w:val="0069007B"/>
    <w:rsid w:val="006913DA"/>
    <w:rsid w:val="00692519"/>
    <w:rsid w:val="00693504"/>
    <w:rsid w:val="0069412A"/>
    <w:rsid w:val="00694BC3"/>
    <w:rsid w:val="006951C8"/>
    <w:rsid w:val="00695369"/>
    <w:rsid w:val="006955BB"/>
    <w:rsid w:val="00695626"/>
    <w:rsid w:val="006968E4"/>
    <w:rsid w:val="00696B73"/>
    <w:rsid w:val="00696C4E"/>
    <w:rsid w:val="006973BE"/>
    <w:rsid w:val="00697437"/>
    <w:rsid w:val="0069754C"/>
    <w:rsid w:val="00697DAD"/>
    <w:rsid w:val="006A0FAF"/>
    <w:rsid w:val="006A1475"/>
    <w:rsid w:val="006A1481"/>
    <w:rsid w:val="006A1788"/>
    <w:rsid w:val="006A288B"/>
    <w:rsid w:val="006A303E"/>
    <w:rsid w:val="006A32B7"/>
    <w:rsid w:val="006A3A59"/>
    <w:rsid w:val="006A7201"/>
    <w:rsid w:val="006A7B0A"/>
    <w:rsid w:val="006B0843"/>
    <w:rsid w:val="006B09FB"/>
    <w:rsid w:val="006B1A9C"/>
    <w:rsid w:val="006B2B32"/>
    <w:rsid w:val="006B4BA0"/>
    <w:rsid w:val="006B6B94"/>
    <w:rsid w:val="006B708A"/>
    <w:rsid w:val="006B7311"/>
    <w:rsid w:val="006B7E69"/>
    <w:rsid w:val="006C00E3"/>
    <w:rsid w:val="006C11E6"/>
    <w:rsid w:val="006C199B"/>
    <w:rsid w:val="006C1CED"/>
    <w:rsid w:val="006C1ED5"/>
    <w:rsid w:val="006C3EC9"/>
    <w:rsid w:val="006C4E3E"/>
    <w:rsid w:val="006C5A76"/>
    <w:rsid w:val="006C78A7"/>
    <w:rsid w:val="006C7D0F"/>
    <w:rsid w:val="006D0BBB"/>
    <w:rsid w:val="006D13BD"/>
    <w:rsid w:val="006D1991"/>
    <w:rsid w:val="006D1A7C"/>
    <w:rsid w:val="006D2A5B"/>
    <w:rsid w:val="006D2BC7"/>
    <w:rsid w:val="006D40CE"/>
    <w:rsid w:val="006D6351"/>
    <w:rsid w:val="006D74C3"/>
    <w:rsid w:val="006D7EE5"/>
    <w:rsid w:val="006E07E2"/>
    <w:rsid w:val="006E0823"/>
    <w:rsid w:val="006E0ECF"/>
    <w:rsid w:val="006E130B"/>
    <w:rsid w:val="006E13DA"/>
    <w:rsid w:val="006E30E1"/>
    <w:rsid w:val="006E3712"/>
    <w:rsid w:val="006E3AAB"/>
    <w:rsid w:val="006E3D06"/>
    <w:rsid w:val="006E467B"/>
    <w:rsid w:val="006E5602"/>
    <w:rsid w:val="006E686C"/>
    <w:rsid w:val="006F068B"/>
    <w:rsid w:val="006F09C1"/>
    <w:rsid w:val="006F0E08"/>
    <w:rsid w:val="006F0F43"/>
    <w:rsid w:val="006F1227"/>
    <w:rsid w:val="006F3D35"/>
    <w:rsid w:val="006F5477"/>
    <w:rsid w:val="006F55AD"/>
    <w:rsid w:val="006F6FC7"/>
    <w:rsid w:val="006F7139"/>
    <w:rsid w:val="006F7E72"/>
    <w:rsid w:val="007000CD"/>
    <w:rsid w:val="00700BF0"/>
    <w:rsid w:val="00701592"/>
    <w:rsid w:val="0070185D"/>
    <w:rsid w:val="00701AB4"/>
    <w:rsid w:val="00703599"/>
    <w:rsid w:val="00703DE7"/>
    <w:rsid w:val="0070433A"/>
    <w:rsid w:val="00705AB9"/>
    <w:rsid w:val="007061A4"/>
    <w:rsid w:val="00706F6A"/>
    <w:rsid w:val="00707BEB"/>
    <w:rsid w:val="00712280"/>
    <w:rsid w:val="00712A00"/>
    <w:rsid w:val="00712A81"/>
    <w:rsid w:val="0071409E"/>
    <w:rsid w:val="007142E0"/>
    <w:rsid w:val="00714371"/>
    <w:rsid w:val="00714CA0"/>
    <w:rsid w:val="0071526B"/>
    <w:rsid w:val="007159BD"/>
    <w:rsid w:val="00716905"/>
    <w:rsid w:val="0071702B"/>
    <w:rsid w:val="00717186"/>
    <w:rsid w:val="00717D9C"/>
    <w:rsid w:val="00717E92"/>
    <w:rsid w:val="00720358"/>
    <w:rsid w:val="007215B9"/>
    <w:rsid w:val="007228B6"/>
    <w:rsid w:val="00722F5C"/>
    <w:rsid w:val="0072318D"/>
    <w:rsid w:val="00723F62"/>
    <w:rsid w:val="00724721"/>
    <w:rsid w:val="00725C93"/>
    <w:rsid w:val="00726D32"/>
    <w:rsid w:val="007279D3"/>
    <w:rsid w:val="00727F05"/>
    <w:rsid w:val="00730A61"/>
    <w:rsid w:val="00730D70"/>
    <w:rsid w:val="00730DE3"/>
    <w:rsid w:val="00731138"/>
    <w:rsid w:val="00731262"/>
    <w:rsid w:val="00731414"/>
    <w:rsid w:val="00731D45"/>
    <w:rsid w:val="00731E37"/>
    <w:rsid w:val="007321B0"/>
    <w:rsid w:val="0073237B"/>
    <w:rsid w:val="0073239F"/>
    <w:rsid w:val="007332C2"/>
    <w:rsid w:val="00733F85"/>
    <w:rsid w:val="00734545"/>
    <w:rsid w:val="00734581"/>
    <w:rsid w:val="007349CF"/>
    <w:rsid w:val="0073503D"/>
    <w:rsid w:val="007367A6"/>
    <w:rsid w:val="00736D6B"/>
    <w:rsid w:val="0074084D"/>
    <w:rsid w:val="007409C4"/>
    <w:rsid w:val="007426E5"/>
    <w:rsid w:val="007439C9"/>
    <w:rsid w:val="007444B7"/>
    <w:rsid w:val="00744FE1"/>
    <w:rsid w:val="00745459"/>
    <w:rsid w:val="00746F6C"/>
    <w:rsid w:val="0074741C"/>
    <w:rsid w:val="00747435"/>
    <w:rsid w:val="007477DF"/>
    <w:rsid w:val="00747ED6"/>
    <w:rsid w:val="0075039D"/>
    <w:rsid w:val="00750677"/>
    <w:rsid w:val="00750B7B"/>
    <w:rsid w:val="00751329"/>
    <w:rsid w:val="007517E1"/>
    <w:rsid w:val="0075256A"/>
    <w:rsid w:val="00752DE1"/>
    <w:rsid w:val="00753267"/>
    <w:rsid w:val="00753C64"/>
    <w:rsid w:val="00753D3F"/>
    <w:rsid w:val="00753E21"/>
    <w:rsid w:val="00753EB4"/>
    <w:rsid w:val="00754D67"/>
    <w:rsid w:val="00755E52"/>
    <w:rsid w:val="0075695E"/>
    <w:rsid w:val="00756CDC"/>
    <w:rsid w:val="00757A7B"/>
    <w:rsid w:val="00760394"/>
    <w:rsid w:val="00760FA2"/>
    <w:rsid w:val="0076269D"/>
    <w:rsid w:val="00762F38"/>
    <w:rsid w:val="007630CC"/>
    <w:rsid w:val="0076486D"/>
    <w:rsid w:val="00764F2D"/>
    <w:rsid w:val="007658C9"/>
    <w:rsid w:val="0076596D"/>
    <w:rsid w:val="00765B7C"/>
    <w:rsid w:val="00765CB2"/>
    <w:rsid w:val="00765E79"/>
    <w:rsid w:val="00766FA9"/>
    <w:rsid w:val="0076703F"/>
    <w:rsid w:val="00767C04"/>
    <w:rsid w:val="00770385"/>
    <w:rsid w:val="00772B83"/>
    <w:rsid w:val="007730CD"/>
    <w:rsid w:val="007733C8"/>
    <w:rsid w:val="00773A00"/>
    <w:rsid w:val="00775284"/>
    <w:rsid w:val="00775742"/>
    <w:rsid w:val="007767A2"/>
    <w:rsid w:val="007839C8"/>
    <w:rsid w:val="00783B4A"/>
    <w:rsid w:val="00783DBA"/>
    <w:rsid w:val="0078402F"/>
    <w:rsid w:val="00784CB7"/>
    <w:rsid w:val="00785F2A"/>
    <w:rsid w:val="007860FF"/>
    <w:rsid w:val="00786A7D"/>
    <w:rsid w:val="00787304"/>
    <w:rsid w:val="00787508"/>
    <w:rsid w:val="007906A9"/>
    <w:rsid w:val="00791563"/>
    <w:rsid w:val="00791B53"/>
    <w:rsid w:val="0079207E"/>
    <w:rsid w:val="00792106"/>
    <w:rsid w:val="00792660"/>
    <w:rsid w:val="00792D78"/>
    <w:rsid w:val="00792ED3"/>
    <w:rsid w:val="0079343A"/>
    <w:rsid w:val="00794031"/>
    <w:rsid w:val="0079456E"/>
    <w:rsid w:val="0079478E"/>
    <w:rsid w:val="00794E64"/>
    <w:rsid w:val="007955F6"/>
    <w:rsid w:val="00796E8F"/>
    <w:rsid w:val="00797256"/>
    <w:rsid w:val="0079778A"/>
    <w:rsid w:val="007979F1"/>
    <w:rsid w:val="00797D6E"/>
    <w:rsid w:val="007A0917"/>
    <w:rsid w:val="007A3454"/>
    <w:rsid w:val="007A36D1"/>
    <w:rsid w:val="007A4A0D"/>
    <w:rsid w:val="007A5471"/>
    <w:rsid w:val="007A6B7B"/>
    <w:rsid w:val="007A71EB"/>
    <w:rsid w:val="007A73CE"/>
    <w:rsid w:val="007A7578"/>
    <w:rsid w:val="007B0881"/>
    <w:rsid w:val="007B1699"/>
    <w:rsid w:val="007B26BD"/>
    <w:rsid w:val="007B34E2"/>
    <w:rsid w:val="007B437F"/>
    <w:rsid w:val="007B43C0"/>
    <w:rsid w:val="007B51BF"/>
    <w:rsid w:val="007B5398"/>
    <w:rsid w:val="007B6288"/>
    <w:rsid w:val="007C09F4"/>
    <w:rsid w:val="007C18CB"/>
    <w:rsid w:val="007C2391"/>
    <w:rsid w:val="007C454E"/>
    <w:rsid w:val="007C5BD9"/>
    <w:rsid w:val="007C5CF1"/>
    <w:rsid w:val="007C6C94"/>
    <w:rsid w:val="007C7244"/>
    <w:rsid w:val="007C735A"/>
    <w:rsid w:val="007C7403"/>
    <w:rsid w:val="007D1248"/>
    <w:rsid w:val="007D2062"/>
    <w:rsid w:val="007D2230"/>
    <w:rsid w:val="007D29A2"/>
    <w:rsid w:val="007D3089"/>
    <w:rsid w:val="007D3357"/>
    <w:rsid w:val="007D355A"/>
    <w:rsid w:val="007D39A2"/>
    <w:rsid w:val="007D3E38"/>
    <w:rsid w:val="007D4411"/>
    <w:rsid w:val="007D4528"/>
    <w:rsid w:val="007D489B"/>
    <w:rsid w:val="007D4F13"/>
    <w:rsid w:val="007D607C"/>
    <w:rsid w:val="007D7F9D"/>
    <w:rsid w:val="007E071E"/>
    <w:rsid w:val="007E07A6"/>
    <w:rsid w:val="007E1274"/>
    <w:rsid w:val="007E18B9"/>
    <w:rsid w:val="007E1981"/>
    <w:rsid w:val="007E1F46"/>
    <w:rsid w:val="007E2592"/>
    <w:rsid w:val="007E2B91"/>
    <w:rsid w:val="007E2C8F"/>
    <w:rsid w:val="007E33BC"/>
    <w:rsid w:val="007E4B0A"/>
    <w:rsid w:val="007E4BF4"/>
    <w:rsid w:val="007E51F4"/>
    <w:rsid w:val="007E52C6"/>
    <w:rsid w:val="007E6083"/>
    <w:rsid w:val="007F105F"/>
    <w:rsid w:val="007F1AE2"/>
    <w:rsid w:val="007F30E2"/>
    <w:rsid w:val="007F342A"/>
    <w:rsid w:val="007F353C"/>
    <w:rsid w:val="007F452C"/>
    <w:rsid w:val="007F4D80"/>
    <w:rsid w:val="007F517D"/>
    <w:rsid w:val="007F53F5"/>
    <w:rsid w:val="007F7593"/>
    <w:rsid w:val="00801452"/>
    <w:rsid w:val="00801585"/>
    <w:rsid w:val="008034AE"/>
    <w:rsid w:val="00803E72"/>
    <w:rsid w:val="00804327"/>
    <w:rsid w:val="00804BB7"/>
    <w:rsid w:val="00805A7F"/>
    <w:rsid w:val="00805E6A"/>
    <w:rsid w:val="0080634F"/>
    <w:rsid w:val="0080644F"/>
    <w:rsid w:val="00806476"/>
    <w:rsid w:val="008069B2"/>
    <w:rsid w:val="00806F5C"/>
    <w:rsid w:val="00807800"/>
    <w:rsid w:val="00807BE1"/>
    <w:rsid w:val="008121C1"/>
    <w:rsid w:val="008127BA"/>
    <w:rsid w:val="00812A1E"/>
    <w:rsid w:val="00812B08"/>
    <w:rsid w:val="008134C2"/>
    <w:rsid w:val="00813D37"/>
    <w:rsid w:val="00814786"/>
    <w:rsid w:val="00814D6F"/>
    <w:rsid w:val="0081588B"/>
    <w:rsid w:val="008159BD"/>
    <w:rsid w:val="00816448"/>
    <w:rsid w:val="008165E6"/>
    <w:rsid w:val="008165FA"/>
    <w:rsid w:val="00816649"/>
    <w:rsid w:val="00816C0E"/>
    <w:rsid w:val="00816E8B"/>
    <w:rsid w:val="00817510"/>
    <w:rsid w:val="008176A9"/>
    <w:rsid w:val="008177AA"/>
    <w:rsid w:val="008179C8"/>
    <w:rsid w:val="00820232"/>
    <w:rsid w:val="008208D8"/>
    <w:rsid w:val="00821703"/>
    <w:rsid w:val="00821A9D"/>
    <w:rsid w:val="008236A8"/>
    <w:rsid w:val="00823959"/>
    <w:rsid w:val="00825348"/>
    <w:rsid w:val="008253B7"/>
    <w:rsid w:val="008255A6"/>
    <w:rsid w:val="008257F7"/>
    <w:rsid w:val="0082653F"/>
    <w:rsid w:val="008266B5"/>
    <w:rsid w:val="00826D17"/>
    <w:rsid w:val="0083009B"/>
    <w:rsid w:val="008303D8"/>
    <w:rsid w:val="008303F2"/>
    <w:rsid w:val="00830B75"/>
    <w:rsid w:val="0083102C"/>
    <w:rsid w:val="00832A31"/>
    <w:rsid w:val="00832D70"/>
    <w:rsid w:val="00833B29"/>
    <w:rsid w:val="008347C1"/>
    <w:rsid w:val="00834A41"/>
    <w:rsid w:val="00835214"/>
    <w:rsid w:val="00835EAC"/>
    <w:rsid w:val="008361A4"/>
    <w:rsid w:val="00836CB3"/>
    <w:rsid w:val="0083744E"/>
    <w:rsid w:val="008406E4"/>
    <w:rsid w:val="008410E4"/>
    <w:rsid w:val="008421E5"/>
    <w:rsid w:val="00842633"/>
    <w:rsid w:val="008426C1"/>
    <w:rsid w:val="00842934"/>
    <w:rsid w:val="00842E3C"/>
    <w:rsid w:val="00845726"/>
    <w:rsid w:val="008462C8"/>
    <w:rsid w:val="00846920"/>
    <w:rsid w:val="008500DC"/>
    <w:rsid w:val="00850454"/>
    <w:rsid w:val="00850563"/>
    <w:rsid w:val="00851904"/>
    <w:rsid w:val="00852502"/>
    <w:rsid w:val="00852D43"/>
    <w:rsid w:val="00853C5F"/>
    <w:rsid w:val="0085587D"/>
    <w:rsid w:val="008565AD"/>
    <w:rsid w:val="0086027E"/>
    <w:rsid w:val="00860A5E"/>
    <w:rsid w:val="00861CA7"/>
    <w:rsid w:val="0086257A"/>
    <w:rsid w:val="00862CB4"/>
    <w:rsid w:val="00863D38"/>
    <w:rsid w:val="0086477E"/>
    <w:rsid w:val="00864D71"/>
    <w:rsid w:val="00866266"/>
    <w:rsid w:val="0086767C"/>
    <w:rsid w:val="00867A01"/>
    <w:rsid w:val="0087085D"/>
    <w:rsid w:val="00870C79"/>
    <w:rsid w:val="00872545"/>
    <w:rsid w:val="0087276E"/>
    <w:rsid w:val="00873718"/>
    <w:rsid w:val="008737EB"/>
    <w:rsid w:val="00873A11"/>
    <w:rsid w:val="0087585A"/>
    <w:rsid w:val="00875F1D"/>
    <w:rsid w:val="00876510"/>
    <w:rsid w:val="00876D3E"/>
    <w:rsid w:val="00876FD3"/>
    <w:rsid w:val="0088177C"/>
    <w:rsid w:val="0088229B"/>
    <w:rsid w:val="008824B8"/>
    <w:rsid w:val="00883562"/>
    <w:rsid w:val="00884BFF"/>
    <w:rsid w:val="00885850"/>
    <w:rsid w:val="008858B6"/>
    <w:rsid w:val="00886D6D"/>
    <w:rsid w:val="00890493"/>
    <w:rsid w:val="008911A0"/>
    <w:rsid w:val="00892875"/>
    <w:rsid w:val="00892F39"/>
    <w:rsid w:val="0089369E"/>
    <w:rsid w:val="00893806"/>
    <w:rsid w:val="0089427A"/>
    <w:rsid w:val="00895668"/>
    <w:rsid w:val="00895C35"/>
    <w:rsid w:val="0089625D"/>
    <w:rsid w:val="008962D3"/>
    <w:rsid w:val="0089747C"/>
    <w:rsid w:val="00897BF3"/>
    <w:rsid w:val="00897F16"/>
    <w:rsid w:val="008A100E"/>
    <w:rsid w:val="008A11A8"/>
    <w:rsid w:val="008A11AD"/>
    <w:rsid w:val="008A1ED3"/>
    <w:rsid w:val="008A1FBF"/>
    <w:rsid w:val="008A313B"/>
    <w:rsid w:val="008A38BA"/>
    <w:rsid w:val="008A394C"/>
    <w:rsid w:val="008A4504"/>
    <w:rsid w:val="008A55AC"/>
    <w:rsid w:val="008A5A45"/>
    <w:rsid w:val="008A63FC"/>
    <w:rsid w:val="008A66B5"/>
    <w:rsid w:val="008A6982"/>
    <w:rsid w:val="008A753E"/>
    <w:rsid w:val="008A7A0E"/>
    <w:rsid w:val="008A7FEF"/>
    <w:rsid w:val="008B0361"/>
    <w:rsid w:val="008B07B7"/>
    <w:rsid w:val="008B0865"/>
    <w:rsid w:val="008B1889"/>
    <w:rsid w:val="008B20FA"/>
    <w:rsid w:val="008B282F"/>
    <w:rsid w:val="008B3111"/>
    <w:rsid w:val="008B4B92"/>
    <w:rsid w:val="008B6127"/>
    <w:rsid w:val="008B69E3"/>
    <w:rsid w:val="008B6ADB"/>
    <w:rsid w:val="008B6B40"/>
    <w:rsid w:val="008B78DD"/>
    <w:rsid w:val="008C01EC"/>
    <w:rsid w:val="008C053C"/>
    <w:rsid w:val="008C05FC"/>
    <w:rsid w:val="008C08E1"/>
    <w:rsid w:val="008C2C37"/>
    <w:rsid w:val="008C37D9"/>
    <w:rsid w:val="008C6825"/>
    <w:rsid w:val="008C7680"/>
    <w:rsid w:val="008D0C8F"/>
    <w:rsid w:val="008D1380"/>
    <w:rsid w:val="008D1E06"/>
    <w:rsid w:val="008D3B32"/>
    <w:rsid w:val="008D3FC3"/>
    <w:rsid w:val="008D4366"/>
    <w:rsid w:val="008D5652"/>
    <w:rsid w:val="008D5A90"/>
    <w:rsid w:val="008D6B4F"/>
    <w:rsid w:val="008D6B70"/>
    <w:rsid w:val="008D6C38"/>
    <w:rsid w:val="008D72BA"/>
    <w:rsid w:val="008E0E17"/>
    <w:rsid w:val="008E0EB1"/>
    <w:rsid w:val="008E14D7"/>
    <w:rsid w:val="008E1AD5"/>
    <w:rsid w:val="008E1FB6"/>
    <w:rsid w:val="008E278D"/>
    <w:rsid w:val="008E3668"/>
    <w:rsid w:val="008E434C"/>
    <w:rsid w:val="008E446B"/>
    <w:rsid w:val="008E5F56"/>
    <w:rsid w:val="008E60DC"/>
    <w:rsid w:val="008E6FA8"/>
    <w:rsid w:val="008E781B"/>
    <w:rsid w:val="008F27E4"/>
    <w:rsid w:val="008F2C34"/>
    <w:rsid w:val="008F3F98"/>
    <w:rsid w:val="008F430B"/>
    <w:rsid w:val="008F506F"/>
    <w:rsid w:val="008F5AC6"/>
    <w:rsid w:val="008F5F05"/>
    <w:rsid w:val="008F7134"/>
    <w:rsid w:val="008F74BF"/>
    <w:rsid w:val="008F7931"/>
    <w:rsid w:val="008F7ACA"/>
    <w:rsid w:val="00901A99"/>
    <w:rsid w:val="00902D8E"/>
    <w:rsid w:val="00903629"/>
    <w:rsid w:val="00904509"/>
    <w:rsid w:val="0090536D"/>
    <w:rsid w:val="009053F0"/>
    <w:rsid w:val="00905B88"/>
    <w:rsid w:val="0090614B"/>
    <w:rsid w:val="00906756"/>
    <w:rsid w:val="0090733F"/>
    <w:rsid w:val="009078FD"/>
    <w:rsid w:val="00907A6E"/>
    <w:rsid w:val="00910220"/>
    <w:rsid w:val="00910664"/>
    <w:rsid w:val="009113C3"/>
    <w:rsid w:val="00912550"/>
    <w:rsid w:val="00912B31"/>
    <w:rsid w:val="00912DC2"/>
    <w:rsid w:val="00912EA4"/>
    <w:rsid w:val="00913A2E"/>
    <w:rsid w:val="0091618F"/>
    <w:rsid w:val="00920944"/>
    <w:rsid w:val="00920C8D"/>
    <w:rsid w:val="009218D3"/>
    <w:rsid w:val="0092229A"/>
    <w:rsid w:val="00923D97"/>
    <w:rsid w:val="00924F69"/>
    <w:rsid w:val="009258E5"/>
    <w:rsid w:val="00925A7B"/>
    <w:rsid w:val="00925F39"/>
    <w:rsid w:val="00926204"/>
    <w:rsid w:val="009267F5"/>
    <w:rsid w:val="00926D61"/>
    <w:rsid w:val="00926F5D"/>
    <w:rsid w:val="009303BB"/>
    <w:rsid w:val="009306C4"/>
    <w:rsid w:val="009311B9"/>
    <w:rsid w:val="00931B7C"/>
    <w:rsid w:val="00932D46"/>
    <w:rsid w:val="009330F1"/>
    <w:rsid w:val="00934F9C"/>
    <w:rsid w:val="00935691"/>
    <w:rsid w:val="009404B7"/>
    <w:rsid w:val="00940727"/>
    <w:rsid w:val="009407B5"/>
    <w:rsid w:val="00942051"/>
    <w:rsid w:val="00942E24"/>
    <w:rsid w:val="009431BC"/>
    <w:rsid w:val="00943771"/>
    <w:rsid w:val="0094485E"/>
    <w:rsid w:val="00945204"/>
    <w:rsid w:val="009453B1"/>
    <w:rsid w:val="009474C1"/>
    <w:rsid w:val="009474C6"/>
    <w:rsid w:val="009514FC"/>
    <w:rsid w:val="00951BE9"/>
    <w:rsid w:val="009522D6"/>
    <w:rsid w:val="009525A7"/>
    <w:rsid w:val="009527BC"/>
    <w:rsid w:val="00954018"/>
    <w:rsid w:val="00955A06"/>
    <w:rsid w:val="00957C0D"/>
    <w:rsid w:val="00960487"/>
    <w:rsid w:val="00960991"/>
    <w:rsid w:val="009610FD"/>
    <w:rsid w:val="0096146B"/>
    <w:rsid w:val="00961A8B"/>
    <w:rsid w:val="0096272B"/>
    <w:rsid w:val="00963771"/>
    <w:rsid w:val="00964091"/>
    <w:rsid w:val="00965010"/>
    <w:rsid w:val="0096692D"/>
    <w:rsid w:val="0096777E"/>
    <w:rsid w:val="009677A0"/>
    <w:rsid w:val="00967D90"/>
    <w:rsid w:val="00970028"/>
    <w:rsid w:val="00970075"/>
    <w:rsid w:val="00970DDF"/>
    <w:rsid w:val="009713D1"/>
    <w:rsid w:val="00971FAE"/>
    <w:rsid w:val="00972818"/>
    <w:rsid w:val="00972CED"/>
    <w:rsid w:val="009745C9"/>
    <w:rsid w:val="00974BAC"/>
    <w:rsid w:val="00975562"/>
    <w:rsid w:val="00975918"/>
    <w:rsid w:val="00975959"/>
    <w:rsid w:val="00975E68"/>
    <w:rsid w:val="009761CC"/>
    <w:rsid w:val="00976C49"/>
    <w:rsid w:val="00976ECA"/>
    <w:rsid w:val="009775F4"/>
    <w:rsid w:val="00977D93"/>
    <w:rsid w:val="0098129F"/>
    <w:rsid w:val="009815D6"/>
    <w:rsid w:val="009824B2"/>
    <w:rsid w:val="009836DB"/>
    <w:rsid w:val="00984F4C"/>
    <w:rsid w:val="00985357"/>
    <w:rsid w:val="009856AE"/>
    <w:rsid w:val="009859A1"/>
    <w:rsid w:val="00985F16"/>
    <w:rsid w:val="00986189"/>
    <w:rsid w:val="009865F5"/>
    <w:rsid w:val="00986B36"/>
    <w:rsid w:val="00987998"/>
    <w:rsid w:val="00987DED"/>
    <w:rsid w:val="0099062E"/>
    <w:rsid w:val="00991BFF"/>
    <w:rsid w:val="00992BCA"/>
    <w:rsid w:val="0099495A"/>
    <w:rsid w:val="0099579A"/>
    <w:rsid w:val="0099595A"/>
    <w:rsid w:val="00996D53"/>
    <w:rsid w:val="00997154"/>
    <w:rsid w:val="00997F0A"/>
    <w:rsid w:val="009A1CA5"/>
    <w:rsid w:val="009A3511"/>
    <w:rsid w:val="009A35DA"/>
    <w:rsid w:val="009A4040"/>
    <w:rsid w:val="009A470D"/>
    <w:rsid w:val="009A5AEC"/>
    <w:rsid w:val="009A5D6C"/>
    <w:rsid w:val="009A6993"/>
    <w:rsid w:val="009B30F3"/>
    <w:rsid w:val="009B3871"/>
    <w:rsid w:val="009B5D05"/>
    <w:rsid w:val="009B613A"/>
    <w:rsid w:val="009B6F8C"/>
    <w:rsid w:val="009B7677"/>
    <w:rsid w:val="009B7861"/>
    <w:rsid w:val="009B7FCF"/>
    <w:rsid w:val="009C0644"/>
    <w:rsid w:val="009C2957"/>
    <w:rsid w:val="009C2CEB"/>
    <w:rsid w:val="009C49CD"/>
    <w:rsid w:val="009C787D"/>
    <w:rsid w:val="009C7CC5"/>
    <w:rsid w:val="009C7E7A"/>
    <w:rsid w:val="009D043F"/>
    <w:rsid w:val="009D06F4"/>
    <w:rsid w:val="009D0C06"/>
    <w:rsid w:val="009D13F9"/>
    <w:rsid w:val="009D16D9"/>
    <w:rsid w:val="009D23EC"/>
    <w:rsid w:val="009D3489"/>
    <w:rsid w:val="009D3B3A"/>
    <w:rsid w:val="009D5385"/>
    <w:rsid w:val="009D5AD5"/>
    <w:rsid w:val="009D6471"/>
    <w:rsid w:val="009D6626"/>
    <w:rsid w:val="009D6C56"/>
    <w:rsid w:val="009D7C75"/>
    <w:rsid w:val="009D7F04"/>
    <w:rsid w:val="009E0E1D"/>
    <w:rsid w:val="009E14F6"/>
    <w:rsid w:val="009E1AF5"/>
    <w:rsid w:val="009E3614"/>
    <w:rsid w:val="009E3EAB"/>
    <w:rsid w:val="009E55CC"/>
    <w:rsid w:val="009F0F35"/>
    <w:rsid w:val="009F2B55"/>
    <w:rsid w:val="009F3A05"/>
    <w:rsid w:val="009F54C2"/>
    <w:rsid w:val="009F57AA"/>
    <w:rsid w:val="009F584E"/>
    <w:rsid w:val="009F6A3B"/>
    <w:rsid w:val="009F7628"/>
    <w:rsid w:val="009F79E8"/>
    <w:rsid w:val="00A01A98"/>
    <w:rsid w:val="00A02716"/>
    <w:rsid w:val="00A039A0"/>
    <w:rsid w:val="00A03CE7"/>
    <w:rsid w:val="00A0441B"/>
    <w:rsid w:val="00A04C6F"/>
    <w:rsid w:val="00A04CAB"/>
    <w:rsid w:val="00A0525A"/>
    <w:rsid w:val="00A05E88"/>
    <w:rsid w:val="00A1051B"/>
    <w:rsid w:val="00A10A67"/>
    <w:rsid w:val="00A10B20"/>
    <w:rsid w:val="00A110AF"/>
    <w:rsid w:val="00A12A0F"/>
    <w:rsid w:val="00A1326B"/>
    <w:rsid w:val="00A1376A"/>
    <w:rsid w:val="00A13BBF"/>
    <w:rsid w:val="00A13C8C"/>
    <w:rsid w:val="00A154CB"/>
    <w:rsid w:val="00A1580A"/>
    <w:rsid w:val="00A16293"/>
    <w:rsid w:val="00A1677F"/>
    <w:rsid w:val="00A168AD"/>
    <w:rsid w:val="00A17954"/>
    <w:rsid w:val="00A17D66"/>
    <w:rsid w:val="00A17E6A"/>
    <w:rsid w:val="00A2036E"/>
    <w:rsid w:val="00A21397"/>
    <w:rsid w:val="00A2248A"/>
    <w:rsid w:val="00A24078"/>
    <w:rsid w:val="00A249BB"/>
    <w:rsid w:val="00A24A84"/>
    <w:rsid w:val="00A25B86"/>
    <w:rsid w:val="00A262C5"/>
    <w:rsid w:val="00A27383"/>
    <w:rsid w:val="00A27BA8"/>
    <w:rsid w:val="00A31051"/>
    <w:rsid w:val="00A31682"/>
    <w:rsid w:val="00A3263D"/>
    <w:rsid w:val="00A33107"/>
    <w:rsid w:val="00A3371E"/>
    <w:rsid w:val="00A34204"/>
    <w:rsid w:val="00A345B1"/>
    <w:rsid w:val="00A3471C"/>
    <w:rsid w:val="00A347A0"/>
    <w:rsid w:val="00A34D5C"/>
    <w:rsid w:val="00A35738"/>
    <w:rsid w:val="00A35A25"/>
    <w:rsid w:val="00A3623F"/>
    <w:rsid w:val="00A362B0"/>
    <w:rsid w:val="00A36319"/>
    <w:rsid w:val="00A366E3"/>
    <w:rsid w:val="00A36A2F"/>
    <w:rsid w:val="00A36F31"/>
    <w:rsid w:val="00A37DEC"/>
    <w:rsid w:val="00A37EA3"/>
    <w:rsid w:val="00A40011"/>
    <w:rsid w:val="00A4128D"/>
    <w:rsid w:val="00A41BDF"/>
    <w:rsid w:val="00A41E4C"/>
    <w:rsid w:val="00A421B2"/>
    <w:rsid w:val="00A425AF"/>
    <w:rsid w:val="00A42D6B"/>
    <w:rsid w:val="00A432FA"/>
    <w:rsid w:val="00A436AF"/>
    <w:rsid w:val="00A44C82"/>
    <w:rsid w:val="00A456B4"/>
    <w:rsid w:val="00A456CD"/>
    <w:rsid w:val="00A4572A"/>
    <w:rsid w:val="00A47106"/>
    <w:rsid w:val="00A505F2"/>
    <w:rsid w:val="00A507B5"/>
    <w:rsid w:val="00A5157F"/>
    <w:rsid w:val="00A5322D"/>
    <w:rsid w:val="00A535D6"/>
    <w:rsid w:val="00A53BA6"/>
    <w:rsid w:val="00A54301"/>
    <w:rsid w:val="00A5542C"/>
    <w:rsid w:val="00A56E81"/>
    <w:rsid w:val="00A57213"/>
    <w:rsid w:val="00A5785A"/>
    <w:rsid w:val="00A578B3"/>
    <w:rsid w:val="00A5797F"/>
    <w:rsid w:val="00A603A8"/>
    <w:rsid w:val="00A604AC"/>
    <w:rsid w:val="00A60767"/>
    <w:rsid w:val="00A607A6"/>
    <w:rsid w:val="00A60C6B"/>
    <w:rsid w:val="00A61929"/>
    <w:rsid w:val="00A62FFA"/>
    <w:rsid w:val="00A63EBE"/>
    <w:rsid w:val="00A64CFD"/>
    <w:rsid w:val="00A64E51"/>
    <w:rsid w:val="00A6540C"/>
    <w:rsid w:val="00A65D2B"/>
    <w:rsid w:val="00A65D71"/>
    <w:rsid w:val="00A667F6"/>
    <w:rsid w:val="00A67845"/>
    <w:rsid w:val="00A70381"/>
    <w:rsid w:val="00A72310"/>
    <w:rsid w:val="00A724D0"/>
    <w:rsid w:val="00A72B06"/>
    <w:rsid w:val="00A73815"/>
    <w:rsid w:val="00A73CBE"/>
    <w:rsid w:val="00A74558"/>
    <w:rsid w:val="00A75EDF"/>
    <w:rsid w:val="00A76C0A"/>
    <w:rsid w:val="00A7716E"/>
    <w:rsid w:val="00A77739"/>
    <w:rsid w:val="00A77888"/>
    <w:rsid w:val="00A77DE7"/>
    <w:rsid w:val="00A80900"/>
    <w:rsid w:val="00A81042"/>
    <w:rsid w:val="00A810E9"/>
    <w:rsid w:val="00A81455"/>
    <w:rsid w:val="00A82246"/>
    <w:rsid w:val="00A82347"/>
    <w:rsid w:val="00A824D1"/>
    <w:rsid w:val="00A8332E"/>
    <w:rsid w:val="00A84A10"/>
    <w:rsid w:val="00A84C39"/>
    <w:rsid w:val="00A8517A"/>
    <w:rsid w:val="00A855A9"/>
    <w:rsid w:val="00A8588E"/>
    <w:rsid w:val="00A87E51"/>
    <w:rsid w:val="00A905E6"/>
    <w:rsid w:val="00A911CB"/>
    <w:rsid w:val="00A91A47"/>
    <w:rsid w:val="00A91A72"/>
    <w:rsid w:val="00A91B43"/>
    <w:rsid w:val="00A91C99"/>
    <w:rsid w:val="00A92E7E"/>
    <w:rsid w:val="00A934EE"/>
    <w:rsid w:val="00A939D8"/>
    <w:rsid w:val="00A93A73"/>
    <w:rsid w:val="00A93E4F"/>
    <w:rsid w:val="00A94367"/>
    <w:rsid w:val="00A9694B"/>
    <w:rsid w:val="00A97CDE"/>
    <w:rsid w:val="00AA012A"/>
    <w:rsid w:val="00AA036C"/>
    <w:rsid w:val="00AA1973"/>
    <w:rsid w:val="00AA1FFA"/>
    <w:rsid w:val="00AA3644"/>
    <w:rsid w:val="00AA5BBC"/>
    <w:rsid w:val="00AA629A"/>
    <w:rsid w:val="00AA7410"/>
    <w:rsid w:val="00AA79BB"/>
    <w:rsid w:val="00AA7E9D"/>
    <w:rsid w:val="00AB19F8"/>
    <w:rsid w:val="00AB2111"/>
    <w:rsid w:val="00AB240F"/>
    <w:rsid w:val="00AB2CC5"/>
    <w:rsid w:val="00AB31D4"/>
    <w:rsid w:val="00AB35F5"/>
    <w:rsid w:val="00AB3D0D"/>
    <w:rsid w:val="00AB574E"/>
    <w:rsid w:val="00AB5AAB"/>
    <w:rsid w:val="00AB6648"/>
    <w:rsid w:val="00AB6C1C"/>
    <w:rsid w:val="00AB73BC"/>
    <w:rsid w:val="00AC100B"/>
    <w:rsid w:val="00AC1A08"/>
    <w:rsid w:val="00AC25E4"/>
    <w:rsid w:val="00AC3BF7"/>
    <w:rsid w:val="00AC3EF3"/>
    <w:rsid w:val="00AC40CA"/>
    <w:rsid w:val="00AC4461"/>
    <w:rsid w:val="00AC4856"/>
    <w:rsid w:val="00AC4B68"/>
    <w:rsid w:val="00AC5AD4"/>
    <w:rsid w:val="00AC6227"/>
    <w:rsid w:val="00AC6249"/>
    <w:rsid w:val="00AC71C7"/>
    <w:rsid w:val="00AD1675"/>
    <w:rsid w:val="00AD17D0"/>
    <w:rsid w:val="00AD1FE8"/>
    <w:rsid w:val="00AD281D"/>
    <w:rsid w:val="00AD3392"/>
    <w:rsid w:val="00AD4024"/>
    <w:rsid w:val="00AD4773"/>
    <w:rsid w:val="00AD47CF"/>
    <w:rsid w:val="00AD4822"/>
    <w:rsid w:val="00AD53A9"/>
    <w:rsid w:val="00AD5C99"/>
    <w:rsid w:val="00AD5D73"/>
    <w:rsid w:val="00AD63F4"/>
    <w:rsid w:val="00AD6508"/>
    <w:rsid w:val="00AD7C45"/>
    <w:rsid w:val="00AE0300"/>
    <w:rsid w:val="00AE0551"/>
    <w:rsid w:val="00AE0F9D"/>
    <w:rsid w:val="00AE2458"/>
    <w:rsid w:val="00AE2788"/>
    <w:rsid w:val="00AE4D4E"/>
    <w:rsid w:val="00AE52AC"/>
    <w:rsid w:val="00AE57A3"/>
    <w:rsid w:val="00AE6FB8"/>
    <w:rsid w:val="00AE7212"/>
    <w:rsid w:val="00AF1E18"/>
    <w:rsid w:val="00AF484D"/>
    <w:rsid w:val="00AF631C"/>
    <w:rsid w:val="00B02C6C"/>
    <w:rsid w:val="00B0320B"/>
    <w:rsid w:val="00B03350"/>
    <w:rsid w:val="00B03DDA"/>
    <w:rsid w:val="00B05E83"/>
    <w:rsid w:val="00B062C2"/>
    <w:rsid w:val="00B06620"/>
    <w:rsid w:val="00B11A2D"/>
    <w:rsid w:val="00B1244A"/>
    <w:rsid w:val="00B12AB8"/>
    <w:rsid w:val="00B135DC"/>
    <w:rsid w:val="00B1486F"/>
    <w:rsid w:val="00B15AB0"/>
    <w:rsid w:val="00B15DE3"/>
    <w:rsid w:val="00B16453"/>
    <w:rsid w:val="00B16586"/>
    <w:rsid w:val="00B166AC"/>
    <w:rsid w:val="00B16B0F"/>
    <w:rsid w:val="00B17730"/>
    <w:rsid w:val="00B17921"/>
    <w:rsid w:val="00B204E1"/>
    <w:rsid w:val="00B20761"/>
    <w:rsid w:val="00B20998"/>
    <w:rsid w:val="00B2125D"/>
    <w:rsid w:val="00B2222B"/>
    <w:rsid w:val="00B22A5A"/>
    <w:rsid w:val="00B22F0B"/>
    <w:rsid w:val="00B24240"/>
    <w:rsid w:val="00B247E1"/>
    <w:rsid w:val="00B24833"/>
    <w:rsid w:val="00B2634B"/>
    <w:rsid w:val="00B306BE"/>
    <w:rsid w:val="00B309FF"/>
    <w:rsid w:val="00B3231F"/>
    <w:rsid w:val="00B326DB"/>
    <w:rsid w:val="00B327D5"/>
    <w:rsid w:val="00B32908"/>
    <w:rsid w:val="00B33B78"/>
    <w:rsid w:val="00B34E05"/>
    <w:rsid w:val="00B36173"/>
    <w:rsid w:val="00B36CAD"/>
    <w:rsid w:val="00B3723F"/>
    <w:rsid w:val="00B379B8"/>
    <w:rsid w:val="00B37C7C"/>
    <w:rsid w:val="00B37FB6"/>
    <w:rsid w:val="00B41258"/>
    <w:rsid w:val="00B416A7"/>
    <w:rsid w:val="00B41E29"/>
    <w:rsid w:val="00B41ED0"/>
    <w:rsid w:val="00B42A98"/>
    <w:rsid w:val="00B437E1"/>
    <w:rsid w:val="00B445CF"/>
    <w:rsid w:val="00B44DEC"/>
    <w:rsid w:val="00B4730D"/>
    <w:rsid w:val="00B47628"/>
    <w:rsid w:val="00B476CE"/>
    <w:rsid w:val="00B50244"/>
    <w:rsid w:val="00B5120B"/>
    <w:rsid w:val="00B5162B"/>
    <w:rsid w:val="00B51661"/>
    <w:rsid w:val="00B5181A"/>
    <w:rsid w:val="00B51DFB"/>
    <w:rsid w:val="00B52899"/>
    <w:rsid w:val="00B54965"/>
    <w:rsid w:val="00B54D9F"/>
    <w:rsid w:val="00B553DF"/>
    <w:rsid w:val="00B55860"/>
    <w:rsid w:val="00B565CE"/>
    <w:rsid w:val="00B612CB"/>
    <w:rsid w:val="00B6140D"/>
    <w:rsid w:val="00B61C47"/>
    <w:rsid w:val="00B61F5F"/>
    <w:rsid w:val="00B633CB"/>
    <w:rsid w:val="00B6343A"/>
    <w:rsid w:val="00B63BED"/>
    <w:rsid w:val="00B64206"/>
    <w:rsid w:val="00B6517A"/>
    <w:rsid w:val="00B6712E"/>
    <w:rsid w:val="00B672C4"/>
    <w:rsid w:val="00B703DC"/>
    <w:rsid w:val="00B71B39"/>
    <w:rsid w:val="00B71E53"/>
    <w:rsid w:val="00B72383"/>
    <w:rsid w:val="00B73F4F"/>
    <w:rsid w:val="00B74864"/>
    <w:rsid w:val="00B75549"/>
    <w:rsid w:val="00B75657"/>
    <w:rsid w:val="00B76705"/>
    <w:rsid w:val="00B768C1"/>
    <w:rsid w:val="00B76A9F"/>
    <w:rsid w:val="00B77D50"/>
    <w:rsid w:val="00B80490"/>
    <w:rsid w:val="00B804C3"/>
    <w:rsid w:val="00B806D7"/>
    <w:rsid w:val="00B80B00"/>
    <w:rsid w:val="00B80BE2"/>
    <w:rsid w:val="00B80E18"/>
    <w:rsid w:val="00B8287A"/>
    <w:rsid w:val="00B83721"/>
    <w:rsid w:val="00B85501"/>
    <w:rsid w:val="00B855A5"/>
    <w:rsid w:val="00B86FA8"/>
    <w:rsid w:val="00B8743D"/>
    <w:rsid w:val="00B908F0"/>
    <w:rsid w:val="00B90CF0"/>
    <w:rsid w:val="00B91A97"/>
    <w:rsid w:val="00B92E8B"/>
    <w:rsid w:val="00B93C92"/>
    <w:rsid w:val="00B93DB0"/>
    <w:rsid w:val="00B949B8"/>
    <w:rsid w:val="00B94BF4"/>
    <w:rsid w:val="00B950D9"/>
    <w:rsid w:val="00B963D5"/>
    <w:rsid w:val="00B970E4"/>
    <w:rsid w:val="00BA14BF"/>
    <w:rsid w:val="00BA19DD"/>
    <w:rsid w:val="00BA3E14"/>
    <w:rsid w:val="00BA4258"/>
    <w:rsid w:val="00BA6C31"/>
    <w:rsid w:val="00BA757F"/>
    <w:rsid w:val="00BA7792"/>
    <w:rsid w:val="00BA77E2"/>
    <w:rsid w:val="00BB01F2"/>
    <w:rsid w:val="00BB025F"/>
    <w:rsid w:val="00BB0B49"/>
    <w:rsid w:val="00BB0CE4"/>
    <w:rsid w:val="00BB0D1C"/>
    <w:rsid w:val="00BB2073"/>
    <w:rsid w:val="00BB2257"/>
    <w:rsid w:val="00BB247F"/>
    <w:rsid w:val="00BB5612"/>
    <w:rsid w:val="00BB6380"/>
    <w:rsid w:val="00BB7BC2"/>
    <w:rsid w:val="00BC0BC5"/>
    <w:rsid w:val="00BC10E3"/>
    <w:rsid w:val="00BC13E9"/>
    <w:rsid w:val="00BC2324"/>
    <w:rsid w:val="00BC2553"/>
    <w:rsid w:val="00BC2BE1"/>
    <w:rsid w:val="00BC3590"/>
    <w:rsid w:val="00BC37BA"/>
    <w:rsid w:val="00BC3AD1"/>
    <w:rsid w:val="00BC4DB3"/>
    <w:rsid w:val="00BC5418"/>
    <w:rsid w:val="00BC5D25"/>
    <w:rsid w:val="00BC7773"/>
    <w:rsid w:val="00BD0118"/>
    <w:rsid w:val="00BD06F6"/>
    <w:rsid w:val="00BD1C60"/>
    <w:rsid w:val="00BD2DB9"/>
    <w:rsid w:val="00BD3F2A"/>
    <w:rsid w:val="00BD4441"/>
    <w:rsid w:val="00BD4B32"/>
    <w:rsid w:val="00BD5A43"/>
    <w:rsid w:val="00BD5B23"/>
    <w:rsid w:val="00BD621C"/>
    <w:rsid w:val="00BD68CA"/>
    <w:rsid w:val="00BD771B"/>
    <w:rsid w:val="00BE00D9"/>
    <w:rsid w:val="00BE0CBA"/>
    <w:rsid w:val="00BE0CDF"/>
    <w:rsid w:val="00BE26D1"/>
    <w:rsid w:val="00BE3BAC"/>
    <w:rsid w:val="00BE4AB0"/>
    <w:rsid w:val="00BE5C62"/>
    <w:rsid w:val="00BF0690"/>
    <w:rsid w:val="00BF0A0B"/>
    <w:rsid w:val="00BF0ADC"/>
    <w:rsid w:val="00BF162C"/>
    <w:rsid w:val="00BF2CB5"/>
    <w:rsid w:val="00BF322C"/>
    <w:rsid w:val="00BF33D4"/>
    <w:rsid w:val="00BF4C37"/>
    <w:rsid w:val="00BF5842"/>
    <w:rsid w:val="00BF6578"/>
    <w:rsid w:val="00BF6D85"/>
    <w:rsid w:val="00BF6E5B"/>
    <w:rsid w:val="00BF7758"/>
    <w:rsid w:val="00C0046D"/>
    <w:rsid w:val="00C01791"/>
    <w:rsid w:val="00C02582"/>
    <w:rsid w:val="00C03920"/>
    <w:rsid w:val="00C046F7"/>
    <w:rsid w:val="00C04FF4"/>
    <w:rsid w:val="00C059FA"/>
    <w:rsid w:val="00C064AA"/>
    <w:rsid w:val="00C077C0"/>
    <w:rsid w:val="00C07BEB"/>
    <w:rsid w:val="00C1199D"/>
    <w:rsid w:val="00C12F40"/>
    <w:rsid w:val="00C134D4"/>
    <w:rsid w:val="00C147C0"/>
    <w:rsid w:val="00C14AF8"/>
    <w:rsid w:val="00C14C15"/>
    <w:rsid w:val="00C160D1"/>
    <w:rsid w:val="00C161A1"/>
    <w:rsid w:val="00C1753B"/>
    <w:rsid w:val="00C207BA"/>
    <w:rsid w:val="00C22DFD"/>
    <w:rsid w:val="00C22E6C"/>
    <w:rsid w:val="00C23495"/>
    <w:rsid w:val="00C23938"/>
    <w:rsid w:val="00C23C82"/>
    <w:rsid w:val="00C23CE4"/>
    <w:rsid w:val="00C24582"/>
    <w:rsid w:val="00C252D4"/>
    <w:rsid w:val="00C259AE"/>
    <w:rsid w:val="00C25DC3"/>
    <w:rsid w:val="00C25DE2"/>
    <w:rsid w:val="00C27183"/>
    <w:rsid w:val="00C27531"/>
    <w:rsid w:val="00C275D4"/>
    <w:rsid w:val="00C276A8"/>
    <w:rsid w:val="00C27879"/>
    <w:rsid w:val="00C3026E"/>
    <w:rsid w:val="00C304A0"/>
    <w:rsid w:val="00C3097C"/>
    <w:rsid w:val="00C30C2E"/>
    <w:rsid w:val="00C33531"/>
    <w:rsid w:val="00C353CC"/>
    <w:rsid w:val="00C355A8"/>
    <w:rsid w:val="00C357ED"/>
    <w:rsid w:val="00C35929"/>
    <w:rsid w:val="00C35B22"/>
    <w:rsid w:val="00C3773D"/>
    <w:rsid w:val="00C3787C"/>
    <w:rsid w:val="00C400AF"/>
    <w:rsid w:val="00C414A7"/>
    <w:rsid w:val="00C4174E"/>
    <w:rsid w:val="00C42A23"/>
    <w:rsid w:val="00C42D0C"/>
    <w:rsid w:val="00C433ED"/>
    <w:rsid w:val="00C459E8"/>
    <w:rsid w:val="00C463CE"/>
    <w:rsid w:val="00C501D4"/>
    <w:rsid w:val="00C51385"/>
    <w:rsid w:val="00C51EDB"/>
    <w:rsid w:val="00C51FCC"/>
    <w:rsid w:val="00C52CA8"/>
    <w:rsid w:val="00C52F1E"/>
    <w:rsid w:val="00C53165"/>
    <w:rsid w:val="00C537C2"/>
    <w:rsid w:val="00C53AC8"/>
    <w:rsid w:val="00C54477"/>
    <w:rsid w:val="00C552F9"/>
    <w:rsid w:val="00C56C18"/>
    <w:rsid w:val="00C56E31"/>
    <w:rsid w:val="00C56E88"/>
    <w:rsid w:val="00C5705E"/>
    <w:rsid w:val="00C60336"/>
    <w:rsid w:val="00C6099C"/>
    <w:rsid w:val="00C61AB2"/>
    <w:rsid w:val="00C6221D"/>
    <w:rsid w:val="00C62C7B"/>
    <w:rsid w:val="00C6431C"/>
    <w:rsid w:val="00C645A0"/>
    <w:rsid w:val="00C65064"/>
    <w:rsid w:val="00C66DC3"/>
    <w:rsid w:val="00C67361"/>
    <w:rsid w:val="00C7011D"/>
    <w:rsid w:val="00C70844"/>
    <w:rsid w:val="00C7114E"/>
    <w:rsid w:val="00C713AF"/>
    <w:rsid w:val="00C716A8"/>
    <w:rsid w:val="00C72950"/>
    <w:rsid w:val="00C742AE"/>
    <w:rsid w:val="00C75276"/>
    <w:rsid w:val="00C75420"/>
    <w:rsid w:val="00C75B00"/>
    <w:rsid w:val="00C75F2D"/>
    <w:rsid w:val="00C7776A"/>
    <w:rsid w:val="00C802ED"/>
    <w:rsid w:val="00C816FC"/>
    <w:rsid w:val="00C820C6"/>
    <w:rsid w:val="00C82469"/>
    <w:rsid w:val="00C82706"/>
    <w:rsid w:val="00C82AC0"/>
    <w:rsid w:val="00C82BBA"/>
    <w:rsid w:val="00C83034"/>
    <w:rsid w:val="00C83D6C"/>
    <w:rsid w:val="00C84251"/>
    <w:rsid w:val="00C84C96"/>
    <w:rsid w:val="00C863EA"/>
    <w:rsid w:val="00C9036F"/>
    <w:rsid w:val="00C90A15"/>
    <w:rsid w:val="00C92632"/>
    <w:rsid w:val="00C92672"/>
    <w:rsid w:val="00C92BA3"/>
    <w:rsid w:val="00C92FEB"/>
    <w:rsid w:val="00C9383E"/>
    <w:rsid w:val="00C93B7A"/>
    <w:rsid w:val="00C949C9"/>
    <w:rsid w:val="00C95A4C"/>
    <w:rsid w:val="00C95C62"/>
    <w:rsid w:val="00C95E66"/>
    <w:rsid w:val="00C976E2"/>
    <w:rsid w:val="00C97BCD"/>
    <w:rsid w:val="00CA0115"/>
    <w:rsid w:val="00CA015F"/>
    <w:rsid w:val="00CA0221"/>
    <w:rsid w:val="00CA1FE8"/>
    <w:rsid w:val="00CA22BC"/>
    <w:rsid w:val="00CA3589"/>
    <w:rsid w:val="00CA388B"/>
    <w:rsid w:val="00CA3E76"/>
    <w:rsid w:val="00CA3E87"/>
    <w:rsid w:val="00CA5B11"/>
    <w:rsid w:val="00CA70CD"/>
    <w:rsid w:val="00CA7693"/>
    <w:rsid w:val="00CB0C95"/>
    <w:rsid w:val="00CB1C0E"/>
    <w:rsid w:val="00CB22B0"/>
    <w:rsid w:val="00CB2A83"/>
    <w:rsid w:val="00CB3B00"/>
    <w:rsid w:val="00CB3FDF"/>
    <w:rsid w:val="00CB5044"/>
    <w:rsid w:val="00CB5ACB"/>
    <w:rsid w:val="00CB5FAB"/>
    <w:rsid w:val="00CB6370"/>
    <w:rsid w:val="00CC07BB"/>
    <w:rsid w:val="00CC08F7"/>
    <w:rsid w:val="00CC0D04"/>
    <w:rsid w:val="00CC1911"/>
    <w:rsid w:val="00CC1E58"/>
    <w:rsid w:val="00CC2661"/>
    <w:rsid w:val="00CC33C7"/>
    <w:rsid w:val="00CC3445"/>
    <w:rsid w:val="00CC36B3"/>
    <w:rsid w:val="00CC44E1"/>
    <w:rsid w:val="00CC4BE1"/>
    <w:rsid w:val="00CC4E09"/>
    <w:rsid w:val="00CC5A52"/>
    <w:rsid w:val="00CC5B8E"/>
    <w:rsid w:val="00CC61F8"/>
    <w:rsid w:val="00CC6ED2"/>
    <w:rsid w:val="00CC74D6"/>
    <w:rsid w:val="00CD0EBA"/>
    <w:rsid w:val="00CD2478"/>
    <w:rsid w:val="00CD2735"/>
    <w:rsid w:val="00CD27BE"/>
    <w:rsid w:val="00CD29F4"/>
    <w:rsid w:val="00CD2A1C"/>
    <w:rsid w:val="00CD2A36"/>
    <w:rsid w:val="00CD2BA7"/>
    <w:rsid w:val="00CD32D2"/>
    <w:rsid w:val="00CD3566"/>
    <w:rsid w:val="00CD3B6C"/>
    <w:rsid w:val="00CD4A2E"/>
    <w:rsid w:val="00CD57A9"/>
    <w:rsid w:val="00CD6109"/>
    <w:rsid w:val="00CD65FA"/>
    <w:rsid w:val="00CD69AA"/>
    <w:rsid w:val="00CE039B"/>
    <w:rsid w:val="00CE17C3"/>
    <w:rsid w:val="00CE1C9A"/>
    <w:rsid w:val="00CE30C4"/>
    <w:rsid w:val="00CE4465"/>
    <w:rsid w:val="00CE4CC9"/>
    <w:rsid w:val="00CE510B"/>
    <w:rsid w:val="00CE5247"/>
    <w:rsid w:val="00CE6D88"/>
    <w:rsid w:val="00CF0F83"/>
    <w:rsid w:val="00CF480F"/>
    <w:rsid w:val="00CF4FDA"/>
    <w:rsid w:val="00CF53AC"/>
    <w:rsid w:val="00CF5DF8"/>
    <w:rsid w:val="00CF7FC6"/>
    <w:rsid w:val="00D00696"/>
    <w:rsid w:val="00D01508"/>
    <w:rsid w:val="00D01569"/>
    <w:rsid w:val="00D015E7"/>
    <w:rsid w:val="00D01606"/>
    <w:rsid w:val="00D025E4"/>
    <w:rsid w:val="00D03CAC"/>
    <w:rsid w:val="00D0417F"/>
    <w:rsid w:val="00D07418"/>
    <w:rsid w:val="00D077FF"/>
    <w:rsid w:val="00D11173"/>
    <w:rsid w:val="00D11A5E"/>
    <w:rsid w:val="00D12711"/>
    <w:rsid w:val="00D12D4C"/>
    <w:rsid w:val="00D133E1"/>
    <w:rsid w:val="00D1454A"/>
    <w:rsid w:val="00D15B21"/>
    <w:rsid w:val="00D16FC6"/>
    <w:rsid w:val="00D1793A"/>
    <w:rsid w:val="00D17F79"/>
    <w:rsid w:val="00D212BD"/>
    <w:rsid w:val="00D2133F"/>
    <w:rsid w:val="00D219A0"/>
    <w:rsid w:val="00D225FB"/>
    <w:rsid w:val="00D22996"/>
    <w:rsid w:val="00D22E44"/>
    <w:rsid w:val="00D242DB"/>
    <w:rsid w:val="00D249E5"/>
    <w:rsid w:val="00D24C34"/>
    <w:rsid w:val="00D2510F"/>
    <w:rsid w:val="00D2558D"/>
    <w:rsid w:val="00D276C5"/>
    <w:rsid w:val="00D2789A"/>
    <w:rsid w:val="00D27A86"/>
    <w:rsid w:val="00D27C3D"/>
    <w:rsid w:val="00D27ECB"/>
    <w:rsid w:val="00D300D9"/>
    <w:rsid w:val="00D302EB"/>
    <w:rsid w:val="00D3037F"/>
    <w:rsid w:val="00D308FE"/>
    <w:rsid w:val="00D309AD"/>
    <w:rsid w:val="00D30BBC"/>
    <w:rsid w:val="00D30C1A"/>
    <w:rsid w:val="00D322D2"/>
    <w:rsid w:val="00D3264E"/>
    <w:rsid w:val="00D32A13"/>
    <w:rsid w:val="00D32C19"/>
    <w:rsid w:val="00D34076"/>
    <w:rsid w:val="00D341A0"/>
    <w:rsid w:val="00D3483E"/>
    <w:rsid w:val="00D352B7"/>
    <w:rsid w:val="00D35EA9"/>
    <w:rsid w:val="00D36874"/>
    <w:rsid w:val="00D372CF"/>
    <w:rsid w:val="00D3735D"/>
    <w:rsid w:val="00D40702"/>
    <w:rsid w:val="00D428C5"/>
    <w:rsid w:val="00D437BA"/>
    <w:rsid w:val="00D454B8"/>
    <w:rsid w:val="00D45A6A"/>
    <w:rsid w:val="00D46D7A"/>
    <w:rsid w:val="00D47221"/>
    <w:rsid w:val="00D475AC"/>
    <w:rsid w:val="00D50ADF"/>
    <w:rsid w:val="00D5110E"/>
    <w:rsid w:val="00D51397"/>
    <w:rsid w:val="00D51BF8"/>
    <w:rsid w:val="00D526CC"/>
    <w:rsid w:val="00D527A8"/>
    <w:rsid w:val="00D53BA3"/>
    <w:rsid w:val="00D53CF4"/>
    <w:rsid w:val="00D53D27"/>
    <w:rsid w:val="00D54458"/>
    <w:rsid w:val="00D55E3B"/>
    <w:rsid w:val="00D562BF"/>
    <w:rsid w:val="00D60FFC"/>
    <w:rsid w:val="00D64034"/>
    <w:rsid w:val="00D6574D"/>
    <w:rsid w:val="00D65B88"/>
    <w:rsid w:val="00D6680C"/>
    <w:rsid w:val="00D71A1B"/>
    <w:rsid w:val="00D71BE6"/>
    <w:rsid w:val="00D72AC5"/>
    <w:rsid w:val="00D73FF4"/>
    <w:rsid w:val="00D74EAF"/>
    <w:rsid w:val="00D74F2E"/>
    <w:rsid w:val="00D7649A"/>
    <w:rsid w:val="00D76D59"/>
    <w:rsid w:val="00D773EF"/>
    <w:rsid w:val="00D774A5"/>
    <w:rsid w:val="00D77AD0"/>
    <w:rsid w:val="00D77C4F"/>
    <w:rsid w:val="00D80B26"/>
    <w:rsid w:val="00D81888"/>
    <w:rsid w:val="00D82CD2"/>
    <w:rsid w:val="00D82D9B"/>
    <w:rsid w:val="00D834C7"/>
    <w:rsid w:val="00D84E52"/>
    <w:rsid w:val="00D855F6"/>
    <w:rsid w:val="00D85E13"/>
    <w:rsid w:val="00D8614A"/>
    <w:rsid w:val="00D86989"/>
    <w:rsid w:val="00D87996"/>
    <w:rsid w:val="00D91960"/>
    <w:rsid w:val="00D91B62"/>
    <w:rsid w:val="00D926C4"/>
    <w:rsid w:val="00D933CA"/>
    <w:rsid w:val="00D93BFD"/>
    <w:rsid w:val="00D96185"/>
    <w:rsid w:val="00D96495"/>
    <w:rsid w:val="00D97441"/>
    <w:rsid w:val="00DA00C7"/>
    <w:rsid w:val="00DA0856"/>
    <w:rsid w:val="00DA0AF8"/>
    <w:rsid w:val="00DA1252"/>
    <w:rsid w:val="00DA1667"/>
    <w:rsid w:val="00DA19CA"/>
    <w:rsid w:val="00DA1DA3"/>
    <w:rsid w:val="00DA3161"/>
    <w:rsid w:val="00DA3A18"/>
    <w:rsid w:val="00DA3C12"/>
    <w:rsid w:val="00DA3CA6"/>
    <w:rsid w:val="00DA5EEA"/>
    <w:rsid w:val="00DA612B"/>
    <w:rsid w:val="00DA65AB"/>
    <w:rsid w:val="00DA6E21"/>
    <w:rsid w:val="00DB04B0"/>
    <w:rsid w:val="00DB11AD"/>
    <w:rsid w:val="00DB35EB"/>
    <w:rsid w:val="00DB363D"/>
    <w:rsid w:val="00DB38A6"/>
    <w:rsid w:val="00DB6F23"/>
    <w:rsid w:val="00DB7A5F"/>
    <w:rsid w:val="00DC0B0F"/>
    <w:rsid w:val="00DC0DE1"/>
    <w:rsid w:val="00DC1036"/>
    <w:rsid w:val="00DC18A8"/>
    <w:rsid w:val="00DC23AC"/>
    <w:rsid w:val="00DC3893"/>
    <w:rsid w:val="00DC39EE"/>
    <w:rsid w:val="00DC5662"/>
    <w:rsid w:val="00DC7518"/>
    <w:rsid w:val="00DC77A5"/>
    <w:rsid w:val="00DC7967"/>
    <w:rsid w:val="00DD1E75"/>
    <w:rsid w:val="00DD3664"/>
    <w:rsid w:val="00DD3C61"/>
    <w:rsid w:val="00DD3F55"/>
    <w:rsid w:val="00DD40BE"/>
    <w:rsid w:val="00DD51A0"/>
    <w:rsid w:val="00DD5621"/>
    <w:rsid w:val="00DD5A4B"/>
    <w:rsid w:val="00DD6651"/>
    <w:rsid w:val="00DD7874"/>
    <w:rsid w:val="00DD7ED5"/>
    <w:rsid w:val="00DE03A9"/>
    <w:rsid w:val="00DE31EE"/>
    <w:rsid w:val="00DE36A4"/>
    <w:rsid w:val="00DE38A2"/>
    <w:rsid w:val="00DE3F48"/>
    <w:rsid w:val="00DE3F65"/>
    <w:rsid w:val="00DE414A"/>
    <w:rsid w:val="00DE5327"/>
    <w:rsid w:val="00DE53D9"/>
    <w:rsid w:val="00DE561F"/>
    <w:rsid w:val="00DE6E03"/>
    <w:rsid w:val="00DE72DF"/>
    <w:rsid w:val="00DF1661"/>
    <w:rsid w:val="00DF1741"/>
    <w:rsid w:val="00DF1B15"/>
    <w:rsid w:val="00DF1EDB"/>
    <w:rsid w:val="00DF2470"/>
    <w:rsid w:val="00DF2578"/>
    <w:rsid w:val="00DF28BD"/>
    <w:rsid w:val="00DF2A10"/>
    <w:rsid w:val="00DF339B"/>
    <w:rsid w:val="00DF3459"/>
    <w:rsid w:val="00DF49AD"/>
    <w:rsid w:val="00DF7297"/>
    <w:rsid w:val="00DF73AB"/>
    <w:rsid w:val="00DF78C3"/>
    <w:rsid w:val="00E01C67"/>
    <w:rsid w:val="00E024F9"/>
    <w:rsid w:val="00E0274F"/>
    <w:rsid w:val="00E036DE"/>
    <w:rsid w:val="00E042E7"/>
    <w:rsid w:val="00E045F2"/>
    <w:rsid w:val="00E04642"/>
    <w:rsid w:val="00E04BEF"/>
    <w:rsid w:val="00E054F1"/>
    <w:rsid w:val="00E05926"/>
    <w:rsid w:val="00E05A22"/>
    <w:rsid w:val="00E05D62"/>
    <w:rsid w:val="00E069DB"/>
    <w:rsid w:val="00E06B0C"/>
    <w:rsid w:val="00E06BC0"/>
    <w:rsid w:val="00E074FA"/>
    <w:rsid w:val="00E10579"/>
    <w:rsid w:val="00E11602"/>
    <w:rsid w:val="00E11957"/>
    <w:rsid w:val="00E12390"/>
    <w:rsid w:val="00E14096"/>
    <w:rsid w:val="00E14E10"/>
    <w:rsid w:val="00E173CF"/>
    <w:rsid w:val="00E17C97"/>
    <w:rsid w:val="00E20D7B"/>
    <w:rsid w:val="00E21A1E"/>
    <w:rsid w:val="00E22390"/>
    <w:rsid w:val="00E22B13"/>
    <w:rsid w:val="00E241BA"/>
    <w:rsid w:val="00E24652"/>
    <w:rsid w:val="00E2496D"/>
    <w:rsid w:val="00E24CF8"/>
    <w:rsid w:val="00E25038"/>
    <w:rsid w:val="00E25339"/>
    <w:rsid w:val="00E25C55"/>
    <w:rsid w:val="00E26264"/>
    <w:rsid w:val="00E26769"/>
    <w:rsid w:val="00E26D70"/>
    <w:rsid w:val="00E26E44"/>
    <w:rsid w:val="00E27354"/>
    <w:rsid w:val="00E2745C"/>
    <w:rsid w:val="00E30A08"/>
    <w:rsid w:val="00E32585"/>
    <w:rsid w:val="00E329B6"/>
    <w:rsid w:val="00E32B02"/>
    <w:rsid w:val="00E33396"/>
    <w:rsid w:val="00E33840"/>
    <w:rsid w:val="00E34783"/>
    <w:rsid w:val="00E35CAE"/>
    <w:rsid w:val="00E35DFC"/>
    <w:rsid w:val="00E363F9"/>
    <w:rsid w:val="00E36B17"/>
    <w:rsid w:val="00E37254"/>
    <w:rsid w:val="00E4001F"/>
    <w:rsid w:val="00E40314"/>
    <w:rsid w:val="00E4197D"/>
    <w:rsid w:val="00E41B25"/>
    <w:rsid w:val="00E434B1"/>
    <w:rsid w:val="00E43E82"/>
    <w:rsid w:val="00E44B98"/>
    <w:rsid w:val="00E454B4"/>
    <w:rsid w:val="00E455D1"/>
    <w:rsid w:val="00E47E0C"/>
    <w:rsid w:val="00E50E5B"/>
    <w:rsid w:val="00E52402"/>
    <w:rsid w:val="00E527D6"/>
    <w:rsid w:val="00E547D9"/>
    <w:rsid w:val="00E5486C"/>
    <w:rsid w:val="00E54CFF"/>
    <w:rsid w:val="00E60430"/>
    <w:rsid w:val="00E6100C"/>
    <w:rsid w:val="00E614F7"/>
    <w:rsid w:val="00E618C2"/>
    <w:rsid w:val="00E61A56"/>
    <w:rsid w:val="00E6288F"/>
    <w:rsid w:val="00E632DA"/>
    <w:rsid w:val="00E64523"/>
    <w:rsid w:val="00E648C2"/>
    <w:rsid w:val="00E665D1"/>
    <w:rsid w:val="00E6723C"/>
    <w:rsid w:val="00E70911"/>
    <w:rsid w:val="00E70C4B"/>
    <w:rsid w:val="00E71344"/>
    <w:rsid w:val="00E71C95"/>
    <w:rsid w:val="00E72462"/>
    <w:rsid w:val="00E724E1"/>
    <w:rsid w:val="00E73018"/>
    <w:rsid w:val="00E73E26"/>
    <w:rsid w:val="00E74F3E"/>
    <w:rsid w:val="00E75E2B"/>
    <w:rsid w:val="00E76206"/>
    <w:rsid w:val="00E76D18"/>
    <w:rsid w:val="00E77129"/>
    <w:rsid w:val="00E772E1"/>
    <w:rsid w:val="00E81685"/>
    <w:rsid w:val="00E81820"/>
    <w:rsid w:val="00E8276D"/>
    <w:rsid w:val="00E828C6"/>
    <w:rsid w:val="00E84822"/>
    <w:rsid w:val="00E84DAF"/>
    <w:rsid w:val="00E854D6"/>
    <w:rsid w:val="00E863CD"/>
    <w:rsid w:val="00E87AA5"/>
    <w:rsid w:val="00E9063D"/>
    <w:rsid w:val="00E91CD6"/>
    <w:rsid w:val="00E931E7"/>
    <w:rsid w:val="00E93614"/>
    <w:rsid w:val="00E942FB"/>
    <w:rsid w:val="00E94447"/>
    <w:rsid w:val="00E95BD2"/>
    <w:rsid w:val="00E976BA"/>
    <w:rsid w:val="00EA2EA8"/>
    <w:rsid w:val="00EA32C1"/>
    <w:rsid w:val="00EA32FD"/>
    <w:rsid w:val="00EA3FDF"/>
    <w:rsid w:val="00EA62FD"/>
    <w:rsid w:val="00EA7880"/>
    <w:rsid w:val="00EB102B"/>
    <w:rsid w:val="00EB14B5"/>
    <w:rsid w:val="00EB21A4"/>
    <w:rsid w:val="00EB2459"/>
    <w:rsid w:val="00EB2996"/>
    <w:rsid w:val="00EB33EF"/>
    <w:rsid w:val="00EB39E1"/>
    <w:rsid w:val="00EB3BB3"/>
    <w:rsid w:val="00EB4C27"/>
    <w:rsid w:val="00EB6054"/>
    <w:rsid w:val="00EB62A6"/>
    <w:rsid w:val="00EB62F9"/>
    <w:rsid w:val="00EB6B8E"/>
    <w:rsid w:val="00EB73DB"/>
    <w:rsid w:val="00EB76CA"/>
    <w:rsid w:val="00EB79EE"/>
    <w:rsid w:val="00EC0289"/>
    <w:rsid w:val="00EC15B4"/>
    <w:rsid w:val="00EC1BC3"/>
    <w:rsid w:val="00EC3617"/>
    <w:rsid w:val="00EC3FF8"/>
    <w:rsid w:val="00EC485E"/>
    <w:rsid w:val="00EC48A8"/>
    <w:rsid w:val="00EC55B8"/>
    <w:rsid w:val="00EC5B58"/>
    <w:rsid w:val="00EC7015"/>
    <w:rsid w:val="00ED0956"/>
    <w:rsid w:val="00ED2FBE"/>
    <w:rsid w:val="00ED3A1C"/>
    <w:rsid w:val="00ED3A6D"/>
    <w:rsid w:val="00ED4FDE"/>
    <w:rsid w:val="00ED6F48"/>
    <w:rsid w:val="00ED7204"/>
    <w:rsid w:val="00ED7840"/>
    <w:rsid w:val="00ED7A3C"/>
    <w:rsid w:val="00ED7AD0"/>
    <w:rsid w:val="00ED7E5E"/>
    <w:rsid w:val="00ED7EF7"/>
    <w:rsid w:val="00EE00EB"/>
    <w:rsid w:val="00EE06E0"/>
    <w:rsid w:val="00EE0CC4"/>
    <w:rsid w:val="00EE244A"/>
    <w:rsid w:val="00EE26F3"/>
    <w:rsid w:val="00EE29CB"/>
    <w:rsid w:val="00EE3471"/>
    <w:rsid w:val="00EE39FE"/>
    <w:rsid w:val="00EE3C18"/>
    <w:rsid w:val="00EE4142"/>
    <w:rsid w:val="00EE48BF"/>
    <w:rsid w:val="00EE4D16"/>
    <w:rsid w:val="00EE4E9A"/>
    <w:rsid w:val="00EE5A52"/>
    <w:rsid w:val="00EE6BE9"/>
    <w:rsid w:val="00EE75B7"/>
    <w:rsid w:val="00EE769B"/>
    <w:rsid w:val="00EE77DE"/>
    <w:rsid w:val="00EF036B"/>
    <w:rsid w:val="00EF0839"/>
    <w:rsid w:val="00EF0FD4"/>
    <w:rsid w:val="00EF1378"/>
    <w:rsid w:val="00EF21BE"/>
    <w:rsid w:val="00EF2333"/>
    <w:rsid w:val="00EF3D17"/>
    <w:rsid w:val="00EF45CD"/>
    <w:rsid w:val="00EF5C3C"/>
    <w:rsid w:val="00EF6EE7"/>
    <w:rsid w:val="00EF7304"/>
    <w:rsid w:val="00EF7C5B"/>
    <w:rsid w:val="00F001F6"/>
    <w:rsid w:val="00F017E7"/>
    <w:rsid w:val="00F0333C"/>
    <w:rsid w:val="00F03865"/>
    <w:rsid w:val="00F04BB8"/>
    <w:rsid w:val="00F050EB"/>
    <w:rsid w:val="00F05648"/>
    <w:rsid w:val="00F0597E"/>
    <w:rsid w:val="00F065E3"/>
    <w:rsid w:val="00F0687E"/>
    <w:rsid w:val="00F07530"/>
    <w:rsid w:val="00F07D3B"/>
    <w:rsid w:val="00F10516"/>
    <w:rsid w:val="00F10732"/>
    <w:rsid w:val="00F10DE3"/>
    <w:rsid w:val="00F112CC"/>
    <w:rsid w:val="00F11E6B"/>
    <w:rsid w:val="00F1329C"/>
    <w:rsid w:val="00F13A44"/>
    <w:rsid w:val="00F13D1B"/>
    <w:rsid w:val="00F148FF"/>
    <w:rsid w:val="00F14AB4"/>
    <w:rsid w:val="00F15851"/>
    <w:rsid w:val="00F16BFC"/>
    <w:rsid w:val="00F21A98"/>
    <w:rsid w:val="00F22B21"/>
    <w:rsid w:val="00F23A60"/>
    <w:rsid w:val="00F23B8A"/>
    <w:rsid w:val="00F24300"/>
    <w:rsid w:val="00F250CD"/>
    <w:rsid w:val="00F252B7"/>
    <w:rsid w:val="00F25809"/>
    <w:rsid w:val="00F259E5"/>
    <w:rsid w:val="00F261E1"/>
    <w:rsid w:val="00F2727C"/>
    <w:rsid w:val="00F30299"/>
    <w:rsid w:val="00F305A1"/>
    <w:rsid w:val="00F30AD8"/>
    <w:rsid w:val="00F30F45"/>
    <w:rsid w:val="00F30F69"/>
    <w:rsid w:val="00F31B11"/>
    <w:rsid w:val="00F31B46"/>
    <w:rsid w:val="00F325B9"/>
    <w:rsid w:val="00F34270"/>
    <w:rsid w:val="00F3447A"/>
    <w:rsid w:val="00F34926"/>
    <w:rsid w:val="00F3550E"/>
    <w:rsid w:val="00F358D1"/>
    <w:rsid w:val="00F35EDF"/>
    <w:rsid w:val="00F36694"/>
    <w:rsid w:val="00F3710E"/>
    <w:rsid w:val="00F4025F"/>
    <w:rsid w:val="00F417DE"/>
    <w:rsid w:val="00F418EC"/>
    <w:rsid w:val="00F422CD"/>
    <w:rsid w:val="00F43957"/>
    <w:rsid w:val="00F43D67"/>
    <w:rsid w:val="00F45BB6"/>
    <w:rsid w:val="00F471E6"/>
    <w:rsid w:val="00F474E7"/>
    <w:rsid w:val="00F51276"/>
    <w:rsid w:val="00F51A7E"/>
    <w:rsid w:val="00F521CC"/>
    <w:rsid w:val="00F5249B"/>
    <w:rsid w:val="00F53F98"/>
    <w:rsid w:val="00F540BB"/>
    <w:rsid w:val="00F5470C"/>
    <w:rsid w:val="00F54B1B"/>
    <w:rsid w:val="00F55003"/>
    <w:rsid w:val="00F552B0"/>
    <w:rsid w:val="00F553A1"/>
    <w:rsid w:val="00F608C0"/>
    <w:rsid w:val="00F61AF8"/>
    <w:rsid w:val="00F6202A"/>
    <w:rsid w:val="00F6252F"/>
    <w:rsid w:val="00F62FF4"/>
    <w:rsid w:val="00F63932"/>
    <w:rsid w:val="00F63C47"/>
    <w:rsid w:val="00F6523E"/>
    <w:rsid w:val="00F657F9"/>
    <w:rsid w:val="00F6628A"/>
    <w:rsid w:val="00F66E61"/>
    <w:rsid w:val="00F6780C"/>
    <w:rsid w:val="00F67AA0"/>
    <w:rsid w:val="00F67C70"/>
    <w:rsid w:val="00F71A9B"/>
    <w:rsid w:val="00F71C54"/>
    <w:rsid w:val="00F71F4A"/>
    <w:rsid w:val="00F72FB2"/>
    <w:rsid w:val="00F7418B"/>
    <w:rsid w:val="00F74F69"/>
    <w:rsid w:val="00F751F4"/>
    <w:rsid w:val="00F75621"/>
    <w:rsid w:val="00F767F8"/>
    <w:rsid w:val="00F777A4"/>
    <w:rsid w:val="00F80C40"/>
    <w:rsid w:val="00F8324E"/>
    <w:rsid w:val="00F839C9"/>
    <w:rsid w:val="00F83A97"/>
    <w:rsid w:val="00F83D14"/>
    <w:rsid w:val="00F8490C"/>
    <w:rsid w:val="00F8514A"/>
    <w:rsid w:val="00F85CF7"/>
    <w:rsid w:val="00F85D2D"/>
    <w:rsid w:val="00F862DC"/>
    <w:rsid w:val="00F8707F"/>
    <w:rsid w:val="00F87CDC"/>
    <w:rsid w:val="00F92433"/>
    <w:rsid w:val="00F92639"/>
    <w:rsid w:val="00F95B1C"/>
    <w:rsid w:val="00F964F9"/>
    <w:rsid w:val="00F96662"/>
    <w:rsid w:val="00F967A0"/>
    <w:rsid w:val="00F96D08"/>
    <w:rsid w:val="00FA1B47"/>
    <w:rsid w:val="00FA461E"/>
    <w:rsid w:val="00FA47EA"/>
    <w:rsid w:val="00FA485C"/>
    <w:rsid w:val="00FA4CC9"/>
    <w:rsid w:val="00FA4F87"/>
    <w:rsid w:val="00FB0635"/>
    <w:rsid w:val="00FB22A6"/>
    <w:rsid w:val="00FB238D"/>
    <w:rsid w:val="00FB27F8"/>
    <w:rsid w:val="00FB2866"/>
    <w:rsid w:val="00FB2D23"/>
    <w:rsid w:val="00FB30DE"/>
    <w:rsid w:val="00FB389E"/>
    <w:rsid w:val="00FB3F2A"/>
    <w:rsid w:val="00FB4102"/>
    <w:rsid w:val="00FB4CD1"/>
    <w:rsid w:val="00FB4E5C"/>
    <w:rsid w:val="00FB4FEC"/>
    <w:rsid w:val="00FB5DBF"/>
    <w:rsid w:val="00FB6598"/>
    <w:rsid w:val="00FB7139"/>
    <w:rsid w:val="00FB7262"/>
    <w:rsid w:val="00FB78F8"/>
    <w:rsid w:val="00FB7FE3"/>
    <w:rsid w:val="00FC0119"/>
    <w:rsid w:val="00FC1742"/>
    <w:rsid w:val="00FC18F4"/>
    <w:rsid w:val="00FC2052"/>
    <w:rsid w:val="00FC27F7"/>
    <w:rsid w:val="00FC2E52"/>
    <w:rsid w:val="00FC2F2F"/>
    <w:rsid w:val="00FC3398"/>
    <w:rsid w:val="00FC3C1D"/>
    <w:rsid w:val="00FC3C2C"/>
    <w:rsid w:val="00FC4495"/>
    <w:rsid w:val="00FC4AE2"/>
    <w:rsid w:val="00FC595E"/>
    <w:rsid w:val="00FC5A74"/>
    <w:rsid w:val="00FC5F42"/>
    <w:rsid w:val="00FC7D10"/>
    <w:rsid w:val="00FD04A4"/>
    <w:rsid w:val="00FD3229"/>
    <w:rsid w:val="00FD3E52"/>
    <w:rsid w:val="00FD4418"/>
    <w:rsid w:val="00FD4929"/>
    <w:rsid w:val="00FD56EC"/>
    <w:rsid w:val="00FD5C01"/>
    <w:rsid w:val="00FD715A"/>
    <w:rsid w:val="00FD7EE7"/>
    <w:rsid w:val="00FE118A"/>
    <w:rsid w:val="00FE1AB3"/>
    <w:rsid w:val="00FE1BF3"/>
    <w:rsid w:val="00FE21E4"/>
    <w:rsid w:val="00FE24A1"/>
    <w:rsid w:val="00FE2B49"/>
    <w:rsid w:val="00FE3412"/>
    <w:rsid w:val="00FE3F35"/>
    <w:rsid w:val="00FE422B"/>
    <w:rsid w:val="00FE45CF"/>
    <w:rsid w:val="00FE4DE1"/>
    <w:rsid w:val="00FE4E95"/>
    <w:rsid w:val="00FE5B26"/>
    <w:rsid w:val="00FE6116"/>
    <w:rsid w:val="00FE7033"/>
    <w:rsid w:val="00FE7F9E"/>
    <w:rsid w:val="00FF012B"/>
    <w:rsid w:val="00FF044F"/>
    <w:rsid w:val="00FF10A0"/>
    <w:rsid w:val="00FF1346"/>
    <w:rsid w:val="00FF16F1"/>
    <w:rsid w:val="00FF3F72"/>
    <w:rsid w:val="00FF48F6"/>
    <w:rsid w:val="00FF4EB6"/>
    <w:rsid w:val="00FF687E"/>
    <w:rsid w:val="00FF6CDA"/>
    <w:rsid w:val="00FF7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671052E-6041-4590-B10A-63C9A6A6D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MS Mincho" w:hAnsiTheme="minorHAnsi" w:cstheme="minorBidi"/>
        <w:sz w:val="22"/>
        <w:szCs w:val="22"/>
        <w:lang w:val="sq-A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7C97"/>
  </w:style>
  <w:style w:type="paragraph" w:styleId="Heading1">
    <w:name w:val="heading 1"/>
    <w:basedOn w:val="Normal"/>
    <w:next w:val="Normal"/>
    <w:link w:val="Heading1Char"/>
    <w:uiPriority w:val="9"/>
    <w:qFormat/>
    <w:rsid w:val="00506686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color w:val="A40000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06686"/>
    <w:pPr>
      <w:keepNext/>
      <w:keepLines/>
      <w:spacing w:before="40" w:after="0"/>
      <w:outlineLvl w:val="1"/>
    </w:pPr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paragraph" w:styleId="Heading3">
    <w:name w:val="heading 3"/>
    <w:basedOn w:val="Normal"/>
    <w:next w:val="Normal"/>
    <w:link w:val="Heading3Char"/>
    <w:unhideWhenUsed/>
    <w:qFormat/>
    <w:rsid w:val="00470B7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9438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List Paragraph (numbered (a)),Normal 1,List Paragraph 1,Akapit z listą BS,Bullets,List Paragraph1,Bullet1,NumberedParas,Dot pt,F5 List Paragraph,List Paragraph Char Char Char,Indicator Text,Numbered Para 1,Bullet 1,Bullet Points"/>
    <w:basedOn w:val="Normal"/>
    <w:link w:val="ListParagraphChar"/>
    <w:uiPriority w:val="34"/>
    <w:qFormat/>
    <w:rsid w:val="00463C40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F6252F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6252F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aliases w:val="BVI fnr,16 Point,Superscript 6 Point,ftref,fr,Footnote symbol,Footnote Reference Arial,nota pié di pagina,Footnote reference number,Times 10 Point,Exposant 3 Point,EN Footnote Reference,note TESI,Footnote Reference Char Char Char"/>
    <w:basedOn w:val="DefaultParagraphFont"/>
    <w:uiPriority w:val="99"/>
    <w:unhideWhenUsed/>
    <w:rsid w:val="00F6252F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F625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6252F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6252F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25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252F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506686"/>
    <w:rPr>
      <w:rFonts w:ascii="Times New Roman" w:eastAsiaTheme="majorEastAsia" w:hAnsi="Times New Roman" w:cstheme="majorBidi"/>
      <w:b/>
      <w:color w:val="A40000"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686"/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506686"/>
    <w:pPr>
      <w:outlineLvl w:val="9"/>
    </w:pPr>
    <w:rPr>
      <w:rFonts w:asciiTheme="majorHAnsi" w:hAnsiTheme="majorHAnsi"/>
      <w:b w:val="0"/>
      <w:color w:val="2E74B5" w:themeColor="accent1" w:themeShade="BF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06686"/>
    <w:pPr>
      <w:tabs>
        <w:tab w:val="left" w:pos="567"/>
        <w:tab w:val="right" w:leader="do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06686"/>
    <w:pPr>
      <w:tabs>
        <w:tab w:val="left" w:pos="567"/>
        <w:tab w:val="right" w:leader="dot" w:pos="9016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506686"/>
    <w:rPr>
      <w:color w:val="0563C1" w:themeColor="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3447A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3447A"/>
    <w:rPr>
      <w:rFonts w:ascii="Calibri" w:eastAsia="Calibri" w:hAnsi="Calibri" w:cs="Times New Roman"/>
      <w:b/>
      <w:bCs/>
      <w:sz w:val="20"/>
      <w:szCs w:val="20"/>
    </w:rPr>
  </w:style>
  <w:style w:type="paragraph" w:customStyle="1" w:styleId="Default">
    <w:name w:val="Default"/>
    <w:rsid w:val="005C1EC7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D17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17D0"/>
  </w:style>
  <w:style w:type="paragraph" w:styleId="Footer">
    <w:name w:val="footer"/>
    <w:basedOn w:val="Normal"/>
    <w:link w:val="FooterChar"/>
    <w:uiPriority w:val="99"/>
    <w:unhideWhenUsed/>
    <w:rsid w:val="00AD17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17D0"/>
  </w:style>
  <w:style w:type="character" w:customStyle="1" w:styleId="ListParagraphChar">
    <w:name w:val="List Paragraph Char"/>
    <w:aliases w:val="List Paragraph (numbered (a)) Char,Normal 1 Char,List Paragraph 1 Char,Akapit z listą BS Char,Bullets Char,List Paragraph1 Char,Bullet1 Char,NumberedParas Char,Dot pt Char,F5 List Paragraph Char,List Paragraph Char Char Char Char"/>
    <w:link w:val="ListParagraph"/>
    <w:uiPriority w:val="34"/>
    <w:qFormat/>
    <w:locked/>
    <w:rsid w:val="00C04FF4"/>
  </w:style>
  <w:style w:type="character" w:customStyle="1" w:styleId="Heading3Char">
    <w:name w:val="Heading 3 Char"/>
    <w:basedOn w:val="DefaultParagraphFont"/>
    <w:link w:val="Heading3"/>
    <w:uiPriority w:val="9"/>
    <w:semiHidden/>
    <w:rsid w:val="00470B7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9438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OC3">
    <w:name w:val="toc 3"/>
    <w:basedOn w:val="Normal"/>
    <w:next w:val="Normal"/>
    <w:autoRedefine/>
    <w:uiPriority w:val="39"/>
    <w:unhideWhenUsed/>
    <w:rsid w:val="003F691F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6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0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64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0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9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8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1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9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7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7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9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7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26" Type="http://schemas.openxmlformats.org/officeDocument/2006/relationships/chart" Target="charts/chart17.xml"/><Relationship Id="rId39" Type="http://schemas.openxmlformats.org/officeDocument/2006/relationships/image" Target="media/image6.emf"/><Relationship Id="rId21" Type="http://schemas.openxmlformats.org/officeDocument/2006/relationships/chart" Target="charts/chart12.xml"/><Relationship Id="rId34" Type="http://schemas.openxmlformats.org/officeDocument/2006/relationships/chart" Target="charts/chart25.xml"/><Relationship Id="rId42" Type="http://schemas.openxmlformats.org/officeDocument/2006/relationships/chart" Target="charts/chart27.xml"/><Relationship Id="rId47" Type="http://schemas.openxmlformats.org/officeDocument/2006/relationships/chart" Target="charts/chart31.xml"/><Relationship Id="rId50" Type="http://schemas.openxmlformats.org/officeDocument/2006/relationships/image" Target="media/image9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9" Type="http://schemas.openxmlformats.org/officeDocument/2006/relationships/chart" Target="charts/chart20.xml"/><Relationship Id="rId11" Type="http://schemas.openxmlformats.org/officeDocument/2006/relationships/chart" Target="charts/chart2.xml"/><Relationship Id="rId24" Type="http://schemas.openxmlformats.org/officeDocument/2006/relationships/chart" Target="charts/chart15.xml"/><Relationship Id="rId32" Type="http://schemas.openxmlformats.org/officeDocument/2006/relationships/chart" Target="charts/chart23.xml"/><Relationship Id="rId37" Type="http://schemas.openxmlformats.org/officeDocument/2006/relationships/image" Target="media/image4.emf"/><Relationship Id="rId40" Type="http://schemas.openxmlformats.org/officeDocument/2006/relationships/chart" Target="charts/chart26.xml"/><Relationship Id="rId45" Type="http://schemas.openxmlformats.org/officeDocument/2006/relationships/chart" Target="charts/chart29.xml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chart" Target="charts/chart1.xml"/><Relationship Id="rId19" Type="http://schemas.openxmlformats.org/officeDocument/2006/relationships/chart" Target="charts/chart10.xml"/><Relationship Id="rId31" Type="http://schemas.openxmlformats.org/officeDocument/2006/relationships/chart" Target="charts/chart22.xml"/><Relationship Id="rId44" Type="http://schemas.openxmlformats.org/officeDocument/2006/relationships/image" Target="media/image8.emf"/><Relationship Id="rId52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cid:image001.jpg@01D4C9C9.A12AE760" TargetMode="External"/><Relationship Id="rId14" Type="http://schemas.openxmlformats.org/officeDocument/2006/relationships/chart" Target="charts/chart5.xml"/><Relationship Id="rId22" Type="http://schemas.openxmlformats.org/officeDocument/2006/relationships/chart" Target="charts/chart13.xml"/><Relationship Id="rId27" Type="http://schemas.openxmlformats.org/officeDocument/2006/relationships/chart" Target="charts/chart18.xml"/><Relationship Id="rId30" Type="http://schemas.openxmlformats.org/officeDocument/2006/relationships/chart" Target="charts/chart21.xml"/><Relationship Id="rId35" Type="http://schemas.openxmlformats.org/officeDocument/2006/relationships/image" Target="media/image2.emf"/><Relationship Id="rId43" Type="http://schemas.openxmlformats.org/officeDocument/2006/relationships/chart" Target="charts/chart28.xml"/><Relationship Id="rId48" Type="http://schemas.openxmlformats.org/officeDocument/2006/relationships/chart" Target="charts/chart32.xml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10.emf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chart" Target="charts/chart16.xml"/><Relationship Id="rId33" Type="http://schemas.openxmlformats.org/officeDocument/2006/relationships/chart" Target="charts/chart24.xml"/><Relationship Id="rId38" Type="http://schemas.openxmlformats.org/officeDocument/2006/relationships/image" Target="media/image5.emf"/><Relationship Id="rId46" Type="http://schemas.openxmlformats.org/officeDocument/2006/relationships/chart" Target="charts/chart30.xml"/><Relationship Id="rId20" Type="http://schemas.openxmlformats.org/officeDocument/2006/relationships/chart" Target="charts/chart11.xml"/><Relationship Id="rId41" Type="http://schemas.openxmlformats.org/officeDocument/2006/relationships/image" Target="media/image7.emf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6.xml"/><Relationship Id="rId23" Type="http://schemas.openxmlformats.org/officeDocument/2006/relationships/chart" Target="charts/chart14.xml"/><Relationship Id="rId28" Type="http://schemas.openxmlformats.org/officeDocument/2006/relationships/chart" Target="charts/chart19.xml"/><Relationship Id="rId36" Type="http://schemas.openxmlformats.org/officeDocument/2006/relationships/image" Target="media/image3.emf"/><Relationship Id="rId49" Type="http://schemas.openxmlformats.org/officeDocument/2006/relationships/chart" Target="charts/chart33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bankofalbania.org/Tregjet/Titujt_shteterore/Titujt_reference/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E:\Analiza%20Viti%202018\Grafiket%20per%20analizen%20e%20vitit%202018_dt%2020.02.2019.xlsx" TargetMode="Externa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2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3.xlsx"/><Relationship Id="rId1" Type="http://schemas.openxmlformats.org/officeDocument/2006/relationships/themeOverride" Target="../theme/themeOverride23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package" Target="../embeddings/Microsoft_Excel_Worksheet24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package" Target="../embeddings/Microsoft_Excel_Worksheet25.xlsx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26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package" Target="../embeddings/Microsoft_Excel_Worksheet27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package" Target="../embeddings/Microsoft_Excel_Worksheet28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3.xlsx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package" Target="../embeddings/Microsoft_Excel_Worksheet29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package" Target="../embeddings/Microsoft_Excel_Worksheet30.xlsx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rjus.borokoci\Desktop\WORD%20FILES\Analizat%20Periodike\Analiza%202018\Analiza%20Vjetore\Grafiket%20per%20analizen%20e%20vitit%202018_dt_20.02.2019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rjus.borokoci\Desktop\WORD%20FILES\Analizat%20Periodike\Analiza%202018\Analiza%20Vjetore\Grafiket%20per%20analizen%20e%20vitit%202018_dt_20.02.2019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281288875008506E-2"/>
          <c:y val="5.8670256891463692E-2"/>
          <c:w val="0.8373622308955232"/>
          <c:h val="0.7038641003207930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'Stoku i Borxhit'!$A$26</c:f>
              <c:strCache>
                <c:ptCount val="1"/>
                <c:pt idx="0">
                  <c:v>Borxhi Shtetëror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311457508917339E-17"/>
                  <c:y val="0.35516110827443498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0.3434479051893257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0.34898978053275248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0.34223115727555325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0.43762229203214881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'Stoku i Borxhit'!$B$25:$F$25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'Stoku i Borxhit'!$B$26:$F$26</c:f>
              <c:numCache>
                <c:formatCode>_(* #,##0.0_);_(* \(#,##0.0\);_(* "-"??_);_(@_)</c:formatCode>
                <c:ptCount val="5"/>
                <c:pt idx="0">
                  <c:v>922.56210797999984</c:v>
                </c:pt>
                <c:pt idx="1">
                  <c:v>986.24173660700285</c:v>
                </c:pt>
                <c:pt idx="2">
                  <c:v>1012.241</c:v>
                </c:pt>
                <c:pt idx="3">
                  <c:v>1037.4566964684852</c:v>
                </c:pt>
                <c:pt idx="4">
                  <c:v>1061.8967513634955</c:v>
                </c:pt>
              </c:numCache>
            </c:numRef>
          </c:val>
          <c:extLst/>
        </c:ser>
        <c:ser>
          <c:idx val="1"/>
          <c:order val="1"/>
          <c:tx>
            <c:strRef>
              <c:f>'Stoku i Borxhit'!$A$27</c:f>
              <c:strCache>
                <c:ptCount val="1"/>
                <c:pt idx="0">
                  <c:v>Borxhi i Garantuar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2158209616662972E-3"/>
                  <c:y val="6.825938566552776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'Stoku i Borxhit'!$B$25:$F$25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'Stoku i Borxhit'!$B$27:$F$27</c:f>
              <c:numCache>
                <c:formatCode>_(* #,##0.0_);_(* \(#,##0.0\);_(* "-"??_);_(@_)</c:formatCode>
                <c:ptCount val="5"/>
                <c:pt idx="0">
                  <c:v>54.540018799999999</c:v>
                </c:pt>
                <c:pt idx="1">
                  <c:v>56.030081178239996</c:v>
                </c:pt>
                <c:pt idx="2">
                  <c:v>53.468000000000004</c:v>
                </c:pt>
                <c:pt idx="3">
                  <c:v>49.885175518906451</c:v>
                </c:pt>
                <c:pt idx="4">
                  <c:v>44.672074609123086</c:v>
                </c:pt>
              </c:numCache>
            </c:numRef>
          </c:val>
        </c:ser>
        <c:ser>
          <c:idx val="2"/>
          <c:order val="2"/>
          <c:tx>
            <c:strRef>
              <c:f>'Stoku i Borxhit'!$A$28</c:f>
              <c:strCache>
                <c:ptCount val="1"/>
                <c:pt idx="0">
                  <c:v>Borxhi i Pushtetit Lokal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'Stoku i Borxhit'!$B$25:$F$25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'Stoku i Borxhit'!$B$28:$F$28</c:f>
              <c:numCache>
                <c:formatCode>_(* #,##0.0_);_(* \(#,##0.0\);_(* "-"??_);_(@_)</c:formatCode>
                <c:ptCount val="5"/>
                <c:pt idx="0">
                  <c:v>0.86263000000000001</c:v>
                </c:pt>
                <c:pt idx="1">
                  <c:v>0.95677000000000001</c:v>
                </c:pt>
                <c:pt idx="2">
                  <c:v>0.90134000000000003</c:v>
                </c:pt>
                <c:pt idx="3">
                  <c:v>0.82746000000000008</c:v>
                </c:pt>
                <c:pt idx="4">
                  <c:v>0.71565968409814007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48"/>
        <c:axId val="678669888"/>
        <c:axId val="678660640"/>
      </c:barChart>
      <c:lineChart>
        <c:grouping val="standard"/>
        <c:varyColors val="0"/>
        <c:ser>
          <c:idx val="3"/>
          <c:order val="3"/>
          <c:tx>
            <c:strRef>
              <c:f>'Stoku i Borxhit'!$A$29</c:f>
              <c:strCache>
                <c:ptCount val="1"/>
                <c:pt idx="0">
                  <c:v>Borxhi Publik/PBB</c:v>
                </c:pt>
              </c:strCache>
            </c:strRef>
          </c:tx>
          <c:spPr>
            <a:ln w="25400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bg1">
                  <a:lumMod val="50000"/>
                </a:schemeClr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3.8142653506667526E-2"/>
                  <c:y val="-7.35713217195000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9535305704779367E-2"/>
                  <c:y val="-6.14656583768613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929540382900841E-2"/>
                  <c:y val="-7.25203650061876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4932522145123977E-2"/>
                  <c:y val="-6.4711626072647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8824009728675341E-2"/>
                  <c:y val="-5.60254579576516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0"/>
              <c:layout>
                <c:manualLayout>
                  <c:x val="-7.5011720581340839E-3"/>
                  <c:y val="-4.94845467942845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2"/>
              <c:layout>
                <c:manualLayout>
                  <c:x val="-1.6877637130801686E-2"/>
                  <c:y val="-7.14776787028555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'Stoku i Borxhit'!$B$25:$F$25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'Stoku i Borxhit'!$B$29:$F$29</c:f>
              <c:numCache>
                <c:formatCode>0.0%</c:formatCode>
                <c:ptCount val="5"/>
                <c:pt idx="0">
                  <c:v>0.70089698469917538</c:v>
                </c:pt>
                <c:pt idx="1">
                  <c:v>0.72733984470694912</c:v>
                </c:pt>
                <c:pt idx="2">
                  <c:v>0.72300265855806944</c:v>
                </c:pt>
                <c:pt idx="3">
                  <c:v>0.70074811619217314</c:v>
                </c:pt>
                <c:pt idx="4">
                  <c:v>0.67204905061111819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647584"/>
        <c:axId val="678668256"/>
      </c:lineChart>
      <c:catAx>
        <c:axId val="678669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0640"/>
        <c:crosses val="autoZero"/>
        <c:auto val="1"/>
        <c:lblAlgn val="ctr"/>
        <c:lblOffset val="100"/>
        <c:noMultiLvlLbl val="0"/>
      </c:catAx>
      <c:valAx>
        <c:axId val="678660640"/>
        <c:scaling>
          <c:orientation val="minMax"/>
          <c:max val="1300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</a:rPr>
                  <a:t>në miliard Lekë</a:t>
                </a:r>
              </a:p>
            </c:rich>
          </c:tx>
          <c:layout>
            <c:manualLayout>
              <c:xMode val="edge"/>
              <c:yMode val="edge"/>
              <c:x val="4.6975404387325512E-3"/>
              <c:y val="0.2137521928929868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9888"/>
        <c:crosses val="autoZero"/>
        <c:crossBetween val="between"/>
        <c:majorUnit val="300"/>
      </c:valAx>
      <c:valAx>
        <c:axId val="678668256"/>
        <c:scaling>
          <c:orientation val="minMax"/>
          <c:max val="0.76000000000000012"/>
          <c:min val="0.60000000000000009"/>
        </c:scaling>
        <c:delete val="0"/>
        <c:axPos val="r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47584"/>
        <c:crosses val="max"/>
        <c:crossBetween val="between"/>
        <c:majorUnit val="4.0000000000000008E-2"/>
      </c:valAx>
      <c:catAx>
        <c:axId val="678647584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7866825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5453048149615018E-2"/>
          <c:y val="0.90304442338272783"/>
          <c:w val="0.84682029692000904"/>
          <c:h val="9.695557661727216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>
                <a:solidFill>
                  <a:sysClr val="windowText" lastClr="000000"/>
                </a:solidFill>
              </a:rPr>
              <a:t>Borxhi i Jashtëm</a:t>
            </a:r>
          </a:p>
        </c:rich>
      </c:tx>
      <c:layout>
        <c:manualLayout>
          <c:xMode val="edge"/>
          <c:yMode val="edge"/>
          <c:x val="0.26550039694984306"/>
          <c:y val="2.72727272727272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072650284273371E-2"/>
          <c:y val="0.25680921329329881"/>
          <c:w val="0.96319531091926891"/>
          <c:h val="0.73830963837853614"/>
        </c:manualLayout>
      </c:layout>
      <c:pie3DChart>
        <c:varyColors val="1"/>
        <c:ser>
          <c:idx val="0"/>
          <c:order val="0"/>
          <c:explosion val="5"/>
          <c:dPt>
            <c:idx val="0"/>
            <c:bubble3D val="0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16915263496573046"/>
                  <c:y val="-0.159959123934649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4506666214624143"/>
                      <c:h val="0.22700000000000001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8.1280071422719091E-2"/>
                  <c:y val="1.52476735862562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307168546881048"/>
                      <c:h val="0.22700000000000001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5.21409710493137E-2"/>
                  <c:y val="6.05271531026108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5070533101791278"/>
                  <c:y val="1.2817127538574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'B.Shteteror sipas Monedhes '!$A$41:$A$44</c:f>
              <c:strCache>
                <c:ptCount val="4"/>
                <c:pt idx="0">
                  <c:v>EUR</c:v>
                </c:pt>
                <c:pt idx="1">
                  <c:v>USD</c:v>
                </c:pt>
                <c:pt idx="2">
                  <c:v>JPY</c:v>
                </c:pt>
                <c:pt idx="3">
                  <c:v>Të tjera</c:v>
                </c:pt>
              </c:strCache>
            </c:strRef>
          </c:cat>
          <c:val>
            <c:numRef>
              <c:f>'B.Shteteror sipas Monedhes '!$G$41:$G$44</c:f>
              <c:numCache>
                <c:formatCode>0.0%</c:formatCode>
                <c:ptCount val="4"/>
                <c:pt idx="0">
                  <c:v>0.66346360528646053</c:v>
                </c:pt>
                <c:pt idx="1">
                  <c:v>0.22427348186883428</c:v>
                </c:pt>
                <c:pt idx="2">
                  <c:v>3.7789626658580856E-2</c:v>
                </c:pt>
                <c:pt idx="3">
                  <c:v>7.4473286186124338E-2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6819011816646063E-2"/>
          <c:y val="6.6305003013863772E-2"/>
          <c:w val="0.89901313143283212"/>
          <c:h val="0.6981712728946856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'Garancite sipas sektoreve'!$A$27</c:f>
              <c:strCache>
                <c:ptCount val="1"/>
                <c:pt idx="0">
                  <c:v>Garanci të brendshme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sektoreve'!$B$27:$F$27</c:f>
              <c:numCache>
                <c:formatCode>0.0%</c:formatCode>
                <c:ptCount val="5"/>
                <c:pt idx="0">
                  <c:v>0.477314466932307</c:v>
                </c:pt>
                <c:pt idx="1">
                  <c:v>0.54325675351370484</c:v>
                </c:pt>
                <c:pt idx="2">
                  <c:v>0.56643225854716839</c:v>
                </c:pt>
                <c:pt idx="3">
                  <c:v>0.60372585014932323</c:v>
                </c:pt>
                <c:pt idx="4">
                  <c:v>0.34065539673485801</c:v>
                </c:pt>
              </c:numCache>
            </c:numRef>
          </c:val>
        </c:ser>
        <c:ser>
          <c:idx val="1"/>
          <c:order val="1"/>
          <c:tx>
            <c:strRef>
              <c:f>'Garancite sipas sektoreve'!$A$28</c:f>
              <c:strCache>
                <c:ptCount val="1"/>
                <c:pt idx="0">
                  <c:v>Garanci të huaja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sektoreve'!$B$28:$F$28</c:f>
              <c:numCache>
                <c:formatCode>0.0%</c:formatCode>
                <c:ptCount val="5"/>
                <c:pt idx="0">
                  <c:v>0.52268553306769294</c:v>
                </c:pt>
                <c:pt idx="1">
                  <c:v>0.45674324648629522</c:v>
                </c:pt>
                <c:pt idx="2">
                  <c:v>0.43356774145283161</c:v>
                </c:pt>
                <c:pt idx="3">
                  <c:v>0.39627414985067683</c:v>
                </c:pt>
                <c:pt idx="4">
                  <c:v>0.65934460326514188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78666624"/>
        <c:axId val="678661184"/>
      </c:barChart>
      <c:catAx>
        <c:axId val="678666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1184"/>
        <c:crosses val="autoZero"/>
        <c:auto val="1"/>
        <c:lblAlgn val="ctr"/>
        <c:lblOffset val="100"/>
        <c:noMultiLvlLbl val="0"/>
      </c:catAx>
      <c:valAx>
        <c:axId val="678661184"/>
        <c:scaling>
          <c:orientation val="minMax"/>
          <c:max val="1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662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8783017798925853"/>
          <c:y val="0.89828138571286187"/>
          <c:w val="0.42433964402148294"/>
          <c:h val="7.76077041002786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0994235882653842E-2"/>
          <c:y val="7.1055381400208992E-2"/>
          <c:w val="0.90843540716496307"/>
          <c:h val="0.70236982858231978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'Garancite sipas sektoreve'!$A$16</c:f>
              <c:strCache>
                <c:ptCount val="1"/>
                <c:pt idx="0">
                  <c:v>Energjia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sektoreve'!$B$15:$F$15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sektoreve'!$B$16:$F$16</c:f>
              <c:numCache>
                <c:formatCode>0.0%</c:formatCode>
                <c:ptCount val="5"/>
                <c:pt idx="0">
                  <c:v>0.83485168844444702</c:v>
                </c:pt>
                <c:pt idx="1">
                  <c:v>0.84436772276290106</c:v>
                </c:pt>
                <c:pt idx="2">
                  <c:v>0.83266211012656999</c:v>
                </c:pt>
                <c:pt idx="3">
                  <c:v>0.83116455796483601</c:v>
                </c:pt>
                <c:pt idx="4">
                  <c:v>0.84032379084761044</c:v>
                </c:pt>
              </c:numCache>
            </c:numRef>
          </c:val>
        </c:ser>
        <c:ser>
          <c:idx val="1"/>
          <c:order val="1"/>
          <c:tx>
            <c:strRef>
              <c:f>'Garancite sipas sektoreve'!$A$17</c:f>
              <c:strCache>
                <c:ptCount val="1"/>
                <c:pt idx="0">
                  <c:v>Media Vizive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4.179728317659352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1.253918495297801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3713412883072886E-16"/>
                  <c:y val="8.359456635318705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8700324502165069E-3"/>
                  <c:y val="1.2539184952978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sektoreve'!$B$15:$F$15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sektoreve'!$B$17:$F$17</c:f>
              <c:numCache>
                <c:formatCode>0.0%</c:formatCode>
                <c:ptCount val="5"/>
                <c:pt idx="0">
                  <c:v>0</c:v>
                </c:pt>
                <c:pt idx="1">
                  <c:v>8.466156929913763E-3</c:v>
                </c:pt>
                <c:pt idx="2">
                  <c:v>4.6308088234649256E-2</c:v>
                </c:pt>
                <c:pt idx="3">
                  <c:v>4.5538059484233638E-2</c:v>
                </c:pt>
                <c:pt idx="4">
                  <c:v>4.0371644912797981E-2</c:v>
                </c:pt>
              </c:numCache>
            </c:numRef>
          </c:val>
        </c:ser>
        <c:ser>
          <c:idx val="2"/>
          <c:order val="2"/>
          <c:tx>
            <c:strRef>
              <c:f>'Garancite sipas sektoreve'!$A$18</c:f>
              <c:strCache>
                <c:ptCount val="1"/>
                <c:pt idx="0">
                  <c:v>Ujesjellës Kanalizime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sektoreve'!$B$15:$F$15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sektoreve'!$B$18:$F$18</c:f>
              <c:numCache>
                <c:formatCode>0.0%</c:formatCode>
                <c:ptCount val="5"/>
                <c:pt idx="0">
                  <c:v>8.0251794016284489E-2</c:v>
                </c:pt>
                <c:pt idx="1">
                  <c:v>7.3518422805808559E-2</c:v>
                </c:pt>
                <c:pt idx="2">
                  <c:v>7.214946337766151E-2</c:v>
                </c:pt>
                <c:pt idx="3">
                  <c:v>7.5923629417130711E-2</c:v>
                </c:pt>
                <c:pt idx="4">
                  <c:v>7.7570636400784584E-2</c:v>
                </c:pt>
              </c:numCache>
            </c:numRef>
          </c:val>
        </c:ser>
        <c:ser>
          <c:idx val="3"/>
          <c:order val="3"/>
          <c:tx>
            <c:strRef>
              <c:f>'Garancite sipas sektoreve'!$A$19</c:f>
              <c:strCache>
                <c:ptCount val="1"/>
                <c:pt idx="0">
                  <c:v>Transporti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0"/>
                  <c:y val="1.21028744326777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1.21028744326777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111718376402319E-16"/>
                  <c:y val="1.21028744326777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sektoreve'!$B$15:$F$15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sektoreve'!$B$19:$F$19</c:f>
              <c:numCache>
                <c:formatCode>0.0%</c:formatCode>
                <c:ptCount val="5"/>
                <c:pt idx="0">
                  <c:v>3.7463567594998443E-2</c:v>
                </c:pt>
                <c:pt idx="1">
                  <c:v>3.0627965803386222E-2</c:v>
                </c:pt>
                <c:pt idx="2">
                  <c:v>2.8560321827825627E-2</c:v>
                </c:pt>
                <c:pt idx="3">
                  <c:v>2.6835868035742123E-2</c:v>
                </c:pt>
                <c:pt idx="4">
                  <c:v>2.1887568039031149E-2</c:v>
                </c:pt>
              </c:numCache>
            </c:numRef>
          </c:val>
        </c:ser>
        <c:ser>
          <c:idx val="4"/>
          <c:order val="4"/>
          <c:tx>
            <c:strRef>
              <c:f>'Garancite sipas sektoreve'!$A$20</c:f>
              <c:strCache>
                <c:ptCount val="1"/>
                <c:pt idx="0">
                  <c:v>Të Tjera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139647970502899E-17"/>
                  <c:y val="-1.0211204688672615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4.0279295941005798E-17"/>
                  <c:y val="-1.341751343109343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6.8567064415364431E-17"/>
                  <c:y val="1.3348801619233333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3713412883072886E-16"/>
                  <c:y val="-2.6789754728934745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1.8923966792551227E-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'Garancite sipas sektoreve'!$B$15:$F$15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'Garancite sipas sektoreve'!$B$20:$F$20</c:f>
              <c:numCache>
                <c:formatCode>0.0%</c:formatCode>
                <c:ptCount val="5"/>
                <c:pt idx="0">
                  <c:v>4.7432949944270102E-2</c:v>
                </c:pt>
                <c:pt idx="1">
                  <c:v>4.3019731697990546E-2</c:v>
                </c:pt>
                <c:pt idx="2">
                  <c:v>2.0320016433293578E-2</c:v>
                </c:pt>
                <c:pt idx="3">
                  <c:v>2.0537885098057623E-2</c:v>
                </c:pt>
                <c:pt idx="4">
                  <c:v>1.9846359799775771E-2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78655200"/>
        <c:axId val="678665536"/>
      </c:barChart>
      <c:catAx>
        <c:axId val="67865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5536"/>
        <c:crosses val="autoZero"/>
        <c:auto val="1"/>
        <c:lblAlgn val="ctr"/>
        <c:lblOffset val="100"/>
        <c:noMultiLvlLbl val="0"/>
      </c:catAx>
      <c:valAx>
        <c:axId val="678665536"/>
        <c:scaling>
          <c:orientation val="minMax"/>
          <c:max val="1"/>
          <c:min val="0.5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55200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454984555580448"/>
          <c:y val="0.90876005098454971"/>
          <c:w val="0.70900291588565156"/>
          <c:h val="6.70342540797980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712131707002167E-2"/>
          <c:y val="6.2417114178719292E-2"/>
          <c:w val="0.8357417155339516"/>
          <c:h val="0.70589442010125303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'Huamarrja Total'!$A$3</c:f>
              <c:strCache>
                <c:ptCount val="1"/>
                <c:pt idx="0">
                  <c:v>Huamarrja e Brendshme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pattFill prst="dkDnDiag">
                <a:fgClr>
                  <a:schemeClr val="accent1"/>
                </a:fgClr>
                <a:bgClr>
                  <a:schemeClr val="bg1"/>
                </a:bgClr>
              </a:pattFill>
              <a:ln>
                <a:noFill/>
              </a:ln>
              <a:effectLst/>
            </c:spPr>
          </c:dPt>
          <c:dLbls>
            <c:dLbl>
              <c:idx val="2"/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3"/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4"/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5"/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'Huamarrja Total'!$B$2:$F$2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 formatCode="@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'Huamarrja Total'!$B$3:$F$3</c:f>
              <c:numCache>
                <c:formatCode>0.0</c:formatCode>
                <c:ptCount val="5"/>
                <c:pt idx="0">
                  <c:v>429.39</c:v>
                </c:pt>
                <c:pt idx="1">
                  <c:v>410.37</c:v>
                </c:pt>
                <c:pt idx="2">
                  <c:v>341.94499999999999</c:v>
                </c:pt>
                <c:pt idx="3">
                  <c:v>322.988</c:v>
                </c:pt>
                <c:pt idx="4">
                  <c:v>302.97028800759</c:v>
                </c:pt>
              </c:numCache>
            </c:numRef>
          </c:val>
        </c:ser>
        <c:ser>
          <c:idx val="1"/>
          <c:order val="1"/>
          <c:tx>
            <c:strRef>
              <c:f>'Huamarrja Total'!$A$4</c:f>
              <c:strCache>
                <c:ptCount val="1"/>
                <c:pt idx="0">
                  <c:v>Huamarrja e Huaj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pattFill prst="dkDnDiag">
                <a:fgClr>
                  <a:srgbClr val="C00000"/>
                </a:fgClr>
                <a:bgClr>
                  <a:schemeClr val="bg1"/>
                </a:bgClr>
              </a:pattFill>
              <a:ln>
                <a:noFill/>
              </a:ln>
              <a:effectLst/>
            </c:spPr>
          </c:dPt>
          <c:dLbls>
            <c:dLbl>
              <c:idx val="0"/>
              <c:layout>
                <c:manualLayout>
                  <c:x val="-1.1422818768526968E-3"/>
                  <c:y val="1.4803588881933693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1787448368764005E-2"/>
                      <c:h val="7.5954033291310064E-2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1.0735390848136007E-3"/>
                  <c:y val="3.0110148365345545E-3"/>
                </c:manualLayout>
              </c:layout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1787448368764005E-2"/>
                      <c:h val="7.0522941445132284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3.7681249599481783E-5"/>
                  <c:y val="-1.3780175912856396E-3"/>
                </c:manualLayout>
              </c:layout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7283960301767162E-2"/>
                      <c:h val="7.0522941445132284E-2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0"/>
                  <c:y val="1.42462828578499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3934523342593368E-2"/>
                      <c:h val="7.5954033291310064E-2"/>
                    </c:manualLayout>
                  </c15:layout>
                </c:ext>
              </c:extLst>
            </c:dLbl>
            <c:dLbl>
              <c:idx val="4"/>
              <c:layout>
                <c:manualLayout>
                  <c:x val="1.2395147894566375E-7"/>
                  <c:y val="1.8654169123590528E-2"/>
                </c:manualLayout>
              </c:layout>
              <c:numFmt formatCode="#,##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9640373394934649E-2"/>
                      <c:h val="6.509184959895449E-2"/>
                    </c:manualLayout>
                  </c15:layout>
                </c:ext>
              </c:extLst>
            </c:dLbl>
            <c:dLbl>
              <c:idx val="5"/>
              <c:layout>
                <c:manualLayout>
                  <c:x val="-2.1470749738293536E-3"/>
                  <c:y val="-5.43109184617779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'Huamarrja Total'!$B$2:$F$2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 formatCode="@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'Huamarrja Total'!$B$4:$F$4</c:f>
              <c:numCache>
                <c:formatCode>0.0</c:formatCode>
                <c:ptCount val="5"/>
                <c:pt idx="0">
                  <c:v>53.725000000000001</c:v>
                </c:pt>
                <c:pt idx="1">
                  <c:v>135.286</c:v>
                </c:pt>
                <c:pt idx="2">
                  <c:v>40.098999999999997</c:v>
                </c:pt>
                <c:pt idx="3">
                  <c:v>58.654000000000003</c:v>
                </c:pt>
                <c:pt idx="4">
                  <c:v>82.060717000000011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1"/>
        <c:overlap val="100"/>
        <c:axId val="678656832"/>
        <c:axId val="678657376"/>
      </c:barChart>
      <c:lineChart>
        <c:grouping val="standard"/>
        <c:varyColors val="0"/>
        <c:ser>
          <c:idx val="2"/>
          <c:order val="2"/>
          <c:tx>
            <c:strRef>
              <c:f>'Huamarrja Total'!$A$8</c:f>
              <c:strCache>
                <c:ptCount val="1"/>
                <c:pt idx="0">
                  <c:v>Gjithsej Huamarrja/PBB</c:v>
                </c:pt>
              </c:strCache>
            </c:strRef>
          </c:tx>
          <c:spPr>
            <a:ln w="22225" cap="rnd">
              <a:solidFill>
                <a:srgbClr val="7030A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7030A0"/>
              </a:solidFill>
              <a:ln w="9525">
                <a:noFill/>
              </a:ln>
              <a:effectLst/>
            </c:spPr>
          </c:marker>
          <c:dPt>
            <c:idx val="5"/>
            <c:bubble3D val="0"/>
            <c:spPr>
              <a:ln w="22225" cap="rnd">
                <a:solidFill>
                  <a:srgbClr val="7030A0"/>
                </a:solidFill>
                <a:prstDash val="dash"/>
                <a:round/>
              </a:ln>
              <a:effectLst/>
            </c:spPr>
          </c:dPt>
          <c:dLbls>
            <c:dLbl>
              <c:idx val="0"/>
              <c:layout>
                <c:manualLayout>
                  <c:x val="-3.4570819906098046E-2"/>
                  <c:y val="4.93354857839422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8112818437026193E-2"/>
                  <c:y val="5.6788236198508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8303169670819731E-2"/>
                  <c:y val="4.31460920941367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3952483725929038E-2"/>
                  <c:y val="4.00329456725858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0584086916013407E-2"/>
                  <c:y val="4.91874498951229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1.3457257316286343E-3"/>
                  <c:y val="-7.0604194000311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rgbClr val="7030A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'Huamarrja Total'!$B$2:$F$2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 formatCode="@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'Huamarrja Total'!$B$8:$F$8</c:f>
              <c:numCache>
                <c:formatCode>0.0%</c:formatCode>
                <c:ptCount val="5"/>
                <c:pt idx="0">
                  <c:v>0.34624340439204165</c:v>
                </c:pt>
                <c:pt idx="1">
                  <c:v>0.38043181997722963</c:v>
                </c:pt>
                <c:pt idx="2">
                  <c:v>0.25896882612834882</c:v>
                </c:pt>
                <c:pt idx="3">
                  <c:v>0.24576589754774675</c:v>
                </c:pt>
                <c:pt idx="4">
                  <c:v>0.23368856398067242</c:v>
                </c:pt>
              </c:numCache>
            </c:numRef>
          </c:val>
          <c:smooth val="0"/>
        </c:ser>
        <c:ser>
          <c:idx val="3"/>
          <c:order val="3"/>
          <c:tx>
            <c:strRef>
              <c:f>'Huamarrja Total'!$A$9</c:f>
              <c:strCache>
                <c:ptCount val="1"/>
                <c:pt idx="0">
                  <c:v>Gjithsej Huamarrja/Të Ardhura Tatimore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circle"/>
            <c:size val="4"/>
            <c:spPr>
              <a:solidFill>
                <a:schemeClr val="accent2"/>
              </a:solidFill>
              <a:ln>
                <a:solidFill>
                  <a:schemeClr val="accent2"/>
                </a:solidFill>
              </a:ln>
            </c:spPr>
          </c:marker>
          <c:dLbls>
            <c:dLbl>
              <c:idx val="0"/>
              <c:layout>
                <c:manualLayout>
                  <c:x val="-5.9356783814387484E-2"/>
                  <c:y val="-5.52345182793573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516005380780989E-2"/>
                  <c:y val="-4.08403342887578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830843878838212E-2"/>
                  <c:y val="-5.40638487134714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9969240217673877E-2"/>
                  <c:y val="-6.28792321461909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2593470260879439E-2"/>
                  <c:y val="-8.37465419411220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 b="1">
                    <a:solidFill>
                      <a:schemeClr val="accent2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'Huamarrja Total'!$B$2:$F$2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 formatCode="@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'Huamarrja Total'!$B$9:$F$9</c:f>
              <c:numCache>
                <c:formatCode>0.0%</c:formatCode>
                <c:ptCount val="5"/>
                <c:pt idx="0">
                  <c:v>1.4384073505067467</c:v>
                </c:pt>
                <c:pt idx="1">
                  <c:v>1.5790073762403454</c:v>
                </c:pt>
                <c:pt idx="2">
                  <c:v>1.032836079135329</c:v>
                </c:pt>
                <c:pt idx="3">
                  <c:v>0.95738644203005796</c:v>
                </c:pt>
                <c:pt idx="4">
                  <c:v>0.9181964853972967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61764752"/>
        <c:axId val="661758224"/>
      </c:lineChart>
      <c:catAx>
        <c:axId val="678656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57376"/>
        <c:crosses val="autoZero"/>
        <c:auto val="1"/>
        <c:lblAlgn val="ctr"/>
        <c:lblOffset val="100"/>
        <c:noMultiLvlLbl val="0"/>
      </c:catAx>
      <c:valAx>
        <c:axId val="6786573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  <a:latin typeface="+mn-lt"/>
                  </a:rPr>
                  <a:t>në miliard Lekë</a:t>
                </a:r>
              </a:p>
            </c:rich>
          </c:tx>
          <c:layout>
            <c:manualLayout>
              <c:xMode val="edge"/>
              <c:yMode val="edge"/>
              <c:x val="6.5464423860378852E-3"/>
              <c:y val="0.2667211368453420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56832"/>
        <c:crosses val="autoZero"/>
        <c:crossBetween val="between"/>
        <c:majorUnit val="200"/>
      </c:valAx>
      <c:valAx>
        <c:axId val="661758224"/>
        <c:scaling>
          <c:orientation val="minMax"/>
          <c:max val="1.6"/>
        </c:scaling>
        <c:delete val="0"/>
        <c:axPos val="r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64752"/>
        <c:crosses val="max"/>
        <c:crossBetween val="between"/>
        <c:majorUnit val="0.2"/>
      </c:valAx>
      <c:catAx>
        <c:axId val="66176475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6175822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5291014060867033E-2"/>
          <c:y val="0.87992005183452493"/>
          <c:w val="0.89999991323396478"/>
          <c:h val="0.119011190546788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5901282481869882E-2"/>
          <c:y val="5.0925925925925923E-2"/>
          <c:w val="0.82566970597869582"/>
          <c:h val="0.7357713619130942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 Huamarrja e Brendshme'!$A$24</c:f>
              <c:strCache>
                <c:ptCount val="1"/>
                <c:pt idx="0">
                  <c:v>Tituj Afatshkurtër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numFmt formatCode="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0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 Huamarrja e Brendshme'!$B$23:$F$23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Brendshme'!$B$24:$F$24</c:f>
              <c:numCache>
                <c:formatCode>_(* #,##0.0_);_(* \(#,##0.0\);_(* "-"??_);_(@_)</c:formatCode>
                <c:ptCount val="5"/>
                <c:pt idx="0">
                  <c:v>337.43322507715999</c:v>
                </c:pt>
                <c:pt idx="1">
                  <c:v>318.04171393267006</c:v>
                </c:pt>
                <c:pt idx="2">
                  <c:v>249.58177110471996</c:v>
                </c:pt>
                <c:pt idx="3">
                  <c:v>217.70614473777999</c:v>
                </c:pt>
                <c:pt idx="4">
                  <c:v>204.41113024713999</c:v>
                </c:pt>
              </c:numCache>
            </c:numRef>
          </c:val>
        </c:ser>
        <c:ser>
          <c:idx val="1"/>
          <c:order val="1"/>
          <c:tx>
            <c:strRef>
              <c:f>' Huamarrja e Brendshme'!$A$25</c:f>
              <c:strCache>
                <c:ptCount val="1"/>
                <c:pt idx="0">
                  <c:v>Tituj Afatgjatë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0.146198513400527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0.15313536508053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0.1640739992098419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1245830035669357E-17"/>
                  <c:y val="0.2152867997684653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249166007133871E-16"/>
                  <c:y val="0.163172667885592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 Huamarrja e Brendshme'!$B$23:$F$23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Brendshme'!$B$25:$F$25</c:f>
              <c:numCache>
                <c:formatCode>_(* #,##0.0_);_(* \(#,##0.0\);_(* "-"??_);_(@_)</c:formatCode>
                <c:ptCount val="5"/>
                <c:pt idx="0">
                  <c:v>91.958695399999996</c:v>
                </c:pt>
                <c:pt idx="1">
                  <c:v>92.326404236554993</c:v>
                </c:pt>
                <c:pt idx="2">
                  <c:v>92.36397470643999</c:v>
                </c:pt>
                <c:pt idx="3">
                  <c:v>105.28199798239</c:v>
                </c:pt>
                <c:pt idx="4">
                  <c:v>98.559157760449992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61760400"/>
        <c:axId val="661762576"/>
      </c:barChart>
      <c:lineChart>
        <c:grouping val="standard"/>
        <c:varyColors val="0"/>
        <c:ser>
          <c:idx val="2"/>
          <c:order val="2"/>
          <c:tx>
            <c:strRef>
              <c:f>' Huamarrja e Brendshme'!$A$29</c:f>
              <c:strCache>
                <c:ptCount val="1"/>
                <c:pt idx="0">
                  <c:v>Emetime/PBB</c:v>
                </c:pt>
              </c:strCache>
            </c:strRef>
          </c:tx>
          <c:spPr>
            <a:ln w="25400" cap="rnd">
              <a:solidFill>
                <a:sysClr val="window" lastClr="FFFFFF">
                  <a:lumMod val="50000"/>
                </a:sysClr>
              </a:solidFill>
              <a:round/>
            </a:ln>
            <a:effectLst/>
          </c:spPr>
          <c:marker>
            <c:symbol val="square"/>
            <c:size val="5"/>
            <c:spPr>
              <a:solidFill>
                <a:schemeClr val="bg1">
                  <a:lumMod val="50000"/>
                </a:schemeClr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1.4747422581483762E-2"/>
                  <c:y val="-5.0925679214252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5377151919826064E-3"/>
                  <c:y val="-5.46555003261698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4231712061918181E-3"/>
                  <c:y val="-6.70150405645036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0641349312833791E-2"/>
                  <c:y val="-9.7873923869201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8.0957723182895954E-3"/>
                  <c:y val="-0.111578110787493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 Huamarrja e Brendshme'!$B$23:$F$23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Brendshme'!$B$29:$F$29</c:f>
              <c:numCache>
                <c:formatCode>0.0%</c:formatCode>
                <c:ptCount val="5"/>
                <c:pt idx="0">
                  <c:v>0.30774064221655029</c:v>
                </c:pt>
                <c:pt idx="1">
                  <c:v>0.28610899551319724</c:v>
                </c:pt>
                <c:pt idx="2">
                  <c:v>0.23178819296284944</c:v>
                </c:pt>
                <c:pt idx="3">
                  <c:v>0.20799458862730597</c:v>
                </c:pt>
                <c:pt idx="4">
                  <c:v>0.18388309152378202</c:v>
                </c:pt>
              </c:numCache>
            </c:numRef>
          </c:val>
          <c:smooth val="1"/>
        </c:ser>
        <c:ser>
          <c:idx val="3"/>
          <c:order val="3"/>
          <c:tx>
            <c:strRef>
              <c:f>' Huamarrja e Brendshme'!$A$30</c:f>
              <c:strCache>
                <c:ptCount val="1"/>
                <c:pt idx="0">
                  <c:v>Emetime/Të Ardhura Tatimore</c:v>
                </c:pt>
              </c:strCache>
            </c:strRef>
          </c:tx>
          <c:spPr>
            <a:ln w="25400" cap="rnd">
              <a:solidFill>
                <a:srgbClr val="C0000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C00000"/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3.7668956348327058E-2"/>
                  <c:y val="-5.69629735740234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747530755420478E-2"/>
                  <c:y val="-5.6067782758887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1493114379980145E-2"/>
                  <c:y val="-6.3521913623010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5592034210879938E-2"/>
                  <c:y val="-6.3521913623010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4926938974197028E-2"/>
                  <c:y val="-5.57667243577851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 Huamarrja e Brendshme'!$B$23:$F$23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Brendshme'!$B$30:$F$30</c:f>
              <c:numCache>
                <c:formatCode>0.0%</c:formatCode>
                <c:ptCount val="5"/>
                <c:pt idx="0">
                  <c:v>1.2784543942178475</c:v>
                </c:pt>
                <c:pt idx="1">
                  <c:v>1.1875142682625612</c:v>
                </c:pt>
                <c:pt idx="2">
                  <c:v>0.92443253494520095</c:v>
                </c:pt>
                <c:pt idx="3">
                  <c:v>0.81024748003825608</c:v>
                </c:pt>
                <c:pt idx="4">
                  <c:v>0.72256209875409017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61766928"/>
        <c:axId val="661765840"/>
      </c:lineChart>
      <c:catAx>
        <c:axId val="661760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62576"/>
        <c:crosses val="autoZero"/>
        <c:auto val="1"/>
        <c:lblAlgn val="ctr"/>
        <c:lblOffset val="100"/>
        <c:noMultiLvlLbl val="0"/>
      </c:catAx>
      <c:valAx>
        <c:axId val="6617625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</a:rPr>
                  <a:t>në</a:t>
                </a:r>
                <a:r>
                  <a:rPr lang="en-US" sz="900" b="1" baseline="0">
                    <a:solidFill>
                      <a:sysClr val="windowText" lastClr="000000"/>
                    </a:solidFill>
                  </a:rPr>
                  <a:t> miliard Lekë</a:t>
                </a:r>
                <a:endParaRPr lang="en-US" sz="900" b="1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3.028870227915505E-3"/>
              <c:y val="0.2308004818813097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60400"/>
        <c:crosses val="autoZero"/>
        <c:crossBetween val="between"/>
        <c:majorUnit val="100"/>
      </c:valAx>
      <c:valAx>
        <c:axId val="661765840"/>
        <c:scaling>
          <c:orientation val="minMax"/>
        </c:scaling>
        <c:delete val="0"/>
        <c:axPos val="r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66928"/>
        <c:crosses val="max"/>
        <c:crossBetween val="between"/>
        <c:majorUnit val="0.2"/>
      </c:valAx>
      <c:catAx>
        <c:axId val="66176692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6176584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4373943341283541E-2"/>
          <c:y val="0.91723738733358462"/>
          <c:w val="0.83352537115001113"/>
          <c:h val="8.27624104398223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2400117944485823E-2"/>
          <c:y val="0.1288244766505636"/>
          <c:w val="0.90322585147718493"/>
          <c:h val="0.63237754700952231"/>
        </c:manualLayout>
      </c:layout>
      <c:lineChart>
        <c:grouping val="standard"/>
        <c:varyColors val="0"/>
        <c:ser>
          <c:idx val="0"/>
          <c:order val="0"/>
          <c:tx>
            <c:strRef>
              <c:f>'Sherbimi i Borxhit'!$A$28</c:f>
              <c:strCache>
                <c:ptCount val="1"/>
                <c:pt idx="0">
                  <c:v>Kosto Mesatare e Borxhit të Jashtëm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squar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2.8683540637633016E-2"/>
                  <c:y val="4.1666754742905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1774855142885557E-2"/>
                  <c:y val="5.30074512498017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7302386282149033E-2"/>
                  <c:y val="5.09258574221846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177485514288564E-2"/>
                  <c:y val="5.76372668181577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5005085919766345E-2"/>
                  <c:y val="5.5089573534851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'Sherbimi i Borxhit'!$B$27:$F$27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Borxhit'!$B$28:$F$28</c:f>
              <c:numCache>
                <c:formatCode>0.00%</c:formatCode>
                <c:ptCount val="5"/>
                <c:pt idx="0">
                  <c:v>2.1465324588629354E-2</c:v>
                </c:pt>
                <c:pt idx="1">
                  <c:v>2.4194288450940887E-2</c:v>
                </c:pt>
                <c:pt idx="2">
                  <c:v>2.229506003024612E-2</c:v>
                </c:pt>
                <c:pt idx="3">
                  <c:v>2.1383894376851547E-2</c:v>
                </c:pt>
                <c:pt idx="4">
                  <c:v>2.1000000000000001E-2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'Sherbimi i Borxhit'!$A$29</c:f>
              <c:strCache>
                <c:ptCount val="1"/>
                <c:pt idx="0">
                  <c:v>Kosto Mesatare e Borxhit të Brendshëm</c:v>
                </c:pt>
              </c:strCache>
            </c:strRef>
          </c:tx>
          <c:spPr>
            <a:ln w="25400" cap="rnd">
              <a:solidFill>
                <a:srgbClr val="C0000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C00000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3.9599686644531722E-2"/>
                  <c:y val="-6.79721556544562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2870744358816435E-2"/>
                  <c:y val="-5.7171167362468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7505997546894355E-2"/>
                  <c:y val="-6.8512392326798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8259359226451665E-2"/>
                  <c:y val="-7.10600856101040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9233116578353697E-2"/>
                  <c:y val="-4.62960418538286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'Sherbimi i Borxhit'!$B$27:$F$27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Borxhit'!$B$29:$F$29</c:f>
              <c:numCache>
                <c:formatCode>0.00%</c:formatCode>
                <c:ptCount val="5"/>
                <c:pt idx="0">
                  <c:v>5.3859999999999998E-2</c:v>
                </c:pt>
                <c:pt idx="1">
                  <c:v>5.3100000000000001E-2</c:v>
                </c:pt>
                <c:pt idx="2">
                  <c:v>4.3700000000000003E-2</c:v>
                </c:pt>
                <c:pt idx="3">
                  <c:v>4.3297894393838514E-2</c:v>
                </c:pt>
                <c:pt idx="4">
                  <c:v>4.1829999999999999E-2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61756592"/>
        <c:axId val="661769104"/>
      </c:lineChart>
      <c:catAx>
        <c:axId val="661756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69104"/>
        <c:crosses val="autoZero"/>
        <c:auto val="1"/>
        <c:lblAlgn val="ctr"/>
        <c:lblOffset val="100"/>
        <c:noMultiLvlLbl val="0"/>
      </c:catAx>
      <c:valAx>
        <c:axId val="661769104"/>
        <c:scaling>
          <c:orientation val="minMax"/>
          <c:max val="6.0000000000000012E-2"/>
        </c:scaling>
        <c:delete val="0"/>
        <c:axPos val="l"/>
        <c:numFmt formatCode="0.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56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3140254487909817E-2"/>
          <c:y val="0.89130358705161838"/>
          <c:w val="0.87371949102418034"/>
          <c:h val="0.1086964129483814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8123747636384165E-2"/>
          <c:y val="3.8859395969169007E-2"/>
          <c:w val="0.83582442935054047"/>
          <c:h val="0.76593722164819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'Sherbimi i Borxhit'!$A$21</c:f>
              <c:strCache>
                <c:ptCount val="1"/>
                <c:pt idx="0">
                  <c:v>Borxhi Shtetëror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pattFill prst="dkDnDiag">
                <a:fgClr>
                  <a:schemeClr val="accent1"/>
                </a:fgClr>
                <a:bgClr>
                  <a:schemeClr val="bg1"/>
                </a:bgClr>
              </a:pattFill>
              <a:ln>
                <a:noFill/>
              </a:ln>
              <a:effectLst/>
            </c:spPr>
          </c:dPt>
          <c:dLbls>
            <c:dLbl>
              <c:idx val="2"/>
              <c:layout>
                <c:manualLayout>
                  <c:x val="8.5689893602009426E-4"/>
                  <c:y val="0.35233215757532566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8653162306324614E-3"/>
                  <c:y val="0.4229389199653210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9.1281432562865129E-4"/>
                  <c:y val="0.39391313642355791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3038174154708798E-3"/>
                  <c:y val="0.1638333895161050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'Sherbimi i Borxhit'!$B$20:$F$20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Borxhit'!$B$21:$F$21</c:f>
              <c:numCache>
                <c:formatCode>#,##0.0</c:formatCode>
                <c:ptCount val="5"/>
                <c:pt idx="0">
                  <c:v>922.56210797999995</c:v>
                </c:pt>
                <c:pt idx="1">
                  <c:v>986.24173660700308</c:v>
                </c:pt>
                <c:pt idx="2">
                  <c:v>1012.241</c:v>
                </c:pt>
                <c:pt idx="3">
                  <c:v>1037.4566964684852</c:v>
                </c:pt>
                <c:pt idx="4">
                  <c:v>1061.8967513634955</c:v>
                </c:pt>
              </c:numCache>
            </c:numRef>
          </c:val>
        </c:ser>
        <c:ser>
          <c:idx val="1"/>
          <c:order val="1"/>
          <c:tx>
            <c:strRef>
              <c:f>'Sherbimi i Borxhit'!$A$22</c:f>
              <c:strCache>
                <c:ptCount val="1"/>
                <c:pt idx="0">
                  <c:v>Interesa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pattFill prst="dkDnDiag">
                <a:fgClr>
                  <a:srgbClr val="C00000"/>
                </a:fgClr>
                <a:bgClr>
                  <a:schemeClr val="bg1"/>
                </a:bgClr>
              </a:pattFill>
              <a:ln>
                <a:noFill/>
              </a:ln>
              <a:effectLst/>
            </c:spPr>
          </c:dPt>
          <c:dLbls>
            <c:dLbl>
              <c:idx val="0"/>
              <c:layout>
                <c:manualLayout>
                  <c:x val="-4.1068820671032238E-17"/>
                  <c:y val="1.29870129870129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1068820671032238E-17"/>
                  <c:y val="1.29870129870129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1.9480519480519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2137641342064476E-17"/>
                  <c:y val="2.5974025974025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427528268412895E-16"/>
                  <c:y val="1.9480519480519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'Sherbimi i Borxhit'!$B$20:$F$20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Borxhit'!$B$22:$F$22</c:f>
              <c:numCache>
                <c:formatCode>#,##0.0</c:formatCode>
                <c:ptCount val="5"/>
                <c:pt idx="0">
                  <c:v>39.936999999999998</c:v>
                </c:pt>
                <c:pt idx="1">
                  <c:v>38.642352000000002</c:v>
                </c:pt>
                <c:pt idx="2">
                  <c:v>36.259</c:v>
                </c:pt>
                <c:pt idx="3">
                  <c:v>31.903771999999996</c:v>
                </c:pt>
                <c:pt idx="4">
                  <c:v>36.513366999999995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6"/>
        <c:overlap val="-27"/>
        <c:axId val="661757680"/>
        <c:axId val="661758768"/>
      </c:barChart>
      <c:lineChart>
        <c:grouping val="standard"/>
        <c:varyColors val="0"/>
        <c:ser>
          <c:idx val="2"/>
          <c:order val="2"/>
          <c:tx>
            <c:strRef>
              <c:f>'Sherbimi i Borxhit'!$A$23</c:f>
              <c:strCache>
                <c:ptCount val="1"/>
                <c:pt idx="0">
                  <c:v>Interesa/PBB</c:v>
                </c:pt>
              </c:strCache>
            </c:strRef>
          </c:tx>
          <c:spPr>
            <a:ln w="25400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bg1">
                  <a:lumMod val="50000"/>
                </a:schemeClr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1.9601078091045072E-2"/>
                  <c:y val="-5.635562523010415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9404051308102615E-2"/>
                  <c:y val="-4.70797258939917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3187247763384499E-2"/>
                  <c:y val="-4.01600931105331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8291035193181499E-2"/>
                  <c:y val="-5.11737390292276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0036230350238642E-2"/>
                  <c:y val="-4.821605444115865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1.677299801995653E-2"/>
                  <c:y val="-5.898590202441381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7.833998496221949E-3"/>
                  <c:y val="-6.528164335732553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layout>
                <c:manualLayout>
                  <c:x val="3.3282754571727438E-4"/>
                  <c:y val="-6.077713725513850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3"/>
              <c:layout>
                <c:manualLayout>
                  <c:x val="-3.839588801399825E-2"/>
                  <c:y val="-4.85764800233304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26"/>
              <c:layout>
                <c:manualLayout>
                  <c:x val="-1.3395888013998301E-2"/>
                  <c:y val="-5.32061096529600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9"/>
              <c:layout>
                <c:manualLayout>
                  <c:x val="-5.0625546806649172E-3"/>
                  <c:y val="-4.85764800233304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2"/>
              <c:layout>
                <c:manualLayout>
                  <c:x val="3.2707786526685184E-3"/>
                  <c:y val="-5.78357392825896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5"/>
              <c:layout>
                <c:manualLayout>
                  <c:x val="-1.3416315384819322E-2"/>
                  <c:y val="-5.28014713388001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4"/>
              <c:layout>
                <c:manualLayout>
                  <c:x val="-1.6373667577267128E-2"/>
                  <c:y val="-5.78357392825896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16"/>
              <c:layout>
                <c:manualLayout>
                  <c:x val="-1.821973010949389E-2"/>
                  <c:y val="-5.88575721321053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'Sherbimi i Borxhit'!$B$20:$F$20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Borxhit'!$B$23:$F$23</c:f>
              <c:numCache>
                <c:formatCode>0.0%</c:formatCode>
                <c:ptCount val="5"/>
                <c:pt idx="0">
                  <c:v>2.8622424973774291E-2</c:v>
                </c:pt>
                <c:pt idx="1">
                  <c:v>2.694148016252133E-2</c:v>
                </c:pt>
                <c:pt idx="2">
                  <c:v>2.4578191691500981E-2</c:v>
                </c:pt>
                <c:pt idx="3">
                  <c:v>2.0545063595565141E-2</c:v>
                </c:pt>
                <c:pt idx="4">
                  <c:v>2.2161218679417956E-2</c:v>
                </c:pt>
              </c:numCache>
            </c:numRef>
          </c:val>
          <c:smooth val="0"/>
          <c:extLst/>
        </c:ser>
        <c:ser>
          <c:idx val="3"/>
          <c:order val="3"/>
          <c:tx>
            <c:strRef>
              <c:f>'Sherbimi i Borxhit'!$A$24</c:f>
              <c:strCache>
                <c:ptCount val="1"/>
                <c:pt idx="0">
                  <c:v>Interesa/Të ardhura Tatimore</c:v>
                </c:pt>
              </c:strCache>
            </c:strRef>
          </c:tx>
          <c:spPr>
            <a:ln w="25400" cap="rnd">
              <a:solidFill>
                <a:srgbClr val="C00000"/>
              </a:solidFill>
              <a:round/>
            </a:ln>
            <a:effectLst/>
          </c:spPr>
          <c:marker>
            <c:symbol val="diamond"/>
            <c:size val="4"/>
            <c:spPr>
              <a:solidFill>
                <a:srgbClr val="C00000"/>
              </a:solidFill>
              <a:ln w="9525">
                <a:noFill/>
              </a:ln>
              <a:effectLst/>
            </c:spPr>
          </c:marker>
          <c:dPt>
            <c:idx val="5"/>
            <c:marker>
              <c:symbol val="diamond"/>
              <c:size val="4"/>
              <c:spPr>
                <a:solidFill>
                  <a:srgbClr val="C00000"/>
                </a:solidFill>
                <a:ln w="9525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C00000"/>
                </a:solidFill>
                <a:prstDash val="sysDash"/>
                <a:round/>
              </a:ln>
              <a:effectLst/>
            </c:spPr>
          </c:dPt>
          <c:dLbls>
            <c:dLbl>
              <c:idx val="0"/>
              <c:layout>
                <c:manualLayout>
                  <c:x val="0"/>
                  <c:y val="-4.0281986593393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5268817329559438E-2"/>
                  <c:y val="-4.6783562665766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4556042452551394E-2"/>
                  <c:y val="-4.95493809578485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1695488668755116E-2"/>
                  <c:y val="-6.4356955380577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4221558998673552E-2"/>
                  <c:y val="-6.46733411717200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9451253069172807E-2"/>
                      <c:h val="6.4947447179962231E-2"/>
                    </c:manualLayout>
                  </c15:layout>
                </c:ext>
              </c:extLst>
            </c:dLbl>
            <c:dLbl>
              <c:idx val="5"/>
              <c:layout>
                <c:manualLayout>
                  <c:x val="-5.5478494002061292E-3"/>
                  <c:y val="-4.81928015639260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5.6258782128785064E-3"/>
                  <c:y val="-6.75675915328053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layout>
                <c:manualLayout>
                  <c:x val="-3.7505854752523378E-3"/>
                  <c:y val="-6.75675915328054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'Sherbimi i Borxhit'!$B$20:$F$20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'Sherbimi i Borxhit'!$B$24:$F$24</c:f>
              <c:numCache>
                <c:formatCode>0.0%</c:formatCode>
                <c:ptCount val="5"/>
                <c:pt idx="0">
                  <c:v>0.11890683244608001</c:v>
                </c:pt>
                <c:pt idx="1">
                  <c:v>0.11182239147608726</c:v>
                </c:pt>
                <c:pt idx="2">
                  <c:v>9.8024320218006042E-2</c:v>
                </c:pt>
                <c:pt idx="3">
                  <c:v>8.0033745663260825E-2</c:v>
                </c:pt>
                <c:pt idx="4">
                  <c:v>8.7074663633285157E-2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01793168"/>
        <c:axId val="601799696"/>
      </c:lineChart>
      <c:catAx>
        <c:axId val="661757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58768"/>
        <c:crosses val="autoZero"/>
        <c:auto val="1"/>
        <c:lblAlgn val="ctr"/>
        <c:lblOffset val="100"/>
        <c:tickLblSkip val="1"/>
        <c:noMultiLvlLbl val="0"/>
      </c:catAx>
      <c:valAx>
        <c:axId val="661758768"/>
        <c:scaling>
          <c:orientation val="minMax"/>
          <c:max val="1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  <a:latin typeface="+mn-lt"/>
                  </a:rPr>
                  <a:t>në miliard Lekë</a:t>
                </a:r>
              </a:p>
            </c:rich>
          </c:tx>
          <c:layout>
            <c:manualLayout>
              <c:xMode val="edge"/>
              <c:yMode val="edge"/>
              <c:x val="6.9850139700279399E-3"/>
              <c:y val="0.2435730083545120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1757680"/>
        <c:crosses val="autoZero"/>
        <c:crossBetween val="between"/>
        <c:majorUnit val="200"/>
      </c:valAx>
      <c:valAx>
        <c:axId val="601799696"/>
        <c:scaling>
          <c:orientation val="minMax"/>
          <c:max val="0.16000000000000003"/>
          <c:min val="0"/>
        </c:scaling>
        <c:delete val="0"/>
        <c:axPos val="r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01793168"/>
        <c:crosses val="max"/>
        <c:crossBetween val="between"/>
        <c:majorUnit val="4.0000000000000008E-2"/>
      </c:valAx>
      <c:catAx>
        <c:axId val="601793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0179969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832030302660207"/>
          <c:y val="0.92381777883507921"/>
          <c:w val="0.77180492939153689"/>
          <c:h val="7.601407250268586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 b="1">
                <a:solidFill>
                  <a:sysClr val="windowText" lastClr="000000"/>
                </a:solidFill>
                <a:latin typeface="+mn-lt"/>
              </a:rPr>
              <a:t>Koha Mesatare në Maturim</a:t>
            </a:r>
          </a:p>
        </c:rich>
      </c:tx>
      <c:layout>
        <c:manualLayout>
          <c:xMode val="edge"/>
          <c:yMode val="edge"/>
          <c:x val="0.31534011373578308"/>
          <c:y val="3.205390827593005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7.2886482939632541E-2"/>
          <c:y val="0.13816647726643586"/>
          <c:w val="0.87461286089238843"/>
          <c:h val="0.65157188084461981"/>
        </c:manualLayout>
      </c:layout>
      <c:lineChart>
        <c:grouping val="standard"/>
        <c:varyColors val="0"/>
        <c:ser>
          <c:idx val="0"/>
          <c:order val="0"/>
          <c:tx>
            <c:strRef>
              <c:f>'Slide 8 Risqet'!$A$6</c:f>
              <c:strCache>
                <c:ptCount val="1"/>
                <c:pt idx="0">
                  <c:v>KMM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1.9166666666666665E-2"/>
                  <c:y val="4.44144409540617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9821295876443294E-2"/>
                  <c:y val="4.44146121079126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5802237551486271E-2"/>
                  <c:y val="4.98790929822296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2108691416857327E-2"/>
                  <c:y val="4.987909298222963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5.2602632028123701E-2"/>
                  <c:y val="3.42919839938040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Risqet'!$B$3:$G$3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Risqet'!$B$6:$F$6</c:f>
              <c:numCache>
                <c:formatCode>0.00</c:formatCode>
                <c:ptCount val="5"/>
                <c:pt idx="0">
                  <c:v>1.75</c:v>
                </c:pt>
                <c:pt idx="1">
                  <c:v>1.9583333333333333</c:v>
                </c:pt>
                <c:pt idx="2">
                  <c:v>2.0920507427879671</c:v>
                </c:pt>
                <c:pt idx="3">
                  <c:v>2.1667770659807037</c:v>
                </c:pt>
                <c:pt idx="4">
                  <c:v>2.1740274747397952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'Slide 8 Risqet'!$A$7</c:f>
              <c:strCache>
                <c:ptCount val="1"/>
                <c:pt idx="0">
                  <c:v>Objektivi strategjik 2021</c:v>
                </c:pt>
              </c:strCache>
            </c:strRef>
          </c:tx>
          <c:spPr>
            <a:ln w="25400" cap="rnd">
              <a:solidFill>
                <a:srgbClr val="C00000"/>
              </a:solidFill>
              <a:prstDash val="sysDash"/>
              <a:round/>
            </a:ln>
            <a:effectLst/>
          </c:spPr>
          <c:marker>
            <c:symbol val="diamond"/>
            <c:size val="5"/>
            <c:spPr>
              <a:solidFill>
                <a:srgbClr val="C00000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4"/>
              <c:layout>
                <c:manualLayout>
                  <c:x val="-9.8751226274075052E-2"/>
                  <c:y val="-4.263758013854825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800" b="1" i="0" u="none" strike="noStrike" kern="1200" baseline="0">
                        <a:solidFill>
                          <a:srgbClr val="C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Min</a:t>
                    </a:r>
                    <a:r>
                      <a:rPr lang="en-US" sz="800" b="1" baseline="0">
                        <a:solidFill>
                          <a:srgbClr val="C00000"/>
                        </a:solidFill>
                        <a:latin typeface="+mn-lt"/>
                      </a:rPr>
                      <a:t> 2.2-</a:t>
                    </a: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2.40 vite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9140212036233115"/>
                      <c:h val="0.10516506922257722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Risqet'!$B$3:$G$3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Risqet'!$B$7:$G$7</c:f>
              <c:numCache>
                <c:formatCode>0.00</c:formatCode>
                <c:ptCount val="5"/>
                <c:pt idx="0" formatCode="General">
                  <c:v>2.4</c:v>
                </c:pt>
                <c:pt idx="1">
                  <c:v>2.4</c:v>
                </c:pt>
                <c:pt idx="2">
                  <c:v>2.4</c:v>
                </c:pt>
                <c:pt idx="3">
                  <c:v>2.4</c:v>
                </c:pt>
                <c:pt idx="4">
                  <c:v>2.4</c:v>
                </c:pt>
              </c:numCache>
            </c:numRef>
          </c:val>
          <c:smooth val="0"/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01794256"/>
        <c:axId val="524617232"/>
      </c:lineChart>
      <c:catAx>
        <c:axId val="601794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4617232"/>
        <c:crosses val="autoZero"/>
        <c:auto val="1"/>
        <c:lblAlgn val="ctr"/>
        <c:lblOffset val="100"/>
        <c:noMultiLvlLbl val="0"/>
      </c:catAx>
      <c:valAx>
        <c:axId val="524617232"/>
        <c:scaling>
          <c:orientation val="minMax"/>
          <c:min val="1"/>
        </c:scaling>
        <c:delete val="0"/>
        <c:axPos val="l"/>
        <c:numFmt formatCode="0.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01794256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10233220518991946"/>
          <c:y val="0.88542791413302713"/>
          <c:w val="0.76433434653600207"/>
          <c:h val="0.102180923547438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 b="1">
                <a:solidFill>
                  <a:sysClr val="windowText" lastClr="000000"/>
                </a:solidFill>
                <a:latin typeface="+mn-lt"/>
              </a:rPr>
              <a:t>Borxhi që maturohet brenda një viti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609492563429571"/>
          <c:y val="0.17171296296296296"/>
          <c:w val="0.83915419947506553"/>
          <c:h val="0.60977653834937295"/>
        </c:manualLayout>
      </c:layout>
      <c:lineChart>
        <c:grouping val="standard"/>
        <c:varyColors val="0"/>
        <c:ser>
          <c:idx val="0"/>
          <c:order val="0"/>
          <c:tx>
            <c:strRef>
              <c:f>'Slide 8 Risqet'!$A$4</c:f>
              <c:strCache>
                <c:ptCount val="1"/>
                <c:pt idx="0">
                  <c:v>Borxhi që maturuhet brenda një viti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3.7208442694663169E-2"/>
                  <c:y val="-4.75805040498969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4430664916885387E-2"/>
                  <c:y val="-3.682781587785397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5541776027996549E-2"/>
                  <c:y val="-4.39962746592160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8319553805774275E-2"/>
                  <c:y val="-4.39962746592159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1023180164210609E-2"/>
                  <c:y val="-3.132332100659941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Risqet'!$B$3:$G$3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Risqet'!$B$4:$F$4</c:f>
              <c:numCache>
                <c:formatCode>0.0%</c:formatCode>
                <c:ptCount val="5"/>
                <c:pt idx="0">
                  <c:v>0.60270000000000001</c:v>
                </c:pt>
                <c:pt idx="1">
                  <c:v>0.55889999999999995</c:v>
                </c:pt>
                <c:pt idx="2">
                  <c:v>0.53500000000000003</c:v>
                </c:pt>
                <c:pt idx="3" formatCode="0.00%">
                  <c:v>0.50037776722366856</c:v>
                </c:pt>
                <c:pt idx="4" formatCode="0.00%">
                  <c:v>0.49418902417538746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'Slide 8 Risqet'!$A$5</c:f>
              <c:strCache>
                <c:ptCount val="1"/>
                <c:pt idx="0">
                  <c:v>Objektivi strategjik 2021</c:v>
                </c:pt>
              </c:strCache>
            </c:strRef>
          </c:tx>
          <c:spPr>
            <a:ln w="25400" cap="sq" cmpd="sng">
              <a:solidFill>
                <a:srgbClr val="C00000"/>
              </a:solidFill>
              <a:prstDash val="sysDash"/>
              <a:round/>
            </a:ln>
            <a:effectLst/>
          </c:spPr>
          <c:marker>
            <c:symbol val="diamond"/>
            <c:size val="4"/>
            <c:spPr>
              <a:solidFill>
                <a:srgbClr val="C00000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3"/>
              <c:layout>
                <c:manualLayout>
                  <c:x val="-5.9778041763471158E-2"/>
                  <c:y val="6.267135665418861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800" b="1" i="0" u="none" strike="noStrike" kern="1200" baseline="0">
                        <a:solidFill>
                          <a:srgbClr val="C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Maks.</a:t>
                    </a:r>
                    <a:r>
                      <a:rPr lang="en-US" sz="800" b="1" baseline="0">
                        <a:solidFill>
                          <a:srgbClr val="C00000"/>
                        </a:solidFill>
                        <a:latin typeface="+mn-lt"/>
                      </a:rPr>
                      <a:t> </a:t>
                    </a: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48.0%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721423840711499"/>
                      <c:h val="0.11996805111821084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Risqet'!$B$3:$G$3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Risqet'!$B$5:$G$5</c:f>
              <c:numCache>
                <c:formatCode>0.0%</c:formatCode>
                <c:ptCount val="5"/>
                <c:pt idx="0">
                  <c:v>0.48</c:v>
                </c:pt>
                <c:pt idx="1">
                  <c:v>0.48</c:v>
                </c:pt>
                <c:pt idx="2">
                  <c:v>0.48</c:v>
                </c:pt>
                <c:pt idx="3">
                  <c:v>0.48</c:v>
                </c:pt>
                <c:pt idx="4">
                  <c:v>0.48</c:v>
                </c:pt>
              </c:numCache>
            </c:numRef>
          </c:val>
          <c:smooth val="0"/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86064"/>
        <c:axId val="678888784"/>
      </c:lineChart>
      <c:catAx>
        <c:axId val="678886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8784"/>
        <c:crosses val="autoZero"/>
        <c:auto val="1"/>
        <c:lblAlgn val="ctr"/>
        <c:lblOffset val="100"/>
        <c:noMultiLvlLbl val="0"/>
      </c:catAx>
      <c:valAx>
        <c:axId val="678888784"/>
        <c:scaling>
          <c:orientation val="minMax"/>
          <c:min val="0.4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6064"/>
        <c:crosses val="autoZero"/>
        <c:crossBetween val="between"/>
        <c:majorUnit val="8.0000000000000016E-2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4.722212822829007E-2"/>
          <c:y val="0.89096081440299191"/>
          <c:w val="0.9027777777777779"/>
          <c:h val="0.1069163878476851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 b="1">
                <a:solidFill>
                  <a:sysClr val="windowText" lastClr="000000"/>
                </a:solidFill>
                <a:latin typeface="+mn-lt"/>
              </a:rPr>
              <a:t>Koha Mesatare në Rifiksim</a:t>
            </a:r>
          </a:p>
        </c:rich>
      </c:tx>
      <c:layout>
        <c:manualLayout>
          <c:xMode val="edge"/>
          <c:yMode val="edge"/>
          <c:x val="0.3092897461240075"/>
          <c:y val="4.815115746554194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8.5553149606299214E-2"/>
          <c:y val="0.14189814814814813"/>
          <c:w val="0.871181539807524"/>
          <c:h val="0.65348024205307664"/>
        </c:manualLayout>
      </c:layout>
      <c:lineChart>
        <c:grouping val="standard"/>
        <c:varyColors val="0"/>
        <c:ser>
          <c:idx val="0"/>
          <c:order val="0"/>
          <c:tx>
            <c:strRef>
              <c:f>'Slide 8 Risqet'!$A$15</c:f>
              <c:strCache>
                <c:ptCount val="1"/>
                <c:pt idx="0">
                  <c:v>KMR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5.5363902770012616E-2"/>
                  <c:y val="4.88741909137529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5363902770012616E-2"/>
                  <c:y val="4.35136977483817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5363902770012616E-2"/>
                  <c:y val="3.81532045830106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976047344488622E-2"/>
                  <c:y val="4.88741909137530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5.8817114776458616E-2"/>
                  <c:y val="4.49032051106181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'Slide 8 Risqet'!$B$11:$G$11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Risqet'!$B$15:$F$15</c:f>
              <c:numCache>
                <c:formatCode>0.00</c:formatCode>
                <c:ptCount val="5"/>
                <c:pt idx="0" formatCode="General">
                  <c:v>1.4100000000000001</c:v>
                </c:pt>
                <c:pt idx="1">
                  <c:v>1.6247856706948505</c:v>
                </c:pt>
                <c:pt idx="2">
                  <c:v>1.8005221567574401</c:v>
                </c:pt>
                <c:pt idx="3">
                  <c:v>1.9559997436502097</c:v>
                </c:pt>
                <c:pt idx="4">
                  <c:v>2.0556297124619634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'Slide 8 Risqet'!$A$16</c:f>
              <c:strCache>
                <c:ptCount val="1"/>
                <c:pt idx="0">
                  <c:v>Objektivi strategjik 2021</c:v>
                </c:pt>
              </c:strCache>
            </c:strRef>
          </c:tx>
          <c:spPr>
            <a:ln w="25400" cap="rnd">
              <a:solidFill>
                <a:srgbClr val="C00000"/>
              </a:solidFill>
              <a:prstDash val="sysDash"/>
              <a:round/>
            </a:ln>
            <a:effectLst/>
          </c:spPr>
          <c:marker>
            <c:symbol val="diamond"/>
            <c:size val="4"/>
            <c:spPr>
              <a:solidFill>
                <a:srgbClr val="C00000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4"/>
              <c:layout>
                <c:manualLayout>
                  <c:x val="-9.7574616208805948E-2"/>
                  <c:y val="-5.340233033722569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800" b="1" i="0" u="none" strike="noStrike" kern="1200" baseline="0">
                        <a:solidFill>
                          <a:srgbClr val="C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Min 2.2 vite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001257917836656"/>
                      <c:h val="9.8009271884374152E-2"/>
                    </c:manualLayout>
                  </c15:layout>
                </c:ext>
              </c:extLst>
            </c:dLbl>
            <c:dLbl>
              <c:idx val="7"/>
              <c:layout>
                <c:manualLayout>
                  <c:x val="-4.7337268304157992E-2"/>
                  <c:y val="-7.480750666822819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800" b="1" i="0" u="none" strike="noStrike" kern="1200" baseline="0">
                        <a:solidFill>
                          <a:srgbClr val="C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t>Min </a:t>
                    </a:r>
                  </a:p>
                  <a:p>
                    <a:pPr>
                      <a:defRPr sz="800" b="1">
                        <a:solidFill>
                          <a:srgbClr val="C00000"/>
                        </a:solidFill>
                      </a:defRPr>
                    </a:pPr>
                    <a:fld id="{8D2D8FFB-4786-401C-883A-2D8946E5577A}" type="VALUE">
                      <a:rPr lang="en-US" sz="800" b="1">
                        <a:solidFill>
                          <a:srgbClr val="C00000"/>
                        </a:solidFill>
                        <a:latin typeface="+mn-lt"/>
                      </a:rPr>
                      <a:pPr>
                        <a:defRPr sz="800" b="1">
                          <a:solidFill>
                            <a:srgbClr val="C00000"/>
                          </a:solidFill>
                        </a:defRPr>
                      </a:pPr>
                      <a:t>[VALUE]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Risqet'!$B$11:$G$11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Risqet'!$B$16:$G$16</c:f>
              <c:numCache>
                <c:formatCode>0.00</c:formatCode>
                <c:ptCount val="5"/>
                <c:pt idx="0" formatCode="General">
                  <c:v>2.2000000000000002</c:v>
                </c:pt>
                <c:pt idx="1">
                  <c:v>2.2000000000000002</c:v>
                </c:pt>
                <c:pt idx="2">
                  <c:v>2.2000000000000002</c:v>
                </c:pt>
                <c:pt idx="3">
                  <c:v>2.2000000000000002</c:v>
                </c:pt>
                <c:pt idx="4">
                  <c:v>2.2000000000000002</c:v>
                </c:pt>
              </c:numCache>
            </c:numRef>
          </c:val>
          <c:smooth val="0"/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63760"/>
        <c:axId val="678864304"/>
      </c:lineChart>
      <c:catAx>
        <c:axId val="678863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4304"/>
        <c:crosses val="autoZero"/>
        <c:auto val="1"/>
        <c:lblAlgn val="ctr"/>
        <c:lblOffset val="100"/>
        <c:noMultiLvlLbl val="0"/>
      </c:catAx>
      <c:valAx>
        <c:axId val="678864304"/>
        <c:scaling>
          <c:orientation val="minMax"/>
          <c:min val="1"/>
        </c:scaling>
        <c:delete val="0"/>
        <c:axPos val="l"/>
        <c:numFmt formatCode="#,##0.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3760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11506802274715661"/>
          <c:y val="0.91238298337707791"/>
          <c:w val="0.82937642169728787"/>
          <c:h val="7.176144648585593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65782713415803E-2"/>
          <c:y val="6.4081028337287113E-2"/>
          <c:w val="0.93283994610162779"/>
          <c:h val="0.6388116464425516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'Kompozimi '!$A$15</c:f>
              <c:strCache>
                <c:ptCount val="1"/>
                <c:pt idx="0">
                  <c:v>Instrumente të tregtueshme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015572875445867E-17"/>
                  <c:y val="1.47765053564831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7.38825267824159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2.2164758034724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2.2164758034724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249166007133871E-16"/>
                  <c:y val="2.2164758034724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'!$B$14:$F$14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'!$B$15:$F$15</c:f>
              <c:numCache>
                <c:formatCode>0.0%</c:formatCode>
                <c:ptCount val="5"/>
                <c:pt idx="0">
                  <c:v>0.59376603576615972</c:v>
                </c:pt>
                <c:pt idx="1">
                  <c:v>0.55856531001046983</c:v>
                </c:pt>
                <c:pt idx="2">
                  <c:v>0.5547363819572344</c:v>
                </c:pt>
                <c:pt idx="3">
                  <c:v>0.55760278269323005</c:v>
                </c:pt>
                <c:pt idx="4">
                  <c:v>0.59393726202654296</c:v>
                </c:pt>
              </c:numCache>
            </c:numRef>
          </c:val>
        </c:ser>
        <c:ser>
          <c:idx val="1"/>
          <c:order val="1"/>
          <c:tx>
            <c:strRef>
              <c:f>'Kompozimi '!$A$16</c:f>
              <c:strCache>
                <c:ptCount val="1"/>
                <c:pt idx="0">
                  <c:v>Hua për financim projektesh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4288983107880746E-3"/>
                  <c:y val="1.51802626304964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2074836799252516E-4"/>
                  <c:y val="1.60966564375868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8.0838500765100104E-4"/>
                  <c:y val="1.60966564375867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610305958132045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9.6230999013569517E-4"/>
                  <c:y val="5.36568495655894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7030A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'!$B$14:$F$14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'!$B$16:$F$16</c:f>
              <c:numCache>
                <c:formatCode>0.0%</c:formatCode>
                <c:ptCount val="5"/>
                <c:pt idx="0">
                  <c:v>0.28730879576747181</c:v>
                </c:pt>
                <c:pt idx="1">
                  <c:v>0.28175899713644759</c:v>
                </c:pt>
                <c:pt idx="2">
                  <c:v>0.27457813143227411</c:v>
                </c:pt>
                <c:pt idx="3">
                  <c:v>0.25970334956782659</c:v>
                </c:pt>
                <c:pt idx="4">
                  <c:v>0.24189824736914217</c:v>
                </c:pt>
              </c:numCache>
            </c:numRef>
          </c:val>
          <c:extLst/>
        </c:ser>
        <c:ser>
          <c:idx val="2"/>
          <c:order val="2"/>
          <c:tx>
            <c:strRef>
              <c:f>'Kompozimi '!$A$17</c:f>
              <c:strCache>
                <c:ptCount val="1"/>
                <c:pt idx="0">
                  <c:v>Mbështetje Buxhetore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91511469432870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7932399884277411E-3"/>
                  <c:y val="-4.63835999881007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7017285189949517E-3"/>
                  <c:y val="1.60966564375867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0915114694328549E-3"/>
                  <c:y val="1.51802626304964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5413899955732625E-3"/>
                  <c:y val="1.51802626304964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'!$B$14:$F$14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'!$B$17:$F$17</c:f>
              <c:numCache>
                <c:formatCode>0.0%</c:formatCode>
                <c:ptCount val="5"/>
                <c:pt idx="0">
                  <c:v>6.2274234251909567E-2</c:v>
                </c:pt>
                <c:pt idx="1">
                  <c:v>0.10505024039156673</c:v>
                </c:pt>
                <c:pt idx="2">
                  <c:v>0.11971156343127334</c:v>
                </c:pt>
                <c:pt idx="3">
                  <c:v>0.136090242664443</c:v>
                </c:pt>
                <c:pt idx="4">
                  <c:v>0.12317436165022319</c:v>
                </c:pt>
              </c:numCache>
            </c:numRef>
          </c:val>
          <c:extLst/>
        </c:ser>
        <c:ser>
          <c:idx val="3"/>
          <c:order val="3"/>
          <c:tx>
            <c:strRef>
              <c:f>'Kompozimi '!$A$18</c:f>
              <c:strCache>
                <c:ptCount val="1"/>
                <c:pt idx="0">
                  <c:v>Garanci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3.2081647164625599E-4"/>
                  <c:y val="5.36568495655894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251849992854479E-3"/>
                  <c:y val="1.51802626304964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2081647164622351E-4"/>
                  <c:y val="5.36568495655894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2518499928546086E-3"/>
                  <c:y val="1.51802626304964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'!$B$14:$F$14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'!$B$18:$F$18</c:f>
              <c:numCache>
                <c:formatCode>0.0%</c:formatCode>
                <c:ptCount val="5"/>
                <c:pt idx="0">
                  <c:v>5.5768868168161692E-2</c:v>
                </c:pt>
                <c:pt idx="1">
                  <c:v>5.3708328720319255E-2</c:v>
                </c:pt>
                <c:pt idx="2">
                  <c:v>5.0128872716616181E-2</c:v>
                </c:pt>
                <c:pt idx="3">
                  <c:v>4.5843210333488496E-2</c:v>
                </c:pt>
                <c:pt idx="4">
                  <c:v>4.0343809343843788E-2</c:v>
                </c:pt>
              </c:numCache>
            </c:numRef>
          </c:val>
          <c:extLst/>
        </c:ser>
        <c:ser>
          <c:idx val="4"/>
          <c:order val="4"/>
          <c:tx>
            <c:strRef>
              <c:f>'Kompozimi '!$A$19</c:f>
              <c:strCache>
                <c:ptCount val="1"/>
                <c:pt idx="0">
                  <c:v>Borxhi i Pushtetit Lokal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933627034828335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4.4004405522425306E-3"/>
                  <c:y val="9.40070157361822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9336270348283896E-3"/>
                  <c:y val="9.40070157361822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6.26713438241215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9.40070157361822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6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'!$B$14:$F$14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'!$B$19:$F$19</c:f>
              <c:numCache>
                <c:formatCode>0.0%</c:formatCode>
                <c:ptCount val="5"/>
                <c:pt idx="0">
                  <c:v>8.8206604629739E-4</c:v>
                </c:pt>
                <c:pt idx="1">
                  <c:v>9.1712374119665683E-4</c:v>
                </c:pt>
                <c:pt idx="2">
                  <c:v>8.4505046260183344E-4</c:v>
                </c:pt>
                <c:pt idx="3">
                  <c:v>7.604147410120197E-4</c:v>
                </c:pt>
                <c:pt idx="4">
                  <c:v>6.4631961024783937E-4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8"/>
        <c:axId val="678653024"/>
        <c:axId val="678663904"/>
      </c:barChart>
      <c:catAx>
        <c:axId val="678653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3904"/>
        <c:crosses val="autoZero"/>
        <c:auto val="1"/>
        <c:lblAlgn val="ctr"/>
        <c:lblOffset val="100"/>
        <c:noMultiLvlLbl val="0"/>
      </c:catAx>
      <c:valAx>
        <c:axId val="678663904"/>
        <c:scaling>
          <c:orientation val="minMax"/>
          <c:max val="0.8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5302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4426076199814732E-2"/>
          <c:y val="0.82979970453635976"/>
          <c:w val="0.85125612622153668"/>
          <c:h val="0.165349516637130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 b="1">
                <a:solidFill>
                  <a:sysClr val="windowText" lastClr="000000"/>
                </a:solidFill>
                <a:latin typeface="+mn-lt"/>
              </a:rPr>
              <a:t>Borxhi që rifiksohet brenda një viti</a:t>
            </a:r>
          </a:p>
        </c:rich>
      </c:tx>
      <c:layout>
        <c:manualLayout>
          <c:xMode val="edge"/>
          <c:yMode val="edge"/>
          <c:x val="0.20002955763222743"/>
          <c:y val="4.18882442696539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0594206231615198"/>
          <c:y val="0.13576060966112816"/>
          <c:w val="0.87251160144905826"/>
          <c:h val="0.65104329125838634"/>
        </c:manualLayout>
      </c:layout>
      <c:lineChart>
        <c:grouping val="standard"/>
        <c:varyColors val="0"/>
        <c:ser>
          <c:idx val="0"/>
          <c:order val="0"/>
          <c:tx>
            <c:strRef>
              <c:f>'Slide 8 Risqet'!$A$12</c:f>
              <c:strCache>
                <c:ptCount val="1"/>
                <c:pt idx="0">
                  <c:v>Borxhi që rifiksohet brenda një viti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2.8884763929223654E-2"/>
                  <c:y val="-5.682852143482066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9024180912747168E-2"/>
                  <c:y val="-5.21988918051910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3954472420985399E-2"/>
                  <c:y val="-5.21988918051910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'Slide 8 Risqet'!$B$11:$G$11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Risqet'!$B$12:$F$12</c:f>
              <c:numCache>
                <c:formatCode>0.0%</c:formatCode>
                <c:ptCount val="5"/>
                <c:pt idx="0">
                  <c:v>0.72740000000000005</c:v>
                </c:pt>
                <c:pt idx="1">
                  <c:v>0.67689999999999995</c:v>
                </c:pt>
                <c:pt idx="2">
                  <c:v>0.626</c:v>
                </c:pt>
                <c:pt idx="3">
                  <c:v>0.5673896585724667</c:v>
                </c:pt>
                <c:pt idx="4">
                  <c:v>0.54329850433666915</c:v>
                </c:pt>
              </c:numCache>
            </c:numRef>
          </c:val>
          <c:smooth val="1"/>
          <c:extLst/>
        </c:ser>
        <c:ser>
          <c:idx val="1"/>
          <c:order val="1"/>
          <c:tx>
            <c:strRef>
              <c:f>'Slide 8 Risqet'!$A$13</c:f>
              <c:strCache>
                <c:ptCount val="1"/>
                <c:pt idx="0">
                  <c:v>Objektivi strategjik 2021</c:v>
                </c:pt>
              </c:strCache>
            </c:strRef>
          </c:tx>
          <c:spPr>
            <a:ln w="25400" cap="rnd">
              <a:solidFill>
                <a:srgbClr val="C00000"/>
              </a:solidFill>
              <a:prstDash val="sysDash"/>
              <a:round/>
            </a:ln>
            <a:effectLst/>
          </c:spPr>
          <c:marker>
            <c:symbol val="diamond"/>
            <c:size val="5"/>
            <c:spPr>
              <a:solidFill>
                <a:srgbClr val="C00000"/>
              </a:solidFill>
              <a:ln w="25400">
                <a:solidFill>
                  <a:schemeClr val="accent2"/>
                </a:solidFill>
                <a:prstDash val="sysDash"/>
              </a:ln>
              <a:effectLst/>
            </c:spPr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6385857704059368E-2"/>
                  <c:y val="3.752324111456049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Maks</a:t>
                    </a:r>
                    <a:r>
                      <a:rPr lang="en-US" baseline="0"/>
                      <a:t> </a:t>
                    </a:r>
                    <a:fld id="{29E97D77-3CA6-4E04-B9AC-8EC0DDF54CD9}" type="VALUE">
                      <a:rPr lang="en-US"/>
                      <a:pPr/>
                      <a:t>[VALUE]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571802706241815"/>
                      <c:h val="6.8426906299001541E-2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'Slide 8 Risqet'!$B$11:$G$11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'Slide 8 Risqet'!$B$13:$G$13</c:f>
              <c:numCache>
                <c:formatCode>0.0%</c:formatCode>
                <c:ptCount val="5"/>
                <c:pt idx="0">
                  <c:v>0.5</c:v>
                </c:pt>
                <c:pt idx="1">
                  <c:v>0.5</c:v>
                </c:pt>
                <c:pt idx="2">
                  <c:v>0.5</c:v>
                </c:pt>
                <c:pt idx="3">
                  <c:v>0.5</c:v>
                </c:pt>
                <c:pt idx="4">
                  <c:v>0.5</c:v>
                </c:pt>
              </c:numCache>
            </c:numRef>
          </c:val>
          <c:smooth val="0"/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86608"/>
        <c:axId val="678861584"/>
      </c:lineChart>
      <c:catAx>
        <c:axId val="678886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1584"/>
        <c:crosses val="autoZero"/>
        <c:auto val="1"/>
        <c:lblAlgn val="ctr"/>
        <c:lblOffset val="100"/>
        <c:noMultiLvlLbl val="0"/>
      </c:catAx>
      <c:valAx>
        <c:axId val="678861584"/>
        <c:scaling>
          <c:orientation val="minMax"/>
          <c:max val="0.8"/>
          <c:min val="0.4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6608"/>
        <c:crosses val="autoZero"/>
        <c:crossBetween val="between"/>
        <c:majorUnit val="8.0000000000000016E-2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5.4644796987049396E-2"/>
          <c:y val="0.88368466803385914"/>
          <c:w val="0.9391530185549205"/>
          <c:h val="0.116315526225263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7370204361503344E-2"/>
          <c:y val="4.7036003907583293E-2"/>
          <c:w val="0.90825576506016736"/>
          <c:h val="0.66679425161540906"/>
        </c:manualLayout>
      </c:layout>
      <c:lineChart>
        <c:grouping val="standard"/>
        <c:varyColors val="0"/>
        <c:ser>
          <c:idx val="0"/>
          <c:order val="0"/>
          <c:tx>
            <c:strRef>
              <c:f>'Slide 8 Risqet'!$A$21</c:f>
              <c:strCache>
                <c:ptCount val="1"/>
                <c:pt idx="0">
                  <c:v>Borxhi në monedhë të huaj/Totalit</c:v>
                </c:pt>
              </c:strCache>
            </c:strRef>
          </c:tx>
          <c:spPr>
            <a:ln w="2540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'Slide 8 Risqet'!$B$20:$G$20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'Slide 8 Risqet'!$B$21:$F$21</c:f>
              <c:numCache>
                <c:formatCode>0.0%</c:formatCode>
                <c:ptCount val="5"/>
                <c:pt idx="0" formatCode="0.00%">
                  <c:v>0.43093831465774746</c:v>
                </c:pt>
                <c:pt idx="1">
                  <c:v>0.48633812462363102</c:v>
                </c:pt>
                <c:pt idx="2">
                  <c:v>0.4859587183289355</c:v>
                </c:pt>
                <c:pt idx="3">
                  <c:v>0.48742541080493795</c:v>
                </c:pt>
                <c:pt idx="4">
                  <c:v>0.47703536860947149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'Slide 8 Risqet'!$A$22</c:f>
              <c:strCache>
                <c:ptCount val="1"/>
                <c:pt idx="0">
                  <c:v>Objektivi strategjik 2021</c:v>
                </c:pt>
              </c:strCache>
            </c:strRef>
          </c:tx>
          <c:spPr>
            <a:ln w="25400" cap="rnd">
              <a:solidFill>
                <a:srgbClr val="C00000"/>
              </a:solidFill>
              <a:prstDash val="sysDash"/>
              <a:round/>
            </a:ln>
            <a:effectLst/>
          </c:spPr>
          <c:marker>
            <c:symbol val="square"/>
            <c:size val="4"/>
            <c:spPr>
              <a:solidFill>
                <a:srgbClr val="C00000"/>
              </a:solidFill>
              <a:ln w="9525">
                <a:noFill/>
              </a:ln>
              <a:effectLst/>
            </c:spPr>
          </c:marker>
          <c:dLbls>
            <c:dLbl>
              <c:idx val="4"/>
              <c:layout>
                <c:manualLayout>
                  <c:x val="-9.8305856571828359E-2"/>
                  <c:y val="-4.33817073314266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Maks. </a:t>
                    </a:r>
                    <a:fld id="{0C85D8EA-1DCE-4645-BF88-E22F0C792BC5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'Slide 8 Risqet'!$B$20:$G$20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'Slide 8 Risqet'!$B$22:$G$22</c:f>
              <c:numCache>
                <c:formatCode>0%</c:formatCode>
                <c:ptCount val="5"/>
                <c:pt idx="0">
                  <c:v>0.55000000000000004</c:v>
                </c:pt>
                <c:pt idx="1">
                  <c:v>0.55000000000000004</c:v>
                </c:pt>
                <c:pt idx="2">
                  <c:v>0.55000000000000004</c:v>
                </c:pt>
                <c:pt idx="3">
                  <c:v>0.55000000000000004</c:v>
                </c:pt>
                <c:pt idx="4">
                  <c:v>0.55000000000000004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'Slide 8 Risqet'!$A$23</c:f>
              <c:strCache>
                <c:ptCount val="1"/>
                <c:pt idx="0">
                  <c:v>Kufizimi i Qëndrueshmërisë së Borxhit</c:v>
                </c:pt>
              </c:strCache>
            </c:strRef>
          </c:tx>
          <c:spPr>
            <a:ln w="25400" cap="rnd">
              <a:solidFill>
                <a:sysClr val="window" lastClr="FFFFFF">
                  <a:lumMod val="50000"/>
                </a:sysClr>
              </a:solidFill>
              <a:prstDash val="sysDash"/>
              <a:round/>
            </a:ln>
            <a:effectLst/>
          </c:spPr>
          <c:marker>
            <c:symbol val="diamond"/>
            <c:size val="5"/>
            <c:spPr>
              <a:solidFill>
                <a:sysClr val="window" lastClr="FFFFFF">
                  <a:lumMod val="50000"/>
                </a:sysClr>
              </a:solidFill>
              <a:ln w="9525">
                <a:noFill/>
              </a:ln>
              <a:effectLst/>
            </c:spPr>
          </c:marker>
          <c:dLbls>
            <c:dLbl>
              <c:idx val="4"/>
              <c:layout>
                <c:manualLayout>
                  <c:x val="-9.8305856571828359E-2"/>
                  <c:y val="-6.07520920871438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Maks. </a:t>
                    </a:r>
                    <a:fld id="{AE11AB0C-9A5D-4C95-B250-0BE2682539DD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'Slide 8 Risqet'!$B$20:$G$20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'Slide 8 Risqet'!$B$23:$G$23</c:f>
              <c:numCache>
                <c:formatCode>0%</c:formatCode>
                <c:ptCount val="5"/>
                <c:pt idx="0">
                  <c:v>0.6</c:v>
                </c:pt>
                <c:pt idx="1">
                  <c:v>0.6</c:v>
                </c:pt>
                <c:pt idx="2">
                  <c:v>0.6</c:v>
                </c:pt>
                <c:pt idx="3">
                  <c:v>0.6</c:v>
                </c:pt>
                <c:pt idx="4">
                  <c:v>0.6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69200"/>
        <c:axId val="678874096"/>
      </c:lineChart>
      <c:catAx>
        <c:axId val="678869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74096"/>
        <c:crosses val="autoZero"/>
        <c:auto val="1"/>
        <c:lblAlgn val="ctr"/>
        <c:lblOffset val="100"/>
        <c:noMultiLvlLbl val="0"/>
      </c:catAx>
      <c:valAx>
        <c:axId val="678874096"/>
        <c:scaling>
          <c:orientation val="minMax"/>
          <c:min val="0.30000000000000004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9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4624418346997561"/>
          <c:y val="0.84492316900754394"/>
          <c:w val="0.81108241981606943"/>
          <c:h val="0.14118791343742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8635438130614789E-2"/>
          <c:y val="6.4139941690962099E-2"/>
          <c:w val="0.83311919546506941"/>
          <c:h val="0.69636509721999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'Tregu primar ankandet'!$A$122</c:f>
              <c:strCache>
                <c:ptCount val="1"/>
                <c:pt idx="0">
                  <c:v>Kërkesa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'Tregu primar ankandet'!$B$121:$F$121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ankandet'!$B$122:$F$122</c:f>
              <c:numCache>
                <c:formatCode>0.0</c:formatCode>
                <c:ptCount val="5"/>
                <c:pt idx="0">
                  <c:v>514.53599999999994</c:v>
                </c:pt>
                <c:pt idx="1">
                  <c:v>498.60038581499998</c:v>
                </c:pt>
                <c:pt idx="2">
                  <c:v>440.29675219999996</c:v>
                </c:pt>
                <c:pt idx="3">
                  <c:v>422.54903517000002</c:v>
                </c:pt>
                <c:pt idx="4">
                  <c:v>401.13025000000005</c:v>
                </c:pt>
              </c:numCache>
            </c:numRef>
          </c:val>
        </c:ser>
        <c:ser>
          <c:idx val="1"/>
          <c:order val="1"/>
          <c:tx>
            <c:strRef>
              <c:f>'Tregu primar ankandet'!$A$123</c:f>
              <c:strCache>
                <c:ptCount val="1"/>
                <c:pt idx="0">
                  <c:v>Oferta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0.37430555555555556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0.3520446923301254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0.273245844269466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'Tregu primar ankandet'!$B$121:$F$121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ankandet'!$B$123:$F$123</c:f>
              <c:numCache>
                <c:formatCode>0.0</c:formatCode>
                <c:ptCount val="5"/>
                <c:pt idx="0">
                  <c:v>482.166</c:v>
                </c:pt>
                <c:pt idx="1">
                  <c:v>445.85995000000003</c:v>
                </c:pt>
                <c:pt idx="2">
                  <c:v>365.65650000000005</c:v>
                </c:pt>
                <c:pt idx="3">
                  <c:v>339.99564999999996</c:v>
                </c:pt>
                <c:pt idx="4">
                  <c:v>311.3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4"/>
        <c:axId val="678881168"/>
        <c:axId val="678871376"/>
      </c:barChart>
      <c:lineChart>
        <c:grouping val="standard"/>
        <c:varyColors val="0"/>
        <c:ser>
          <c:idx val="2"/>
          <c:order val="2"/>
          <c:tx>
            <c:strRef>
              <c:f>'Tregu primar ankandet'!$A$124</c:f>
              <c:strCache>
                <c:ptCount val="1"/>
                <c:pt idx="0">
                  <c:v>Raporti i Mbulimit</c:v>
                </c:pt>
              </c:strCache>
            </c:strRef>
          </c:tx>
          <c:spPr>
            <a:ln w="25400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bg1">
                  <a:lumMod val="50000"/>
                </a:schemeClr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2.5117739403453691E-2"/>
                  <c:y val="-6.01851851851851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0931449502878457E-3"/>
                  <c:y val="-7.4074074074074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4652014652014728E-2"/>
                  <c:y val="-6.48148148148148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930402930402938E-2"/>
                  <c:y val="-5.09259259259259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5583464154892726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'Tregu primar ankandet'!$B$121:$F$121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ankandet'!$B$124:$F$124</c:f>
              <c:numCache>
                <c:formatCode>0.00</c:formatCode>
                <c:ptCount val="5"/>
                <c:pt idx="0">
                  <c:v>1.0671345553191223</c:v>
                </c:pt>
                <c:pt idx="1">
                  <c:v>1.1182892426534385</c:v>
                </c:pt>
                <c:pt idx="2">
                  <c:v>1.2041266932216435</c:v>
                </c:pt>
                <c:pt idx="3">
                  <c:v>1.2428071805330454</c:v>
                </c:pt>
                <c:pt idx="4">
                  <c:v>1.2885648891744299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77904"/>
        <c:axId val="678875728"/>
      </c:lineChart>
      <c:catAx>
        <c:axId val="678881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71376"/>
        <c:crosses val="autoZero"/>
        <c:auto val="1"/>
        <c:lblAlgn val="ctr"/>
        <c:lblOffset val="100"/>
        <c:noMultiLvlLbl val="0"/>
      </c:catAx>
      <c:valAx>
        <c:axId val="6788713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</a:rPr>
                  <a:t>në miliard Lekë</a:t>
                </a:r>
              </a:p>
            </c:rich>
          </c:tx>
          <c:layout>
            <c:manualLayout>
              <c:xMode val="edge"/>
              <c:yMode val="edge"/>
              <c:x val="5.6660461204813386E-3"/>
              <c:y val="0.2265062889866039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1168"/>
        <c:crosses val="autoZero"/>
        <c:crossBetween val="between"/>
        <c:majorUnit val="200"/>
      </c:valAx>
      <c:valAx>
        <c:axId val="678875728"/>
        <c:scaling>
          <c:orientation val="minMax"/>
        </c:scaling>
        <c:delete val="0"/>
        <c:axPos val="r"/>
        <c:numFmt formatCode="0.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77904"/>
        <c:crosses val="max"/>
        <c:crossBetween val="between"/>
        <c:majorUnit val="0.4"/>
      </c:valAx>
      <c:catAx>
        <c:axId val="6788779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7887572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3730256075624051"/>
          <c:y val="0.90875907557009927"/>
          <c:w val="0.50766831079418862"/>
          <c:h val="8.09044787768875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Kerkesa!$I$103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3.41296928327645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2158209616662972E-3"/>
                  <c:y val="1.3651877133105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2.7303754266211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2.04778156996587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2.04778156996587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Kerkesa!$C$104:$C$108</c:f>
              <c:strCache>
                <c:ptCount val="5"/>
                <c:pt idx="0">
                  <c:v>Banka e Shqipërisë</c:v>
                </c:pt>
                <c:pt idx="1">
                  <c:v>Institucione Financiare_Banka</c:v>
                </c:pt>
                <c:pt idx="2">
                  <c:v>Institucione Financiare_Jo Banka</c:v>
                </c:pt>
                <c:pt idx="3">
                  <c:v>Institucione Jo Financiare</c:v>
                </c:pt>
                <c:pt idx="4">
                  <c:v>Individë</c:v>
                </c:pt>
              </c:strCache>
            </c:strRef>
          </c:cat>
          <c:val>
            <c:numRef>
              <c:f>Kerkesa!$I$104:$I$108</c:f>
              <c:numCache>
                <c:formatCode>0.0%</c:formatCode>
                <c:ptCount val="5"/>
                <c:pt idx="0">
                  <c:v>0.13847372383466197</c:v>
                </c:pt>
                <c:pt idx="1">
                  <c:v>0.54308115584475469</c:v>
                </c:pt>
                <c:pt idx="2">
                  <c:v>0.14803506562119073</c:v>
                </c:pt>
                <c:pt idx="3">
                  <c:v>2.6512658351869237E-2</c:v>
                </c:pt>
                <c:pt idx="4">
                  <c:v>0.14389739634752366</c:v>
                </c:pt>
              </c:numCache>
            </c:numRef>
          </c:val>
        </c:ser>
        <c:ser>
          <c:idx val="2"/>
          <c:order val="2"/>
          <c:tx>
            <c:strRef>
              <c:f>Kerkesa!$M$103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2.04778156996587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2158209616662569E-3"/>
                  <c:y val="-7.8212975885447053E-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6.6474628849988917E-3"/>
                  <c:y val="6.82593856655290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1.3651877133105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8.8632838466651889E-3"/>
                  <c:y val="2.04778156996587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Kerkesa!$C$104:$C$108</c:f>
              <c:strCache>
                <c:ptCount val="5"/>
                <c:pt idx="0">
                  <c:v>Banka e Shqipërisë</c:v>
                </c:pt>
                <c:pt idx="1">
                  <c:v>Institucione Financiare_Banka</c:v>
                </c:pt>
                <c:pt idx="2">
                  <c:v>Institucione Financiare_Jo Banka</c:v>
                </c:pt>
                <c:pt idx="3">
                  <c:v>Institucione Jo Financiare</c:v>
                </c:pt>
                <c:pt idx="4">
                  <c:v>Individë</c:v>
                </c:pt>
              </c:strCache>
            </c:strRef>
          </c:cat>
          <c:val>
            <c:numRef>
              <c:f>Kerkesa!$M$104:$M$108</c:f>
              <c:numCache>
                <c:formatCode>0.0%</c:formatCode>
                <c:ptCount val="5"/>
                <c:pt idx="0">
                  <c:v>0.12739010702389411</c:v>
                </c:pt>
                <c:pt idx="1">
                  <c:v>0.57995455588530453</c:v>
                </c:pt>
                <c:pt idx="2">
                  <c:v>0.12373219109363656</c:v>
                </c:pt>
                <c:pt idx="3">
                  <c:v>2.2977161646204263E-2</c:v>
                </c:pt>
                <c:pt idx="4">
                  <c:v>0.14594598435096048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78858864"/>
        <c:axId val="678867024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Kerkesa!$F$103</c15:sqref>
                        </c15:formulaRef>
                      </c:ext>
                    </c:extLst>
                    <c:strCache>
                      <c:ptCount val="1"/>
                      <c:pt idx="0">
                        <c:v>2016</c:v>
                      </c:pt>
                    </c:strCache>
                  </c:strRef>
                </c:tx>
                <c:spPr>
                  <a:solidFill>
                    <a:schemeClr val="bg1">
                      <a:lumMod val="5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-5400000" spcFirstLastPara="1" vertOverflow="ellipsis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1" i="0" u="none" strike="noStrike" kern="1200" baseline="0">
                          <a:solidFill>
                            <a:schemeClr val="accen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en-U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Kerkesa!$C$104:$C$108</c15:sqref>
                        </c15:formulaRef>
                      </c:ext>
                    </c:extLst>
                    <c:strCache>
                      <c:ptCount val="5"/>
                      <c:pt idx="0">
                        <c:v>Banka e Shqipërisë</c:v>
                      </c:pt>
                      <c:pt idx="1">
                        <c:v>Institucione Financiare_Banka</c:v>
                      </c:pt>
                      <c:pt idx="2">
                        <c:v>Institucione Financiare_Jo Banka</c:v>
                      </c:pt>
                      <c:pt idx="3">
                        <c:v>Institucione Jo Financiare</c:v>
                      </c:pt>
                      <c:pt idx="4">
                        <c:v>Individë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Kerkesa!$F$104:$F$108</c15:sqref>
                        </c15:formulaRef>
                      </c:ext>
                    </c:extLst>
                    <c:numCache>
                      <c:formatCode>0.0%</c:formatCode>
                      <c:ptCount val="5"/>
                      <c:pt idx="0">
                        <c:v>0.16695404252952589</c:v>
                      </c:pt>
                      <c:pt idx="1">
                        <c:v>0.54789437223569615</c:v>
                      </c:pt>
                      <c:pt idx="2">
                        <c:v>0.12178483200320171</c:v>
                      </c:pt>
                      <c:pt idx="3">
                        <c:v>1.7614229571568916E-2</c:v>
                      </c:pt>
                      <c:pt idx="4">
                        <c:v>0.14575252366000754</c:v>
                      </c:pt>
                    </c:numCache>
                  </c:numRef>
                </c:val>
              </c15:ser>
            </c15:filteredBarSeries>
          </c:ext>
        </c:extLst>
      </c:barChart>
      <c:catAx>
        <c:axId val="678858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7024"/>
        <c:crosses val="autoZero"/>
        <c:auto val="1"/>
        <c:lblAlgn val="ctr"/>
        <c:lblOffset val="100"/>
        <c:noMultiLvlLbl val="0"/>
      </c:catAx>
      <c:valAx>
        <c:axId val="678867024"/>
        <c:scaling>
          <c:orientation val="minMax"/>
          <c:max val="0.70000000000000007"/>
        </c:scaling>
        <c:delete val="0"/>
        <c:axPos val="l"/>
        <c:numFmt formatCode="0.0%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5886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988327909355479E-2"/>
          <c:y val="6.9933353489411473E-2"/>
          <c:w val="0.8978574106986158"/>
          <c:h val="0.666243856699925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'Mbajtesit e Borxhit'!$A$3</c:f>
              <c:strCache>
                <c:ptCount val="1"/>
                <c:pt idx="0">
                  <c:v>Banka e Shqipërisë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-1.8860474299120091E-3"/>
                  <c:y val="1.84980216371117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1457944600583546E-3"/>
                  <c:y val="1.41842703718797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2205846305673261E-3"/>
                  <c:y val="-1.72549072888396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432384602357928E-3"/>
                  <c:y val="-8.62745364441983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4.220621524737743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'Mbajtesit e Borxhit'!$B$2:$F$2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'Mbajtesit e Borxhit'!$B$3:$F$3</c:f>
              <c:numCache>
                <c:formatCode>0.0%</c:formatCode>
                <c:ptCount val="5"/>
                <c:pt idx="0">
                  <c:v>0.11260000000000001</c:v>
                </c:pt>
                <c:pt idx="1">
                  <c:v>9.9099999999999994E-2</c:v>
                </c:pt>
                <c:pt idx="2">
                  <c:v>9.2799999999999994E-2</c:v>
                </c:pt>
                <c:pt idx="3">
                  <c:v>7.9399999999999998E-2</c:v>
                </c:pt>
                <c:pt idx="4">
                  <c:v>8.0199999999999994E-2</c:v>
                </c:pt>
              </c:numCache>
            </c:numRef>
          </c:val>
          <c:extLst/>
        </c:ser>
        <c:ser>
          <c:idx val="1"/>
          <c:order val="1"/>
          <c:tx>
            <c:strRef>
              <c:f>'Mbajtesit e Borxhit'!$A$4</c:f>
              <c:strCache>
                <c:ptCount val="1"/>
                <c:pt idx="0">
                  <c:v>Institucione Financiare_Banka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-540000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rgbClr val="C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1"/>
              <c:layout>
                <c:manualLayout>
                  <c:x val="-4.473383796543623E-5"/>
                  <c:y val="-6.26345746848421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1403420934231797E-3"/>
                  <c:y val="7.50647404466760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7.8043341927391818E-4"/>
                  <c:y val="3.19272277943555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2298097693542124E-3"/>
                  <c:y val="-1.535367344524338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'Mbajtesit e Borxhit'!$B$2:$F$2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'Mbajtesit e Borxhit'!$B$4:$F$4</c:f>
              <c:numCache>
                <c:formatCode>0.0%</c:formatCode>
                <c:ptCount val="5"/>
                <c:pt idx="0">
                  <c:v>0.61529999999999996</c:v>
                </c:pt>
                <c:pt idx="1">
                  <c:v>0.58199999999999996</c:v>
                </c:pt>
                <c:pt idx="2">
                  <c:v>0.60329999999999995</c:v>
                </c:pt>
                <c:pt idx="3">
                  <c:v>0.60960000000000003</c:v>
                </c:pt>
                <c:pt idx="4">
                  <c:v>0.61246</c:v>
                </c:pt>
              </c:numCache>
            </c:numRef>
          </c:val>
          <c:extLst/>
        </c:ser>
        <c:ser>
          <c:idx val="3"/>
          <c:order val="2"/>
          <c:tx>
            <c:strRef>
              <c:f>'Mbajtesit e Borxhit'!$A$5</c:f>
              <c:strCache>
                <c:ptCount val="1"/>
                <c:pt idx="0">
                  <c:v>Institucione Financiare_Jo Banka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7365331791736255E-3"/>
                  <c:y val="6.67779632721202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71480801871251E-3"/>
                  <c:y val="2.75146241110512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868468752123781E-3"/>
                  <c:y val="1.41716509142533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9.4835736486716788E-4"/>
                  <c:y val="1.41590314566271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4.5826375931128935E-3"/>
                  <c:y val="5.14242898268768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6882486098950975E-2"/>
                  <c:y val="7.885216239303430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4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'Mbajtesit e Borxhit'!$B$2:$F$2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'Mbajtesit e Borxhit'!$B$5:$F$5</c:f>
              <c:numCache>
                <c:formatCode>0.0%</c:formatCode>
                <c:ptCount val="5"/>
                <c:pt idx="0">
                  <c:v>0.14099999999999999</c:v>
                </c:pt>
                <c:pt idx="1">
                  <c:v>0.1588</c:v>
                </c:pt>
                <c:pt idx="2">
                  <c:v>0.13950000000000001</c:v>
                </c:pt>
                <c:pt idx="3">
                  <c:v>0.14973</c:v>
                </c:pt>
                <c:pt idx="4">
                  <c:v>0.1398934</c:v>
                </c:pt>
              </c:numCache>
            </c:numRef>
          </c:val>
          <c:extLst/>
        </c:ser>
        <c:ser>
          <c:idx val="4"/>
          <c:order val="3"/>
          <c:tx>
            <c:strRef>
              <c:f>'Mbajtesit e Borxhit'!$A$6</c:f>
              <c:strCache>
                <c:ptCount val="1"/>
                <c:pt idx="0">
                  <c:v>Institucione Jo Financiare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898549401552226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8985494015521997E-3"/>
                  <c:y val="-7.9084078154495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8985494015521468E-3"/>
                  <c:y val="-7.9084078154495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4.347824102328379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8985494015521468E-3"/>
                  <c:y val="-7.9084078154495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5.5632790872250613E-3"/>
                  <c:y val="-7.9084078154495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800" b="1">
                    <a:latin typeface="+mn-lt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'Mbajtesit e Borxhit'!$B$2:$F$2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'Mbajtesit e Borxhit'!$B$6:$F$6</c:f>
              <c:numCache>
                <c:formatCode>0.0%</c:formatCode>
                <c:ptCount val="5"/>
                <c:pt idx="0">
                  <c:v>1.1820000000000001E-2</c:v>
                </c:pt>
                <c:pt idx="1">
                  <c:v>1.18E-2</c:v>
                </c:pt>
                <c:pt idx="2">
                  <c:v>1.374E-2</c:v>
                </c:pt>
                <c:pt idx="3">
                  <c:v>1.269E-2</c:v>
                </c:pt>
                <c:pt idx="4">
                  <c:v>1.5949999999999999E-2</c:v>
                </c:pt>
              </c:numCache>
            </c:numRef>
          </c:val>
        </c:ser>
        <c:ser>
          <c:idx val="5"/>
          <c:order val="4"/>
          <c:tx>
            <c:strRef>
              <c:f>'Mbajtesit e Borxhit'!$A$7</c:f>
              <c:strCache>
                <c:ptCount val="1"/>
                <c:pt idx="0">
                  <c:v>Individë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8985494015522531E-3"/>
                  <c:y val="-1.02191169427565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3171861383600405E-4"/>
                  <c:y val="1.45423474820238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6430549426160288E-3"/>
                  <c:y val="1.68227886372300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4006586197372693E-3"/>
                  <c:y val="1.90154193997869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3.7005207190792398E-3"/>
                  <c:y val="1.01323728523917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3.5367811380091728E-2"/>
                  <c:y val="-2.25627034333090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chemeClr val="bg1"/>
              </a:solidFill>
              <a:ln>
                <a:noFill/>
              </a:ln>
              <a:effectLst/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accent6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'Mbajtesit e Borxhit'!$B$2:$F$2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'Mbajtesit e Borxhit'!$B$7:$F$7</c:f>
              <c:numCache>
                <c:formatCode>0.0%</c:formatCode>
                <c:ptCount val="5"/>
                <c:pt idx="0">
                  <c:v>0.1192</c:v>
                </c:pt>
                <c:pt idx="1">
                  <c:v>0.14829999999999999</c:v>
                </c:pt>
                <c:pt idx="2">
                  <c:v>0.1507</c:v>
                </c:pt>
                <c:pt idx="3">
                  <c:v>0.14859</c:v>
                </c:pt>
                <c:pt idx="4">
                  <c:v>0.15146999999999999</c:v>
                </c:pt>
              </c:numCache>
            </c:numRef>
          </c:val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9"/>
        <c:axId val="678889328"/>
        <c:axId val="678867568"/>
      </c:barChart>
      <c:catAx>
        <c:axId val="678889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7568"/>
        <c:crosses val="autoZero"/>
        <c:auto val="1"/>
        <c:lblAlgn val="ctr"/>
        <c:lblOffset val="100"/>
        <c:noMultiLvlLbl val="0"/>
      </c:catAx>
      <c:valAx>
        <c:axId val="678867568"/>
        <c:scaling>
          <c:orientation val="minMax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9328"/>
        <c:crosses val="autoZero"/>
        <c:crossBetween val="between"/>
        <c:majorUnit val="0.2"/>
      </c:valAx>
      <c:spPr>
        <a:noFill/>
        <a:ln>
          <a:noFill/>
        </a:ln>
        <a:effectLst/>
        <a:sp3d/>
      </c:spPr>
    </c:plotArea>
    <c:legend>
      <c:legendPos val="b"/>
      <c:layout>
        <c:manualLayout>
          <c:xMode val="edge"/>
          <c:yMode val="edge"/>
          <c:x val="8.368393478838744E-2"/>
          <c:y val="0.87084405768143758"/>
          <c:w val="0.84776851271172227"/>
          <c:h val="0.129155942318562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441683348903421E-2"/>
          <c:y val="5.7172017352253905E-2"/>
          <c:w val="0.94449088779156842"/>
          <c:h val="0.71290765529831523"/>
        </c:manualLayout>
      </c:layout>
      <c:lineChart>
        <c:grouping val="standard"/>
        <c:varyColors val="0"/>
        <c:ser>
          <c:idx val="0"/>
          <c:order val="0"/>
          <c:tx>
            <c:strRef>
              <c:f>'Yeld Mesatar i Ponderuar'!$C$4</c:f>
              <c:strCache>
                <c:ptCount val="1"/>
                <c:pt idx="0">
                  <c:v>2017</c:v>
                </c:pt>
              </c:strCache>
            </c:strRef>
          </c:tx>
          <c:spPr>
            <a:ln w="25400" cap="rnd">
              <a:solidFill>
                <a:srgbClr val="C0000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C00000"/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2.6733452182012916E-2"/>
                  <c:y val="5.64060473302081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506265993891026E-2"/>
                  <c:y val="-5.4020840366289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4950547552845256E-2"/>
                  <c:y val="-5.78694409610281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6076877186984405E-2"/>
                  <c:y val="-6.38430363668656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7777777777777776E-2"/>
                  <c:y val="-4.4198869390600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6696122997917321E-2"/>
                  <c:y val="5.38204853579905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2.480402178349771E-2"/>
                  <c:y val="4.59227883595890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7.2277324439451712E-3"/>
                  <c:y val="1.17464383937653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C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'Yeld Mesatar i Ponderuar'!$A$5:$A$12</c:f>
              <c:strCache>
                <c:ptCount val="8"/>
                <c:pt idx="0">
                  <c:v>Bono 3 m</c:v>
                </c:pt>
                <c:pt idx="1">
                  <c:v>Bono 6m</c:v>
                </c:pt>
                <c:pt idx="2">
                  <c:v>Bono 12m</c:v>
                </c:pt>
                <c:pt idx="3">
                  <c:v>OB 2vj</c:v>
                </c:pt>
                <c:pt idx="4">
                  <c:v>OB 3vj</c:v>
                </c:pt>
                <c:pt idx="5">
                  <c:v>OB 5vj</c:v>
                </c:pt>
                <c:pt idx="6">
                  <c:v>OB 7vj</c:v>
                </c:pt>
                <c:pt idx="7">
                  <c:v>OB 10vj</c:v>
                </c:pt>
              </c:strCache>
            </c:strRef>
          </c:cat>
          <c:val>
            <c:numRef>
              <c:f>'Yeld Mesatar i Ponderuar'!$C$5:$C$12</c:f>
              <c:numCache>
                <c:formatCode>0.00%</c:formatCode>
                <c:ptCount val="8"/>
                <c:pt idx="0">
                  <c:v>1.2200000000000001E-2</c:v>
                </c:pt>
                <c:pt idx="1">
                  <c:v>1.84E-2</c:v>
                </c:pt>
                <c:pt idx="2">
                  <c:v>2.3699999999999999E-2</c:v>
                </c:pt>
                <c:pt idx="3">
                  <c:v>2.8899999999999999E-2</c:v>
                </c:pt>
                <c:pt idx="4">
                  <c:v>3.6499999999999998E-2</c:v>
                </c:pt>
                <c:pt idx="5">
                  <c:v>5.1829E-2</c:v>
                </c:pt>
                <c:pt idx="6">
                  <c:v>5.373E-2</c:v>
                </c:pt>
                <c:pt idx="7">
                  <c:v>6.8080000000000002E-2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'Yeld Mesatar i Ponderuar'!$D$4</c:f>
              <c:strCache>
                <c:ptCount val="1"/>
                <c:pt idx="0">
                  <c:v>2018</c:v>
                </c:pt>
              </c:strCache>
            </c:strRef>
          </c:tx>
          <c:spPr>
            <a:ln w="25400" cap="rnd">
              <a:solidFill>
                <a:srgbClr val="0070C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0070C0"/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3.2699318655172532E-2"/>
                  <c:y val="-5.49248927616105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8406985790489083E-2"/>
                  <c:y val="3.47172512526843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5189524105233414E-2"/>
                  <c:y val="4.589318679662649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848391181939644E-2"/>
                  <c:y val="4.83194385390821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421020865967297E-2"/>
                  <c:y val="5.353738677402160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2.6850463014552524E-2"/>
                  <c:y val="-6.23080317040848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3.4015383493729949E-2"/>
                  <c:y val="-6.81780127832565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0070C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'Yeld Mesatar i Ponderuar'!$A$5:$A$12</c:f>
              <c:strCache>
                <c:ptCount val="8"/>
                <c:pt idx="0">
                  <c:v>Bono 3 m</c:v>
                </c:pt>
                <c:pt idx="1">
                  <c:v>Bono 6m</c:v>
                </c:pt>
                <c:pt idx="2">
                  <c:v>Bono 12m</c:v>
                </c:pt>
                <c:pt idx="3">
                  <c:v>OB 2vj</c:v>
                </c:pt>
                <c:pt idx="4">
                  <c:v>OB 3vj</c:v>
                </c:pt>
                <c:pt idx="5">
                  <c:v>OB 5vj</c:v>
                </c:pt>
                <c:pt idx="6">
                  <c:v>OB 7vj</c:v>
                </c:pt>
                <c:pt idx="7">
                  <c:v>OB 10vj</c:v>
                </c:pt>
              </c:strCache>
            </c:strRef>
          </c:cat>
          <c:val>
            <c:numRef>
              <c:f>'Yeld Mesatar i Ponderuar'!$D$5:$D$12</c:f>
              <c:numCache>
                <c:formatCode>0.00%</c:formatCode>
                <c:ptCount val="8"/>
                <c:pt idx="0">
                  <c:v>1.3100000000000001E-2</c:v>
                </c:pt>
                <c:pt idx="1">
                  <c:v>1.7399999999999999E-2</c:v>
                </c:pt>
                <c:pt idx="2">
                  <c:v>2.129E-2</c:v>
                </c:pt>
                <c:pt idx="3">
                  <c:v>2.6280000000000001E-2</c:v>
                </c:pt>
                <c:pt idx="4">
                  <c:v>3.61E-2</c:v>
                </c:pt>
                <c:pt idx="5">
                  <c:v>5.2752E-2</c:v>
                </c:pt>
                <c:pt idx="6">
                  <c:v>5.5960000000000003E-2</c:v>
                </c:pt>
                <c:pt idx="7">
                  <c:v>6.8190000000000001E-2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88240"/>
        <c:axId val="678876272"/>
      </c:lineChart>
      <c:catAx>
        <c:axId val="678888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76272"/>
        <c:crosses val="autoZero"/>
        <c:auto val="1"/>
        <c:lblAlgn val="ctr"/>
        <c:lblOffset val="100"/>
        <c:noMultiLvlLbl val="0"/>
      </c:catAx>
      <c:valAx>
        <c:axId val="678876272"/>
        <c:scaling>
          <c:orientation val="minMax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8240"/>
        <c:crosses val="autoZero"/>
        <c:crossBetween val="between"/>
        <c:majorUnit val="2.0000000000000004E-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650207786526683"/>
          <c:y val="0.90730456887927835"/>
          <c:w val="0.40468084718576847"/>
          <c:h val="8.287346014503262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451432519528013"/>
          <c:y val="6.4814814814814811E-2"/>
          <c:w val="0.87623924585318702"/>
          <c:h val="0.7922448235637211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 Huamarrja e Brendshme'!$A$47</c:f>
              <c:strCache>
                <c:ptCount val="1"/>
                <c:pt idx="0">
                  <c:v>Tituj Afatshkurtër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1"/>
              <c:layout>
                <c:manualLayout>
                  <c:x val="-6.7806274794447677E-17"/>
                  <c:y val="5.55555555555556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 Huamarrja e Brendshme'!$B$46:$F$46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Brendshme'!$B$47:$F$47</c:f>
              <c:numCache>
                <c:formatCode>0.0</c:formatCode>
                <c:ptCount val="5"/>
                <c:pt idx="0">
                  <c:v>14.82095</c:v>
                </c:pt>
                <c:pt idx="1">
                  <c:v>-36.658999999999999</c:v>
                </c:pt>
                <c:pt idx="2">
                  <c:v>-14.384720000000002</c:v>
                </c:pt>
                <c:pt idx="3">
                  <c:v>-14.362270000000001</c:v>
                </c:pt>
                <c:pt idx="4">
                  <c:v>-0.50159671359000413</c:v>
                </c:pt>
              </c:numCache>
            </c:numRef>
          </c:val>
        </c:ser>
        <c:ser>
          <c:idx val="1"/>
          <c:order val="1"/>
          <c:tx>
            <c:strRef>
              <c:f>' Huamarrja e Brendshme'!$A$48</c:f>
              <c:strCache>
                <c:ptCount val="1"/>
                <c:pt idx="0">
                  <c:v>Tituj Afatgjatë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-6.7806274794447677E-17"/>
                  <c:y val="-4.16666666666667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3561254958889535E-16"/>
                  <c:y val="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 Huamarrja e Brendshme'!$B$46:$F$46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Brendshme'!$B$48:$F$48</c:f>
              <c:numCache>
                <c:formatCode>0.0</c:formatCode>
                <c:ptCount val="5"/>
                <c:pt idx="0">
                  <c:v>22.928650000000001</c:v>
                </c:pt>
                <c:pt idx="1">
                  <c:v>19.306999999999999</c:v>
                </c:pt>
                <c:pt idx="2">
                  <c:v>25.076535</c:v>
                </c:pt>
                <c:pt idx="3">
                  <c:v>30.750881999999997</c:v>
                </c:pt>
                <c:pt idx="4">
                  <c:v>20.233857760450004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78887152"/>
        <c:axId val="678866480"/>
      </c:barChart>
      <c:lineChart>
        <c:grouping val="standard"/>
        <c:varyColors val="0"/>
        <c:ser>
          <c:idx val="2"/>
          <c:order val="2"/>
          <c:tx>
            <c:strRef>
              <c:f>' Huamarrja e Brendshme'!$A$49</c:f>
              <c:strCache>
                <c:ptCount val="1"/>
                <c:pt idx="0">
                  <c:v>Financimi Neto</c:v>
                </c:pt>
              </c:strCache>
            </c:strRef>
          </c:tx>
          <c:spPr>
            <a:ln w="25400" cap="rnd">
              <a:solidFill>
                <a:srgbClr val="ED7D3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ED7D31"/>
              </a:solidFill>
              <a:ln w="9525"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3.0671498435839769E-2"/>
                  <c:y val="-6.25025640464618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1458394035777578E-2"/>
                  <c:y val="4.06938838527535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4040684234858993E-2"/>
                  <c:y val="1.3888888888888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9992113771065564E-2"/>
                  <c:y val="-4.16665563863340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4740600644507293E-2"/>
                  <c:y val="-5.9445951608990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rgbClr val="FF99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 Huamarrja e Brendshme'!$B$46:$F$46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 Huamarrja e Brendshme'!$B$49:$F$49</c:f>
              <c:numCache>
                <c:formatCode>0.0</c:formatCode>
                <c:ptCount val="5"/>
                <c:pt idx="0">
                  <c:v>37.749600000000001</c:v>
                </c:pt>
                <c:pt idx="1">
                  <c:v>-17.352</c:v>
                </c:pt>
                <c:pt idx="2">
                  <c:v>10.691814999999998</c:v>
                </c:pt>
                <c:pt idx="3">
                  <c:v>16.388611999999995</c:v>
                </c:pt>
                <c:pt idx="4">
                  <c:v>19.73226104686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8889872"/>
        <c:axId val="678875184"/>
      </c:lineChart>
      <c:catAx>
        <c:axId val="678887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0" spcFirstLastPara="1" vertOverflow="ellipsis" wrap="square" anchor="b" anchorCtr="0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6480"/>
        <c:crosses val="autoZero"/>
        <c:auto val="1"/>
        <c:lblAlgn val="ctr"/>
        <c:lblOffset val="100"/>
        <c:noMultiLvlLbl val="0"/>
      </c:catAx>
      <c:valAx>
        <c:axId val="678866480"/>
        <c:scaling>
          <c:orientation val="minMax"/>
          <c:min val="-6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</a:rPr>
                  <a:t>në miliard Lekë</a:t>
                </a:r>
              </a:p>
            </c:rich>
          </c:tx>
          <c:layout>
            <c:manualLayout>
              <c:xMode val="edge"/>
              <c:yMode val="edge"/>
              <c:x val="1.1079104808331486E-2"/>
              <c:y val="0.20002914408426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7152"/>
        <c:crosses val="autoZero"/>
        <c:crossBetween val="between"/>
      </c:valAx>
      <c:valAx>
        <c:axId val="678875184"/>
        <c:scaling>
          <c:orientation val="minMax"/>
        </c:scaling>
        <c:delete val="1"/>
        <c:axPos val="r"/>
        <c:numFmt formatCode="0.0" sourceLinked="1"/>
        <c:majorTickMark val="none"/>
        <c:minorTickMark val="none"/>
        <c:tickLblPos val="nextTo"/>
        <c:crossAx val="678889872"/>
        <c:crosses val="max"/>
        <c:crossBetween val="between"/>
      </c:valAx>
      <c:catAx>
        <c:axId val="6788898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7887518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976318631564807"/>
          <c:y val="3.3802576148569671E-2"/>
          <c:w val="0.54047375146067911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100" b="1"/>
              <a:t>Maturime n</a:t>
            </a:r>
            <a:r>
              <a:rPr lang="en-US" sz="1100" b="1" i="0" u="none" strike="noStrike" kern="1200" baseline="0">
                <a:solidFill>
                  <a:srgbClr val="000000"/>
                </a:solidFill>
                <a:latin typeface="Calibri"/>
              </a:rPr>
              <a:t>ë</a:t>
            </a:r>
            <a:r>
              <a:rPr lang="en-US" sz="1100" b="1"/>
              <a:t> raport me totalin e borxhit t</a:t>
            </a:r>
            <a:r>
              <a:rPr lang="en-US" sz="1100" b="1" i="0" u="none" strike="noStrike" kern="1200" baseline="0">
                <a:solidFill>
                  <a:srgbClr val="000000"/>
                </a:solidFill>
                <a:latin typeface="Calibri"/>
              </a:rPr>
              <a:t>ë</a:t>
            </a:r>
            <a:r>
              <a:rPr lang="en-US" sz="1100" b="1"/>
              <a:t> brendsh</a:t>
            </a:r>
            <a:r>
              <a:rPr lang="en-US" sz="1100" b="1" i="0" u="none" strike="noStrike" kern="1200" baseline="0">
                <a:solidFill>
                  <a:srgbClr val="000000"/>
                </a:solidFill>
                <a:latin typeface="Calibri"/>
              </a:rPr>
              <a:t>ë</a:t>
            </a:r>
            <a:r>
              <a:rPr lang="en-US" sz="1100" b="1"/>
              <a:t>m shtetëror </a:t>
            </a:r>
          </a:p>
        </c:rich>
      </c:tx>
      <c:layout>
        <c:manualLayout>
          <c:xMode val="edge"/>
          <c:yMode val="edge"/>
          <c:x val="0.17478936309822973"/>
          <c:y val="1.2882447665056361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7385135701122464E-2"/>
          <c:y val="0.13159420289855073"/>
          <c:w val="0.90823543167476406"/>
          <c:h val="0.571636806268781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'Profili i Maturimit'!$B$134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dLbl>
              <c:idx val="0"/>
              <c:layout>
                <c:manualLayout>
                  <c:x val="4.4326241134751776E-3"/>
                  <c:y val="0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 b="1" i="0" u="none" strike="noStrike" baseline="0">
                      <a:solidFill>
                        <a:srgbClr val="0070C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>
                    <a:solidFill>
                      <a:srgbClr val="0070C0"/>
                    </a:solidFill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'Profili i Maturimit'!$A$135:$A$144</c:f>
              <c:numCache>
                <c:formatCode>General</c:formatCode>
                <c:ptCount val="10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</c:numCache>
            </c:numRef>
          </c:cat>
          <c:val>
            <c:numRef>
              <c:f>'Profili i Maturimit'!$B$135:$B$144</c:f>
              <c:numCache>
                <c:formatCode>0.00%</c:formatCode>
                <c:ptCount val="10"/>
                <c:pt idx="0">
                  <c:v>0.50037776722366856</c:v>
                </c:pt>
                <c:pt idx="1">
                  <c:v>0.15627171965524747</c:v>
                </c:pt>
                <c:pt idx="2">
                  <c:v>6.95251526661846E-2</c:v>
                </c:pt>
                <c:pt idx="3">
                  <c:v>6.6296454746518699E-2</c:v>
                </c:pt>
                <c:pt idx="4">
                  <c:v>7.2783652826119233E-2</c:v>
                </c:pt>
                <c:pt idx="5">
                  <c:v>3.0312717905727864E-2</c:v>
                </c:pt>
                <c:pt idx="6">
                  <c:v>3.8878759370944857E-2</c:v>
                </c:pt>
                <c:pt idx="7">
                  <c:v>2.2983926501237928E-2</c:v>
                </c:pt>
                <c:pt idx="8">
                  <c:v>2.4682837032385527E-2</c:v>
                </c:pt>
                <c:pt idx="9">
                  <c:v>1.788701207196525E-2</c:v>
                </c:pt>
              </c:numCache>
            </c:numRef>
          </c:val>
        </c:ser>
        <c:ser>
          <c:idx val="1"/>
          <c:order val="1"/>
          <c:tx>
            <c:strRef>
              <c:f>'Profili i Maturimit'!$C$134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C00000"/>
            </a:solidFill>
            <a:ln w="25400">
              <a:noFill/>
            </a:ln>
          </c:spPr>
          <c:invertIfNegative val="0"/>
          <c:dLbls>
            <c:dLbl>
              <c:idx val="0"/>
              <c:layout>
                <c:manualLayout>
                  <c:x val="5.6607925671525061E-2"/>
                  <c:y val="7.1299273637306967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 b="1" i="0" u="none" strike="noStrike" baseline="0">
                      <a:solidFill>
                        <a:srgbClr val="C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>
                    <a:solidFill>
                      <a:srgbClr val="C00000"/>
                    </a:solidFill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'Profili i Maturimit'!$A$135:$A$144</c:f>
              <c:numCache>
                <c:formatCode>General</c:formatCode>
                <c:ptCount val="10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</c:numCache>
            </c:numRef>
          </c:cat>
          <c:val>
            <c:numRef>
              <c:f>'Profili i Maturimit'!$C$135:$C$144</c:f>
              <c:numCache>
                <c:formatCode>0.00%</c:formatCode>
                <c:ptCount val="10"/>
                <c:pt idx="0">
                  <c:v>0.49418902417538746</c:v>
                </c:pt>
                <c:pt idx="1">
                  <c:v>0.14860539951597976</c:v>
                </c:pt>
                <c:pt idx="2">
                  <c:v>7.3014769071199997E-2</c:v>
                </c:pt>
                <c:pt idx="3">
                  <c:v>7.0445455297979007E-2</c:v>
                </c:pt>
                <c:pt idx="4">
                  <c:v>7.5103453585651916E-2</c:v>
                </c:pt>
                <c:pt idx="5">
                  <c:v>3.7629767110615782E-2</c:v>
                </c:pt>
                <c:pt idx="6">
                  <c:v>4.0151478059606692E-2</c:v>
                </c:pt>
                <c:pt idx="7">
                  <c:v>2.3889893200966551E-2</c:v>
                </c:pt>
                <c:pt idx="8">
                  <c:v>1.7312386235138953E-2</c:v>
                </c:pt>
                <c:pt idx="9">
                  <c:v>1.9658373747473867E-2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8870832"/>
        <c:axId val="678873008"/>
      </c:barChart>
      <c:catAx>
        <c:axId val="678870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en-US"/>
          </a:p>
        </c:txPr>
        <c:crossAx val="678873008"/>
        <c:crosses val="autoZero"/>
        <c:auto val="1"/>
        <c:lblAlgn val="ctr"/>
        <c:lblOffset val="100"/>
        <c:noMultiLvlLbl val="0"/>
      </c:catAx>
      <c:valAx>
        <c:axId val="678873008"/>
        <c:scaling>
          <c:orientation val="minMax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en-US"/>
          </a:p>
        </c:txPr>
        <c:crossAx val="67887083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overlay val="0"/>
      <c:spPr>
        <a:noFill/>
        <a:ln w="25400">
          <a:noFill/>
        </a:ln>
      </c:spPr>
      <c:txPr>
        <a:bodyPr/>
        <a:lstStyle/>
        <a:p>
          <a:pPr>
            <a:defRPr sz="900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en-US"/>
    </a:p>
  </c:txPr>
  <c:externalData r:id="rId2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1100" b="1">
                <a:solidFill>
                  <a:sysClr val="windowText" lastClr="000000"/>
                </a:solidFill>
              </a:rPr>
              <a:t>Maturime n</a:t>
            </a:r>
            <a:r>
              <a:rPr lang="en-US" sz="11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ë</a:t>
            </a:r>
            <a:r>
              <a:rPr lang="en-US" sz="1100" b="1">
                <a:solidFill>
                  <a:sysClr val="windowText" lastClr="000000"/>
                </a:solidFill>
              </a:rPr>
              <a:t> raport me totalin e borxhit t</a:t>
            </a:r>
            <a:r>
              <a:rPr lang="en-US" sz="11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ë</a:t>
            </a:r>
            <a:r>
              <a:rPr lang="en-US" sz="1100" b="1">
                <a:solidFill>
                  <a:sysClr val="windowText" lastClr="000000"/>
                </a:solidFill>
              </a:rPr>
              <a:t> jasht</a:t>
            </a:r>
            <a:r>
              <a:rPr lang="en-US" sz="11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ë</a:t>
            </a:r>
            <a:r>
              <a:rPr lang="en-US" sz="1100" b="1">
                <a:solidFill>
                  <a:sysClr val="windowText" lastClr="000000"/>
                </a:solidFill>
              </a:rPr>
              <a:t>m shtet</a:t>
            </a:r>
            <a:r>
              <a:rPr lang="en-US" sz="11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ë</a:t>
            </a:r>
            <a:r>
              <a:rPr lang="en-US" sz="1100" b="1">
                <a:solidFill>
                  <a:sysClr val="windowText" lastClr="000000"/>
                </a:solidFill>
              </a:rPr>
              <a:t>ror </a:t>
            </a:r>
          </a:p>
        </c:rich>
      </c:tx>
      <c:layout>
        <c:manualLayout>
          <c:xMode val="edge"/>
          <c:yMode val="edge"/>
          <c:x val="0.20575124253085386"/>
          <c:y val="1.877934272300469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505413385826772E-2"/>
          <c:y val="9.0719998028415461E-2"/>
          <c:w val="0.88309163316021666"/>
          <c:h val="0.70926225771074392"/>
        </c:manualLayout>
      </c:layout>
      <c:barChart>
        <c:barDir val="col"/>
        <c:grouping val="stacked"/>
        <c:varyColors val="0"/>
        <c:ser>
          <c:idx val="0"/>
          <c:order val="0"/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numRef>
              <c:f>'Maturimi Borxhi i Jashtem'!$C$10:$AN$10</c:f>
              <c:numCache>
                <c:formatCode>General</c:formatCode>
                <c:ptCount val="22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  <c:pt idx="16">
                  <c:v>2035</c:v>
                </c:pt>
                <c:pt idx="17">
                  <c:v>2036</c:v>
                </c:pt>
                <c:pt idx="18">
                  <c:v>2037</c:v>
                </c:pt>
                <c:pt idx="19">
                  <c:v>2038</c:v>
                </c:pt>
                <c:pt idx="20">
                  <c:v>2039</c:v>
                </c:pt>
                <c:pt idx="21">
                  <c:v>2040</c:v>
                </c:pt>
              </c:numCache>
              <c:extLst/>
            </c:numRef>
          </c:cat>
          <c:val>
            <c:numRef>
              <c:f>'Maturimi Borxhi i Jashtem'!$C$12:$AN$12</c:f>
              <c:numCache>
                <c:formatCode>0.0%</c:formatCode>
                <c:ptCount val="22"/>
                <c:pt idx="0">
                  <c:v>5.3162616553084616E-2</c:v>
                </c:pt>
                <c:pt idx="1">
                  <c:v>0.1166487370154957</c:v>
                </c:pt>
                <c:pt idx="2">
                  <c:v>6.0916921532724315E-2</c:v>
                </c:pt>
                <c:pt idx="3">
                  <c:v>6.54110941890539E-2</c:v>
                </c:pt>
                <c:pt idx="4">
                  <c:v>6.5026496960240904E-2</c:v>
                </c:pt>
                <c:pt idx="5">
                  <c:v>5.7172812851708957E-2</c:v>
                </c:pt>
                <c:pt idx="6">
                  <c:v>0.22386738849040622</c:v>
                </c:pt>
                <c:pt idx="7">
                  <c:v>4.2788429288023087E-2</c:v>
                </c:pt>
                <c:pt idx="8">
                  <c:v>3.4630645045080864E-2</c:v>
                </c:pt>
                <c:pt idx="9">
                  <c:v>3.0982188775624295E-2</c:v>
                </c:pt>
                <c:pt idx="10">
                  <c:v>2.787087669783031E-2</c:v>
                </c:pt>
                <c:pt idx="11">
                  <c:v>2.6726526028636101E-2</c:v>
                </c:pt>
                <c:pt idx="12">
                  <c:v>2.6251742240353395E-2</c:v>
                </c:pt>
                <c:pt idx="13">
                  <c:v>2.4995838498977643E-2</c:v>
                </c:pt>
                <c:pt idx="14">
                  <c:v>2.4444035885803447E-2</c:v>
                </c:pt>
                <c:pt idx="15">
                  <c:v>2.3626394102842497E-2</c:v>
                </c:pt>
                <c:pt idx="16">
                  <c:v>1.9776695097379126E-2</c:v>
                </c:pt>
                <c:pt idx="17">
                  <c:v>1.5403019634831393E-2</c:v>
                </c:pt>
                <c:pt idx="18">
                  <c:v>1.1137170527131746E-2</c:v>
                </c:pt>
                <c:pt idx="19">
                  <c:v>8.678779326159819E-3</c:v>
                </c:pt>
                <c:pt idx="20">
                  <c:v>7.6447394900360016E-3</c:v>
                </c:pt>
                <c:pt idx="21">
                  <c:v>6.1423755090074762E-3</c:v>
                </c:pt>
              </c:numCache>
              <c:extLst/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100"/>
        <c:axId val="678878992"/>
        <c:axId val="678890960"/>
      </c:barChart>
      <c:catAx>
        <c:axId val="678878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90960"/>
        <c:crosses val="autoZero"/>
        <c:auto val="1"/>
        <c:lblAlgn val="ctr"/>
        <c:lblOffset val="100"/>
        <c:noMultiLvlLbl val="0"/>
      </c:catAx>
      <c:valAx>
        <c:axId val="678890960"/>
        <c:scaling>
          <c:orientation val="minMax"/>
        </c:scaling>
        <c:delete val="0"/>
        <c:axPos val="l"/>
        <c:numFmt formatCode="0.0%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789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7263117018736536E-2"/>
          <c:y val="5.1446945337620578E-2"/>
          <c:w val="0.87812566414869586"/>
          <c:h val="0.68441552522976423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'Tregu primar ankandet'!$A$116</c:f>
              <c:strCache>
                <c:ptCount val="1"/>
                <c:pt idx="0">
                  <c:v>Bono Thesari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'Tregu primar ankandet'!$B$115:$F$115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ankandet'!$B$116:$F$116</c:f>
              <c:numCache>
                <c:formatCode>0</c:formatCode>
                <c:ptCount val="5"/>
                <c:pt idx="0">
                  <c:v>66</c:v>
                </c:pt>
                <c:pt idx="1">
                  <c:v>53</c:v>
                </c:pt>
                <c:pt idx="2">
                  <c:v>42</c:v>
                </c:pt>
                <c:pt idx="3">
                  <c:v>32</c:v>
                </c:pt>
                <c:pt idx="4">
                  <c:v>27</c:v>
                </c:pt>
              </c:numCache>
            </c:numRef>
          </c:val>
        </c:ser>
        <c:ser>
          <c:idx val="1"/>
          <c:order val="1"/>
          <c:tx>
            <c:strRef>
              <c:f>'Tregu primar ankandet'!$A$117</c:f>
              <c:strCache>
                <c:ptCount val="1"/>
                <c:pt idx="0">
                  <c:v>Obligacione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'Tregu primar ankandet'!$B$115:$F$115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ankandet'!$B$117:$F$117</c:f>
              <c:numCache>
                <c:formatCode>0</c:formatCode>
                <c:ptCount val="5"/>
                <c:pt idx="0">
                  <c:v>41</c:v>
                </c:pt>
                <c:pt idx="1">
                  <c:v>38</c:v>
                </c:pt>
                <c:pt idx="2">
                  <c:v>27</c:v>
                </c:pt>
                <c:pt idx="3">
                  <c:v>22</c:v>
                </c:pt>
                <c:pt idx="4">
                  <c:v>22</c:v>
                </c:pt>
              </c:numCache>
            </c:numRef>
          </c:val>
        </c:ser>
        <c:ser>
          <c:idx val="2"/>
          <c:order val="2"/>
          <c:tx>
            <c:strRef>
              <c:f>'Tregu primar ankandet'!$A$118</c:f>
              <c:strCache>
                <c:ptCount val="1"/>
                <c:pt idx="0">
                  <c:v>Rihapje Obligacione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1929824561403508E-3"/>
                  <c:y val="-1.85185185185185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0204213920063137E-17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6.5789473684209725E-3"/>
                  <c:y val="-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5789473684209725E-3"/>
                  <c:y val="-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081685568025255E-16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'Tregu primar ankandet'!$B$115:$F$115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'Tregu primar ankandet'!$B$118:$F$118</c:f>
              <c:numCache>
                <c:formatCode>0</c:formatCode>
                <c:ptCount val="5"/>
                <c:pt idx="0">
                  <c:v>2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78862128"/>
        <c:axId val="678882800"/>
      </c:barChart>
      <c:catAx>
        <c:axId val="678862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2800"/>
        <c:crosses val="autoZero"/>
        <c:auto val="1"/>
        <c:lblAlgn val="ctr"/>
        <c:lblOffset val="100"/>
        <c:noMultiLvlLbl val="0"/>
      </c:catAx>
      <c:valAx>
        <c:axId val="678882800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1">
                    <a:solidFill>
                      <a:sysClr val="windowText" lastClr="000000"/>
                    </a:solidFill>
                  </a:rPr>
                  <a:t>Numri i Ankandeve</a:t>
                </a:r>
              </a:p>
            </c:rich>
          </c:tx>
          <c:layout>
            <c:manualLayout>
              <c:xMode val="edge"/>
              <c:yMode val="edge"/>
              <c:x val="6.2092238470191222E-3"/>
              <c:y val="0.1700944375522191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62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4123593925759279"/>
          <c:y val="0.87861660379269302"/>
          <c:w val="0.51752794572553429"/>
          <c:h val="0.108521659872901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149618778320626E-2"/>
          <c:y val="5.0925925925925923E-2"/>
          <c:w val="0.88937625868155079"/>
          <c:h val="0.70316553881244082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'Kompozimi '!$A$46</c:f>
              <c:strCache>
                <c:ptCount val="1"/>
                <c:pt idx="0">
                  <c:v>Tituj Shtetërorë Vendas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'!$B$45:$F$45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'!$B$46:$F$46</c:f>
              <c:numCache>
                <c:formatCode>0.0%</c:formatCode>
                <c:ptCount val="5"/>
                <c:pt idx="0">
                  <c:v>0.58385257495436849</c:v>
                </c:pt>
                <c:pt idx="1">
                  <c:v>0.52820267042972568</c:v>
                </c:pt>
                <c:pt idx="2">
                  <c:v>0.52441471617272073</c:v>
                </c:pt>
                <c:pt idx="3">
                  <c:v>0.52719188125054073</c:v>
                </c:pt>
                <c:pt idx="4">
                  <c:v>0.53215391762800057</c:v>
                </c:pt>
              </c:numCache>
            </c:numRef>
          </c:val>
        </c:ser>
        <c:ser>
          <c:idx val="1"/>
          <c:order val="1"/>
          <c:tx>
            <c:strRef>
              <c:f>'Kompozimi '!$A$47</c:f>
              <c:strCache>
                <c:ptCount val="1"/>
                <c:pt idx="0">
                  <c:v>Tituj Ndërkombëtarë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'!$B$45:$F$45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'!$B$47:$F$47</c:f>
              <c:numCache>
                <c:formatCode>0.0%</c:formatCode>
                <c:ptCount val="5"/>
                <c:pt idx="0">
                  <c:v>4.5570888004935618E-2</c:v>
                </c:pt>
                <c:pt idx="1">
                  <c:v>6.2637791979737151E-2</c:v>
                </c:pt>
                <c:pt idx="2">
                  <c:v>6.0117569616085005E-2</c:v>
                </c:pt>
                <c:pt idx="3">
                  <c:v>5.766746724111086E-2</c:v>
                </c:pt>
                <c:pt idx="4">
                  <c:v>8.7169490773194941E-2</c:v>
                </c:pt>
              </c:numCache>
            </c:numRef>
          </c:val>
        </c:ser>
        <c:ser>
          <c:idx val="2"/>
          <c:order val="2"/>
          <c:tx>
            <c:strRef>
              <c:f>'Kompozimi '!$A$48</c:f>
              <c:strCache>
                <c:ptCount val="1"/>
                <c:pt idx="0">
                  <c:v>Hua (Terma koncesionale)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'!$B$45:$F$45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'!$B$48:$F$48</c:f>
              <c:numCache>
                <c:formatCode>0.0%</c:formatCode>
                <c:ptCount val="5"/>
                <c:pt idx="0">
                  <c:v>0.21554392033902481</c:v>
                </c:pt>
                <c:pt idx="1">
                  <c:v>0.22602529481788536</c:v>
                </c:pt>
                <c:pt idx="2">
                  <c:v>0.23837070574414806</c:v>
                </c:pt>
                <c:pt idx="3">
                  <c:v>0.23874347488201014</c:v>
                </c:pt>
                <c:pt idx="4">
                  <c:v>0.21839607793539587</c:v>
                </c:pt>
              </c:numCache>
            </c:numRef>
          </c:val>
        </c:ser>
        <c:ser>
          <c:idx val="3"/>
          <c:order val="3"/>
          <c:tx>
            <c:strRef>
              <c:f>'Kompozimi '!$A$49</c:f>
              <c:strCache>
                <c:ptCount val="1"/>
                <c:pt idx="0">
                  <c:v>Hua (Terma jo-koncesionale)</c:v>
                </c:pt>
              </c:strCache>
            </c:strRef>
          </c:tx>
          <c:spPr>
            <a:solidFill>
              <a:sysClr val="window" lastClr="FFFFFF">
                <a:lumMod val="50000"/>
              </a:sys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'Kompozimi '!$B$45:$F$45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'Kompozimi '!$B$49:$F$49</c:f>
              <c:numCache>
                <c:formatCode>0.0%</c:formatCode>
                <c:ptCount val="5"/>
                <c:pt idx="0">
                  <c:v>0.15503261670167104</c:v>
                </c:pt>
                <c:pt idx="1">
                  <c:v>0.18313424277265181</c:v>
                </c:pt>
                <c:pt idx="2">
                  <c:v>0.17709700846704618</c:v>
                </c:pt>
                <c:pt idx="3">
                  <c:v>0.17639717662633841</c:v>
                </c:pt>
                <c:pt idx="4">
                  <c:v>0.16228051366340859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7"/>
        <c:overlap val="100"/>
        <c:axId val="678645952"/>
        <c:axId val="678649760"/>
      </c:barChart>
      <c:catAx>
        <c:axId val="678645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49760"/>
        <c:crosses val="autoZero"/>
        <c:auto val="1"/>
        <c:lblAlgn val="ctr"/>
        <c:lblOffset val="100"/>
        <c:noMultiLvlLbl val="0"/>
      </c:catAx>
      <c:valAx>
        <c:axId val="678649760"/>
        <c:scaling>
          <c:orientation val="minMax"/>
          <c:max val="1"/>
          <c:min val="0.30000000000000004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45952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8748061156658543E-2"/>
          <c:y val="0.89698973911072277"/>
          <c:w val="0.9"/>
          <c:h val="8.007173480539132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>
                <a:solidFill>
                  <a:sysClr val="windowText" lastClr="000000"/>
                </a:solidFill>
              </a:rPr>
              <a:t>2018</a:t>
            </a:r>
          </a:p>
        </c:rich>
      </c:tx>
      <c:layout>
        <c:manualLayout>
          <c:xMode val="edge"/>
          <c:yMode val="edge"/>
          <c:x val="0.44321450109998395"/>
          <c:y val="2.861230329041487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4762547885397823E-2"/>
          <c:y val="0.22091987428610049"/>
          <c:w val="0.86355043367923379"/>
          <c:h val="0.66391763261351988"/>
        </c:manualLayout>
      </c:layout>
      <c:pie3DChart>
        <c:varyColors val="1"/>
        <c:ser>
          <c:idx val="0"/>
          <c:order val="0"/>
          <c:explosion val="5"/>
          <c:dPt>
            <c:idx val="0"/>
            <c:bubble3D val="0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2624429112484718"/>
                  <c:y val="-0.159959123934649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2074910017355323"/>
                  <c:y val="1.5247731240758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4.6848707724572877E-2"/>
                  <c:y val="1.55402738891702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7.4631229348758585E-2"/>
                  <c:y val="2.14614804050781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'B.Shteteror sipas Monedhes '!$A$41:$A$44</c:f>
              <c:strCache>
                <c:ptCount val="4"/>
                <c:pt idx="0">
                  <c:v>EUR</c:v>
                </c:pt>
                <c:pt idx="1">
                  <c:v>USD</c:v>
                </c:pt>
                <c:pt idx="2">
                  <c:v>JPY</c:v>
                </c:pt>
                <c:pt idx="3">
                  <c:v>Të tjera</c:v>
                </c:pt>
              </c:strCache>
            </c:strRef>
          </c:cat>
          <c:val>
            <c:numRef>
              <c:f>'B.Shteteror sipas Monedhes '!$G$41:$G$44</c:f>
              <c:numCache>
                <c:formatCode>0.0%</c:formatCode>
                <c:ptCount val="4"/>
                <c:pt idx="0">
                  <c:v>0.66346360528646053</c:v>
                </c:pt>
                <c:pt idx="1">
                  <c:v>0.22427348186883428</c:v>
                </c:pt>
                <c:pt idx="2">
                  <c:v>3.7789626658580856E-2</c:v>
                </c:pt>
                <c:pt idx="3">
                  <c:v>7.4473286186124338E-2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ysClr val="window" lastClr="FFFFFF"/>
        </a:soli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ysClr val="window" lastClr="FFFFFF"/>
    </a:solidFill>
    <a:ln w="9525" cap="flat" cmpd="sng" algn="ctr">
      <a:solidFill>
        <a:sysClr val="window" lastClr="FFFFFF">
          <a:lumMod val="75000"/>
        </a:sys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>
                <a:solidFill>
                  <a:sysClr val="windowText" lastClr="000000"/>
                </a:solidFill>
              </a:rPr>
              <a:t>2017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21781267440993762"/>
          <c:w val="1"/>
          <c:h val="0.64906241436934442"/>
        </c:manualLayout>
      </c:layout>
      <c:pie3DChart>
        <c:varyColors val="1"/>
        <c:ser>
          <c:idx val="0"/>
          <c:order val="0"/>
          <c:explosion val="9"/>
          <c:dPt>
            <c:idx val="0"/>
            <c:bubble3D val="0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32627376123439117"/>
                  <c:y val="-0.149389726471383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5904592733989056"/>
                  <c:y val="4.8801754081794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5919297966542064E-2"/>
                  <c:y val="1.952893589943581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7.2745679517333059E-2"/>
                  <c:y val="7.430431454962922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'B.Shteteror sipas Monedhes '!$A$41:$A$44</c:f>
              <c:strCache>
                <c:ptCount val="4"/>
                <c:pt idx="0">
                  <c:v>EUR</c:v>
                </c:pt>
                <c:pt idx="1">
                  <c:v>USD</c:v>
                </c:pt>
                <c:pt idx="2">
                  <c:v>JPY</c:v>
                </c:pt>
                <c:pt idx="3">
                  <c:v>Të tjera</c:v>
                </c:pt>
              </c:strCache>
            </c:strRef>
          </c:cat>
          <c:val>
            <c:numRef>
              <c:f>'B.Shteteror sipas Monedhes '!$E$41:$E$44</c:f>
              <c:numCache>
                <c:formatCode>0.0%</c:formatCode>
                <c:ptCount val="4"/>
                <c:pt idx="0">
                  <c:v>0.6441379359150502</c:v>
                </c:pt>
                <c:pt idx="1">
                  <c:v>0.23650980871395189</c:v>
                </c:pt>
                <c:pt idx="2">
                  <c:v>4.0371988822935863E-2</c:v>
                </c:pt>
                <c:pt idx="3">
                  <c:v>7.8980266548061978E-2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1676305880267169"/>
          <c:y val="8.7886954271561138E-2"/>
          <c:w val="0.7810328334508847"/>
          <c:h val="0.668325385383165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'BJ qendror sipas interesit'!$A$4</c:f>
              <c:strCache>
                <c:ptCount val="1"/>
                <c:pt idx="0">
                  <c:v>Interes Fiks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bg1">
                  <a:lumMod val="65000"/>
                </a:schemeClr>
              </a:solidFill>
            </a:ln>
            <a:effectLst/>
          </c:spPr>
          <c:invertIfNegative val="0"/>
          <c:cat>
            <c:numRef>
              <c:f>'BJ qendror sipas interesit'!$B$3:$F$3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'BJ qendror sipas interesit'!$B$4:$F$4</c:f>
              <c:numCache>
                <c:formatCode>_(* #\,##0.0_);_(* \(#\,##0.0\);_(* "-"??_);_(@_)</c:formatCode>
                <c:ptCount val="5"/>
                <c:pt idx="0">
                  <c:v>1525.22</c:v>
                </c:pt>
                <c:pt idx="1">
                  <c:v>2021.54</c:v>
                </c:pt>
                <c:pt idx="2">
                  <c:v>2031.7084</c:v>
                </c:pt>
                <c:pt idx="3">
                  <c:v>1951.181</c:v>
                </c:pt>
                <c:pt idx="4" formatCode="0.0">
                  <c:v>2218.1145000000001</c:v>
                </c:pt>
              </c:numCache>
            </c:numRef>
          </c:val>
        </c:ser>
        <c:ser>
          <c:idx val="1"/>
          <c:order val="1"/>
          <c:tx>
            <c:strRef>
              <c:f>'BJ qendror sipas interesit'!$A$5</c:f>
              <c:strCache>
                <c:ptCount val="1"/>
                <c:pt idx="0">
                  <c:v>Interes i ndryshueshëm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numRef>
              <c:f>'BJ qendror sipas interesit'!$B$3:$F$3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'BJ qendror sipas interesit'!$B$5:$F$5</c:f>
              <c:numCache>
                <c:formatCode>_(* #\,##0.0_);_(* \(#\,##0.0\);_(* "-"??_);_(@_)</c:formatCode>
                <c:ptCount val="5"/>
                <c:pt idx="0">
                  <c:v>1417.76</c:v>
                </c:pt>
                <c:pt idx="1">
                  <c:v>1554.34</c:v>
                </c:pt>
                <c:pt idx="2">
                  <c:v>1699.6310000000001</c:v>
                </c:pt>
                <c:pt idx="3">
                  <c:v>1886.999</c:v>
                </c:pt>
                <c:pt idx="4" formatCode="0.0">
                  <c:v>2045.8501000000001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78884976"/>
        <c:axId val="678885520"/>
      </c:barChart>
      <c:catAx>
        <c:axId val="678884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5520"/>
        <c:crosses val="autoZero"/>
        <c:auto val="1"/>
        <c:lblAlgn val="ctr"/>
        <c:lblOffset val="100"/>
        <c:tickMarkSkip val="1"/>
        <c:noMultiLvlLbl val="0"/>
      </c:catAx>
      <c:valAx>
        <c:axId val="678885520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q-AL" b="1">
                    <a:solidFill>
                      <a:sysClr val="windowText" lastClr="000000"/>
                    </a:solidFill>
                  </a:rPr>
                  <a:t>në milion Euro</a:t>
                </a:r>
                <a:endParaRPr lang="en-US" b="1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4.030602557659016E-2"/>
              <c:y val="0.2861539314627924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solidFill>
              <a:srgbClr val="000000"/>
            </a:solidFill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88497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rgbClr val="000000"/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8954751375256176"/>
          <c:y val="5.927997189327712E-2"/>
          <c:w val="0.80373350027775081"/>
          <c:h val="0.680633227933122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'BJ Qendror sipas Koncesionalite'!$A$4</c:f>
              <c:strCache>
                <c:ptCount val="1"/>
                <c:pt idx="0">
                  <c:v>Koncesionale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'BJ Qendror sipas Koncesionalite'!$B$3:$F$3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'BJ Qendror sipas Koncesionalite'!$B$4:$F$4</c:f>
              <c:numCache>
                <c:formatCode>_(* #\,##0.0_);_(* \(#\,##0.0\);_(* "-"??_);_(@_)</c:formatCode>
                <c:ptCount val="5"/>
                <c:pt idx="0">
                  <c:v>1519.21</c:v>
                </c:pt>
                <c:pt idx="1">
                  <c:v>1718.1062999999999</c:v>
                </c:pt>
                <c:pt idx="2">
                  <c:v>1865.3915</c:v>
                </c:pt>
                <c:pt idx="3">
                  <c:v>1939.6977999999999</c:v>
                </c:pt>
                <c:pt idx="4" formatCode="0.0">
                  <c:v>1952.69</c:v>
                </c:pt>
              </c:numCache>
            </c:numRef>
          </c:val>
        </c:ser>
        <c:ser>
          <c:idx val="1"/>
          <c:order val="1"/>
          <c:tx>
            <c:strRef>
              <c:f>'BJ Qendror sipas Koncesionalite'!$A$5</c:f>
              <c:strCache>
                <c:ptCount val="1"/>
                <c:pt idx="0">
                  <c:v>Jo-koncesionale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numRef>
              <c:f>'BJ Qendror sipas Koncesionalite'!$B$3:$F$3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'BJ Qendror sipas Koncesionalite'!$B$5:$F$5</c:f>
              <c:numCache>
                <c:formatCode>_(* #\,##0.0_);_(* \(#\,##0.0\);_(* "-"??_);_(@_)</c:formatCode>
                <c:ptCount val="5"/>
                <c:pt idx="0">
                  <c:v>1423.77</c:v>
                </c:pt>
                <c:pt idx="1">
                  <c:v>1857.779</c:v>
                </c:pt>
                <c:pt idx="2">
                  <c:v>1865.9490000000001</c:v>
                </c:pt>
                <c:pt idx="3">
                  <c:v>1898.4829999999999</c:v>
                </c:pt>
                <c:pt idx="4" formatCode="0.0">
                  <c:v>2311.2739999999999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39918560"/>
        <c:axId val="739937056"/>
      </c:barChart>
      <c:catAx>
        <c:axId val="739918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9937056"/>
        <c:crosses val="autoZero"/>
        <c:auto val="1"/>
        <c:lblAlgn val="ctr"/>
        <c:lblOffset val="100"/>
        <c:tickMarkSkip val="1"/>
        <c:noMultiLvlLbl val="0"/>
      </c:catAx>
      <c:valAx>
        <c:axId val="739937056"/>
        <c:scaling>
          <c:orientation val="minMax"/>
          <c:max val="22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q-AL" b="1">
                    <a:solidFill>
                      <a:sysClr val="windowText" lastClr="000000"/>
                    </a:solidFill>
                  </a:rPr>
                  <a:t>në milion Euro</a:t>
                </a:r>
                <a:endParaRPr lang="en-US" b="1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2.9058533779168016E-2"/>
              <c:y val="0.2387682642031950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9918560"/>
        <c:crosses val="autoZero"/>
        <c:crossBetween val="between"/>
        <c:majorUnit val="400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985684887980552"/>
          <c:y val="7.0739549839228297E-2"/>
          <c:w val="0.8667293348894769"/>
          <c:h val="0.7179061700888674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'BB Fix Variabel'!$A$8</c:f>
              <c:strCache>
                <c:ptCount val="1"/>
                <c:pt idx="0">
                  <c:v>Normë fikse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'BB Fix Variabel'!$B$7:$F$7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'BB Fix Variabel'!$B$8:$F$8</c:f>
              <c:numCache>
                <c:formatCode>0.0%</c:formatCode>
                <c:ptCount val="5"/>
                <c:pt idx="0">
                  <c:v>0.85385115436910075</c:v>
                </c:pt>
                <c:pt idx="1">
                  <c:v>0.86229352251563451</c:v>
                </c:pt>
                <c:pt idx="2">
                  <c:v>0.87327515660342026</c:v>
                </c:pt>
                <c:pt idx="3">
                  <c:v>0.9120890588503141</c:v>
                </c:pt>
                <c:pt idx="4">
                  <c:v>0.93514088654326621</c:v>
                </c:pt>
              </c:numCache>
            </c:numRef>
          </c:val>
        </c:ser>
        <c:ser>
          <c:idx val="1"/>
          <c:order val="1"/>
          <c:tx>
            <c:strRef>
              <c:f>'BB Fix Variabel'!$A$9</c:f>
              <c:strCache>
                <c:ptCount val="1"/>
                <c:pt idx="0">
                  <c:v>Normë e ndryshueshme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-9.25925925925928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2.054333240499263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1.894896669525617E-16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1.7940669404329091E-16"/>
                  <c:y val="-2.31481481481481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'BB Fix Variabel'!$B$7:$F$7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'BB Fix Variabel'!$B$9:$F$9</c:f>
              <c:numCache>
                <c:formatCode>0.0%</c:formatCode>
                <c:ptCount val="5"/>
                <c:pt idx="0">
                  <c:v>0.14614884563089933</c:v>
                </c:pt>
                <c:pt idx="1">
                  <c:v>0.13770647748436551</c:v>
                </c:pt>
                <c:pt idx="2">
                  <c:v>0.12672484339657963</c:v>
                </c:pt>
                <c:pt idx="3">
                  <c:v>8.7910941149686006E-2</c:v>
                </c:pt>
                <c:pt idx="4">
                  <c:v>6.485911345673373E-2</c:v>
                </c:pt>
              </c:numCache>
            </c:numRef>
          </c:val>
          <c:extLst/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overlap val="100"/>
        <c:axId val="678670432"/>
        <c:axId val="678675328"/>
      </c:barChart>
      <c:catAx>
        <c:axId val="678670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75328"/>
        <c:crosses val="autoZero"/>
        <c:auto val="1"/>
        <c:lblAlgn val="ctr"/>
        <c:lblOffset val="100"/>
        <c:noMultiLvlLbl val="0"/>
      </c:catAx>
      <c:valAx>
        <c:axId val="678675328"/>
        <c:scaling>
          <c:orientation val="minMax"/>
          <c:max val="1"/>
          <c:min val="0.1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70432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9888042163743616"/>
          <c:y val="0.89924551231739125"/>
          <c:w val="0.65589442164799827"/>
          <c:h val="0.100754487682608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901689226413976"/>
          <c:y val="7.2202166064981949E-2"/>
          <c:w val="0.86237169761745336"/>
          <c:h val="0.7152102691343644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'BB sipas titujve'!$A$21</c:f>
              <c:strCache>
                <c:ptCount val="1"/>
                <c:pt idx="0">
                  <c:v>Deri në 1 vit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'BB sipas titujve'!$B$20:$F$20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'BB sipas titujve'!$B$21:$F$21</c:f>
              <c:numCache>
                <c:formatCode>0.0%</c:formatCode>
                <c:ptCount val="5"/>
                <c:pt idx="0">
                  <c:v>0.48380851781669204</c:v>
                </c:pt>
                <c:pt idx="1">
                  <c:v>0.42965846447943695</c:v>
                </c:pt>
                <c:pt idx="2">
                  <c:v>0.39448993948019762</c:v>
                </c:pt>
                <c:pt idx="3">
                  <c:v>0.35661495929817533</c:v>
                </c:pt>
                <c:pt idx="4">
                  <c:v>0.3442709566429682</c:v>
                </c:pt>
              </c:numCache>
            </c:numRef>
          </c:val>
        </c:ser>
        <c:ser>
          <c:idx val="1"/>
          <c:order val="1"/>
          <c:tx>
            <c:strRef>
              <c:f>'BB sipas titujve'!$A$22</c:f>
              <c:strCache>
                <c:ptCount val="1"/>
                <c:pt idx="0">
                  <c:v>1 deri në 3 vite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'BB sipas titujve'!$B$20:$F$20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'BB sipas titujve'!$B$22:$F$22</c:f>
              <c:numCache>
                <c:formatCode>0.0%</c:formatCode>
                <c:ptCount val="5"/>
                <c:pt idx="0">
                  <c:v>0.22210762880329465</c:v>
                </c:pt>
                <c:pt idx="1">
                  <c:v>0.22586279058178721</c:v>
                </c:pt>
                <c:pt idx="2">
                  <c:v>0.21210635631980793</c:v>
                </c:pt>
                <c:pt idx="3">
                  <c:v>0.21967232831650157</c:v>
                </c:pt>
                <c:pt idx="4">
                  <c:v>0.211345530552463</c:v>
                </c:pt>
              </c:numCache>
            </c:numRef>
          </c:val>
        </c:ser>
        <c:ser>
          <c:idx val="2"/>
          <c:order val="2"/>
          <c:tx>
            <c:strRef>
              <c:f>'BB sipas titujve'!$A$23</c:f>
              <c:strCache>
                <c:ptCount val="1"/>
                <c:pt idx="0">
                  <c:v>3 deri në 5 vite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'BB sipas titujve'!$B$20:$F$20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'BB sipas titujve'!$B$23:$F$23</c:f>
              <c:numCache>
                <c:formatCode>0.0%</c:formatCode>
                <c:ptCount val="5"/>
                <c:pt idx="0">
                  <c:v>0.17406764717465431</c:v>
                </c:pt>
                <c:pt idx="1">
                  <c:v>0.17440029267040957</c:v>
                </c:pt>
                <c:pt idx="2">
                  <c:v>0.18542036666349801</c:v>
                </c:pt>
                <c:pt idx="3">
                  <c:v>0.18854049117130847</c:v>
                </c:pt>
                <c:pt idx="4">
                  <c:v>0.17920198206823099</c:v>
                </c:pt>
              </c:numCache>
            </c:numRef>
          </c:val>
        </c:ser>
        <c:ser>
          <c:idx val="3"/>
          <c:order val="3"/>
          <c:tx>
            <c:strRef>
              <c:f>'BB sipas titujve'!$A$24</c:f>
              <c:strCache>
                <c:ptCount val="1"/>
                <c:pt idx="0">
                  <c:v>Mbi 5 vite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'BB sipas titujve'!$B$20:$F$20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'BB sipas titujve'!$B$24:$F$24</c:f>
              <c:numCache>
                <c:formatCode>0.0%</c:formatCode>
                <c:ptCount val="5"/>
                <c:pt idx="0">
                  <c:v>0.12001620620535895</c:v>
                </c:pt>
                <c:pt idx="1">
                  <c:v>0.17007845226836621</c:v>
                </c:pt>
                <c:pt idx="2">
                  <c:v>0.20798333753649637</c:v>
                </c:pt>
                <c:pt idx="3">
                  <c:v>0.23517222121401465</c:v>
                </c:pt>
                <c:pt idx="4">
                  <c:v>0.26518153073633771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overlap val="100"/>
        <c:axId val="678651392"/>
        <c:axId val="678648128"/>
      </c:barChart>
      <c:catAx>
        <c:axId val="678651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48128"/>
        <c:crosses val="autoZero"/>
        <c:auto val="1"/>
        <c:lblAlgn val="ctr"/>
        <c:lblOffset val="100"/>
        <c:noMultiLvlLbl val="0"/>
      </c:catAx>
      <c:valAx>
        <c:axId val="678648128"/>
        <c:scaling>
          <c:orientation val="minMax"/>
          <c:max val="1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51392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89333615871038763"/>
          <c:w val="0.98942390005339753"/>
          <c:h val="0.106663841289612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361532973008303"/>
          <c:y val="5.0925925925925923E-2"/>
          <c:w val="0.87638467026991695"/>
          <c:h val="0.7561782641363668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'B.Jashtem sipas instr'!$B$13</c:f>
              <c:strCache>
                <c:ptCount val="1"/>
                <c:pt idx="0">
                  <c:v>Kredi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'B.Jashtem sipas instr'!$C$12:$G$12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'B.Jashtem sipas instr'!$C$13:$G$13</c:f>
              <c:numCache>
                <c:formatCode>0.0%</c:formatCode>
                <c:ptCount val="5"/>
                <c:pt idx="0">
                  <c:v>0.73186214871652799</c:v>
                </c:pt>
                <c:pt idx="1">
                  <c:v>0.63171067107522083</c:v>
                </c:pt>
                <c:pt idx="2">
                  <c:v>0.60835823562029878</c:v>
                </c:pt>
                <c:pt idx="3">
                  <c:v>0.57612819477198618</c:v>
                </c:pt>
                <c:pt idx="4">
                  <c:v>0.53914670138026288</c:v>
                </c:pt>
              </c:numCache>
            </c:numRef>
          </c:val>
        </c:ser>
        <c:ser>
          <c:idx val="1"/>
          <c:order val="1"/>
          <c:tx>
            <c:strRef>
              <c:f>'B.Jashtem sipas instr'!$B$14</c:f>
              <c:strCache>
                <c:ptCount val="1"/>
                <c:pt idx="0">
                  <c:v>Mbështetje buxhetore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1.3888888888888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'B.Jashtem sipas instr'!$C$12:$G$12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'B.Jashtem sipas instr'!$C$14:$G$14</c:f>
              <c:numCache>
                <c:formatCode>0.0%</c:formatCode>
                <c:ptCount val="5"/>
                <c:pt idx="0">
                  <c:v>0.1586312551536542</c:v>
                </c:pt>
                <c:pt idx="1">
                  <c:v>0.16176742624439036</c:v>
                </c:pt>
                <c:pt idx="2">
                  <c:v>0.19500780075024285</c:v>
                </c:pt>
                <c:pt idx="3">
                  <c:v>0.23820938393569469</c:v>
                </c:pt>
                <c:pt idx="4">
                  <c:v>0.21987866803136147</c:v>
                </c:pt>
              </c:numCache>
            </c:numRef>
          </c:val>
        </c:ser>
        <c:ser>
          <c:idx val="2"/>
          <c:order val="2"/>
          <c:tx>
            <c:strRef>
              <c:f>'B.Jashtem sipas instr'!$B$15</c:f>
              <c:strCache>
                <c:ptCount val="1"/>
                <c:pt idx="0">
                  <c:v>Eurobond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4"/>
              <c:layout>
                <c:manualLayout>
                  <c:x val="0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5.5555555555555558E-3"/>
                  <c:y val="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'B.Jashtem sipas instr'!$C$12:$G$12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'B.Jashtem sipas instr'!$C$15:$G$15</c:f>
              <c:numCache>
                <c:formatCode>0.0%</c:formatCode>
                <c:ptCount val="5"/>
                <c:pt idx="0">
                  <c:v>0.10950659612981788</c:v>
                </c:pt>
                <c:pt idx="1">
                  <c:v>0.13276408029453562</c:v>
                </c:pt>
                <c:pt idx="2">
                  <c:v>0.12640754804750903</c:v>
                </c:pt>
                <c:pt idx="3">
                  <c:v>0.12196801398765489</c:v>
                </c:pt>
                <c:pt idx="4">
                  <c:v>0.18632059066111512</c:v>
                </c:pt>
              </c:numCache>
            </c:numRef>
          </c:val>
          <c:extLst/>
        </c:ser>
        <c:ser>
          <c:idx val="3"/>
          <c:order val="3"/>
          <c:tx>
            <c:strRef>
              <c:f>'B.Jashtem sipas instr'!$B$16</c:f>
              <c:strCache>
                <c:ptCount val="1"/>
                <c:pt idx="0">
                  <c:v>PBG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1.92339852223826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5.982650314089141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'B.Jashtem sipas instr'!$C$12:$G$12</c:f>
              <c:strCach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strCache>
            </c:strRef>
          </c:cat>
          <c:val>
            <c:numRef>
              <c:f>'B.Jashtem sipas instr'!$C$16:$G$16</c:f>
              <c:numCache>
                <c:formatCode>0.0%</c:formatCode>
                <c:ptCount val="5"/>
                <c:pt idx="0">
                  <c:v>0</c:v>
                </c:pt>
                <c:pt idx="1">
                  <c:v>7.3757822385853128E-2</c:v>
                </c:pt>
                <c:pt idx="2">
                  <c:v>7.0226415581949461E-2</c:v>
                </c:pt>
                <c:pt idx="3">
                  <c:v>6.3694407304664219E-2</c:v>
                </c:pt>
                <c:pt idx="4">
                  <c:v>5.465403992726043E-2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overlap val="100"/>
        <c:axId val="678660096"/>
        <c:axId val="678675872"/>
      </c:barChart>
      <c:catAx>
        <c:axId val="678660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75872"/>
        <c:crosses val="autoZero"/>
        <c:auto val="1"/>
        <c:lblAlgn val="ctr"/>
        <c:lblOffset val="100"/>
        <c:noMultiLvlLbl val="0"/>
      </c:catAx>
      <c:valAx>
        <c:axId val="678675872"/>
        <c:scaling>
          <c:orientation val="minMax"/>
        </c:scaling>
        <c:delete val="0"/>
        <c:axPos val="l"/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0096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3124297611288335E-2"/>
          <c:y val="0.91900418707250431"/>
          <c:w val="0.89999982084150743"/>
          <c:h val="7.53213994921392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073374008877162"/>
          <c:y val="6.4535054268113817E-2"/>
          <c:w val="0.8256362424592214"/>
          <c:h val="0.7414292412627066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'Kompozimi sipas interesit'!$A$21</c:f>
              <c:strCache>
                <c:ptCount val="1"/>
                <c:pt idx="0">
                  <c:v>Fiks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'Kompozimi sipas interesit'!$B$20:$F$20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'Kompozimi sipas interesit'!$B$21:$F$21</c:f>
              <c:numCache>
                <c:formatCode>0.0%</c:formatCode>
                <c:ptCount val="5"/>
                <c:pt idx="0">
                  <c:v>0.70811820795931657</c:v>
                </c:pt>
                <c:pt idx="1">
                  <c:v>0.71816426397546873</c:v>
                </c:pt>
                <c:pt idx="2">
                  <c:v>0.71422199614528725</c:v>
                </c:pt>
                <c:pt idx="3">
                  <c:v>0.71687443726567102</c:v>
                </c:pt>
                <c:pt idx="4">
                  <c:v>0.74382834026204292</c:v>
                </c:pt>
              </c:numCache>
            </c:numRef>
          </c:val>
        </c:ser>
        <c:ser>
          <c:idx val="1"/>
          <c:order val="1"/>
          <c:tx>
            <c:strRef>
              <c:f>'Kompozimi sipas interesit'!$A$22</c:f>
              <c:strCache>
                <c:ptCount val="1"/>
                <c:pt idx="0">
                  <c:v>Me norma të ndryshueshme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'Kompozimi sipas interesit'!$B$20:$F$20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'Kompozimi sipas interesit'!$B$22:$F$22</c:f>
              <c:numCache>
                <c:formatCode>0.0%</c:formatCode>
                <c:ptCount val="5"/>
                <c:pt idx="0">
                  <c:v>0.29188179204068354</c:v>
                </c:pt>
                <c:pt idx="1">
                  <c:v>0.28183573602453127</c:v>
                </c:pt>
                <c:pt idx="2">
                  <c:v>0.28577800385471275</c:v>
                </c:pt>
                <c:pt idx="3">
                  <c:v>0.28312556273432904</c:v>
                </c:pt>
                <c:pt idx="4">
                  <c:v>0.25617165973795708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overlap val="100"/>
        <c:axId val="678666080"/>
        <c:axId val="678648672"/>
      </c:barChart>
      <c:catAx>
        <c:axId val="6786660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48672"/>
        <c:crosses val="autoZero"/>
        <c:auto val="1"/>
        <c:lblAlgn val="ctr"/>
        <c:lblOffset val="100"/>
        <c:noMultiLvlLbl val="0"/>
      </c:catAx>
      <c:valAx>
        <c:axId val="678648672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8666080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125180360308364"/>
          <c:y val="0.90702631872553452"/>
          <c:w val="0.7200440422695854"/>
          <c:h val="8.726968677169973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>
                <a:solidFill>
                  <a:sysClr val="windowText" lastClr="000000"/>
                </a:solidFill>
              </a:rPr>
              <a:t>Borxhi i Brendshëm</a:t>
            </a:r>
          </a:p>
        </c:rich>
      </c:tx>
      <c:layout>
        <c:manualLayout>
          <c:xMode val="edge"/>
          <c:yMode val="edge"/>
          <c:x val="0.23343224927967551"/>
          <c:y val="6.59340659340659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34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25581898416544085"/>
          <c:w val="1"/>
          <c:h val="0.74090223097112862"/>
        </c:manualLayout>
      </c:layout>
      <c:pie3DChart>
        <c:varyColors val="1"/>
        <c:ser>
          <c:idx val="0"/>
          <c:order val="0"/>
          <c:explosion val="13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20658475698563955"/>
                  <c:y val="-0.327895647659427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600174658941072"/>
                      <c:h val="0.1535164835164835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4.3377843283323086E-2"/>
                  <c:y val="0.1124686337284762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'B.Shteteror sipas Monedhes '!$A$6:$A$7</c:f>
              <c:strCache>
                <c:ptCount val="2"/>
                <c:pt idx="0">
                  <c:v>LEK</c:v>
                </c:pt>
                <c:pt idx="1">
                  <c:v>EUR</c:v>
                </c:pt>
              </c:strCache>
            </c:strRef>
          </c:cat>
          <c:val>
            <c:numRef>
              <c:f>'B.Shteteror sipas Monedhes '!$I$6:$I$7</c:f>
              <c:numCache>
                <c:formatCode>0.0%</c:formatCode>
                <c:ptCount val="2"/>
                <c:pt idx="0">
                  <c:v>0.9827318916822364</c:v>
                </c:pt>
                <c:pt idx="1">
                  <c:v>1.72681083177635E-2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900">
                <a:solidFill>
                  <a:sysClr val="windowText" lastClr="000000"/>
                </a:solidFill>
              </a:rPr>
              <a:t>Borxhi</a:t>
            </a:r>
            <a:r>
              <a:rPr lang="en-US" sz="900" baseline="0">
                <a:solidFill>
                  <a:sysClr val="windowText" lastClr="000000"/>
                </a:solidFill>
              </a:rPr>
              <a:t> Shtetëror</a:t>
            </a:r>
            <a:endParaRPr lang="en-US" sz="900">
              <a:solidFill>
                <a:sysClr val="windowText" lastClr="00000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3760575773300544E-2"/>
          <c:y val="0.148007396662233"/>
          <c:w val="0.94831098815350767"/>
          <c:h val="0.81937226596675417"/>
        </c:manualLayout>
      </c:layout>
      <c:pie3DChart>
        <c:varyColors val="1"/>
        <c:ser>
          <c:idx val="0"/>
          <c:order val="0"/>
          <c:explosion val="4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explosion val="8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20032384666650219"/>
                  <c:y val="-8.338327500729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6845341824434956"/>
                  <c:y val="-0.111424613589967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.12683864178443691"/>
                  <c:y val="5.63925977763668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7.2639823466282144E-2"/>
                  <c:y val="-4.819880151826224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.11193897348053743"/>
                  <c:y val="8.55575071950614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'B.Shteteror sipas Monedhes '!$A$31:$A$35</c:f>
              <c:strCache>
                <c:ptCount val="5"/>
                <c:pt idx="0">
                  <c:v>LEK</c:v>
                </c:pt>
                <c:pt idx="1">
                  <c:v>EUR</c:v>
                </c:pt>
                <c:pt idx="2">
                  <c:v>USD</c:v>
                </c:pt>
                <c:pt idx="3">
                  <c:v>JPY</c:v>
                </c:pt>
                <c:pt idx="4">
                  <c:v>Të tjera</c:v>
                </c:pt>
              </c:strCache>
            </c:strRef>
          </c:cat>
          <c:val>
            <c:numRef>
              <c:f>'B.Shteteror sipas Monedhes '!$G$31:$G$35</c:f>
              <c:numCache>
                <c:formatCode>0.0%</c:formatCode>
                <c:ptCount val="5"/>
                <c:pt idx="0">
                  <c:v>0.52296462613667816</c:v>
                </c:pt>
                <c:pt idx="1">
                  <c:v>0.31958814002099561</c:v>
                </c:pt>
                <c:pt idx="2">
                  <c:v>0.10492546987226176</c:v>
                </c:pt>
                <c:pt idx="3">
                  <c:v>1.7679728786517523E-2</c:v>
                </c:pt>
                <c:pt idx="4">
                  <c:v>3.4842035183547011E-2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340114830362131"/>
          <c:y val="0.92180346938680924"/>
          <c:w val="0.79735081109130701"/>
          <c:h val="7.812554680664918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8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ACA55-AFD3-4E7C-8909-41566DDD0C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5609</Words>
  <Characters>31975</Characters>
  <Application>Microsoft Office Word</Application>
  <DocSecurity>0</DocSecurity>
  <Lines>266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37509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Erla Kadiu</dc:creator>
  <cp:keywords/>
  <dc:description/>
  <cp:lastModifiedBy>Erla Kadiu</cp:lastModifiedBy>
  <cp:revision>8</cp:revision>
  <cp:lastPrinted>2019-03-05T12:29:00Z</cp:lastPrinted>
  <dcterms:created xsi:type="dcterms:W3CDTF">2019-05-02T10:19:00Z</dcterms:created>
  <dcterms:modified xsi:type="dcterms:W3CDTF">2019-05-07T14:09:00Z</dcterms:modified>
</cp:coreProperties>
</file>