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6E" w:rsidRPr="00294934" w:rsidRDefault="002C2C6E" w:rsidP="002C2C6E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lang w:val="sq-AL"/>
        </w:rPr>
      </w:pPr>
      <w:r w:rsidRPr="00B03D53">
        <w:rPr>
          <w:rFonts w:ascii="Times New Roman" w:hAnsi="Times New Roman"/>
          <w:b/>
          <w:lang w:val="sq-AL"/>
        </w:rPr>
        <w:t>INI</w:t>
      </w:r>
      <w:r>
        <w:rPr>
          <w:rFonts w:ascii="Times New Roman" w:hAnsi="Times New Roman"/>
          <w:b/>
          <w:lang w:val="sq-AL"/>
        </w:rPr>
        <w:t>STRIA E FINANCAVE DHE EKONOMISË</w:t>
      </w:r>
    </w:p>
    <w:p w:rsidR="002C2C6E" w:rsidRDefault="002C2C6E" w:rsidP="002C2C6E">
      <w:pPr>
        <w:spacing w:after="0" w:line="240" w:lineRule="auto"/>
        <w:jc w:val="center"/>
        <w:rPr>
          <w:rFonts w:ascii="Times New Roman Bold" w:hAnsi="Times New Roman Bold" w:hint="eastAsia"/>
          <w:b/>
          <w:color w:val="0D0D0D"/>
          <w:spacing w:val="30"/>
          <w:lang w:val="sq-AL"/>
        </w:rPr>
      </w:pPr>
      <w:r w:rsidRPr="00FD3112">
        <w:rPr>
          <w:rFonts w:ascii="Times New Roman Bold" w:hAnsi="Times New Roman Bold"/>
          <w:b/>
          <w:color w:val="0D0D0D"/>
          <w:spacing w:val="30"/>
          <w:lang w:val="sq-AL"/>
        </w:rPr>
        <w:t xml:space="preserve">DREJTORIA E PËRGJITHSHME E BUXHETIT </w:t>
      </w:r>
    </w:p>
    <w:p w:rsidR="002C2C6E" w:rsidRDefault="002C2C6E" w:rsidP="002E7EED">
      <w:pPr>
        <w:autoSpaceDE w:val="0"/>
        <w:autoSpaceDN w:val="0"/>
        <w:adjustRightInd w:val="0"/>
        <w:spacing w:after="0" w:line="240" w:lineRule="auto"/>
        <w:ind w:left="-120" w:right="-1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b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9C2A50C" wp14:editId="3B42AD87">
            <wp:simplePos x="0" y="0"/>
            <wp:positionH relativeFrom="column">
              <wp:posOffset>-1002183</wp:posOffset>
            </wp:positionH>
            <wp:positionV relativeFrom="paragraph">
              <wp:posOffset>-663067</wp:posOffset>
            </wp:positionV>
            <wp:extent cx="7762875" cy="8286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C6E" w:rsidRDefault="002C2C6E" w:rsidP="00F321FD">
      <w:pPr>
        <w:autoSpaceDE w:val="0"/>
        <w:autoSpaceDN w:val="0"/>
        <w:adjustRightInd w:val="0"/>
        <w:spacing w:after="0" w:line="240" w:lineRule="auto"/>
        <w:ind w:left="-120" w:right="-1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</w:pPr>
    </w:p>
    <w:p w:rsidR="002C2C6E" w:rsidRDefault="002C2C6E" w:rsidP="00F321FD">
      <w:pPr>
        <w:autoSpaceDE w:val="0"/>
        <w:autoSpaceDN w:val="0"/>
        <w:adjustRightInd w:val="0"/>
        <w:spacing w:after="0" w:line="240" w:lineRule="auto"/>
        <w:ind w:left="-120" w:right="-1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</w:pPr>
    </w:p>
    <w:p w:rsidR="002C2C6E" w:rsidRDefault="002C2C6E" w:rsidP="00F321FD">
      <w:pPr>
        <w:autoSpaceDE w:val="0"/>
        <w:autoSpaceDN w:val="0"/>
        <w:adjustRightInd w:val="0"/>
        <w:spacing w:after="0" w:line="240" w:lineRule="auto"/>
        <w:ind w:left="-120" w:right="-1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</w:pPr>
    </w:p>
    <w:p w:rsidR="00F321FD" w:rsidRPr="00F321FD" w:rsidRDefault="00F321FD" w:rsidP="00F321FD">
      <w:pPr>
        <w:autoSpaceDE w:val="0"/>
        <w:autoSpaceDN w:val="0"/>
        <w:adjustRightInd w:val="0"/>
        <w:spacing w:after="0" w:line="240" w:lineRule="auto"/>
        <w:ind w:left="-120" w:right="-1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</w:pPr>
      <w:r w:rsidRPr="00F321FD"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  <w:t>UDHËZIM</w:t>
      </w:r>
    </w:p>
    <w:p w:rsidR="00F321FD" w:rsidRPr="00F321FD" w:rsidRDefault="00F321FD" w:rsidP="00F321FD">
      <w:pPr>
        <w:autoSpaceDE w:val="0"/>
        <w:autoSpaceDN w:val="0"/>
        <w:adjustRightInd w:val="0"/>
        <w:spacing w:after="0" w:line="240" w:lineRule="auto"/>
        <w:ind w:left="-120" w:right="-1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</w:pPr>
    </w:p>
    <w:p w:rsidR="00F321FD" w:rsidRPr="00F321FD" w:rsidRDefault="00895F59" w:rsidP="00F321FD">
      <w:pPr>
        <w:autoSpaceDE w:val="0"/>
        <w:autoSpaceDN w:val="0"/>
        <w:adjustRightInd w:val="0"/>
        <w:spacing w:after="0" w:line="240" w:lineRule="auto"/>
        <w:ind w:left="2880" w:right="-120" w:firstLine="720"/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  <w:t xml:space="preserve"> Nr. 36</w:t>
      </w:r>
      <w:r w:rsidR="00F321FD" w:rsidRPr="00F321FD"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  <w:t xml:space="preserve"> Datë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  <w:t>17.12.</w:t>
      </w:r>
      <w:bookmarkStart w:id="0" w:name="_GoBack"/>
      <w:bookmarkEnd w:id="0"/>
      <w:r w:rsidR="00F321FD" w:rsidRPr="00F321FD"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  <w:t>2019</w:t>
      </w:r>
    </w:p>
    <w:p w:rsidR="00F321FD" w:rsidRPr="00F321FD" w:rsidRDefault="00F321FD" w:rsidP="00F321FD">
      <w:pPr>
        <w:autoSpaceDE w:val="0"/>
        <w:autoSpaceDN w:val="0"/>
        <w:adjustRightInd w:val="0"/>
        <w:spacing w:after="0" w:line="240" w:lineRule="auto"/>
        <w:ind w:left="-120" w:right="-1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</w:pPr>
    </w:p>
    <w:p w:rsidR="00F321FD" w:rsidRPr="00F321FD" w:rsidRDefault="00F321FD" w:rsidP="00F321FD">
      <w:pPr>
        <w:autoSpaceDE w:val="0"/>
        <w:autoSpaceDN w:val="0"/>
        <w:adjustRightInd w:val="0"/>
        <w:spacing w:after="0" w:line="240" w:lineRule="auto"/>
        <w:ind w:left="-120" w:right="-1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</w:pPr>
    </w:p>
    <w:p w:rsidR="00F321FD" w:rsidRPr="00F321FD" w:rsidRDefault="00F321FD" w:rsidP="00F321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val="sq-AL"/>
        </w:rPr>
      </w:pPr>
      <w:r w:rsidRPr="00F321FD">
        <w:rPr>
          <w:rFonts w:ascii="Times New Roman" w:eastAsia="Times New Roman" w:hAnsi="Times New Roman" w:cs="Times New Roman"/>
          <w:b/>
          <w:lang w:val="sq-AL"/>
        </w:rPr>
        <w:t>“</w:t>
      </w:r>
      <w:r w:rsidRPr="00F321FD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 xml:space="preserve">PëR </w:t>
      </w:r>
      <w:r w:rsidR="002C2C6E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P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RGJEGJ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SIT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 xml:space="preserve"> E P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RDORUESVE N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 xml:space="preserve"> SISTEMIN iNFORMATIK T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 xml:space="preserve"> MENAXHIMIT FINANCIAR P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R MODULIN E P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 xml:space="preserve">RGATITJES </w:t>
      </w:r>
      <w:r w:rsidR="006A653B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s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 xml:space="preserve"> BUXHETIT, MODULIN E MENAXHIMIT T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 xml:space="preserve"> INVESTIMEVE PUBLIKE DHE MODULIN E MONITORIMI</w:t>
      </w:r>
      <w:r w:rsidR="002850F6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T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 xml:space="preserve"> T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 xml:space="preserve"> </w:t>
      </w:r>
      <w:r w:rsidR="006A653B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 xml:space="preserve">BUXHETIT DHE 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PORTOFOLIT T</w:t>
      </w:r>
      <w:r w:rsidR="006B626A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b/>
          <w:caps/>
          <w:color w:val="000000"/>
          <w:lang w:val="sq-AL" w:eastAsia="zh-CN"/>
        </w:rPr>
        <w:t xml:space="preserve"> PROJEKTEVE</w:t>
      </w:r>
      <w:r w:rsidRPr="00F321FD">
        <w:rPr>
          <w:rFonts w:ascii="Times New Roman" w:eastAsia="Times New Roman" w:hAnsi="Times New Roman" w:cs="Times New Roman"/>
          <w:b/>
          <w:lang w:val="sq-AL"/>
        </w:rPr>
        <w:t>”</w:t>
      </w:r>
    </w:p>
    <w:p w:rsidR="00F321FD" w:rsidRPr="00F321FD" w:rsidRDefault="00F321FD" w:rsidP="00F321FD">
      <w:pPr>
        <w:autoSpaceDE w:val="0"/>
        <w:autoSpaceDN w:val="0"/>
        <w:adjustRightInd w:val="0"/>
        <w:spacing w:after="0" w:line="240" w:lineRule="auto"/>
        <w:ind w:right="-120"/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</w:pPr>
    </w:p>
    <w:p w:rsidR="00F321FD" w:rsidRPr="00F321FD" w:rsidRDefault="00F321FD" w:rsidP="00F321FD">
      <w:pPr>
        <w:autoSpaceDE w:val="0"/>
        <w:autoSpaceDN w:val="0"/>
        <w:adjustRightInd w:val="0"/>
        <w:spacing w:after="0" w:line="240" w:lineRule="auto"/>
        <w:ind w:left="-120" w:right="-1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sq-AL" w:eastAsia="zh-CN"/>
        </w:rPr>
      </w:pPr>
    </w:p>
    <w:p w:rsidR="00F321FD" w:rsidRPr="00747733" w:rsidRDefault="00F321FD" w:rsidP="00747733">
      <w:pPr>
        <w:spacing w:after="120" w:line="240" w:lineRule="auto"/>
        <w:ind w:left="-480" w:right="-7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sq-AL" w:eastAsia="zh-CN"/>
        </w:rPr>
      </w:pPr>
      <w:r w:rsidRPr="00F321FD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Në mbështetje të nenit </w:t>
      </w: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104, pika 4 i Kushtetutës së Republikës së Shqipërise, në zbatim të </w:t>
      </w:r>
      <w:r w:rsidR="009A7C96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VKM n</w:t>
      </w: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</w:t>
      </w:r>
      <w:r w:rsidR="009A7C96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.</w:t>
      </w: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527</w:t>
      </w:r>
      <w:r w:rsidR="00056596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, </w:t>
      </w: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datë 25.07.2019 </w:t>
      </w:r>
      <w:r w:rsidRPr="00F321FD"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  <w:t>“</w:t>
      </w: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Për krijimin e bazës shtetërore të sistemit informatik të menaxhimit financiar”, 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Udh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zimit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Ministrit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rgjegj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s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 financat nr. 7, dat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28.2.2018 “P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 procedurat standarde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rgatitjes s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programit buxhetor afatmes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m,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Udh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zimit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Ministrit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rgjegj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s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 financat nr.2, dat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06.02.2012 “P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 procedurat standarde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zbatimit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buxhetit”,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</w:t>
      </w: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Udhëzimit </w:t>
      </w:r>
      <w:r w:rsidRPr="00F321FD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të Ministrit </w:t>
      </w:r>
      <w:r w:rsidR="00747733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rgjegj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financat</w:t>
      </w:r>
      <w:r w:rsidRPr="00F321FD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nr</w:t>
      </w:r>
      <w:r w:rsidR="00747733" w:rsidRPr="00747733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sq-AL" w:eastAsia="zh-CN"/>
        </w:rPr>
        <w:t>.</w:t>
      </w:r>
      <w:r w:rsidR="00747733" w:rsidRPr="00747733">
        <w:rPr>
          <w:rFonts w:ascii="Times New Roman" w:eastAsia="SimSun" w:hAnsi="Times New Roman" w:cs="Times New Roman"/>
          <w:bCs/>
          <w:color w:val="000000"/>
          <w:sz w:val="24"/>
          <w:szCs w:val="24"/>
          <w:lang w:val="sq-AL" w:eastAsia="zh-CN"/>
        </w:rPr>
        <w:t>22</w:t>
      </w:r>
      <w:r w:rsidR="00747733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sq-AL" w:eastAsia="zh-CN"/>
        </w:rPr>
        <w:t xml:space="preserve">, </w:t>
      </w:r>
      <w:r w:rsidR="00747733" w:rsidRPr="00747733">
        <w:rPr>
          <w:rFonts w:ascii="Times New Roman" w:eastAsia="SimSun" w:hAnsi="Times New Roman" w:cs="Times New Roman"/>
          <w:bCs/>
          <w:color w:val="000000"/>
          <w:sz w:val="24"/>
          <w:szCs w:val="24"/>
          <w:lang w:val="sq-AL" w:eastAsia="zh-CN"/>
        </w:rPr>
        <w:t>datë.17.11.2016 “</w:t>
      </w:r>
      <w:r w:rsidR="00747733">
        <w:rPr>
          <w:rFonts w:ascii="Times New Roman" w:eastAsia="SimSun" w:hAnsi="Times New Roman" w:cs="Times New Roman"/>
          <w:bCs/>
          <w:color w:val="000000"/>
          <w:sz w:val="24"/>
          <w:szCs w:val="24"/>
          <w:lang w:val="sq-AL" w:eastAsia="zh-CN"/>
        </w:rPr>
        <w:t>P</w:t>
      </w:r>
      <w:r w:rsidR="00747733" w:rsidRPr="00747733">
        <w:rPr>
          <w:rFonts w:ascii="Times New Roman" w:eastAsia="SimSun" w:hAnsi="Times New Roman" w:cs="Times New Roman"/>
          <w:bCs/>
          <w:color w:val="000000"/>
          <w:sz w:val="24"/>
          <w:szCs w:val="24"/>
          <w:lang w:val="sq-AL" w:eastAsia="zh-CN"/>
        </w:rPr>
        <w:t>ër procedurat standarde të monitorimit të buxhetit për njësitë e qeverisjes qendrore”</w:t>
      </w:r>
      <w:r w:rsidR="00747733">
        <w:rPr>
          <w:rFonts w:ascii="Times New Roman" w:eastAsia="SimSun" w:hAnsi="Times New Roman" w:cs="Times New Roman"/>
          <w:bCs/>
          <w:color w:val="000000"/>
          <w:sz w:val="24"/>
          <w:szCs w:val="24"/>
          <w:lang w:val="sq-AL" w:eastAsia="zh-CN"/>
        </w:rPr>
        <w:t>,</w:t>
      </w:r>
      <w:r w:rsidR="00747733" w:rsidRPr="00747733"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val="sq-AL" w:eastAsia="zh-CN"/>
        </w:rPr>
        <w:t xml:space="preserve"> </w:t>
      </w: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Ministri i Financave dhe Ekonomisë: </w:t>
      </w:r>
    </w:p>
    <w:p w:rsidR="00F321FD" w:rsidRPr="00F321FD" w:rsidRDefault="00F321FD" w:rsidP="00F321FD">
      <w:pPr>
        <w:spacing w:after="0" w:line="240" w:lineRule="auto"/>
        <w:ind w:left="-120" w:right="-1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</w:p>
    <w:p w:rsidR="00F321FD" w:rsidRPr="00F321FD" w:rsidRDefault="00F321FD" w:rsidP="00F321FD">
      <w:pPr>
        <w:spacing w:after="0" w:line="240" w:lineRule="auto"/>
        <w:ind w:left="-120" w:right="-1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</w:p>
    <w:p w:rsidR="00F321FD" w:rsidRPr="00F321FD" w:rsidRDefault="00F321FD" w:rsidP="00F321FD">
      <w:pPr>
        <w:spacing w:after="0" w:line="240" w:lineRule="auto"/>
        <w:ind w:left="-120" w:right="-120"/>
        <w:jc w:val="both"/>
        <w:outlineLvl w:val="0"/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</w:pPr>
      <w:r w:rsidRPr="00F321FD"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  <w:t xml:space="preserve">                                                             U D H Ë Z O N</w:t>
      </w:r>
    </w:p>
    <w:p w:rsidR="00F321FD" w:rsidRPr="00F321FD" w:rsidRDefault="00F321FD" w:rsidP="00F321FD">
      <w:pPr>
        <w:spacing w:after="0" w:line="240" w:lineRule="auto"/>
        <w:ind w:left="-120" w:right="-120"/>
        <w:jc w:val="both"/>
        <w:outlineLvl w:val="0"/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</w:pPr>
    </w:p>
    <w:p w:rsidR="00F321FD" w:rsidRPr="00F321FD" w:rsidRDefault="00F321FD" w:rsidP="00F321FD">
      <w:pPr>
        <w:spacing w:after="0" w:line="240" w:lineRule="auto"/>
        <w:ind w:left="-120" w:right="-120"/>
        <w:jc w:val="both"/>
        <w:outlineLvl w:val="0"/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</w:pPr>
    </w:p>
    <w:p w:rsidR="00F321FD" w:rsidRPr="00F321FD" w:rsidRDefault="00F321FD" w:rsidP="006A65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sq-AL"/>
        </w:rPr>
      </w:pPr>
      <w:r w:rsidRPr="00F321FD"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  <w:t>I.    T</w:t>
      </w:r>
      <w:r w:rsidRPr="003F27AB">
        <w:rPr>
          <w:rFonts w:ascii="Times New Roman" w:eastAsia="SimSun" w:hAnsi="Times New Roman" w:cs="Times New Roman"/>
          <w:b/>
          <w:bCs/>
          <w:caps/>
          <w:color w:val="000000"/>
          <w:sz w:val="24"/>
          <w:lang w:val="sq-AL" w:eastAsia="zh-CN"/>
        </w:rPr>
        <w:t>ë</w:t>
      </w:r>
      <w:r w:rsidRPr="00F321FD"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  <w:t xml:space="preserve"> P</w:t>
      </w:r>
      <w:r w:rsidRPr="003F27AB">
        <w:rPr>
          <w:rFonts w:ascii="Times New Roman" w:eastAsia="SimSun" w:hAnsi="Times New Roman" w:cs="Times New Roman"/>
          <w:b/>
          <w:bCs/>
          <w:caps/>
          <w:color w:val="000000"/>
          <w:sz w:val="24"/>
          <w:lang w:val="sq-AL" w:eastAsia="zh-CN"/>
        </w:rPr>
        <w:t>ë</w:t>
      </w:r>
      <w:r w:rsidRPr="00F321FD"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  <w:t>RGJITHSHME</w:t>
      </w:r>
      <w:r w:rsidRPr="00F321FD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</w:p>
    <w:p w:rsidR="00F321FD" w:rsidRPr="00F321FD" w:rsidRDefault="00F321FD" w:rsidP="00F321FD">
      <w:pPr>
        <w:spacing w:after="0" w:line="240" w:lineRule="auto"/>
        <w:ind w:left="-120" w:right="-120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</w:pPr>
    </w:p>
    <w:p w:rsidR="00747733" w:rsidRPr="006A653B" w:rsidRDefault="00F321FD" w:rsidP="00747733">
      <w:pPr>
        <w:numPr>
          <w:ilvl w:val="0"/>
          <w:numId w:val="1"/>
        </w:numPr>
        <w:tabs>
          <w:tab w:val="left" w:pos="360"/>
        </w:tabs>
        <w:spacing w:after="120" w:line="240" w:lineRule="auto"/>
        <w:ind w:right="-7" w:hanging="480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</w:pP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Qëllimi i këtij udhëzimi është përcaktimi i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rregullave dhe</w:t>
      </w: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rgjegj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sive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rdoruesve q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do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ken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akses n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sistemin informatik financiar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qeveris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(SIMF)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 modulin e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rgatitjes s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buxhetit, </w:t>
      </w:r>
      <w:r w:rsidR="006A653B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modulin e menaxhimit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investimeve publike dhe 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modulin e monitorimit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747733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buxhetit</w:t>
      </w:r>
      <w:r w:rsidR="006A653B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dhe portofolit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projekteve.</w:t>
      </w:r>
    </w:p>
    <w:p w:rsidR="006A653B" w:rsidRPr="00747733" w:rsidRDefault="006A653B" w:rsidP="006A653B">
      <w:pPr>
        <w:spacing w:after="120" w:line="240" w:lineRule="auto"/>
        <w:ind w:left="360" w:right="-7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</w:pPr>
    </w:p>
    <w:p w:rsidR="00F321FD" w:rsidRPr="00F321FD" w:rsidRDefault="00F321FD" w:rsidP="006A653B">
      <w:pPr>
        <w:tabs>
          <w:tab w:val="left" w:pos="360"/>
        </w:tabs>
        <w:spacing w:after="120" w:line="240" w:lineRule="auto"/>
        <w:ind w:right="-7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</w:pPr>
      <w:r w:rsidRPr="00F321FD"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  <w:t xml:space="preserve">II. </w:t>
      </w:r>
      <w:r w:rsidRPr="00F321FD">
        <w:rPr>
          <w:rFonts w:ascii="Times New Roman" w:eastAsia="SimSun" w:hAnsi="Times New Roman" w:cs="Times New Roman"/>
          <w:b/>
          <w:bCs/>
          <w:caps/>
          <w:color w:val="000000"/>
          <w:lang w:val="sq-AL" w:eastAsia="zh-CN"/>
        </w:rPr>
        <w:t xml:space="preserve">PALëT </w:t>
      </w:r>
      <w:r w:rsidR="006B215F">
        <w:rPr>
          <w:rFonts w:ascii="Times New Roman" w:eastAsia="SimSun" w:hAnsi="Times New Roman" w:cs="Times New Roman"/>
          <w:b/>
          <w:bCs/>
          <w:caps/>
          <w:color w:val="000000"/>
          <w:lang w:val="sq-AL" w:eastAsia="zh-CN"/>
        </w:rPr>
        <w:t>E P</w:t>
      </w:r>
      <w:r w:rsidR="00045BC6">
        <w:rPr>
          <w:rFonts w:ascii="Times New Roman" w:eastAsia="SimSun" w:hAnsi="Times New Roman" w:cs="Times New Roman"/>
          <w:b/>
          <w:bCs/>
          <w:caps/>
          <w:color w:val="000000"/>
          <w:lang w:val="sq-AL" w:eastAsia="zh-CN"/>
        </w:rPr>
        <w:t>Ë</w:t>
      </w:r>
      <w:r w:rsidR="006B215F">
        <w:rPr>
          <w:rFonts w:ascii="Times New Roman" w:eastAsia="SimSun" w:hAnsi="Times New Roman" w:cs="Times New Roman"/>
          <w:b/>
          <w:bCs/>
          <w:caps/>
          <w:color w:val="000000"/>
          <w:lang w:val="sq-AL" w:eastAsia="zh-CN"/>
        </w:rPr>
        <w:t>RFSHIRA</w:t>
      </w:r>
      <w:r w:rsidRPr="00F321FD">
        <w:rPr>
          <w:rFonts w:ascii="Times New Roman" w:eastAsia="SimSun" w:hAnsi="Times New Roman" w:cs="Times New Roman"/>
          <w:b/>
          <w:bCs/>
          <w:caps/>
          <w:color w:val="000000"/>
          <w:lang w:val="sq-AL" w:eastAsia="zh-CN"/>
        </w:rPr>
        <w:t xml:space="preserve"> Në KëTë PROCES</w:t>
      </w:r>
      <w:r w:rsidRPr="00F321FD"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  <w:t xml:space="preserve">  </w:t>
      </w:r>
    </w:p>
    <w:p w:rsidR="00F321FD" w:rsidRPr="00F321FD" w:rsidRDefault="00F321FD" w:rsidP="00F321FD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</w:pPr>
    </w:p>
    <w:p w:rsidR="00CB0180" w:rsidRDefault="00F321FD" w:rsidP="00EE07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Dr</w:t>
      </w:r>
      <w:r w:rsidR="006A653B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ejtoria e Përgj</w:t>
      </w:r>
      <w:r w:rsidR="007F77A5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i</w:t>
      </w:r>
      <w:r w:rsidR="006A653B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thshme e Buxhetit</w:t>
      </w: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(DP</w:t>
      </w:r>
      <w:r w:rsidR="006B215F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B</w:t>
      </w:r>
      <w:r w:rsidRPr="00F321F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) </w:t>
      </w:r>
    </w:p>
    <w:p w:rsidR="00CB0180" w:rsidRDefault="00F321FD" w:rsidP="00EE07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  <w:r w:rsidRPr="00CB0180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Njësi</w:t>
      </w:r>
      <w:r w:rsidR="006A653B" w:rsidRPr="00CB0180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të e Qeverisjes Qendrore (NJQQ</w:t>
      </w:r>
      <w:r w:rsidRPr="00CB0180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)</w:t>
      </w:r>
    </w:p>
    <w:p w:rsidR="00CB0180" w:rsidRPr="00A86BE7" w:rsidRDefault="00F321FD" w:rsidP="00EE07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Drejtoria e </w:t>
      </w:r>
      <w:r w:rsidR="006B215F" w:rsidRPr="00A86BE7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Sistemit Informatik t</w:t>
      </w:r>
      <w:r w:rsidR="00045BC6" w:rsidRPr="00A86BE7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6B215F" w:rsidRPr="00A86BE7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Menaxhimit Financiar;</w:t>
      </w:r>
    </w:p>
    <w:p w:rsidR="00CB0180" w:rsidRPr="00A86BE7" w:rsidRDefault="00F321FD" w:rsidP="00EE07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Drejtoria e Menaxhimit TIK për Ministrinë e Linj</w:t>
      </w:r>
      <w:r w:rsidR="006B626A" w:rsidRPr="00A86BE7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CB0180" w:rsidRPr="00A86BE7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s,</w:t>
      </w:r>
    </w:p>
    <w:p w:rsidR="00F321FD" w:rsidRPr="00A86BE7" w:rsidRDefault="00F321FD" w:rsidP="00EE07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lastRenderedPageBreak/>
        <w:t>AKSHI.</w:t>
      </w:r>
    </w:p>
    <w:p w:rsidR="00E4795D" w:rsidRPr="00E4795D" w:rsidRDefault="00E4795D" w:rsidP="00E4795D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</w:pPr>
    </w:p>
    <w:p w:rsidR="00E4795D" w:rsidRPr="00E4795D" w:rsidRDefault="00E4795D" w:rsidP="00E4795D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</w:pPr>
    </w:p>
    <w:p w:rsidR="00E4795D" w:rsidRPr="00E4795D" w:rsidRDefault="00E4795D" w:rsidP="00E4795D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</w:pPr>
      <w:r w:rsidRPr="00E4795D">
        <w:rPr>
          <w:rFonts w:ascii="Times New Roman" w:eastAsia="SimSun" w:hAnsi="Times New Roman" w:cs="Times New Roman"/>
          <w:b/>
          <w:color w:val="000000"/>
          <w:sz w:val="24"/>
          <w:szCs w:val="24"/>
          <w:lang w:val="sq-AL" w:eastAsia="zh-CN"/>
        </w:rPr>
        <w:t>III. SISTEMET INFORMATIKE TË NEVOJSHME PËR REALIZIMIN E PROCESIT</w:t>
      </w:r>
    </w:p>
    <w:p w:rsidR="00E4795D" w:rsidRPr="00E4795D" w:rsidRDefault="00E4795D" w:rsidP="00E4795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</w:p>
    <w:p w:rsidR="00E4795D" w:rsidRDefault="00E4795D" w:rsidP="00EE076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  <w:r w:rsidRPr="00E4795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Sistemi Informatik </w:t>
      </w:r>
      <w:r w:rsidR="006A653B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i Menaxhimit Financiar (SIMF</w:t>
      </w:r>
      <w:r w:rsidRPr="00E4795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) për </w:t>
      </w:r>
      <w:r w:rsidR="006A653B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rgatitjen dhe monitorimin e Programit Buxhetor Afatmes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m</w:t>
      </w:r>
      <w:r w:rsidRPr="00E4795D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.</w:t>
      </w:r>
    </w:p>
    <w:p w:rsidR="006A653B" w:rsidRDefault="006A653B" w:rsidP="00EE076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Sistemi Informatik i Planifikimit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Integruar (SIPI)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 shk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mbimin e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dh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nave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lidhura me q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llimin e politik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s s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programit dhe treguesit respektiv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performanc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s, objektivave specifik dhe treguesve respektiv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performanc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s dhe masave prioritare lidhur me programet zhvillimore dhe projektet komb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tare strategjike.</w:t>
      </w:r>
    </w:p>
    <w:p w:rsidR="006A653B" w:rsidRPr="00E4795D" w:rsidRDefault="006A653B" w:rsidP="00EE076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Sistemi Informatik i Menaxhimit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Ndihm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s s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Huaj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 shk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mbimin e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dh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nave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 disbursimet e kryera nga donator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t p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r projektet e investimeve publike me financim t</w:t>
      </w:r>
      <w:r w:rsidR="006B626A"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  <w:t xml:space="preserve"> huaj.</w:t>
      </w:r>
    </w:p>
    <w:p w:rsidR="00E4795D" w:rsidRPr="00E4795D" w:rsidRDefault="00E4795D" w:rsidP="00E4795D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</w:p>
    <w:p w:rsidR="00E4795D" w:rsidRPr="00E4795D" w:rsidRDefault="00E4795D" w:rsidP="00E4795D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q-AL" w:eastAsia="zh-CN"/>
        </w:rPr>
      </w:pPr>
    </w:p>
    <w:p w:rsidR="00E4795D" w:rsidRPr="00E4795D" w:rsidRDefault="00E4795D" w:rsidP="00E4795D">
      <w:p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E4795D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IV. </w:t>
      </w:r>
      <w:r w:rsidR="006A653B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P</w:t>
      </w:r>
      <w:r w:rsidR="006B626A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RGJEGJ</w:t>
      </w:r>
      <w:r w:rsidR="006B626A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SIT</w:t>
      </w:r>
      <w:r w:rsidR="006B626A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E P</w:t>
      </w:r>
      <w:r w:rsidR="006B626A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RDORUESVE N</w:t>
      </w:r>
      <w:r w:rsidR="006B626A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MODULIN E P</w:t>
      </w:r>
      <w:r w:rsidR="006B626A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RGATITJES S</w:t>
      </w:r>
      <w:r w:rsidR="006B626A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PROGRAMIT BUXHETOR AFATMES</w:t>
      </w:r>
      <w:r w:rsidR="006B626A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A653B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M</w:t>
      </w:r>
    </w:p>
    <w:p w:rsidR="00E4795D" w:rsidRPr="00E4795D" w:rsidRDefault="00E4795D" w:rsidP="00E4795D">
      <w:p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</w:p>
    <w:p w:rsidR="00CB0180" w:rsidRDefault="00CB0180" w:rsidP="00EE076A">
      <w:pPr>
        <w:numPr>
          <w:ilvl w:val="0"/>
          <w:numId w:val="6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Ministria p</w:t>
      </w:r>
      <w:r w:rsidR="006B626A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rgjegj</w:t>
      </w:r>
      <w:r w:rsidR="006B626A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se p</w:t>
      </w:r>
      <w:r w:rsidR="006B626A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 financat</w:t>
      </w:r>
    </w:p>
    <w:p w:rsidR="006B215F" w:rsidRPr="006B215F" w:rsidRDefault="00BA1AB6" w:rsidP="006B215F">
      <w:pPr>
        <w:spacing w:after="120" w:line="240" w:lineRule="auto"/>
        <w:ind w:left="1080"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6B215F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Struktura p</w:t>
      </w:r>
      <w:r w:rsidR="006B626A" w:rsidRPr="006B215F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6B215F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rgjegj</w:t>
      </w:r>
      <w:r w:rsidR="006B626A" w:rsidRPr="006B215F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6B215F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se p</w:t>
      </w:r>
      <w:r w:rsidR="006B626A" w:rsidRPr="006B215F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B215F" w:rsidRPr="006B215F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 planifikimin buxhetor ka k</w:t>
      </w:r>
      <w:r w:rsidR="00045BC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B215F" w:rsidRPr="006B215F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to p</w:t>
      </w:r>
      <w:r w:rsidR="00045BC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B215F" w:rsidRPr="006B215F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rgjegj</w:t>
      </w:r>
      <w:r w:rsidR="00045BC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="006B215F" w:rsidRPr="006B215F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si:</w:t>
      </w:r>
      <w:r w:rsidRPr="006B215F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</w:t>
      </w:r>
    </w:p>
    <w:p w:rsidR="00BA1AB6" w:rsidRPr="001524DF" w:rsidRDefault="00BA1AB6" w:rsidP="00EE076A">
      <w:pPr>
        <w:numPr>
          <w:ilvl w:val="0"/>
          <w:numId w:val="7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Struktura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rgjegj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planifikimin buxhetor,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çdo cik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l buxheti, hedh</w:t>
      </w:r>
      <w:r w:rsidR="00E67A00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ose rishikon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modulin e PBA, 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respektivisht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faz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 strategjike dhe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faz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 teknike, tavanet buxhetore 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</w:t>
      </w:r>
      <w:r w:rsidR="00355A18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nivel </w:t>
      </w:r>
      <w:r w:rsidR="00E67A00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NJQQ-je</w:t>
      </w:r>
      <w:r w:rsidR="00355A18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.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Struktura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rgjegj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planifikimin buxhetor,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rcakton tipin e tavanit respektivisht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faz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 strategjike duke aktivizuar opsionin tavan indikativ dhe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faz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n teknike duke aktivizuar opsionin tavan i </w:t>
      </w:r>
      <w:r w:rsidR="00355A18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pandryshuesh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55A18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m.</w:t>
      </w:r>
    </w:p>
    <w:p w:rsidR="00355A18" w:rsidRPr="00F1368B" w:rsidRDefault="00200A78" w:rsidP="00EE076A">
      <w:pPr>
        <w:numPr>
          <w:ilvl w:val="0"/>
          <w:numId w:val="7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Struktura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rgjegj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r planifikimin buxhetor 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rcakton 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fillim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çdo cikli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planifikimit buxhetor kufirin e lejuar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rritjes 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shpenzimeve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kostimin</w:t>
      </w:r>
      <w:r w:rsidR="00E67A00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e potikave ekzistuese. Ky kufi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(threshold) zbatohet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gjitha Ministrit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e Linj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1524D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s dhe </w:t>
      </w:r>
      <w:r w:rsidR="001524DF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Institucionet Qendrore, n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524DF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nivel programi buxhetor.</w:t>
      </w:r>
    </w:p>
    <w:p w:rsidR="001524DF" w:rsidRDefault="00243369" w:rsidP="00EE076A">
      <w:pPr>
        <w:numPr>
          <w:ilvl w:val="0"/>
          <w:numId w:val="7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Ministria p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rgjegj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se p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financat, n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rmjet struktur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 p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rgjegj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se p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planifikimin buxhetor afatmes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m, mb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shtetur n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argumentat e nj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sis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qeverisjes qendrore mund t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rishikoj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kufirin e lejuar t</w:t>
      </w:r>
      <w:r w:rsidR="006B626A"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F1368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atij programi buxhetor.</w:t>
      </w:r>
    </w:p>
    <w:p w:rsidR="00CB0180" w:rsidRDefault="00E12C50" w:rsidP="002E7EED">
      <w:pPr>
        <w:numPr>
          <w:ilvl w:val="0"/>
          <w:numId w:val="7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Struktura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rgjegj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se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planifikimin buxhetor,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muajin 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Dhjetor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, rishikon tavanet buxhetore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nivel NJQQ-je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rputhje me ligjin 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e buxhetit t</w:t>
      </w:r>
      <w:r w:rsidR="007F77A5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miratuar p</w:t>
      </w:r>
      <w:r w:rsidR="007F77A5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vitin e ardhsh</w:t>
      </w:r>
      <w:r w:rsidR="007F77A5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m.</w:t>
      </w:r>
    </w:p>
    <w:p w:rsidR="002E7EED" w:rsidRPr="002E7EED" w:rsidRDefault="002E7EED" w:rsidP="002E7EED">
      <w:pPr>
        <w:spacing w:after="120" w:line="240" w:lineRule="auto"/>
        <w:ind w:left="1080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</w:p>
    <w:p w:rsidR="001B7A35" w:rsidRDefault="003F27AB" w:rsidP="00DE39E9">
      <w:pPr>
        <w:numPr>
          <w:ilvl w:val="0"/>
          <w:numId w:val="18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Njësitë e Qeverisjes Qendrore</w:t>
      </w:r>
    </w:p>
    <w:p w:rsidR="001B7A35" w:rsidRPr="003E4486" w:rsidRDefault="001B7A35" w:rsidP="00DE39E9">
      <w:pPr>
        <w:numPr>
          <w:ilvl w:val="1"/>
          <w:numId w:val="1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P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rgjegj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sia e Drejtuesve dhe An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tar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ve t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EMP n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procesin e p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rgatitjes s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PBA</w:t>
      </w:r>
    </w:p>
    <w:p w:rsidR="001B7A35" w:rsidRPr="00673B7F" w:rsidRDefault="00D01665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Drejtuesi i çdo Ekipi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Menaxhimit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</w:t>
      </w:r>
      <w:r w:rsidR="002523FB"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hedh</w:t>
      </w:r>
      <w:r w:rsid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, shton ose fshin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</w:t>
      </w:r>
      <w:r w:rsidR="002523FB"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2523FB"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dh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2523FB"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nat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2523FB"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an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2523FB"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2523FB"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 e ekipit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2523FB"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buxhetor</w:t>
      </w:r>
      <w:r w:rsid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.</w:t>
      </w:r>
    </w:p>
    <w:p w:rsidR="00673B7F" w:rsidRPr="00673B7F" w:rsidRDefault="00673B7F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lastRenderedPageBreak/>
        <w:t>Drejtuesi i çdo Ekipi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Menaxhimit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ruan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dh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nat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an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 e ekipit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73B7F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buxhetor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.</w:t>
      </w:r>
    </w:p>
    <w:p w:rsidR="00673B7F" w:rsidRPr="009C51A2" w:rsidRDefault="00673B7F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Drejtuesi i çdo Ekipi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Menaxhimit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plot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son deklarat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n e politik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 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duke </w:t>
      </w:r>
      <w:r w:rsidR="009C51A2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</w:t>
      </w:r>
      <w:r w:rsidR="00045BC6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9C51A2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caktuar q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llimet, objektivat dhe treguesit e performanc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s </w:t>
      </w:r>
      <w:r w:rsidR="00686533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në nivel impakti ose rezultati 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sistemin AFMIS.</w:t>
      </w:r>
    </w:p>
    <w:p w:rsidR="009C51A2" w:rsidRPr="00636324" w:rsidRDefault="00686533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686533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Drejtuesi i çdo Ekipi të Menaxhimit të Programit 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rishikon </w:t>
      </w:r>
      <w:r w:rsidR="009C51A2">
        <w:rPr>
          <w:rFonts w:ascii="Times New Roman" w:eastAsia="SimSun" w:hAnsi="Times New Roman" w:cs="Times New Roman"/>
          <w:sz w:val="24"/>
          <w:szCs w:val="24"/>
          <w:lang w:val="sq-AL" w:eastAsia="zh-CN"/>
        </w:rPr>
        <w:t>qëllimet, objektivat dhe treguesit e performancë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 nga lista e krijuar n</w:t>
      </w:r>
      <w:r w:rsidR="00045BC6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sistemin AFMIS.</w:t>
      </w:r>
    </w:p>
    <w:p w:rsidR="00636324" w:rsidRPr="00636324" w:rsidRDefault="00636324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Drejtuesi i çdo Ekipi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Menaxhimit </w:t>
      </w:r>
      <w:r w:rsidR="00686533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</w:t>
      </w:r>
      <w:r w:rsidR="00045BC6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686533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rfundim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plot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simit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deklarat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 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politik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 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ruan ndryshimet dhe d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rgon deklarat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n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miratim tek 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autorizues.</w:t>
      </w:r>
    </w:p>
    <w:p w:rsidR="00636324" w:rsidRDefault="00D168D2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Drejtuesi i EMP 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në përfundim të procesit të kostimit të politikave ekzistuese dhe të reja nga anëtari i EMP, 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aprovon</w:t>
      </w:r>
      <w:r w:rsidR="006B626A"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ose kthen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6B626A"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rishikim k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6B626A"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rkesat buxhetore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6B626A"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politikat ek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zistuese dhe të reja.</w:t>
      </w:r>
    </w:p>
    <w:p w:rsidR="00C77BAF" w:rsidRDefault="00C77BAF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tari i Ekipit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Menaxhimit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Buxhetor ka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drejt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aksesoj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dh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na vet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m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r programin buxhetor ku 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sht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caktuar si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rdorues. </w:t>
      </w:r>
    </w:p>
    <w:p w:rsidR="00686533" w:rsidRPr="006B626A" w:rsidRDefault="00686533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An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tari i EMP-s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ka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drejt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krijoj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nj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produkt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ri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shpenzimet korrente n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dritaren e kostimit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politikave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reja ose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rishikoj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sasin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dhe koston e nj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produkti ekzistues q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paraqitet si propozim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politika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reja mb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shtetur n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rcaktimet e udh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zimit standard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rgatitjes s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PBA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.</w:t>
      </w:r>
    </w:p>
    <w:p w:rsidR="00C77BAF" w:rsidRPr="00686533" w:rsidRDefault="00C77BAF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tari i EMP-s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ka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drejt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rishikoj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koston dhe sasin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e produkteve ekzistuese 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dritaren e kostimit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politikave ekzistuese. </w:t>
      </w:r>
    </w:p>
    <w:p w:rsidR="00C77BAF" w:rsidRPr="006B626A" w:rsidRDefault="006B626A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An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tari i EMP-s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ka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drejt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zgjedh nga lista e projekteve dhe produkteve q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aksesohet nga moduli i PBA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rmes modulit 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të MIP,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projektin dhe produktin/produktet q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do t’i paraqes si propozim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politika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reja. An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tari i EMP-s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ka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drejt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kostoj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produktet e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rzgjedhura.</w:t>
      </w:r>
    </w:p>
    <w:p w:rsidR="00C77BAF" w:rsidRPr="006B626A" w:rsidRDefault="006B626A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An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tari i EMP-s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plot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son me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dh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na dhe vlerat e synuara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rgjat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periudh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 afatmesme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treguesit e performanc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 q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shfaqen n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dritaren e kostimit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politikave ekzistuese dhe politikave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reja.</w:t>
      </w:r>
    </w:p>
    <w:p w:rsidR="006B626A" w:rsidRDefault="006B626A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An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tari i EMP-s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n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rfundim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procesit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rcaktimi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produkteve, kostove respektive dhe vlerave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synuara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treguesve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performanc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programin buxhetor ruan t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gjitha ndryshimet dhe d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rgon p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miratim tek Drejtuesi i EMP-s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.</w:t>
      </w:r>
    </w:p>
    <w:p w:rsidR="00A86BE7" w:rsidRPr="00A86BE7" w:rsidRDefault="00A86BE7" w:rsidP="00A86BE7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Anëtari i EMP-së, ka të drejtë të propozojë rishikimin e produkteve ekzistuese apo futjen e një</w:t>
      </w:r>
      <w:r w:rsidR="009759B3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produkti të ri</w:t>
      </w:r>
      <w:r w:rsidR="009759B3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EB0E8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9759B3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shpenzimet korrente, përmes dritares së politikave të reja n</w:t>
      </w:r>
      <w:r w:rsidR="00EB0E8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9759B3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modulin e PBA,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</w:t>
      </w:r>
      <w:r w:rsidR="009759B3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</w:t>
      </w:r>
      <w:r w:rsidR="00EB0E8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9759B3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cilat i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dërgon për miratim tek Drejtuesi Ekipit të Menaxhimit të Programit. </w:t>
      </w:r>
    </w:p>
    <w:p w:rsidR="00A86BE7" w:rsidRPr="00A86BE7" w:rsidRDefault="00A86BE7" w:rsidP="00A86BE7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Drejtuesi i çdo Ekipi të Menaxhimit të Programit miraton ose refuzon propozimin për </w:t>
      </w:r>
      <w:r w:rsidR="009759B3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rishikimin e 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produkteve ekzistuese apo </w:t>
      </w:r>
      <w:r w:rsidR="009759B3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krijimin e nj</w:t>
      </w:r>
      <w:r w:rsidR="00EB0E8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9759B3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produkti të ri dhe dërgon për miratim tek  dhe nëpunësi autorizues.  </w:t>
      </w:r>
      <w:r w:rsidRPr="00A86BE7">
        <w:rPr>
          <w:rFonts w:ascii="Times New Roman" w:eastAsia="SimSun" w:hAnsi="Times New Roman" w:cs="Times New Roman"/>
          <w:b/>
          <w:i/>
          <w:sz w:val="24"/>
          <w:szCs w:val="24"/>
          <w:lang w:val="sq-AL" w:eastAsia="zh-CN"/>
        </w:rPr>
        <w:t xml:space="preserve"> </w:t>
      </w:r>
    </w:p>
    <w:p w:rsidR="00FC09C8" w:rsidRPr="007F77A5" w:rsidRDefault="00A86BE7" w:rsidP="00A86BE7">
      <w:pPr>
        <w:pStyle w:val="ListParagraph"/>
        <w:numPr>
          <w:ilvl w:val="0"/>
          <w:numId w:val="9"/>
        </w:numPr>
        <w:tabs>
          <w:tab w:val="left" w:pos="810"/>
        </w:tabs>
        <w:spacing w:after="120"/>
        <w:ind w:left="810" w:right="-120"/>
        <w:jc w:val="both"/>
        <w:rPr>
          <w:rFonts w:eastAsia="SimSun"/>
          <w:b/>
          <w:i/>
          <w:lang w:val="sq-AL" w:eastAsia="zh-CN"/>
        </w:rPr>
      </w:pPr>
      <w:r w:rsidRPr="00A86BE7">
        <w:rPr>
          <w:rFonts w:eastAsia="SimSun"/>
          <w:lang w:val="sq-AL" w:eastAsia="zh-CN"/>
        </w:rPr>
        <w:t xml:space="preserve">Pas miratimit nga </w:t>
      </w:r>
      <w:r w:rsidR="00EB0E88">
        <w:rPr>
          <w:rFonts w:eastAsia="SimSun"/>
          <w:lang w:val="sq-AL" w:eastAsia="zh-CN"/>
        </w:rPr>
        <w:t>Nëpunësi autorizues</w:t>
      </w:r>
      <w:r w:rsidRPr="00A86BE7">
        <w:rPr>
          <w:rFonts w:eastAsia="SimSun"/>
          <w:lang w:val="sq-AL" w:eastAsia="zh-CN"/>
        </w:rPr>
        <w:t xml:space="preserve">, </w:t>
      </w:r>
      <w:r w:rsidR="009759B3">
        <w:rPr>
          <w:rFonts w:eastAsia="SimSun"/>
          <w:lang w:val="sq-AL" w:eastAsia="zh-CN"/>
        </w:rPr>
        <w:t>n</w:t>
      </w:r>
      <w:r w:rsidR="00EB0E88">
        <w:rPr>
          <w:rFonts w:eastAsia="SimSun"/>
          <w:lang w:val="sq-AL" w:eastAsia="zh-CN"/>
        </w:rPr>
        <w:t>ë</w:t>
      </w:r>
      <w:r w:rsidR="009759B3">
        <w:rPr>
          <w:rFonts w:eastAsia="SimSun"/>
          <w:lang w:val="sq-AL" w:eastAsia="zh-CN"/>
        </w:rPr>
        <w:t xml:space="preserve"> rastin e nj</w:t>
      </w:r>
      <w:r w:rsidR="00EB0E88">
        <w:rPr>
          <w:rFonts w:eastAsia="SimSun"/>
          <w:lang w:val="sq-AL" w:eastAsia="zh-CN"/>
        </w:rPr>
        <w:t>ë</w:t>
      </w:r>
      <w:r w:rsidR="009759B3">
        <w:rPr>
          <w:rFonts w:eastAsia="SimSun"/>
          <w:lang w:val="sq-AL" w:eastAsia="zh-CN"/>
        </w:rPr>
        <w:t xml:space="preserve"> produkti</w:t>
      </w:r>
      <w:r w:rsidRPr="00A86BE7">
        <w:rPr>
          <w:rFonts w:eastAsia="SimSun"/>
          <w:lang w:val="sq-AL" w:eastAsia="zh-CN"/>
        </w:rPr>
        <w:t xml:space="preserve"> të ri</w:t>
      </w:r>
      <w:r w:rsidR="009759B3">
        <w:rPr>
          <w:rFonts w:eastAsia="SimSun"/>
          <w:lang w:val="sq-AL" w:eastAsia="zh-CN"/>
        </w:rPr>
        <w:t xml:space="preserve"> nga shpenzimet korrente</w:t>
      </w:r>
      <w:r w:rsidRPr="00A86BE7">
        <w:rPr>
          <w:rFonts w:eastAsia="SimSun"/>
          <w:lang w:val="sq-AL" w:eastAsia="zh-CN"/>
        </w:rPr>
        <w:t xml:space="preserve">, në sistem  gjenerohet Kodi i ri, i përkohshëm. Kodet e gjeneruara bëhen të </w:t>
      </w:r>
      <w:r w:rsidRPr="00A86BE7">
        <w:rPr>
          <w:rFonts w:eastAsia="SimSun"/>
          <w:lang w:val="sq-AL" w:eastAsia="zh-CN"/>
        </w:rPr>
        <w:lastRenderedPageBreak/>
        <w:t xml:space="preserve">vlefshme pas miratimit përfundimtar të </w:t>
      </w:r>
      <w:r w:rsidR="009759B3">
        <w:rPr>
          <w:rFonts w:eastAsia="SimSun"/>
          <w:lang w:val="sq-AL" w:eastAsia="zh-CN"/>
        </w:rPr>
        <w:t>produktit t</w:t>
      </w:r>
      <w:r w:rsidR="00EB0E88">
        <w:rPr>
          <w:rFonts w:eastAsia="SimSun"/>
          <w:lang w:val="sq-AL" w:eastAsia="zh-CN"/>
        </w:rPr>
        <w:t>ë</w:t>
      </w:r>
      <w:r w:rsidR="009759B3">
        <w:rPr>
          <w:rFonts w:eastAsia="SimSun"/>
          <w:lang w:val="sq-AL" w:eastAsia="zh-CN"/>
        </w:rPr>
        <w:t xml:space="preserve"> ri</w:t>
      </w:r>
      <w:r w:rsidRPr="00A86BE7">
        <w:rPr>
          <w:rFonts w:eastAsia="SimSun"/>
          <w:lang w:val="sq-AL" w:eastAsia="zh-CN"/>
        </w:rPr>
        <w:t xml:space="preserve"> nga</w:t>
      </w:r>
      <w:r w:rsidR="009759B3">
        <w:rPr>
          <w:rFonts w:eastAsia="SimSun"/>
          <w:lang w:val="sq-AL" w:eastAsia="zh-CN"/>
        </w:rPr>
        <w:t xml:space="preserve"> struktura p</w:t>
      </w:r>
      <w:r w:rsidR="00EB0E88">
        <w:rPr>
          <w:rFonts w:eastAsia="SimSun"/>
          <w:lang w:val="sq-AL" w:eastAsia="zh-CN"/>
        </w:rPr>
        <w:t>ë</w:t>
      </w:r>
      <w:r w:rsidR="009759B3">
        <w:rPr>
          <w:rFonts w:eastAsia="SimSun"/>
          <w:lang w:val="sq-AL" w:eastAsia="zh-CN"/>
        </w:rPr>
        <w:t>rgjegj</w:t>
      </w:r>
      <w:r w:rsidR="00EB0E88">
        <w:rPr>
          <w:rFonts w:eastAsia="SimSun"/>
          <w:lang w:val="sq-AL" w:eastAsia="zh-CN"/>
        </w:rPr>
        <w:t>ë</w:t>
      </w:r>
      <w:r w:rsidR="009759B3">
        <w:rPr>
          <w:rFonts w:eastAsia="SimSun"/>
          <w:lang w:val="sq-AL" w:eastAsia="zh-CN"/>
        </w:rPr>
        <w:t>se p</w:t>
      </w:r>
      <w:r w:rsidR="00EB0E88">
        <w:rPr>
          <w:rFonts w:eastAsia="SimSun"/>
          <w:lang w:val="sq-AL" w:eastAsia="zh-CN"/>
        </w:rPr>
        <w:t>ë</w:t>
      </w:r>
      <w:r w:rsidR="009759B3">
        <w:rPr>
          <w:rFonts w:eastAsia="SimSun"/>
          <w:lang w:val="sq-AL" w:eastAsia="zh-CN"/>
        </w:rPr>
        <w:t>r planifikimin buxhetor n</w:t>
      </w:r>
      <w:r w:rsidR="00EB0E88">
        <w:rPr>
          <w:rFonts w:eastAsia="SimSun"/>
          <w:lang w:val="sq-AL" w:eastAsia="zh-CN"/>
        </w:rPr>
        <w:t>ë</w:t>
      </w:r>
      <w:r w:rsidR="009759B3">
        <w:rPr>
          <w:rFonts w:eastAsia="SimSun"/>
          <w:lang w:val="sq-AL" w:eastAsia="zh-CN"/>
        </w:rPr>
        <w:t xml:space="preserve"> ministrin</w:t>
      </w:r>
      <w:r w:rsidR="00EB0E88">
        <w:rPr>
          <w:rFonts w:eastAsia="SimSun"/>
          <w:lang w:val="sq-AL" w:eastAsia="zh-CN"/>
        </w:rPr>
        <w:t>ë</w:t>
      </w:r>
      <w:r w:rsidR="009759B3">
        <w:rPr>
          <w:rFonts w:eastAsia="SimSun"/>
          <w:lang w:val="sq-AL" w:eastAsia="zh-CN"/>
        </w:rPr>
        <w:t xml:space="preserve"> p</w:t>
      </w:r>
      <w:r w:rsidR="00EB0E88">
        <w:rPr>
          <w:rFonts w:eastAsia="SimSun"/>
          <w:lang w:val="sq-AL" w:eastAsia="zh-CN"/>
        </w:rPr>
        <w:t>ë</w:t>
      </w:r>
      <w:r w:rsidR="009759B3">
        <w:rPr>
          <w:rFonts w:eastAsia="SimSun"/>
          <w:lang w:val="sq-AL" w:eastAsia="zh-CN"/>
        </w:rPr>
        <w:t>rgjegj</w:t>
      </w:r>
      <w:r w:rsidR="00EB0E88">
        <w:rPr>
          <w:rFonts w:eastAsia="SimSun"/>
          <w:lang w:val="sq-AL" w:eastAsia="zh-CN"/>
        </w:rPr>
        <w:t>ë</w:t>
      </w:r>
      <w:r w:rsidR="009759B3">
        <w:rPr>
          <w:rFonts w:eastAsia="SimSun"/>
          <w:lang w:val="sq-AL" w:eastAsia="zh-CN"/>
        </w:rPr>
        <w:t>se p</w:t>
      </w:r>
      <w:r w:rsidR="00EB0E88">
        <w:rPr>
          <w:rFonts w:eastAsia="SimSun"/>
          <w:lang w:val="sq-AL" w:eastAsia="zh-CN"/>
        </w:rPr>
        <w:t>ë</w:t>
      </w:r>
      <w:r w:rsidR="009759B3">
        <w:rPr>
          <w:rFonts w:eastAsia="SimSun"/>
          <w:lang w:val="sq-AL" w:eastAsia="zh-CN"/>
        </w:rPr>
        <w:t>r financat.</w:t>
      </w:r>
    </w:p>
    <w:p w:rsidR="001B7A35" w:rsidRPr="003E4486" w:rsidRDefault="001B7A35" w:rsidP="00DE39E9">
      <w:pPr>
        <w:numPr>
          <w:ilvl w:val="1"/>
          <w:numId w:val="1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P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rgjegj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sia e N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pun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sit Zbatues n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procesin e p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rgatitjes s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PBA</w:t>
      </w:r>
    </w:p>
    <w:p w:rsidR="008F7C17" w:rsidRDefault="002523FB" w:rsidP="00EE076A">
      <w:pPr>
        <w:numPr>
          <w:ilvl w:val="0"/>
          <w:numId w:val="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si zbatues </w:t>
      </w:r>
      <w:r w:rsidR="00636324">
        <w:rPr>
          <w:rFonts w:ascii="Times New Roman" w:eastAsia="SimSun" w:hAnsi="Times New Roman" w:cs="Times New Roman"/>
          <w:sz w:val="24"/>
          <w:szCs w:val="24"/>
          <w:lang w:val="sq-AL" w:eastAsia="zh-CN"/>
        </w:rPr>
        <w:t>i nj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636324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636324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636324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qeverisjes qendrore 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hedh ose rishikon detajet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r çdo program 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buxhetor 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mb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shtetur 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struktur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 e programeve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nj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2523FB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qeverisjes qendrore.</w:t>
      </w:r>
    </w:p>
    <w:p w:rsidR="001B7A35" w:rsidRPr="007F77A5" w:rsidRDefault="00636324" w:rsidP="003E4486">
      <w:pPr>
        <w:numPr>
          <w:ilvl w:val="0"/>
          <w:numId w:val="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zbatues i nj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qeverisjes qendrore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rcakton ndarjen e tavaneve sipas programeve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çdo faz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rgatitjes 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buxhetor afatmes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m. 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zbatues i nj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qeverisjes qendror</w:t>
      </w:r>
      <w:r w:rsid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e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hedh ndarjen e tavaneve buxhetore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nj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qeverisjes qendrore 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sistemin SIMF dhe e d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rgon propozimin e b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miratim tek 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autorizues.</w:t>
      </w:r>
    </w:p>
    <w:p w:rsidR="001B7A35" w:rsidRDefault="001B7A35" w:rsidP="00DE39E9">
      <w:pPr>
        <w:numPr>
          <w:ilvl w:val="1"/>
          <w:numId w:val="1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P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rgjegj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sia e N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pun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sit Autorizues n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procesin e p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rgatitjes s</w:t>
      </w:r>
      <w:r w:rsidR="006B626A"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PBA</w:t>
      </w:r>
    </w:p>
    <w:p w:rsidR="00182FA8" w:rsidRDefault="00D01665" w:rsidP="00EE076A">
      <w:pPr>
        <w:numPr>
          <w:ilvl w:val="0"/>
          <w:numId w:val="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Autorizues p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rgatit ose rishikon misionin e nj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sis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qeverisjes qendrore t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cilin e hedh n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dritaren respektive pasi </w:t>
      </w:r>
      <w:r w:rsidR="00045BC6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sht</w:t>
      </w:r>
      <w:r w:rsidR="00045BC6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miratuar nga Grupi i Menaxhimit Strategjik.</w:t>
      </w:r>
    </w:p>
    <w:p w:rsidR="008F7C17" w:rsidRPr="00182FA8" w:rsidRDefault="008F7C17" w:rsidP="00EE076A">
      <w:pPr>
        <w:numPr>
          <w:ilvl w:val="0"/>
          <w:numId w:val="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Autorizues miraton ose kthen p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rishikim deklarat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 e Politik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 s</w:t>
      </w:r>
      <w:r w:rsidR="006B626A"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182FA8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çdo Programi Buxhetor.</w:t>
      </w:r>
    </w:p>
    <w:p w:rsidR="008F7C17" w:rsidRDefault="008F7C17" w:rsidP="00EE076A">
      <w:pPr>
        <w:numPr>
          <w:ilvl w:val="0"/>
          <w:numId w:val="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Autorizues miraton ose kthen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rishikim ndarjen e tavaneve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gjitha programet buxhetore, 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dyja fazat 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rgatitjes s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PBA.</w:t>
      </w:r>
    </w:p>
    <w:p w:rsidR="008F7C17" w:rsidRDefault="008F7C17" w:rsidP="00EE076A">
      <w:pPr>
        <w:numPr>
          <w:ilvl w:val="0"/>
          <w:numId w:val="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autorizues miraton ose kthen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rishikim k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rkesat buxhetore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financimin e politikave ekzistuese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çdo program buxhetor.</w:t>
      </w:r>
    </w:p>
    <w:p w:rsidR="00DE39E9" w:rsidRPr="007F77A5" w:rsidRDefault="008F7C17" w:rsidP="007F77A5">
      <w:pPr>
        <w:numPr>
          <w:ilvl w:val="0"/>
          <w:numId w:val="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autorizues miraton ose kthen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rish</w:t>
      </w:r>
      <w:r w:rsidR="00EB0E88">
        <w:rPr>
          <w:rFonts w:ascii="Times New Roman" w:eastAsia="SimSun" w:hAnsi="Times New Roman" w:cs="Times New Roman"/>
          <w:sz w:val="24"/>
          <w:szCs w:val="24"/>
          <w:lang w:val="sq-AL" w:eastAsia="zh-CN"/>
        </w:rPr>
        <w:t>i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kim k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rkesat buxhetore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financimin e politikave t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reja p</w:t>
      </w:r>
      <w:r w:rsidR="006B626A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çdo program buxhetor.</w:t>
      </w:r>
    </w:p>
    <w:p w:rsidR="00E12C50" w:rsidRDefault="00E12C50" w:rsidP="00DE39E9">
      <w:pPr>
        <w:numPr>
          <w:ilvl w:val="1"/>
          <w:numId w:val="1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P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rgjegj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sit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e Drejtuesit dhe An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tar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ve t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EMP-s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, N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pun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sit Zbatues dhe N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pun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sit Autorizues n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procesin e miratimit dhe zbatimit t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ligjit vjetor t</w:t>
      </w:r>
      <w:r w:rsidR="00DE39E9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buxhetit</w:t>
      </w:r>
    </w:p>
    <w:p w:rsidR="00E12C50" w:rsidRPr="007F77A5" w:rsidRDefault="00E12C50" w:rsidP="00E12C50">
      <w:pPr>
        <w:numPr>
          <w:ilvl w:val="0"/>
          <w:numId w:val="17"/>
        </w:numPr>
        <w:spacing w:after="120" w:line="240" w:lineRule="auto"/>
        <w:ind w:left="115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tari i EMP, gjat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muajit </w:t>
      </w:r>
      <w:r w:rsidR="00656F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Dhjetor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, rishikon k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rkesat buxhetore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politikat ekzistuese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rputhje me tavanin buxhetor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miratuar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ligjin e buxhetit p</w:t>
      </w:r>
      <w:r w:rsidR="007F77A5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vitin e ardhsh</w:t>
      </w:r>
      <w:r w:rsidR="007F77A5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m.</w:t>
      </w:r>
    </w:p>
    <w:p w:rsidR="00E12C50" w:rsidRPr="007F77A5" w:rsidRDefault="00E12C50" w:rsidP="00E12C50">
      <w:pPr>
        <w:numPr>
          <w:ilvl w:val="0"/>
          <w:numId w:val="17"/>
        </w:numPr>
        <w:spacing w:after="120" w:line="240" w:lineRule="auto"/>
        <w:ind w:left="115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tari i EMP, gjat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vitit buxhetor rishikon sasit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e planifikuara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produkteve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rast transferimi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fondeve buxhetore.</w:t>
      </w:r>
    </w:p>
    <w:p w:rsidR="00E12C50" w:rsidRPr="007F77A5" w:rsidRDefault="00E12C50" w:rsidP="007B402F">
      <w:pPr>
        <w:numPr>
          <w:ilvl w:val="0"/>
          <w:numId w:val="17"/>
        </w:numPr>
        <w:spacing w:after="120" w:line="240" w:lineRule="auto"/>
        <w:ind w:left="115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tari i EMP, gjat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vitit 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buxhetor hedh sasit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faktike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produkteve dhe treguesve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performanc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s,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fund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çdo kat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rmujori,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efekt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rgatitjes s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raporteve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monitorimit.</w:t>
      </w:r>
    </w:p>
    <w:p w:rsidR="00E12C50" w:rsidRPr="007F77A5" w:rsidRDefault="00E12C50" w:rsidP="00E12C50">
      <w:pPr>
        <w:numPr>
          <w:ilvl w:val="0"/>
          <w:numId w:val="16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Drejtuesi i EMP, gjat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muajit 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Dhjetor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miraton dhe d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rgon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aprovim tek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autorizues, k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rkesat buxhetore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politikat ekzistuese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rishikuara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rputhje me tavanin buxhetor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programit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miratuar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ligjin vjetor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buxhetit.</w:t>
      </w:r>
    </w:p>
    <w:p w:rsidR="00E12C50" w:rsidRPr="007F77A5" w:rsidRDefault="00E12C50" w:rsidP="00E12C50">
      <w:pPr>
        <w:numPr>
          <w:ilvl w:val="0"/>
          <w:numId w:val="16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Drejtuesi i EMP, gjat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vi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tit 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buxhetor aprovon/kthen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rishikim sasit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e planifikuara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produkteve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rast transferimi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fondeve buxhetore dhe d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rgon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aprovim tek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si autorizues. </w:t>
      </w:r>
    </w:p>
    <w:p w:rsidR="00E12C50" w:rsidRPr="007F77A5" w:rsidRDefault="00E12C50" w:rsidP="00E12C50">
      <w:pPr>
        <w:numPr>
          <w:ilvl w:val="0"/>
          <w:numId w:val="16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lastRenderedPageBreak/>
        <w:t>Drejtuesi i EMP, gjat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vitit 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buxhetor aprovon ose kthen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rishikim sasit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faktike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produkteve dhe treguesve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performanc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s,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fund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çdo kat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rmujori,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efekt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rgatitjes s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raporteve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monitorimit dhe d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rgon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aprovim tek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si autorizues. </w:t>
      </w:r>
    </w:p>
    <w:p w:rsidR="00E12C50" w:rsidRPr="007F77A5" w:rsidRDefault="00E12C50" w:rsidP="00E12C50">
      <w:pPr>
        <w:numPr>
          <w:ilvl w:val="0"/>
          <w:numId w:val="16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si zbatues </w:t>
      </w:r>
      <w:r w:rsidR="007B402F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i Nj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7B402F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sis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7B402F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7B402F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Qeverisjes Qendrore,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7B402F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muajin 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Dhjetor</w:t>
      </w:r>
      <w:r w:rsidR="007B402F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, rishikon ndarjen e tavaneve buxhetore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7B402F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programeve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7B402F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7B402F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rputhje ligjin 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e</w:t>
      </w:r>
      <w:r w:rsidR="007B402F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buxhetit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t</w:t>
      </w:r>
      <w:r w:rsidR="007F77A5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miratuar p</w:t>
      </w:r>
      <w:r w:rsidR="007F77A5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vitin e ardhsh</w:t>
      </w:r>
      <w:r w:rsidR="007F77A5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m</w:t>
      </w:r>
      <w:r w:rsidR="007B402F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.</w:t>
      </w:r>
    </w:p>
    <w:p w:rsidR="007B402F" w:rsidRPr="007F77A5" w:rsidRDefault="007B402F" w:rsidP="00E12C50">
      <w:pPr>
        <w:numPr>
          <w:ilvl w:val="0"/>
          <w:numId w:val="16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autorizues i Nj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sis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s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Qeverisjes Qendrore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muajin 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Dhjetor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, aprovon ose kthen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rishikim, k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rkesat buxhetore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NJQQ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ripunuara 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rputhje me ligjin vjetor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buxhetit.</w:t>
      </w:r>
    </w:p>
    <w:p w:rsidR="007B402F" w:rsidRPr="007F77A5" w:rsidRDefault="007B402F" w:rsidP="00E12C50">
      <w:pPr>
        <w:numPr>
          <w:ilvl w:val="0"/>
          <w:numId w:val="16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pun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 autorizues, gjat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445DB7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vitit 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buxhetor, miraton ose kthen p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rishikim sasit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e planifikuara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rishikuara t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produkteve q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</w:t>
      </w:r>
      <w:r w:rsidR="00DE39E9"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preken nga transferimi buxhetor.</w:t>
      </w:r>
    </w:p>
    <w:p w:rsidR="00DE39E9" w:rsidRPr="007F77A5" w:rsidRDefault="00DE39E9" w:rsidP="00DE39E9">
      <w:pPr>
        <w:numPr>
          <w:ilvl w:val="0"/>
          <w:numId w:val="16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Nëpunësi autorizues, gjatë vitit korrent buxhetor, miraton ose kthen për rishikim sasitë e faktike të produkteve në fund të çdo katërmujori, për efekt të përgatitjes së raporteve të monitorimit dhe dërgon për aprovim tek nëpunësi autorizues. </w:t>
      </w:r>
    </w:p>
    <w:p w:rsidR="00DE39E9" w:rsidRPr="007F77A5" w:rsidRDefault="00DE39E9" w:rsidP="00DE39E9">
      <w:pPr>
        <w:numPr>
          <w:ilvl w:val="0"/>
          <w:numId w:val="16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7F77A5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Nëpunësi autorizues, gjatë vitit korrent buxhetor, miraton ose kthen për rishikim sasitë e faktike të treguesve të performancës në fund të çdo katërmujori, për efekt të përgatitjes së raporteve të monitorimit dhe dërgon për aprovim tek nëpunësi autorizues. </w:t>
      </w:r>
    </w:p>
    <w:p w:rsidR="001B7A35" w:rsidRDefault="001B7A35" w:rsidP="007F77A5">
      <w:p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</w:p>
    <w:p w:rsidR="00A86BE7" w:rsidRPr="00A86BE7" w:rsidRDefault="001B7A35" w:rsidP="00DE39E9">
      <w:pPr>
        <w:numPr>
          <w:ilvl w:val="0"/>
          <w:numId w:val="1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P</w:t>
      </w:r>
      <w:r w:rsidR="006B626A"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rgjegj</w:t>
      </w:r>
      <w:r w:rsidR="006B626A"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sit</w:t>
      </w:r>
      <w:r w:rsidR="006B626A"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e p</w:t>
      </w:r>
      <w:r w:rsidR="006B626A"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rdoruesve n</w:t>
      </w:r>
      <w:r w:rsidR="006B626A"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modulin e Menaxhimit t</w:t>
      </w:r>
      <w:r w:rsidR="006B626A"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 Investimeve Publike</w:t>
      </w:r>
    </w:p>
    <w:p w:rsidR="00045BC6" w:rsidRPr="00A86BE7" w:rsidRDefault="00045BC6" w:rsidP="00DE39E9">
      <w:pPr>
        <w:numPr>
          <w:ilvl w:val="1"/>
          <w:numId w:val="1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Ministria përgjegjëse për financat</w:t>
      </w:r>
    </w:p>
    <w:p w:rsidR="00045BC6" w:rsidRPr="00A86BE7" w:rsidRDefault="00045BC6" w:rsidP="00A86BE7">
      <w:pPr>
        <w:spacing w:after="120" w:line="240" w:lineRule="auto"/>
        <w:ind w:right="-120" w:firstLine="36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Struktura përgjegjëse për Projektet e Investimeve Publike ka këto përgjegjësi: </w:t>
      </w:r>
    </w:p>
    <w:p w:rsidR="00045BC6" w:rsidRPr="00A86BE7" w:rsidRDefault="00045BC6" w:rsidP="00EE076A">
      <w:pPr>
        <w:numPr>
          <w:ilvl w:val="0"/>
          <w:numId w:val="7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Struktura përgjegjëse për menaxhimin e investimeve publike, n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drejtorin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rgjegj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se p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 buxhetin, kanë akses me të drejta të plota në modulin e PIM.</w:t>
      </w:r>
    </w:p>
    <w:p w:rsidR="00EB76D5" w:rsidRPr="00A86BE7" w:rsidRDefault="00045BC6" w:rsidP="00EE076A">
      <w:pPr>
        <w:numPr>
          <w:ilvl w:val="0"/>
          <w:numId w:val="7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Struktura përgjegjëse për menaxhimin e investimeve publike </w:t>
      </w:r>
      <w:r w:rsidR="00026953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m</w:t>
      </w:r>
      <w:r w:rsidR="00EB76D5" w:rsidRPr="00A86BE7">
        <w:rPr>
          <w:rFonts w:ascii="Times New Roman" w:hAnsi="Times New Roman"/>
          <w:sz w:val="24"/>
          <w:szCs w:val="24"/>
          <w:lang w:val="sq-AL"/>
        </w:rPr>
        <w:t>irat</w:t>
      </w:r>
      <w:r w:rsidR="00026953" w:rsidRPr="00A86BE7">
        <w:rPr>
          <w:rFonts w:ascii="Times New Roman" w:hAnsi="Times New Roman"/>
          <w:sz w:val="24"/>
          <w:szCs w:val="24"/>
          <w:lang w:val="sq-AL"/>
        </w:rPr>
        <w:t>on</w:t>
      </w:r>
      <w:r w:rsidR="00EB76D5" w:rsidRPr="00A86BE7">
        <w:rPr>
          <w:rFonts w:ascii="Times New Roman" w:hAnsi="Times New Roman"/>
          <w:sz w:val="24"/>
          <w:szCs w:val="24"/>
          <w:lang w:val="sq-AL"/>
        </w:rPr>
        <w:t>/refuz</w:t>
      </w:r>
      <w:r w:rsidR="00026953" w:rsidRPr="00A86BE7">
        <w:rPr>
          <w:rFonts w:ascii="Times New Roman" w:hAnsi="Times New Roman"/>
          <w:sz w:val="24"/>
          <w:szCs w:val="24"/>
          <w:lang w:val="sq-AL"/>
        </w:rPr>
        <w:t>on</w:t>
      </w:r>
      <w:r w:rsidR="00EB76D5" w:rsidRPr="00A86BE7">
        <w:rPr>
          <w:rFonts w:ascii="Times New Roman" w:hAnsi="Times New Roman"/>
          <w:sz w:val="24"/>
          <w:szCs w:val="24"/>
          <w:lang w:val="sq-AL"/>
        </w:rPr>
        <w:t xml:space="preserve">  kërkesa</w:t>
      </w:r>
      <w:r w:rsidR="00026953" w:rsidRPr="00A86BE7">
        <w:rPr>
          <w:rFonts w:ascii="Times New Roman" w:hAnsi="Times New Roman"/>
          <w:sz w:val="24"/>
          <w:szCs w:val="24"/>
          <w:lang w:val="sq-AL"/>
        </w:rPr>
        <w:t xml:space="preserve">t </w:t>
      </w:r>
      <w:r w:rsidR="00EB76D5" w:rsidRPr="00A86BE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26953" w:rsidRPr="00A86BE7">
        <w:rPr>
          <w:rFonts w:ascii="Times New Roman" w:hAnsi="Times New Roman"/>
          <w:sz w:val="24"/>
          <w:szCs w:val="24"/>
          <w:lang w:val="sq-AL"/>
        </w:rPr>
        <w:t>e Ministrive t</w:t>
      </w:r>
      <w:r w:rsidR="0083790E" w:rsidRPr="00A86BE7">
        <w:rPr>
          <w:rFonts w:ascii="Times New Roman" w:hAnsi="Times New Roman"/>
          <w:sz w:val="24"/>
          <w:szCs w:val="24"/>
          <w:lang w:val="sq-AL"/>
        </w:rPr>
        <w:t>ë</w:t>
      </w:r>
      <w:r w:rsidR="00026953" w:rsidRPr="00A86BE7">
        <w:rPr>
          <w:rFonts w:ascii="Times New Roman" w:hAnsi="Times New Roman"/>
          <w:sz w:val="24"/>
          <w:szCs w:val="24"/>
          <w:lang w:val="sq-AL"/>
        </w:rPr>
        <w:t xml:space="preserve"> Linj</w:t>
      </w:r>
      <w:r w:rsidR="0083790E" w:rsidRPr="00A86BE7">
        <w:rPr>
          <w:rFonts w:ascii="Times New Roman" w:hAnsi="Times New Roman"/>
          <w:sz w:val="24"/>
          <w:szCs w:val="24"/>
          <w:lang w:val="sq-AL"/>
        </w:rPr>
        <w:t>ë</w:t>
      </w:r>
      <w:r w:rsidR="00026953" w:rsidRPr="00A86BE7">
        <w:rPr>
          <w:rFonts w:ascii="Times New Roman" w:hAnsi="Times New Roman"/>
          <w:sz w:val="24"/>
          <w:szCs w:val="24"/>
          <w:lang w:val="sq-AL"/>
        </w:rPr>
        <w:t xml:space="preserve">s </w:t>
      </w:r>
      <w:r w:rsidR="00A82A3D" w:rsidRPr="00A86BE7">
        <w:rPr>
          <w:rFonts w:ascii="Times New Roman" w:hAnsi="Times New Roman"/>
          <w:sz w:val="24"/>
          <w:szCs w:val="24"/>
          <w:lang w:val="sq-AL"/>
        </w:rPr>
        <w:t>dhe Institucioneve Buxhetore</w:t>
      </w:r>
      <w:r w:rsidR="00026953" w:rsidRPr="00A86BE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B76D5" w:rsidRPr="00A86BE7">
        <w:rPr>
          <w:rFonts w:ascii="Times New Roman" w:hAnsi="Times New Roman"/>
          <w:sz w:val="24"/>
          <w:szCs w:val="24"/>
          <w:lang w:val="sq-AL"/>
        </w:rPr>
        <w:t>për shpenzime kapitale, bazuar në plotësimin e procedurave aktuale të vlerësimit dhe miratimit të projekteve të investimeve</w:t>
      </w:r>
      <w:r w:rsidR="00026953" w:rsidRPr="00A86BE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D0D00" w:rsidRPr="00A86BE7">
        <w:rPr>
          <w:rFonts w:ascii="Times New Roman" w:hAnsi="Times New Roman"/>
          <w:sz w:val="24"/>
          <w:szCs w:val="24"/>
          <w:lang w:val="sq-AL"/>
        </w:rPr>
        <w:t>t</w:t>
      </w:r>
      <w:r w:rsidR="007215CD" w:rsidRPr="00A86BE7">
        <w:rPr>
          <w:rFonts w:ascii="Times New Roman" w:hAnsi="Times New Roman"/>
          <w:sz w:val="24"/>
          <w:szCs w:val="24"/>
          <w:lang w:val="sq-AL"/>
        </w:rPr>
        <w:t>ë</w:t>
      </w:r>
      <w:r w:rsidR="008D0D00" w:rsidRPr="00A86BE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26953" w:rsidRPr="00A86BE7">
        <w:rPr>
          <w:rFonts w:ascii="Times New Roman" w:hAnsi="Times New Roman"/>
          <w:sz w:val="24"/>
          <w:szCs w:val="24"/>
          <w:lang w:val="sq-AL"/>
        </w:rPr>
        <w:t>p</w:t>
      </w:r>
      <w:r w:rsidR="007215CD" w:rsidRPr="00A86BE7">
        <w:rPr>
          <w:rFonts w:ascii="Times New Roman" w:hAnsi="Times New Roman"/>
          <w:sz w:val="24"/>
          <w:szCs w:val="24"/>
          <w:lang w:val="sq-AL"/>
        </w:rPr>
        <w:t>ë</w:t>
      </w:r>
      <w:r w:rsidR="008D0D00" w:rsidRPr="00A86BE7">
        <w:rPr>
          <w:rFonts w:ascii="Times New Roman" w:hAnsi="Times New Roman"/>
          <w:sz w:val="24"/>
          <w:szCs w:val="24"/>
          <w:lang w:val="sq-AL"/>
        </w:rPr>
        <w:t>rcaktuara</w:t>
      </w:r>
      <w:r w:rsidR="00026953" w:rsidRPr="00A86BE7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83790E" w:rsidRPr="00A86BE7">
        <w:rPr>
          <w:rFonts w:ascii="Times New Roman" w:hAnsi="Times New Roman"/>
          <w:sz w:val="24"/>
          <w:szCs w:val="24"/>
          <w:lang w:val="sq-AL"/>
        </w:rPr>
        <w:t>ë</w:t>
      </w:r>
      <w:r w:rsidR="00026953" w:rsidRPr="00A86BE7">
        <w:rPr>
          <w:rFonts w:ascii="Times New Roman" w:hAnsi="Times New Roman"/>
          <w:sz w:val="24"/>
          <w:szCs w:val="24"/>
          <w:lang w:val="sq-AL"/>
        </w:rPr>
        <w:t xml:space="preserve"> modulin e PIM</w:t>
      </w:r>
      <w:r w:rsidR="00EB76D5" w:rsidRPr="00A86BE7">
        <w:rPr>
          <w:rFonts w:ascii="Times New Roman" w:hAnsi="Times New Roman"/>
          <w:sz w:val="24"/>
          <w:szCs w:val="24"/>
          <w:lang w:val="sq-AL"/>
        </w:rPr>
        <w:t>.</w:t>
      </w:r>
    </w:p>
    <w:p w:rsidR="005C0811" w:rsidRPr="00A86BE7" w:rsidRDefault="00026953" w:rsidP="005C0811">
      <w:pPr>
        <w:numPr>
          <w:ilvl w:val="0"/>
          <w:numId w:val="7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Struktura përgjegjëse për menaxhimin e investimeve publike m</w:t>
      </w:r>
      <w:r w:rsidRPr="00A86BE7">
        <w:rPr>
          <w:rFonts w:ascii="Times New Roman" w:hAnsi="Times New Roman"/>
          <w:sz w:val="24"/>
          <w:szCs w:val="24"/>
          <w:lang w:val="sq-AL"/>
        </w:rPr>
        <w:t xml:space="preserve">iraton/refuzon  kërkesat  e ML/IB për transferime të fondeve buxhetore për shpenzime kapitale, bazuar në plotësimin e </w:t>
      </w:r>
      <w:r w:rsidR="00A82A3D" w:rsidRPr="00A86BE7">
        <w:rPr>
          <w:rFonts w:ascii="Times New Roman" w:hAnsi="Times New Roman"/>
          <w:sz w:val="24"/>
          <w:szCs w:val="24"/>
          <w:lang w:val="sq-AL"/>
        </w:rPr>
        <w:t>akteve ligjore dhe nenligjore n</w:t>
      </w:r>
      <w:r w:rsidR="0083790E" w:rsidRPr="00A86BE7">
        <w:rPr>
          <w:rFonts w:ascii="Times New Roman" w:hAnsi="Times New Roman"/>
          <w:sz w:val="24"/>
          <w:szCs w:val="24"/>
          <w:lang w:val="sq-AL"/>
        </w:rPr>
        <w:t>ë</w:t>
      </w:r>
      <w:r w:rsidR="00A82A3D" w:rsidRPr="00A86BE7">
        <w:rPr>
          <w:rFonts w:ascii="Times New Roman" w:hAnsi="Times New Roman"/>
          <w:sz w:val="24"/>
          <w:szCs w:val="24"/>
          <w:lang w:val="sq-AL"/>
        </w:rPr>
        <w:t xml:space="preserve"> fuqi</w:t>
      </w:r>
    </w:p>
    <w:p w:rsidR="001B7A35" w:rsidRPr="007F77A5" w:rsidRDefault="005C0811" w:rsidP="007F77A5">
      <w:pPr>
        <w:numPr>
          <w:ilvl w:val="0"/>
          <w:numId w:val="7"/>
        </w:numPr>
        <w:tabs>
          <w:tab w:val="left" w:pos="1080"/>
          <w:tab w:val="left" w:pos="1440"/>
        </w:tabs>
        <w:spacing w:after="120" w:line="240" w:lineRule="auto"/>
        <w:ind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hAnsi="Times New Roman"/>
          <w:sz w:val="24"/>
          <w:szCs w:val="24"/>
          <w:lang w:val="sq-AL"/>
        </w:rPr>
        <w:t>Struktura përgjegjëse për menaxhimin e investimeve publike</w:t>
      </w:r>
      <w:r w:rsidR="007215CD" w:rsidRPr="00A86BE7">
        <w:rPr>
          <w:rFonts w:ascii="Times New Roman" w:hAnsi="Times New Roman"/>
          <w:sz w:val="24"/>
          <w:szCs w:val="24"/>
          <w:lang w:val="sq-AL"/>
        </w:rPr>
        <w:t xml:space="preserve">, me miratimin e </w:t>
      </w:r>
      <w:r w:rsidRPr="00A86BE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215CD" w:rsidRPr="00A86BE7">
        <w:rPr>
          <w:rFonts w:ascii="Times New Roman" w:hAnsi="Times New Roman"/>
          <w:sz w:val="24"/>
          <w:szCs w:val="24"/>
          <w:lang w:val="sq-AL"/>
        </w:rPr>
        <w:t xml:space="preserve">projektit/produktit  të ri, miraton edhe </w:t>
      </w:r>
      <w:r w:rsidR="00EE076A" w:rsidRPr="00A86BE7">
        <w:rPr>
          <w:rFonts w:ascii="Times New Roman" w:hAnsi="Times New Roman"/>
          <w:sz w:val="24"/>
          <w:szCs w:val="24"/>
          <w:lang w:val="sq-AL"/>
        </w:rPr>
        <w:t>Kod</w:t>
      </w:r>
      <w:r w:rsidR="007215CD" w:rsidRPr="00A86BE7">
        <w:rPr>
          <w:rFonts w:ascii="Times New Roman" w:hAnsi="Times New Roman"/>
          <w:sz w:val="24"/>
          <w:szCs w:val="24"/>
          <w:lang w:val="sq-AL"/>
        </w:rPr>
        <w:t>in e ri të</w:t>
      </w:r>
      <w:r w:rsidR="00EE076A" w:rsidRPr="00A86BE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215CD" w:rsidRPr="00A86BE7">
        <w:rPr>
          <w:rFonts w:ascii="Times New Roman" w:hAnsi="Times New Roman"/>
          <w:sz w:val="24"/>
          <w:szCs w:val="24"/>
          <w:lang w:val="sq-AL"/>
        </w:rPr>
        <w:t xml:space="preserve">projektit/produktit të </w:t>
      </w:r>
      <w:r w:rsidR="00EE076A" w:rsidRPr="00A86BE7">
        <w:rPr>
          <w:rFonts w:ascii="Times New Roman" w:hAnsi="Times New Roman"/>
          <w:sz w:val="24"/>
          <w:szCs w:val="24"/>
          <w:lang w:val="sq-AL"/>
        </w:rPr>
        <w:t>gjener</w:t>
      </w:r>
      <w:r w:rsidR="007215CD" w:rsidRPr="00A86BE7">
        <w:rPr>
          <w:rFonts w:ascii="Times New Roman" w:hAnsi="Times New Roman"/>
          <w:sz w:val="24"/>
          <w:szCs w:val="24"/>
          <w:lang w:val="sq-AL"/>
        </w:rPr>
        <w:t>uar</w:t>
      </w:r>
      <w:r w:rsidR="00EE076A" w:rsidRPr="00A86BE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215CD" w:rsidRPr="00A86BE7">
        <w:rPr>
          <w:rFonts w:ascii="Times New Roman" w:hAnsi="Times New Roman"/>
          <w:sz w:val="24"/>
          <w:szCs w:val="24"/>
          <w:lang w:val="sq-AL"/>
        </w:rPr>
        <w:t>nga sistemi.</w:t>
      </w:r>
      <w:r w:rsidR="00A14134" w:rsidRPr="00A86BE7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EC4849" w:rsidRPr="003E4486" w:rsidRDefault="00EC4849" w:rsidP="00DE39E9">
      <w:pPr>
        <w:numPr>
          <w:ilvl w:val="1"/>
          <w:numId w:val="1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3E4486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Përgjegjësia e Drejtuesve dhe Anëtarëve të EMP në procesin e përgatitjes së PBA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/Investimet Publike</w:t>
      </w:r>
    </w:p>
    <w:p w:rsidR="00EC4849" w:rsidRPr="00A86BE7" w:rsidRDefault="00EC4849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Drejtuesi i çdo Ekipi të Menaxhimit të Programit hedh, shton ose fshin të dhënat për anëtarët e ekipit të programit buxhetor.</w:t>
      </w:r>
    </w:p>
    <w:p w:rsidR="00EC4849" w:rsidRPr="00A86BE7" w:rsidRDefault="00EC4849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Drejtuesi i çdo Ekipi të Menaxhimit të Programit ruan të dhënat për anëtarët e ekipit të programit buxhetor.</w:t>
      </w:r>
    </w:p>
    <w:p w:rsidR="00303C91" w:rsidRPr="00A86BE7" w:rsidRDefault="00EC4849" w:rsidP="00EE076A">
      <w:pPr>
        <w:numPr>
          <w:ilvl w:val="0"/>
          <w:numId w:val="9"/>
        </w:numPr>
        <w:spacing w:after="120" w:line="240" w:lineRule="auto"/>
        <w:ind w:left="810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lastRenderedPageBreak/>
        <w:t xml:space="preserve">Drejtuesi i çdo Ekipi të Menaxhimit të Programit në përfundim të plotësimit të </w:t>
      </w:r>
      <w:r w:rsidR="003326A2" w:rsidRPr="00A86BE7">
        <w:rPr>
          <w:rFonts w:ascii="Times New Roman" w:eastAsia="SimSun" w:hAnsi="Times New Roman"/>
          <w:sz w:val="24"/>
          <w:szCs w:val="24"/>
          <w:lang w:val="sq-AL" w:eastAsia="zh-CN"/>
        </w:rPr>
        <w:t>Formularit 1 – Formulari i Identifikimit të Projekt-Idesë, plot</w:t>
      </w:r>
      <w:r w:rsidR="0083790E" w:rsidRPr="00A86BE7">
        <w:rPr>
          <w:rFonts w:ascii="Times New Roman" w:eastAsia="SimSun" w:hAnsi="Times New Roman"/>
          <w:sz w:val="24"/>
          <w:szCs w:val="24"/>
          <w:lang w:val="sq-AL" w:eastAsia="zh-CN"/>
        </w:rPr>
        <w:t>ë</w:t>
      </w:r>
      <w:r w:rsidR="003326A2" w:rsidRPr="00A86BE7">
        <w:rPr>
          <w:rFonts w:ascii="Times New Roman" w:eastAsia="SimSun" w:hAnsi="Times New Roman"/>
          <w:sz w:val="24"/>
          <w:szCs w:val="24"/>
          <w:lang w:val="sq-AL" w:eastAsia="zh-CN"/>
        </w:rPr>
        <w:t xml:space="preserve">suar nga “Propozuesit e projektit”, </w:t>
      </w:r>
      <w:r w:rsidR="00303C91" w:rsidRPr="00A86BE7">
        <w:rPr>
          <w:rFonts w:ascii="Times New Roman" w:eastAsia="SimSun" w:hAnsi="Times New Roman"/>
          <w:sz w:val="24"/>
          <w:szCs w:val="24"/>
          <w:lang w:val="sq-AL" w:eastAsia="zh-CN"/>
        </w:rPr>
        <w:t>mund ta pranoj</w:t>
      </w:r>
      <w:r w:rsidR="0083790E" w:rsidRPr="00A86BE7">
        <w:rPr>
          <w:rFonts w:ascii="Times New Roman" w:eastAsia="SimSun" w:hAnsi="Times New Roman"/>
          <w:sz w:val="24"/>
          <w:szCs w:val="24"/>
          <w:lang w:val="sq-AL" w:eastAsia="zh-CN"/>
        </w:rPr>
        <w:t>ë</w:t>
      </w:r>
      <w:r w:rsidR="00303C91" w:rsidRPr="00A86BE7">
        <w:rPr>
          <w:rFonts w:ascii="Times New Roman" w:eastAsia="SimSun" w:hAnsi="Times New Roman"/>
          <w:sz w:val="24"/>
          <w:szCs w:val="24"/>
          <w:lang w:val="sq-AL" w:eastAsia="zh-CN"/>
        </w:rPr>
        <w:t xml:space="preserve"> apo refuzoj</w:t>
      </w:r>
      <w:r w:rsidR="0083790E" w:rsidRPr="00A86BE7">
        <w:rPr>
          <w:rFonts w:ascii="Times New Roman" w:eastAsia="SimSun" w:hAnsi="Times New Roman"/>
          <w:sz w:val="24"/>
          <w:szCs w:val="24"/>
          <w:lang w:val="sq-AL" w:eastAsia="zh-CN"/>
        </w:rPr>
        <w:t>ë</w:t>
      </w:r>
      <w:r w:rsidR="00303C91" w:rsidRPr="00A86BE7">
        <w:rPr>
          <w:rFonts w:ascii="Times New Roman" w:eastAsia="SimSun" w:hAnsi="Times New Roman"/>
          <w:sz w:val="24"/>
          <w:szCs w:val="24"/>
          <w:lang w:val="sq-AL" w:eastAsia="zh-CN"/>
        </w:rPr>
        <w:t xml:space="preserve"> projekt iden</w:t>
      </w:r>
      <w:r w:rsidR="0083790E" w:rsidRPr="00A86BE7">
        <w:rPr>
          <w:rFonts w:ascii="Times New Roman" w:eastAsia="SimSun" w:hAnsi="Times New Roman"/>
          <w:sz w:val="24"/>
          <w:szCs w:val="24"/>
          <w:lang w:val="sq-AL" w:eastAsia="zh-CN"/>
        </w:rPr>
        <w:t>ë</w:t>
      </w:r>
      <w:r w:rsidR="00303C91" w:rsidRPr="00A86BE7">
        <w:rPr>
          <w:rFonts w:ascii="Times New Roman" w:eastAsia="SimSun" w:hAnsi="Times New Roman"/>
          <w:sz w:val="24"/>
          <w:szCs w:val="24"/>
          <w:lang w:val="sq-AL" w:eastAsia="zh-CN"/>
        </w:rPr>
        <w:t xml:space="preserve">. </w:t>
      </w:r>
    </w:p>
    <w:p w:rsidR="00EC4849" w:rsidRPr="00A86BE7" w:rsidRDefault="00FD3AC9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Në rast pranimi, pas plot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simit t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Formularit 2 – Propozimi i Projektit t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Investimit</w:t>
      </w:r>
      <w:r w:rsidR="00A4687A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, 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</w:t>
      </w:r>
      <w:r w:rsidR="00EC4849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Drejtuesi i EMP, </w:t>
      </w:r>
      <w:r w:rsidR="00232407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ruan ndryshimet dhe dërgon at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232407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për miratim tek </w:t>
      </w:r>
      <w:r w:rsidR="00A14134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N</w:t>
      </w:r>
      <w:r w:rsidR="00232407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ëpunësi </w:t>
      </w:r>
      <w:r w:rsidR="00A14134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A</w:t>
      </w:r>
      <w:r w:rsidR="00232407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utorizues.</w:t>
      </w:r>
    </w:p>
    <w:p w:rsidR="00EC4849" w:rsidRPr="00A86BE7" w:rsidRDefault="00EC4849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Anëtari i Ekipit të Menaxhimit të Programit Buxhetor ka të drejtë të aksesojë të dhëna vetëm për programin buxhetor ku është caktuar si përdorues. </w:t>
      </w:r>
    </w:p>
    <w:p w:rsidR="00F36A80" w:rsidRPr="00A86BE7" w:rsidRDefault="00EC4849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Anëtari i EMP-së </w:t>
      </w:r>
      <w:r w:rsidR="003E1986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plot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3E1986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son  </w:t>
      </w:r>
      <w:r w:rsidR="003E1986" w:rsidRPr="00A86BE7">
        <w:rPr>
          <w:rFonts w:ascii="Times New Roman" w:eastAsia="SimSun" w:hAnsi="Times New Roman"/>
          <w:sz w:val="24"/>
          <w:szCs w:val="24"/>
          <w:lang w:val="sq-AL" w:eastAsia="zh-CN"/>
        </w:rPr>
        <w:t>Formularin 1 – Formulari i Identifikimit të Projekt-Idesë</w:t>
      </w:r>
      <w:r w:rsidR="00F36A80" w:rsidRPr="00A86BE7">
        <w:rPr>
          <w:rFonts w:ascii="Times New Roman" w:eastAsia="SimSun" w:hAnsi="Times New Roman"/>
          <w:sz w:val="24"/>
          <w:szCs w:val="24"/>
          <w:lang w:val="sq-AL" w:eastAsia="zh-CN"/>
        </w:rPr>
        <w:t xml:space="preserve"> dhe e p</w:t>
      </w:r>
      <w:r w:rsidR="0083790E" w:rsidRPr="00A86BE7">
        <w:rPr>
          <w:rFonts w:ascii="Times New Roman" w:eastAsia="SimSun" w:hAnsi="Times New Roman"/>
          <w:sz w:val="24"/>
          <w:szCs w:val="24"/>
          <w:lang w:val="sq-AL" w:eastAsia="zh-CN"/>
        </w:rPr>
        <w:t>ë</w:t>
      </w:r>
      <w:r w:rsidR="00F36A80" w:rsidRPr="00A86BE7">
        <w:rPr>
          <w:rFonts w:ascii="Times New Roman" w:eastAsia="SimSun" w:hAnsi="Times New Roman"/>
          <w:sz w:val="24"/>
          <w:szCs w:val="24"/>
          <w:lang w:val="sq-AL" w:eastAsia="zh-CN"/>
        </w:rPr>
        <w:t>rcjell p</w:t>
      </w:r>
      <w:r w:rsidR="0083790E" w:rsidRPr="00A86BE7">
        <w:rPr>
          <w:rFonts w:ascii="Times New Roman" w:eastAsia="SimSun" w:hAnsi="Times New Roman"/>
          <w:sz w:val="24"/>
          <w:szCs w:val="24"/>
          <w:lang w:val="sq-AL" w:eastAsia="zh-CN"/>
        </w:rPr>
        <w:t>ë</w:t>
      </w:r>
      <w:r w:rsidR="00F36A80" w:rsidRPr="00A86BE7">
        <w:rPr>
          <w:rFonts w:ascii="Times New Roman" w:eastAsia="SimSun" w:hAnsi="Times New Roman"/>
          <w:sz w:val="24"/>
          <w:szCs w:val="24"/>
          <w:lang w:val="sq-AL" w:eastAsia="zh-CN"/>
        </w:rPr>
        <w:t xml:space="preserve">r miratim tek </w:t>
      </w:r>
      <w:r w:rsidR="00F36A80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Drejtuesi Ekipit të Menaxhimit të Programit. </w:t>
      </w:r>
    </w:p>
    <w:p w:rsidR="00F36A80" w:rsidRPr="00A86BE7" w:rsidRDefault="00F36A80" w:rsidP="00EE076A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Anëtari i EMP-së 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pasi 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plot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son  </w:t>
      </w:r>
      <w:r w:rsidRPr="00A86BE7">
        <w:rPr>
          <w:rFonts w:ascii="Times New Roman" w:eastAsia="SimSun" w:hAnsi="Times New Roman"/>
          <w:sz w:val="24"/>
          <w:szCs w:val="24"/>
          <w:lang w:val="sq-AL" w:eastAsia="zh-CN"/>
        </w:rPr>
        <w:t xml:space="preserve">Formularin 2 – 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Propozimi i Projektit t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Investimit</w:t>
      </w:r>
      <w:r w:rsidR="0083790E" w:rsidRPr="00A86BE7">
        <w:rPr>
          <w:rFonts w:ascii="Times New Roman" w:eastAsia="SimSun" w:hAnsi="Times New Roman"/>
          <w:sz w:val="24"/>
          <w:szCs w:val="24"/>
          <w:lang w:val="sq-AL" w:eastAsia="zh-CN"/>
        </w:rPr>
        <w:t xml:space="preserve">, sipas të gjitha kërkesave të përcaktuara në Aneksin 1 të Procedurave të Menaxhimit të Investimeve Publike miratuar me VKM 185 dt.29.03.2018, ruan ndryshimet </w:t>
      </w:r>
      <w:r w:rsidRPr="00A86BE7">
        <w:rPr>
          <w:rFonts w:ascii="Times New Roman" w:eastAsia="SimSun" w:hAnsi="Times New Roman"/>
          <w:sz w:val="24"/>
          <w:szCs w:val="24"/>
          <w:lang w:val="sq-AL" w:eastAsia="zh-CN"/>
        </w:rPr>
        <w:t xml:space="preserve">dhe e </w:t>
      </w:r>
      <w:r w:rsidR="0083790E" w:rsidRPr="00A86BE7">
        <w:rPr>
          <w:rFonts w:ascii="Times New Roman" w:eastAsia="SimSun" w:hAnsi="Times New Roman"/>
          <w:sz w:val="24"/>
          <w:szCs w:val="24"/>
          <w:lang w:val="sq-AL" w:eastAsia="zh-CN"/>
        </w:rPr>
        <w:t>dë</w:t>
      </w:r>
      <w:r w:rsidRPr="00A86BE7">
        <w:rPr>
          <w:rFonts w:ascii="Times New Roman" w:eastAsia="SimSun" w:hAnsi="Times New Roman"/>
          <w:sz w:val="24"/>
          <w:szCs w:val="24"/>
          <w:lang w:val="sq-AL" w:eastAsia="zh-CN"/>
        </w:rPr>
        <w:t>r</w:t>
      </w:r>
      <w:r w:rsidR="0083790E" w:rsidRPr="00A86BE7">
        <w:rPr>
          <w:rFonts w:ascii="Times New Roman" w:eastAsia="SimSun" w:hAnsi="Times New Roman"/>
          <w:sz w:val="24"/>
          <w:szCs w:val="24"/>
          <w:lang w:val="sq-AL" w:eastAsia="zh-CN"/>
        </w:rPr>
        <w:t>gon</w:t>
      </w:r>
      <w:r w:rsidRPr="00A86BE7">
        <w:rPr>
          <w:rFonts w:ascii="Times New Roman" w:eastAsia="SimSun" w:hAnsi="Times New Roman"/>
          <w:sz w:val="24"/>
          <w:szCs w:val="24"/>
          <w:lang w:val="sq-AL" w:eastAsia="zh-CN"/>
        </w:rPr>
        <w:t xml:space="preserve"> p</w:t>
      </w:r>
      <w:r w:rsidR="0083790E" w:rsidRPr="00A86BE7">
        <w:rPr>
          <w:rFonts w:ascii="Times New Roman" w:eastAsia="SimSun" w:hAnsi="Times New Roman"/>
          <w:sz w:val="24"/>
          <w:szCs w:val="24"/>
          <w:lang w:val="sq-AL" w:eastAsia="zh-CN"/>
        </w:rPr>
        <w:t>ë</w:t>
      </w:r>
      <w:r w:rsidRPr="00A86BE7">
        <w:rPr>
          <w:rFonts w:ascii="Times New Roman" w:eastAsia="SimSun" w:hAnsi="Times New Roman"/>
          <w:sz w:val="24"/>
          <w:szCs w:val="24"/>
          <w:lang w:val="sq-AL" w:eastAsia="zh-CN"/>
        </w:rPr>
        <w:t xml:space="preserve">r miratim tek </w:t>
      </w: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Drejtuesi Ekipit të Menaxhimit të Programit</w:t>
      </w:r>
      <w:r w:rsidR="0083790E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.</w:t>
      </w:r>
    </w:p>
    <w:p w:rsidR="00A14134" w:rsidRPr="00A86BE7" w:rsidRDefault="0083790E" w:rsidP="00A14134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Anëtari i EMP-së, </w:t>
      </w:r>
      <w:r w:rsidR="0053009C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ka t</w:t>
      </w:r>
      <w:r w:rsidR="0071703F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53009C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drejt</w:t>
      </w:r>
      <w:r w:rsidR="0071703F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53009C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t</w:t>
      </w:r>
      <w:r w:rsidR="0071703F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53009C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propozoj</w:t>
      </w:r>
      <w:r w:rsidR="0071703F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53009C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rishikimin e projekteve/produkteve ekzistuese apo futjen e nj</w:t>
      </w:r>
      <w:r w:rsidR="0071703F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53009C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projekti/produkti t</w:t>
      </w:r>
      <w:r w:rsidR="0071703F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53009C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ri </w:t>
      </w:r>
      <w:r w:rsidR="00A4687A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dhe d</w:t>
      </w:r>
      <w:r w:rsidR="0071703F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A4687A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rgon p</w:t>
      </w:r>
      <w:r w:rsidR="0071703F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>ë</w:t>
      </w:r>
      <w:r w:rsidR="00A4687A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r miratim </w:t>
      </w:r>
      <w:r w:rsidR="0053009C"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tek Drejtuesi Ekipit të Menaxhimit të Programit. </w:t>
      </w:r>
    </w:p>
    <w:p w:rsidR="0083790E" w:rsidRPr="00A86BE7" w:rsidRDefault="00A14134" w:rsidP="00A14134">
      <w:pPr>
        <w:numPr>
          <w:ilvl w:val="0"/>
          <w:numId w:val="9"/>
        </w:numPr>
        <w:spacing w:after="120" w:line="240" w:lineRule="auto"/>
        <w:ind w:left="792" w:right="-120"/>
        <w:jc w:val="both"/>
        <w:rPr>
          <w:rFonts w:ascii="Times New Roman" w:eastAsia="SimSun" w:hAnsi="Times New Roman" w:cs="Times New Roman"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sz w:val="24"/>
          <w:szCs w:val="24"/>
          <w:lang w:val="sq-AL" w:eastAsia="zh-CN"/>
        </w:rPr>
        <w:t xml:space="preserve"> Drejtuesi i çdo Ekipi të Menaxhimit të Programit miraton ose refuzon propozimin për transferim midis projekteve/produkteve ekzistuese apo edhe futjes së një projekti /produkti të ri dhe dërgon për miratim tek  dhe nëpunësi autorizues.  </w:t>
      </w:r>
      <w:r w:rsidR="00852611" w:rsidRPr="00A86BE7">
        <w:rPr>
          <w:rFonts w:ascii="Times New Roman" w:eastAsia="SimSun" w:hAnsi="Times New Roman" w:cs="Times New Roman"/>
          <w:b/>
          <w:i/>
          <w:sz w:val="24"/>
          <w:szCs w:val="24"/>
          <w:lang w:val="sq-AL" w:eastAsia="zh-CN"/>
        </w:rPr>
        <w:t xml:space="preserve"> </w:t>
      </w:r>
    </w:p>
    <w:p w:rsidR="005C0811" w:rsidRDefault="005C0811" w:rsidP="005C0811">
      <w:pPr>
        <w:pStyle w:val="ListParagraph"/>
        <w:numPr>
          <w:ilvl w:val="0"/>
          <w:numId w:val="9"/>
        </w:numPr>
        <w:tabs>
          <w:tab w:val="left" w:pos="810"/>
        </w:tabs>
        <w:spacing w:after="120"/>
        <w:ind w:left="810" w:right="-120"/>
        <w:jc w:val="both"/>
        <w:rPr>
          <w:rFonts w:eastAsia="SimSun"/>
          <w:b/>
          <w:i/>
          <w:lang w:val="sq-AL" w:eastAsia="zh-CN"/>
        </w:rPr>
      </w:pPr>
      <w:r w:rsidRPr="00A86BE7">
        <w:rPr>
          <w:rFonts w:eastAsia="SimSun"/>
          <w:lang w:val="sq-AL" w:eastAsia="zh-CN"/>
        </w:rPr>
        <w:t>Pas miratimit nga NA, të projektit/produktit të ri, në sistem  gjenerohet Kodi i ri, i përkohshëm. Kodet e gjeneruara bëhen të vlefshme pas miratimit përfundimtar të projektit/produktit  të ri nga MFE</w:t>
      </w:r>
      <w:r w:rsidRPr="00A86BE7">
        <w:rPr>
          <w:rFonts w:eastAsia="SimSun"/>
          <w:b/>
          <w:i/>
          <w:lang w:val="sq-AL" w:eastAsia="zh-CN"/>
        </w:rPr>
        <w:t>.</w:t>
      </w:r>
    </w:p>
    <w:p w:rsidR="008A72DB" w:rsidRDefault="008A72DB" w:rsidP="008A72DB">
      <w:pPr>
        <w:pStyle w:val="ListParagraph"/>
        <w:tabs>
          <w:tab w:val="left" w:pos="810"/>
        </w:tabs>
        <w:spacing w:after="120"/>
        <w:ind w:left="810" w:right="-120"/>
        <w:jc w:val="both"/>
        <w:rPr>
          <w:rFonts w:eastAsia="SimSun"/>
          <w:b/>
          <w:i/>
          <w:lang w:val="sq-AL" w:eastAsia="zh-CN"/>
        </w:rPr>
      </w:pPr>
    </w:p>
    <w:p w:rsidR="00A86BE7" w:rsidRPr="002E7EED" w:rsidRDefault="008A72DB" w:rsidP="002E7EED">
      <w:pPr>
        <w:numPr>
          <w:ilvl w:val="0"/>
          <w:numId w:val="1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 xml:space="preserve">Përgjegjësitë e përdoruesve në modulin e </w:t>
      </w:r>
      <w:r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Monitorimit të Buxhetit dhe Portofolit të Projekteve</w:t>
      </w:r>
    </w:p>
    <w:p w:rsidR="0083790E" w:rsidRPr="00A86BE7" w:rsidRDefault="00FC09C8" w:rsidP="00DE39E9">
      <w:pPr>
        <w:numPr>
          <w:ilvl w:val="1"/>
          <w:numId w:val="19"/>
        </w:numPr>
        <w:spacing w:after="120" w:line="240" w:lineRule="auto"/>
        <w:ind w:right="-120"/>
        <w:jc w:val="both"/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</w:pPr>
      <w:r w:rsidRPr="00A86BE7">
        <w:rPr>
          <w:rFonts w:ascii="Times New Roman" w:eastAsia="SimSun" w:hAnsi="Times New Roman" w:cs="Times New Roman"/>
          <w:b/>
          <w:sz w:val="24"/>
          <w:szCs w:val="24"/>
          <w:lang w:val="sq-AL" w:eastAsia="zh-CN"/>
        </w:rPr>
        <w:t>Strukturat përgjegjëse për monitorimin e buxhetit dhe monitorimin e investimeve publike</w:t>
      </w:r>
    </w:p>
    <w:p w:rsidR="003E4486" w:rsidRPr="00A86BE7" w:rsidRDefault="003E4486" w:rsidP="00A86BE7">
      <w:pPr>
        <w:pStyle w:val="ListParagraph"/>
        <w:numPr>
          <w:ilvl w:val="0"/>
          <w:numId w:val="10"/>
        </w:numPr>
        <w:spacing w:after="120" w:line="276" w:lineRule="auto"/>
        <w:ind w:left="720" w:right="-120"/>
        <w:jc w:val="both"/>
        <w:rPr>
          <w:rFonts w:eastAsia="SimSun"/>
          <w:lang w:val="sq-AL" w:eastAsia="zh-CN"/>
        </w:rPr>
      </w:pPr>
      <w:r w:rsidRPr="00A86BE7">
        <w:rPr>
          <w:rFonts w:eastAsia="SimSun"/>
          <w:lang w:val="sq-AL" w:eastAsia="zh-CN"/>
        </w:rPr>
        <w:t>Strukturat përgjegjëse për monitorimin e buxhetit dhe monitorimin e investimeve publike, në Drejtorinë përgjegjëse për buxhetin, kanë akses me të drejta të plota në modulin e Monitorimit të Buxhetit dhe Portofolit të Projekteve (BPPM).</w:t>
      </w:r>
    </w:p>
    <w:p w:rsidR="003E4486" w:rsidRPr="00A86BE7" w:rsidRDefault="003E4486" w:rsidP="00A86BE7">
      <w:pPr>
        <w:pStyle w:val="ListParagraph"/>
        <w:numPr>
          <w:ilvl w:val="0"/>
          <w:numId w:val="10"/>
        </w:numPr>
        <w:spacing w:after="120" w:line="276" w:lineRule="auto"/>
        <w:ind w:left="720" w:right="-120"/>
        <w:jc w:val="both"/>
        <w:rPr>
          <w:rFonts w:eastAsia="SimSun"/>
          <w:lang w:val="sq-AL" w:eastAsia="zh-CN"/>
        </w:rPr>
      </w:pPr>
      <w:r w:rsidRPr="00A86BE7">
        <w:rPr>
          <w:rFonts w:eastAsia="SimSun"/>
          <w:lang w:val="sq-AL" w:eastAsia="zh-CN"/>
        </w:rPr>
        <w:t xml:space="preserve">Strukturat përgjegjëse për monitorimin e buxhetit dhe monitorimin e investimeve publike, në strukturat përgjegjëse për buxhetin në ML/IB, në procesin e hartimit të raporteve të monitorimit (periodike dhe vjetore) sigurojnë të dhëna nga raportet përkatëse të modulit Monitorimit të Buxhetit dhe Portofolit të Projekteve (BPPM). </w:t>
      </w:r>
    </w:p>
    <w:p w:rsidR="003E4486" w:rsidRPr="007F77A5" w:rsidRDefault="003E4486" w:rsidP="007F77A5">
      <w:pPr>
        <w:pStyle w:val="ListParagraph"/>
        <w:numPr>
          <w:ilvl w:val="0"/>
          <w:numId w:val="10"/>
        </w:numPr>
        <w:spacing w:after="120" w:line="276" w:lineRule="auto"/>
        <w:ind w:left="720" w:right="-120"/>
        <w:jc w:val="both"/>
        <w:rPr>
          <w:rFonts w:eastAsia="SimSun"/>
          <w:lang w:val="sq-AL" w:eastAsia="zh-CN"/>
        </w:rPr>
      </w:pPr>
      <w:r w:rsidRPr="00A86BE7">
        <w:rPr>
          <w:rFonts w:eastAsia="SimSun"/>
          <w:lang w:val="sq-AL" w:eastAsia="zh-CN"/>
        </w:rPr>
        <w:t xml:space="preserve">Strukturat përgjegjëse për monitorimin e buxhetit dhe monitorimin e investimeve publike, në strukturat përgjegjëse për buxhetin në ML/IB, raportojnë në MFE në përputhje me rregullat dhe procedurat e monitorimit të përcaktuara në aktet nënligjore përkatëse në fuqi (udhëzime, VKM, etj), nga Ministri përgjegjës për financat. </w:t>
      </w:r>
    </w:p>
    <w:p w:rsidR="007F77A5" w:rsidRDefault="00895F59" w:rsidP="007F77A5">
      <w:pPr>
        <w:spacing w:after="0" w:line="240" w:lineRule="auto"/>
        <w:ind w:right="-120"/>
        <w:jc w:val="both"/>
        <w:rPr>
          <w:rFonts w:ascii="Times New Roman" w:eastAsia="SimSun" w:hAnsi="Times New Roman" w:cs="Times New Roman"/>
          <w:color w:val="000000"/>
          <w:sz w:val="16"/>
          <w:szCs w:val="24"/>
          <w:lang w:val="sq-AL" w:eastAsia="zh-CN"/>
        </w:rPr>
      </w:pPr>
      <w:r>
        <w:rPr>
          <w:rFonts w:ascii="Times New Roman" w:eastAsia="SimSun" w:hAnsi="Times New Roman" w:cs="Times New Roman"/>
          <w:noProof/>
          <w:color w:val="000000"/>
          <w:sz w:val="16"/>
          <w:szCs w:val="24"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-906780</wp:posOffset>
            </wp:positionV>
            <wp:extent cx="7760335" cy="100342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Doc 2019-12-20 12.23.40_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35" cy="1003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77A5" w:rsidSect="002E7E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EC" w:rsidRDefault="002371EC" w:rsidP="008A72DB">
      <w:pPr>
        <w:spacing w:after="0" w:line="240" w:lineRule="auto"/>
      </w:pPr>
      <w:r>
        <w:separator/>
      </w:r>
    </w:p>
  </w:endnote>
  <w:endnote w:type="continuationSeparator" w:id="0">
    <w:p w:rsidR="002371EC" w:rsidRDefault="002371EC" w:rsidP="008A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3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7EED" w:rsidRDefault="002E7E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F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E7EED" w:rsidRDefault="002E7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EC" w:rsidRDefault="002371EC" w:rsidP="008A72DB">
      <w:pPr>
        <w:spacing w:after="0" w:line="240" w:lineRule="auto"/>
      </w:pPr>
      <w:r>
        <w:separator/>
      </w:r>
    </w:p>
  </w:footnote>
  <w:footnote w:type="continuationSeparator" w:id="0">
    <w:p w:rsidR="002371EC" w:rsidRDefault="002371EC" w:rsidP="008A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2DB" w:rsidRDefault="008A72DB">
    <w:pPr>
      <w:pStyle w:val="Header"/>
      <w:jc w:val="right"/>
    </w:pPr>
  </w:p>
  <w:p w:rsidR="008A72DB" w:rsidRDefault="008A72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502E"/>
    <w:multiLevelType w:val="hybridMultilevel"/>
    <w:tmpl w:val="542A3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003D"/>
    <w:multiLevelType w:val="multilevel"/>
    <w:tmpl w:val="0409001F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decimal"/>
      <w:lvlText w:val="%1.%2."/>
      <w:lvlJc w:val="left"/>
      <w:pPr>
        <w:ind w:left="1224" w:hanging="432"/>
      </w:p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2">
    <w:nsid w:val="07211E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2031C2"/>
    <w:multiLevelType w:val="hybridMultilevel"/>
    <w:tmpl w:val="40E28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63C18"/>
    <w:multiLevelType w:val="hybridMultilevel"/>
    <w:tmpl w:val="5AB8B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72D6D"/>
    <w:multiLevelType w:val="hybridMultilevel"/>
    <w:tmpl w:val="DF426644"/>
    <w:lvl w:ilvl="0" w:tplc="041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3D201AB"/>
    <w:multiLevelType w:val="hybridMultilevel"/>
    <w:tmpl w:val="CF2093EE"/>
    <w:lvl w:ilvl="0" w:tplc="7D1C2BB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A32BF"/>
    <w:multiLevelType w:val="multilevel"/>
    <w:tmpl w:val="49D60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D425F7"/>
    <w:multiLevelType w:val="multilevel"/>
    <w:tmpl w:val="49D60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E712B9"/>
    <w:multiLevelType w:val="hybridMultilevel"/>
    <w:tmpl w:val="02CA7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227A36"/>
    <w:multiLevelType w:val="hybridMultilevel"/>
    <w:tmpl w:val="60BA585E"/>
    <w:lvl w:ilvl="0" w:tplc="07548E38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8CF2AAAE">
      <w:start w:val="1"/>
      <w:numFmt w:val="decimal"/>
      <w:lvlText w:val="%2."/>
      <w:lvlJc w:val="left"/>
      <w:pPr>
        <w:ind w:left="916" w:hanging="360"/>
      </w:pPr>
      <w:rPr>
        <w:b w:val="0"/>
      </w:rPr>
    </w:lvl>
    <w:lvl w:ilvl="2" w:tplc="041C000F">
      <w:start w:val="1"/>
      <w:numFmt w:val="decimal"/>
      <w:lvlText w:val="%3."/>
      <w:lvlJc w:val="left"/>
      <w:pPr>
        <w:ind w:left="1636" w:hanging="180"/>
      </w:pPr>
    </w:lvl>
    <w:lvl w:ilvl="3" w:tplc="041C000F" w:tentative="1">
      <w:start w:val="1"/>
      <w:numFmt w:val="decimal"/>
      <w:lvlText w:val="%4."/>
      <w:lvlJc w:val="left"/>
      <w:pPr>
        <w:ind w:left="2356" w:hanging="360"/>
      </w:pPr>
    </w:lvl>
    <w:lvl w:ilvl="4" w:tplc="041C0019" w:tentative="1">
      <w:start w:val="1"/>
      <w:numFmt w:val="lowerLetter"/>
      <w:lvlText w:val="%5."/>
      <w:lvlJc w:val="left"/>
      <w:pPr>
        <w:ind w:left="3076" w:hanging="360"/>
      </w:pPr>
    </w:lvl>
    <w:lvl w:ilvl="5" w:tplc="041C001B" w:tentative="1">
      <w:start w:val="1"/>
      <w:numFmt w:val="lowerRoman"/>
      <w:lvlText w:val="%6."/>
      <w:lvlJc w:val="right"/>
      <w:pPr>
        <w:ind w:left="3796" w:hanging="180"/>
      </w:pPr>
    </w:lvl>
    <w:lvl w:ilvl="6" w:tplc="041C000F" w:tentative="1">
      <w:start w:val="1"/>
      <w:numFmt w:val="decimal"/>
      <w:lvlText w:val="%7."/>
      <w:lvlJc w:val="left"/>
      <w:pPr>
        <w:ind w:left="4516" w:hanging="360"/>
      </w:pPr>
    </w:lvl>
    <w:lvl w:ilvl="7" w:tplc="041C0019" w:tentative="1">
      <w:start w:val="1"/>
      <w:numFmt w:val="lowerLetter"/>
      <w:lvlText w:val="%8."/>
      <w:lvlJc w:val="left"/>
      <w:pPr>
        <w:ind w:left="5236" w:hanging="360"/>
      </w:pPr>
    </w:lvl>
    <w:lvl w:ilvl="8" w:tplc="041C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11">
    <w:nsid w:val="30FC71DD"/>
    <w:multiLevelType w:val="multilevel"/>
    <w:tmpl w:val="ECFC49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7059BB"/>
    <w:multiLevelType w:val="hybridMultilevel"/>
    <w:tmpl w:val="6CC2C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8E0AC2"/>
    <w:multiLevelType w:val="hybridMultilevel"/>
    <w:tmpl w:val="96941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A74C6"/>
    <w:multiLevelType w:val="hybridMultilevel"/>
    <w:tmpl w:val="25C68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679EA"/>
    <w:multiLevelType w:val="hybridMultilevel"/>
    <w:tmpl w:val="DB46B3B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821C0"/>
    <w:multiLevelType w:val="singleLevel"/>
    <w:tmpl w:val="AA621642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4A85E4A"/>
    <w:multiLevelType w:val="hybridMultilevel"/>
    <w:tmpl w:val="EE747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6D779A"/>
    <w:multiLevelType w:val="hybridMultilevel"/>
    <w:tmpl w:val="212E3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8622E5"/>
    <w:multiLevelType w:val="hybridMultilevel"/>
    <w:tmpl w:val="B7363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107AC"/>
    <w:multiLevelType w:val="hybridMultilevel"/>
    <w:tmpl w:val="DF74E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 w:tplc="7D1C2BBE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bCs w:val="0"/>
          <w:i w:val="0"/>
          <w:color w:val="auto"/>
          <w:sz w:val="24"/>
          <w:szCs w:val="24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>
    <w:abstractNumId w:val="16"/>
  </w:num>
  <w:num w:numId="3">
    <w:abstractNumId w:val="14"/>
  </w:num>
  <w:num w:numId="4">
    <w:abstractNumId w:val="10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9"/>
  </w:num>
  <w:num w:numId="10">
    <w:abstractNumId w:val="17"/>
  </w:num>
  <w:num w:numId="11">
    <w:abstractNumId w:val="15"/>
  </w:num>
  <w:num w:numId="12">
    <w:abstractNumId w:val="5"/>
  </w:num>
  <w:num w:numId="13">
    <w:abstractNumId w:val="19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7"/>
  </w:num>
  <w:num w:numId="19">
    <w:abstractNumId w:val="2"/>
  </w:num>
  <w:num w:numId="20">
    <w:abstractNumId w:val="1"/>
  </w:num>
  <w:num w:numId="2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FD"/>
    <w:rsid w:val="0001392F"/>
    <w:rsid w:val="00014CDD"/>
    <w:rsid w:val="0002283D"/>
    <w:rsid w:val="00026953"/>
    <w:rsid w:val="000314B3"/>
    <w:rsid w:val="00045BC6"/>
    <w:rsid w:val="00056596"/>
    <w:rsid w:val="000778DE"/>
    <w:rsid w:val="00082BC6"/>
    <w:rsid w:val="0009214E"/>
    <w:rsid w:val="00093749"/>
    <w:rsid w:val="000C530F"/>
    <w:rsid w:val="000E6A88"/>
    <w:rsid w:val="000F2FB1"/>
    <w:rsid w:val="0010299D"/>
    <w:rsid w:val="001316D7"/>
    <w:rsid w:val="00133E07"/>
    <w:rsid w:val="00137CF5"/>
    <w:rsid w:val="00141D29"/>
    <w:rsid w:val="001524DF"/>
    <w:rsid w:val="00171C4F"/>
    <w:rsid w:val="00172DEB"/>
    <w:rsid w:val="00182FA8"/>
    <w:rsid w:val="00187AFF"/>
    <w:rsid w:val="001B3539"/>
    <w:rsid w:val="001B7858"/>
    <w:rsid w:val="001B7A35"/>
    <w:rsid w:val="001C7475"/>
    <w:rsid w:val="001D3094"/>
    <w:rsid w:val="001D526F"/>
    <w:rsid w:val="00200A78"/>
    <w:rsid w:val="00210017"/>
    <w:rsid w:val="00217EE9"/>
    <w:rsid w:val="00232407"/>
    <w:rsid w:val="002371EC"/>
    <w:rsid w:val="00243369"/>
    <w:rsid w:val="002470D0"/>
    <w:rsid w:val="002523FB"/>
    <w:rsid w:val="00252C0F"/>
    <w:rsid w:val="00257A1A"/>
    <w:rsid w:val="0027383F"/>
    <w:rsid w:val="002850F6"/>
    <w:rsid w:val="00291D84"/>
    <w:rsid w:val="002A7298"/>
    <w:rsid w:val="002C2C6E"/>
    <w:rsid w:val="002E7EED"/>
    <w:rsid w:val="00303C91"/>
    <w:rsid w:val="003220FD"/>
    <w:rsid w:val="003326A2"/>
    <w:rsid w:val="003513B7"/>
    <w:rsid w:val="00355A18"/>
    <w:rsid w:val="00380BBC"/>
    <w:rsid w:val="003D59F3"/>
    <w:rsid w:val="003D7A3C"/>
    <w:rsid w:val="003E1986"/>
    <w:rsid w:val="003E4486"/>
    <w:rsid w:val="003F27AB"/>
    <w:rsid w:val="003F424A"/>
    <w:rsid w:val="00410FD3"/>
    <w:rsid w:val="00436A83"/>
    <w:rsid w:val="004421EC"/>
    <w:rsid w:val="00445DB7"/>
    <w:rsid w:val="004C74DB"/>
    <w:rsid w:val="004D3274"/>
    <w:rsid w:val="004D352D"/>
    <w:rsid w:val="0053009C"/>
    <w:rsid w:val="005343FF"/>
    <w:rsid w:val="00540D64"/>
    <w:rsid w:val="00580B9C"/>
    <w:rsid w:val="005A1556"/>
    <w:rsid w:val="005B2B7A"/>
    <w:rsid w:val="005B6CA1"/>
    <w:rsid w:val="005C0811"/>
    <w:rsid w:val="005F2858"/>
    <w:rsid w:val="00632E7E"/>
    <w:rsid w:val="0063466C"/>
    <w:rsid w:val="00636324"/>
    <w:rsid w:val="00651C98"/>
    <w:rsid w:val="006562CC"/>
    <w:rsid w:val="00656FE9"/>
    <w:rsid w:val="00673B7F"/>
    <w:rsid w:val="00686533"/>
    <w:rsid w:val="006A653B"/>
    <w:rsid w:val="006B215F"/>
    <w:rsid w:val="006B626A"/>
    <w:rsid w:val="006B721D"/>
    <w:rsid w:val="0071703F"/>
    <w:rsid w:val="007215CD"/>
    <w:rsid w:val="00747733"/>
    <w:rsid w:val="00762D12"/>
    <w:rsid w:val="007807A9"/>
    <w:rsid w:val="007B3846"/>
    <w:rsid w:val="007B402F"/>
    <w:rsid w:val="007F77A5"/>
    <w:rsid w:val="00806664"/>
    <w:rsid w:val="00807EE1"/>
    <w:rsid w:val="00815B52"/>
    <w:rsid w:val="0083790E"/>
    <w:rsid w:val="00852611"/>
    <w:rsid w:val="00852EE1"/>
    <w:rsid w:val="00895F59"/>
    <w:rsid w:val="008A72DB"/>
    <w:rsid w:val="008B327A"/>
    <w:rsid w:val="008D0D00"/>
    <w:rsid w:val="008D41EB"/>
    <w:rsid w:val="008D43D9"/>
    <w:rsid w:val="008D7A18"/>
    <w:rsid w:val="008F7C17"/>
    <w:rsid w:val="00937766"/>
    <w:rsid w:val="00962920"/>
    <w:rsid w:val="009759B3"/>
    <w:rsid w:val="009912A3"/>
    <w:rsid w:val="0099139A"/>
    <w:rsid w:val="00996C93"/>
    <w:rsid w:val="009A7C96"/>
    <w:rsid w:val="009B260B"/>
    <w:rsid w:val="009C51A2"/>
    <w:rsid w:val="009E5853"/>
    <w:rsid w:val="00A14134"/>
    <w:rsid w:val="00A24E22"/>
    <w:rsid w:val="00A4687A"/>
    <w:rsid w:val="00A55B42"/>
    <w:rsid w:val="00A63CD3"/>
    <w:rsid w:val="00A82A3D"/>
    <w:rsid w:val="00A86BE7"/>
    <w:rsid w:val="00A86DFD"/>
    <w:rsid w:val="00A924EA"/>
    <w:rsid w:val="00A92804"/>
    <w:rsid w:val="00A97FBC"/>
    <w:rsid w:val="00AA04DE"/>
    <w:rsid w:val="00AF7183"/>
    <w:rsid w:val="00B13D69"/>
    <w:rsid w:val="00B2079B"/>
    <w:rsid w:val="00B41E90"/>
    <w:rsid w:val="00B76352"/>
    <w:rsid w:val="00BA1AB6"/>
    <w:rsid w:val="00BD1CCD"/>
    <w:rsid w:val="00BE3E09"/>
    <w:rsid w:val="00BF1B14"/>
    <w:rsid w:val="00BF3515"/>
    <w:rsid w:val="00C01C3F"/>
    <w:rsid w:val="00C31160"/>
    <w:rsid w:val="00C77BAF"/>
    <w:rsid w:val="00CB0180"/>
    <w:rsid w:val="00CC2033"/>
    <w:rsid w:val="00CD7721"/>
    <w:rsid w:val="00CE1C5D"/>
    <w:rsid w:val="00CF6E4D"/>
    <w:rsid w:val="00D01213"/>
    <w:rsid w:val="00D01665"/>
    <w:rsid w:val="00D168D2"/>
    <w:rsid w:val="00D17067"/>
    <w:rsid w:val="00D65A17"/>
    <w:rsid w:val="00D662D7"/>
    <w:rsid w:val="00D829FB"/>
    <w:rsid w:val="00DB4B2F"/>
    <w:rsid w:val="00DC5184"/>
    <w:rsid w:val="00DE39E9"/>
    <w:rsid w:val="00E0374C"/>
    <w:rsid w:val="00E12C50"/>
    <w:rsid w:val="00E15F74"/>
    <w:rsid w:val="00E4795D"/>
    <w:rsid w:val="00E61D78"/>
    <w:rsid w:val="00E67A00"/>
    <w:rsid w:val="00E70AC2"/>
    <w:rsid w:val="00EB0E88"/>
    <w:rsid w:val="00EB76D5"/>
    <w:rsid w:val="00EC4849"/>
    <w:rsid w:val="00EE076A"/>
    <w:rsid w:val="00EE4BB3"/>
    <w:rsid w:val="00F1368B"/>
    <w:rsid w:val="00F20D8F"/>
    <w:rsid w:val="00F321FD"/>
    <w:rsid w:val="00F36A80"/>
    <w:rsid w:val="00F5148F"/>
    <w:rsid w:val="00F728BF"/>
    <w:rsid w:val="00F80E03"/>
    <w:rsid w:val="00F83812"/>
    <w:rsid w:val="00FA0303"/>
    <w:rsid w:val="00FC09C8"/>
    <w:rsid w:val="00FD3AC9"/>
    <w:rsid w:val="00FE1CB6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F0AB3-36DB-4473-9BEE-F964E8DF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E4795D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olor w:val="000000"/>
      <w:kern w:val="32"/>
      <w:sz w:val="32"/>
      <w:szCs w:val="32"/>
      <w:lang w:val="sq-AL" w:eastAsia="zh-CN"/>
    </w:rPr>
  </w:style>
  <w:style w:type="paragraph" w:styleId="Heading2">
    <w:name w:val="heading 2"/>
    <w:basedOn w:val="Normal"/>
    <w:next w:val="Normal"/>
    <w:link w:val="Heading2Char"/>
    <w:qFormat/>
    <w:rsid w:val="00F321F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E4795D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color w:val="000000"/>
      <w:sz w:val="26"/>
      <w:szCs w:val="26"/>
      <w:lang w:val="sq-AL" w:eastAsia="zh-CN"/>
    </w:rPr>
  </w:style>
  <w:style w:type="paragraph" w:styleId="Heading4">
    <w:name w:val="heading 4"/>
    <w:basedOn w:val="Normal"/>
    <w:next w:val="Normal"/>
    <w:link w:val="Heading4Char"/>
    <w:qFormat/>
    <w:rsid w:val="00E4795D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color w:val="000000"/>
      <w:sz w:val="28"/>
      <w:szCs w:val="28"/>
      <w:lang w:val="sq-AL" w:eastAsia="zh-CN"/>
    </w:rPr>
  </w:style>
  <w:style w:type="paragraph" w:styleId="Heading5">
    <w:name w:val="heading 5"/>
    <w:basedOn w:val="Normal"/>
    <w:next w:val="Normal"/>
    <w:link w:val="Heading5Char"/>
    <w:qFormat/>
    <w:rsid w:val="00E4795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4795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4795D"/>
    <w:pPr>
      <w:keepNext/>
      <w:spacing w:after="0" w:line="240" w:lineRule="auto"/>
      <w:jc w:val="both"/>
      <w:outlineLvl w:val="6"/>
    </w:pPr>
    <w:rPr>
      <w:rFonts w:ascii="Arial" w:eastAsia="Times New Roman" w:hAnsi="Arial" w:cs="Arial"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E4795D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E4795D"/>
    <w:pPr>
      <w:keepNext/>
      <w:numPr>
        <w:numId w:val="2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21FD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Heading1Char">
    <w:name w:val="Heading 1 Char"/>
    <w:rsid w:val="00F321FD"/>
    <w:rPr>
      <w:b/>
      <w:bCs/>
      <w:lang w:val="en-AU" w:eastAsia="en-US" w:bidi="ar-SA"/>
    </w:rPr>
  </w:style>
  <w:style w:type="character" w:customStyle="1" w:styleId="Heading1Char1">
    <w:name w:val="Heading 1 Char1"/>
    <w:basedOn w:val="DefaultParagraphFont"/>
    <w:link w:val="Heading1"/>
    <w:rsid w:val="00E4795D"/>
    <w:rPr>
      <w:rFonts w:ascii="Arial" w:eastAsia="SimSun" w:hAnsi="Arial" w:cs="Arial"/>
      <w:b/>
      <w:bCs/>
      <w:color w:val="000000"/>
      <w:kern w:val="32"/>
      <w:sz w:val="32"/>
      <w:szCs w:val="32"/>
      <w:lang w:val="sq-AL" w:eastAsia="zh-CN"/>
    </w:rPr>
  </w:style>
  <w:style w:type="character" w:customStyle="1" w:styleId="Heading3Char">
    <w:name w:val="Heading 3 Char"/>
    <w:basedOn w:val="DefaultParagraphFont"/>
    <w:link w:val="Heading3"/>
    <w:rsid w:val="00E4795D"/>
    <w:rPr>
      <w:rFonts w:ascii="Arial" w:eastAsia="SimSun" w:hAnsi="Arial" w:cs="Arial"/>
      <w:b/>
      <w:bCs/>
      <w:color w:val="000000"/>
      <w:sz w:val="26"/>
      <w:szCs w:val="26"/>
      <w:lang w:val="sq-AL" w:eastAsia="zh-CN"/>
    </w:rPr>
  </w:style>
  <w:style w:type="character" w:customStyle="1" w:styleId="Heading4Char">
    <w:name w:val="Heading 4 Char"/>
    <w:basedOn w:val="DefaultParagraphFont"/>
    <w:link w:val="Heading4"/>
    <w:rsid w:val="00E4795D"/>
    <w:rPr>
      <w:rFonts w:ascii="Times New Roman" w:eastAsia="SimSun" w:hAnsi="Times New Roman" w:cs="Times New Roman"/>
      <w:b/>
      <w:bCs/>
      <w:color w:val="000000"/>
      <w:sz w:val="28"/>
      <w:szCs w:val="28"/>
      <w:lang w:val="sq-AL" w:eastAsia="zh-CN"/>
    </w:rPr>
  </w:style>
  <w:style w:type="character" w:customStyle="1" w:styleId="Heading5Char">
    <w:name w:val="Heading 5 Char"/>
    <w:basedOn w:val="DefaultParagraphFont"/>
    <w:link w:val="Heading5"/>
    <w:rsid w:val="00E4795D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479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4795D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E4795D"/>
    <w:rPr>
      <w:rFonts w:ascii="Arial" w:eastAsia="Times New Roman" w:hAnsi="Arial" w:cs="Arial"/>
      <w:b/>
      <w:bCs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E4795D"/>
    <w:rPr>
      <w:rFonts w:ascii="Arial" w:eastAsia="Times New Roman" w:hAnsi="Arial" w:cs="Arial"/>
      <w:b/>
      <w:bCs/>
      <w:sz w:val="24"/>
      <w:szCs w:val="24"/>
    </w:rPr>
  </w:style>
  <w:style w:type="numbering" w:customStyle="1" w:styleId="NoList1">
    <w:name w:val="No List1"/>
    <w:next w:val="NoList"/>
    <w:semiHidden/>
    <w:rsid w:val="00E4795D"/>
  </w:style>
  <w:style w:type="paragraph" w:styleId="FootnoteText">
    <w:name w:val="footnote text"/>
    <w:basedOn w:val="Normal"/>
    <w:link w:val="FootnoteTextChar"/>
    <w:rsid w:val="00E4795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sq-AL" w:eastAsia="zh-CN"/>
    </w:rPr>
  </w:style>
  <w:style w:type="character" w:customStyle="1" w:styleId="FootnoteTextChar">
    <w:name w:val="Footnote Text Char"/>
    <w:basedOn w:val="DefaultParagraphFont"/>
    <w:link w:val="FootnoteText"/>
    <w:rsid w:val="00E4795D"/>
    <w:rPr>
      <w:rFonts w:ascii="Times New Roman" w:eastAsia="SimSun" w:hAnsi="Times New Roman" w:cs="Times New Roman"/>
      <w:color w:val="000000"/>
      <w:sz w:val="20"/>
      <w:szCs w:val="20"/>
      <w:lang w:val="sq-AL" w:eastAsia="zh-CN"/>
    </w:rPr>
  </w:style>
  <w:style w:type="character" w:styleId="FootnoteReference">
    <w:name w:val="footnote reference"/>
    <w:rsid w:val="00E4795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4795D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sq-AL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4795D"/>
    <w:rPr>
      <w:rFonts w:ascii="Times New Roman" w:eastAsia="SimSun" w:hAnsi="Times New Roman" w:cs="Times New Roman"/>
      <w:color w:val="000000"/>
      <w:sz w:val="24"/>
      <w:szCs w:val="24"/>
      <w:lang w:val="sq-AL" w:eastAsia="zh-CN"/>
    </w:rPr>
  </w:style>
  <w:style w:type="character" w:styleId="PageNumber">
    <w:name w:val="page number"/>
    <w:basedOn w:val="DefaultParagraphFont"/>
    <w:rsid w:val="00E4795D"/>
  </w:style>
  <w:style w:type="paragraph" w:styleId="BodyTextIndent">
    <w:name w:val="Body Text Indent"/>
    <w:basedOn w:val="Normal"/>
    <w:link w:val="BodyTextIndentChar"/>
    <w:rsid w:val="00E4795D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4795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E4795D"/>
    <w:pPr>
      <w:spacing w:after="0" w:line="240" w:lineRule="auto"/>
    </w:pPr>
    <w:rPr>
      <w:rFonts w:ascii="Tahoma" w:eastAsia="SimSun" w:hAnsi="Tahoma" w:cs="Tahoma"/>
      <w:color w:val="000000"/>
      <w:sz w:val="16"/>
      <w:szCs w:val="16"/>
      <w:lang w:val="sq-AL" w:eastAsia="zh-CN"/>
    </w:rPr>
  </w:style>
  <w:style w:type="character" w:customStyle="1" w:styleId="BalloonTextChar">
    <w:name w:val="Balloon Text Char"/>
    <w:basedOn w:val="DefaultParagraphFont"/>
    <w:link w:val="BalloonText"/>
    <w:rsid w:val="00E4795D"/>
    <w:rPr>
      <w:rFonts w:ascii="Tahoma" w:eastAsia="SimSun" w:hAnsi="Tahoma" w:cs="Tahoma"/>
      <w:color w:val="000000"/>
      <w:sz w:val="16"/>
      <w:szCs w:val="16"/>
      <w:lang w:val="sq-AL" w:eastAsia="zh-CN"/>
    </w:rPr>
  </w:style>
  <w:style w:type="paragraph" w:styleId="EndnoteText">
    <w:name w:val="endnote text"/>
    <w:basedOn w:val="Normal"/>
    <w:link w:val="EndnoteTextChar"/>
    <w:rsid w:val="00E4795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sq-AL" w:eastAsia="zh-CN"/>
    </w:rPr>
  </w:style>
  <w:style w:type="character" w:customStyle="1" w:styleId="EndnoteTextChar">
    <w:name w:val="Endnote Text Char"/>
    <w:basedOn w:val="DefaultParagraphFont"/>
    <w:link w:val="EndnoteText"/>
    <w:rsid w:val="00E4795D"/>
    <w:rPr>
      <w:rFonts w:ascii="Times New Roman" w:eastAsia="SimSun" w:hAnsi="Times New Roman" w:cs="Times New Roman"/>
      <w:color w:val="000000"/>
      <w:sz w:val="20"/>
      <w:szCs w:val="20"/>
      <w:lang w:val="sq-AL" w:eastAsia="zh-CN"/>
    </w:rPr>
  </w:style>
  <w:style w:type="character" w:styleId="EndnoteReference">
    <w:name w:val="endnote reference"/>
    <w:rsid w:val="00E4795D"/>
    <w:rPr>
      <w:vertAlign w:val="superscript"/>
    </w:rPr>
  </w:style>
  <w:style w:type="paragraph" w:styleId="CommentText">
    <w:name w:val="annotation text"/>
    <w:basedOn w:val="Normal"/>
    <w:link w:val="CommentTextChar"/>
    <w:semiHidden/>
    <w:rsid w:val="00E4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795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E4795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4795D"/>
    <w:rPr>
      <w:rFonts w:eastAsia="SimSun"/>
      <w:b/>
      <w:bCs/>
      <w:color w:val="000000"/>
      <w:lang w:val="sq-AL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4795D"/>
    <w:rPr>
      <w:rFonts w:ascii="Times New Roman" w:eastAsia="SimSun" w:hAnsi="Times New Roman" w:cs="Times New Roman"/>
      <w:b/>
      <w:bCs/>
      <w:color w:val="000000"/>
      <w:sz w:val="20"/>
      <w:szCs w:val="20"/>
      <w:lang w:val="sq-AL" w:eastAsia="zh-CN"/>
    </w:rPr>
  </w:style>
  <w:style w:type="paragraph" w:styleId="BodyText2">
    <w:name w:val="Body Text 2"/>
    <w:basedOn w:val="Normal"/>
    <w:link w:val="BodyText2Char"/>
    <w:rsid w:val="00E4795D"/>
    <w:pPr>
      <w:spacing w:after="120" w:line="480" w:lineRule="auto"/>
    </w:pPr>
    <w:rPr>
      <w:rFonts w:ascii="Times New Roman" w:eastAsia="SimSun" w:hAnsi="Times New Roman" w:cs="Times New Roman"/>
      <w:color w:val="000000"/>
      <w:sz w:val="24"/>
      <w:szCs w:val="24"/>
      <w:lang w:val="sq-AL" w:eastAsia="zh-CN"/>
    </w:rPr>
  </w:style>
  <w:style w:type="character" w:customStyle="1" w:styleId="BodyText2Char">
    <w:name w:val="Body Text 2 Char"/>
    <w:basedOn w:val="DefaultParagraphFont"/>
    <w:link w:val="BodyText2"/>
    <w:rsid w:val="00E4795D"/>
    <w:rPr>
      <w:rFonts w:ascii="Times New Roman" w:eastAsia="SimSun" w:hAnsi="Times New Roman" w:cs="Times New Roman"/>
      <w:color w:val="000000"/>
      <w:sz w:val="24"/>
      <w:szCs w:val="24"/>
      <w:lang w:val="sq-AL" w:eastAsia="zh-CN"/>
    </w:rPr>
  </w:style>
  <w:style w:type="character" w:styleId="Hyperlink">
    <w:name w:val="Hyperlink"/>
    <w:rsid w:val="00E4795D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E4795D"/>
    <w:pPr>
      <w:shd w:val="clear" w:color="auto" w:fill="000080"/>
      <w:spacing w:after="0" w:line="240" w:lineRule="auto"/>
    </w:pPr>
    <w:rPr>
      <w:rFonts w:ascii="Tahoma" w:eastAsia="SimSun" w:hAnsi="Tahoma" w:cs="Tahoma"/>
      <w:color w:val="000000"/>
      <w:sz w:val="20"/>
      <w:szCs w:val="20"/>
      <w:lang w:val="sq-AL"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E4795D"/>
    <w:rPr>
      <w:rFonts w:ascii="Tahoma" w:eastAsia="SimSun" w:hAnsi="Tahoma" w:cs="Tahoma"/>
      <w:color w:val="000000"/>
      <w:sz w:val="20"/>
      <w:szCs w:val="20"/>
      <w:shd w:val="clear" w:color="auto" w:fill="000080"/>
      <w:lang w:val="sq-AL" w:eastAsia="zh-CN"/>
    </w:rPr>
  </w:style>
  <w:style w:type="paragraph" w:customStyle="1" w:styleId="Default">
    <w:name w:val="Default"/>
    <w:rsid w:val="00E47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Char2">
    <w:name w:val="Char2"/>
    <w:basedOn w:val="Normal"/>
    <w:rsid w:val="00E4795D"/>
    <w:pPr>
      <w:spacing w:line="240" w:lineRule="exact"/>
    </w:pPr>
    <w:rPr>
      <w:rFonts w:ascii="Tahoma" w:hAnsi="Tahom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E4795D"/>
    <w:pPr>
      <w:spacing w:after="120" w:line="276" w:lineRule="auto"/>
      <w:ind w:left="360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795D"/>
    <w:rPr>
      <w:rFonts w:ascii="Calibri" w:eastAsia="Times New Roman" w:hAnsi="Calibri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E479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4795D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E479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4795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4795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479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E4795D"/>
    <w:pPr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4795D"/>
    <w:rPr>
      <w:rFonts w:ascii="Arial" w:eastAsia="Times New Roman" w:hAnsi="Arial" w:cs="Arial"/>
      <w:sz w:val="24"/>
      <w:szCs w:val="24"/>
    </w:rPr>
  </w:style>
  <w:style w:type="paragraph" w:styleId="MessageHeader">
    <w:name w:val="Message Header"/>
    <w:basedOn w:val="BodyText"/>
    <w:link w:val="MessageHeaderChar"/>
    <w:rsid w:val="00E4795D"/>
    <w:pPr>
      <w:keepLines/>
      <w:spacing w:line="415" w:lineRule="atLeast"/>
      <w:ind w:left="1560" w:hanging="720"/>
    </w:pPr>
    <w:rPr>
      <w:b w:val="0"/>
      <w:bCs w:val="0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E4795D"/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Label">
    <w:name w:val="Document Label"/>
    <w:next w:val="Normal"/>
    <w:rsid w:val="00E4795D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60"/>
    </w:rPr>
  </w:style>
  <w:style w:type="paragraph" w:customStyle="1" w:styleId="MessageHeaderLast">
    <w:name w:val="Message Header Last"/>
    <w:basedOn w:val="MessageHeader"/>
    <w:next w:val="BodyText"/>
    <w:rsid w:val="00E4795D"/>
    <w:pPr>
      <w:pBdr>
        <w:bottom w:val="single" w:sz="6" w:space="22" w:color="auto"/>
      </w:pBdr>
      <w:spacing w:after="400"/>
    </w:pPr>
  </w:style>
  <w:style w:type="character" w:customStyle="1" w:styleId="MessageHeaderLabel">
    <w:name w:val="Message Header Label"/>
    <w:rsid w:val="00E4795D"/>
    <w:rPr>
      <w:rFonts w:ascii="Arial" w:hAnsi="Arial"/>
      <w:b/>
      <w:bCs/>
      <w:spacing w:val="-4"/>
      <w:sz w:val="18"/>
      <w:szCs w:val="18"/>
      <w:vertAlign w:val="baseline"/>
    </w:rPr>
  </w:style>
  <w:style w:type="paragraph" w:styleId="TOC3">
    <w:name w:val="toc 3"/>
    <w:basedOn w:val="Normal"/>
    <w:next w:val="Normal"/>
    <w:autoRedefine/>
    <w:semiHidden/>
    <w:rsid w:val="00E4795D"/>
    <w:pPr>
      <w:tabs>
        <w:tab w:val="right" w:leader="dot" w:pos="935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E4795D"/>
    <w:pPr>
      <w:tabs>
        <w:tab w:val="right" w:leader="dot" w:pos="935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TOC2">
    <w:name w:val="toc 2"/>
    <w:basedOn w:val="Normal"/>
    <w:next w:val="Normal"/>
    <w:autoRedefine/>
    <w:semiHidden/>
    <w:rsid w:val="00E4795D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">
    <w:name w:val="Char Char1"/>
    <w:locked/>
    <w:rsid w:val="00E4795D"/>
    <w:rPr>
      <w:b/>
      <w:bCs/>
      <w:lang w:val="en-AU" w:eastAsia="en-US" w:bidi="ar-SA"/>
    </w:rPr>
  </w:style>
  <w:style w:type="character" w:customStyle="1" w:styleId="CharChar">
    <w:name w:val="Char Char"/>
    <w:locked/>
    <w:rsid w:val="00E4795D"/>
    <w:rPr>
      <w:b/>
      <w:bCs/>
      <w:lang w:val="en-AU" w:eastAsia="en-US" w:bidi="ar-SA"/>
    </w:rPr>
  </w:style>
  <w:style w:type="paragraph" w:styleId="ListParagraph">
    <w:name w:val="List Paragraph"/>
    <w:basedOn w:val="Normal"/>
    <w:uiPriority w:val="34"/>
    <w:qFormat/>
    <w:rsid w:val="00E4795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1CharCharCharChar">
    <w:name w:val="Char Char Char Char Char Char Char Char1 Char Char Char Char"/>
    <w:basedOn w:val="Normal"/>
    <w:rsid w:val="00E4795D"/>
    <w:pPr>
      <w:spacing w:line="240" w:lineRule="exact"/>
    </w:pPr>
    <w:rPr>
      <w:rFonts w:ascii="Tahoma" w:hAnsi="Tahoma" w:cs="Times New Roman"/>
      <w:sz w:val="20"/>
      <w:szCs w:val="20"/>
    </w:rPr>
  </w:style>
  <w:style w:type="character" w:styleId="Strong">
    <w:name w:val="Strong"/>
    <w:qFormat/>
    <w:rsid w:val="00E4795D"/>
    <w:rPr>
      <w:b/>
      <w:bCs/>
    </w:rPr>
  </w:style>
  <w:style w:type="paragraph" w:customStyle="1" w:styleId="Char1">
    <w:name w:val="Char1"/>
    <w:basedOn w:val="Normal"/>
    <w:rsid w:val="00E4795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arattereCarattere">
    <w:name w:val="Carattere Carattere"/>
    <w:basedOn w:val="Normal"/>
    <w:rsid w:val="00E4795D"/>
    <w:pPr>
      <w:spacing w:line="240" w:lineRule="exact"/>
    </w:pPr>
    <w:rPr>
      <w:rFonts w:ascii="Tahoma" w:hAnsi="Tahoma" w:cs="Times New Roman"/>
      <w:sz w:val="20"/>
      <w:szCs w:val="20"/>
    </w:rPr>
  </w:style>
  <w:style w:type="character" w:customStyle="1" w:styleId="shorttext">
    <w:name w:val="short_text"/>
    <w:rsid w:val="00E4795D"/>
  </w:style>
  <w:style w:type="paragraph" w:styleId="NormalWeb">
    <w:name w:val="Normal (Web)"/>
    <w:basedOn w:val="Normal"/>
    <w:uiPriority w:val="99"/>
    <w:semiHidden/>
    <w:unhideWhenUsed/>
    <w:rsid w:val="00E4795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ableText">
    <w:name w:val="Table Text"/>
    <w:basedOn w:val="Normal"/>
    <w:rsid w:val="003326A2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19AA-0130-4AD6-A5DE-12693A41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Vaso</dc:creator>
  <cp:lastModifiedBy>Valion Cenalia</cp:lastModifiedBy>
  <cp:revision>14</cp:revision>
  <cp:lastPrinted>2019-12-12T07:09:00Z</cp:lastPrinted>
  <dcterms:created xsi:type="dcterms:W3CDTF">2019-11-01T12:02:00Z</dcterms:created>
  <dcterms:modified xsi:type="dcterms:W3CDTF">2020-01-06T12:14:00Z</dcterms:modified>
</cp:coreProperties>
</file>