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408A1" w14:textId="61BCEB66" w:rsidR="00C42D8A" w:rsidRPr="003735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lang w:val="sq-AL"/>
        </w:rPr>
      </w:pPr>
      <w:r w:rsidRPr="0037358A">
        <w:rPr>
          <w:rFonts w:ascii="Times New Roman" w:hAnsi="Times New Roman"/>
          <w:b/>
          <w:color w:val="000000"/>
          <w:sz w:val="28"/>
          <w:szCs w:val="28"/>
          <w:lang w:val="sq-AL"/>
        </w:rPr>
        <w:t xml:space="preserve">SHTOJCA </w:t>
      </w:r>
      <w:r w:rsidR="0037358A" w:rsidRPr="0037358A">
        <w:rPr>
          <w:rFonts w:ascii="Times New Roman" w:hAnsi="Times New Roman"/>
          <w:b/>
          <w:color w:val="000000"/>
          <w:sz w:val="28"/>
          <w:szCs w:val="28"/>
          <w:lang w:val="sq-AL"/>
        </w:rPr>
        <w:t>2</w:t>
      </w:r>
    </w:p>
    <w:p w14:paraId="3C4BEA32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4764549C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6F0EB358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22032C89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6ED03718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44DE7DD1" w14:textId="77777777" w:rsidR="00C42D8A" w:rsidRDefault="00C42D8A" w:rsidP="00C42D8A">
      <w:pPr>
        <w:jc w:val="center"/>
        <w:rPr>
          <w:rFonts w:ascii="Times New Roman" w:hAnsi="Times New Roman"/>
          <w:b/>
          <w:color w:val="000000"/>
          <w:sz w:val="36"/>
          <w:szCs w:val="36"/>
          <w:highlight w:val="yellow"/>
          <w:lang w:val="sq-AL"/>
        </w:rPr>
      </w:pPr>
    </w:p>
    <w:p w14:paraId="268D9C8F" w14:textId="77777777" w:rsidR="00C42D8A" w:rsidRDefault="00C42D8A" w:rsidP="00C42D8A">
      <w:pPr>
        <w:jc w:val="center"/>
        <w:rPr>
          <w:rFonts w:ascii="Times New Roman" w:hAnsi="Times New Roman"/>
          <w:b/>
          <w:color w:val="000000"/>
          <w:sz w:val="36"/>
          <w:szCs w:val="36"/>
          <w:highlight w:val="yellow"/>
          <w:lang w:val="sq-AL"/>
        </w:rPr>
      </w:pPr>
    </w:p>
    <w:p w14:paraId="21BBE76D" w14:textId="77777777" w:rsidR="00C42D8A" w:rsidRDefault="00C42D8A" w:rsidP="00C42D8A">
      <w:pPr>
        <w:jc w:val="center"/>
        <w:rPr>
          <w:rFonts w:ascii="Times New Roman" w:hAnsi="Times New Roman"/>
          <w:b/>
          <w:color w:val="000000"/>
          <w:sz w:val="36"/>
          <w:szCs w:val="36"/>
          <w:highlight w:val="yellow"/>
          <w:lang w:val="sq-AL"/>
        </w:rPr>
      </w:pPr>
    </w:p>
    <w:p w14:paraId="40AA1365" w14:textId="77777777" w:rsidR="00C42D8A" w:rsidRPr="00966CFF" w:rsidRDefault="00C42D8A" w:rsidP="00C42D8A">
      <w:pPr>
        <w:jc w:val="center"/>
        <w:rPr>
          <w:rFonts w:ascii="Times New Roman" w:hAnsi="Times New Roman"/>
          <w:b/>
          <w:color w:val="000000"/>
          <w:sz w:val="36"/>
          <w:szCs w:val="36"/>
          <w:lang w:val="sq-AL"/>
        </w:rPr>
      </w:pPr>
      <w:r w:rsidRPr="00966CFF">
        <w:rPr>
          <w:rFonts w:ascii="Times New Roman" w:hAnsi="Times New Roman"/>
          <w:b/>
          <w:color w:val="000000"/>
          <w:sz w:val="36"/>
          <w:szCs w:val="36"/>
          <w:lang w:val="sq-AL"/>
        </w:rPr>
        <w:t xml:space="preserve">RELACIONI I </w:t>
      </w:r>
      <w:r w:rsidR="00966CFF" w:rsidRPr="00966CFF">
        <w:rPr>
          <w:rFonts w:ascii="Times New Roman" w:hAnsi="Times New Roman"/>
          <w:b/>
          <w:color w:val="000000"/>
          <w:sz w:val="36"/>
          <w:szCs w:val="36"/>
          <w:lang w:val="sq-AL"/>
        </w:rPr>
        <w:t>PRO</w:t>
      </w:r>
      <w:r w:rsidR="00966CFF">
        <w:rPr>
          <w:rFonts w:ascii="Times New Roman" w:hAnsi="Times New Roman"/>
          <w:b/>
          <w:color w:val="000000"/>
          <w:sz w:val="36"/>
          <w:szCs w:val="36"/>
          <w:lang w:val="sq-AL"/>
        </w:rPr>
        <w:t>GRAMIT BUXHETOR</w:t>
      </w:r>
      <w:r w:rsidR="00966CFF" w:rsidRPr="00966CFF">
        <w:rPr>
          <w:rFonts w:ascii="Times New Roman" w:hAnsi="Times New Roman"/>
          <w:b/>
          <w:color w:val="000000"/>
          <w:sz w:val="36"/>
          <w:szCs w:val="36"/>
          <w:lang w:val="sq-AL"/>
        </w:rPr>
        <w:t xml:space="preserve"> </w:t>
      </w:r>
    </w:p>
    <w:p w14:paraId="57B6D884" w14:textId="69AFC70F" w:rsidR="00C42D8A" w:rsidRPr="00966CFF" w:rsidRDefault="00C42D8A" w:rsidP="00C42D8A">
      <w:pPr>
        <w:jc w:val="center"/>
        <w:rPr>
          <w:rFonts w:ascii="Times New Roman" w:hAnsi="Times New Roman"/>
          <w:b/>
          <w:color w:val="000000"/>
          <w:sz w:val="36"/>
          <w:szCs w:val="36"/>
          <w:lang w:val="sq-AL"/>
        </w:rPr>
      </w:pPr>
      <w:r w:rsidRPr="00966CFF">
        <w:rPr>
          <w:rFonts w:ascii="Times New Roman" w:hAnsi="Times New Roman"/>
          <w:b/>
          <w:color w:val="000000"/>
          <w:sz w:val="36"/>
          <w:szCs w:val="36"/>
          <w:lang w:val="sq-AL"/>
        </w:rPr>
        <w:t>AFATMES</w:t>
      </w:r>
      <w:r w:rsidR="00026358" w:rsidRPr="00966CFF">
        <w:rPr>
          <w:rFonts w:ascii="Times New Roman" w:hAnsi="Times New Roman"/>
          <w:b/>
          <w:color w:val="000000"/>
          <w:sz w:val="36"/>
          <w:szCs w:val="36"/>
          <w:lang w:val="sq-AL"/>
        </w:rPr>
        <w:t>Ë</w:t>
      </w:r>
      <w:r w:rsidRPr="00966CFF">
        <w:rPr>
          <w:rFonts w:ascii="Times New Roman" w:hAnsi="Times New Roman"/>
          <w:b/>
          <w:color w:val="000000"/>
          <w:sz w:val="36"/>
          <w:szCs w:val="36"/>
          <w:lang w:val="sq-AL"/>
        </w:rPr>
        <w:t>M VENDOR 202</w:t>
      </w:r>
      <w:r w:rsidR="00582DB6">
        <w:rPr>
          <w:rFonts w:ascii="Times New Roman" w:hAnsi="Times New Roman"/>
          <w:b/>
          <w:color w:val="000000"/>
          <w:sz w:val="36"/>
          <w:szCs w:val="36"/>
          <w:lang w:val="sq-AL"/>
        </w:rPr>
        <w:t>1</w:t>
      </w:r>
      <w:r w:rsidRPr="00966CFF">
        <w:rPr>
          <w:rFonts w:ascii="Times New Roman" w:hAnsi="Times New Roman"/>
          <w:b/>
          <w:color w:val="000000"/>
          <w:sz w:val="36"/>
          <w:szCs w:val="36"/>
          <w:lang w:val="sq-AL"/>
        </w:rPr>
        <w:t xml:space="preserve"> -</w:t>
      </w:r>
      <w:r w:rsidR="005F4375">
        <w:rPr>
          <w:rFonts w:ascii="Times New Roman" w:hAnsi="Times New Roman"/>
          <w:b/>
          <w:color w:val="000000"/>
          <w:sz w:val="36"/>
          <w:szCs w:val="36"/>
          <w:lang w:val="sq-AL"/>
        </w:rPr>
        <w:t xml:space="preserve"> </w:t>
      </w:r>
      <w:r w:rsidRPr="00966CFF">
        <w:rPr>
          <w:rFonts w:ascii="Times New Roman" w:hAnsi="Times New Roman"/>
          <w:b/>
          <w:color w:val="000000"/>
          <w:sz w:val="36"/>
          <w:szCs w:val="36"/>
          <w:lang w:val="sq-AL"/>
        </w:rPr>
        <w:t>202</w:t>
      </w:r>
      <w:r w:rsidR="00582DB6">
        <w:rPr>
          <w:rFonts w:ascii="Times New Roman" w:hAnsi="Times New Roman"/>
          <w:b/>
          <w:color w:val="000000"/>
          <w:sz w:val="36"/>
          <w:szCs w:val="36"/>
          <w:lang w:val="sq-AL"/>
        </w:rPr>
        <w:t>3</w:t>
      </w:r>
    </w:p>
    <w:p w14:paraId="1C9D1D17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5271CCBA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72C7DF72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  <w:bookmarkStart w:id="0" w:name="_GoBack"/>
      <w:bookmarkEnd w:id="0"/>
    </w:p>
    <w:p w14:paraId="78D41D7C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7C7C0EA9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3E4B69E6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6E2A63CF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6B43F26F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28B87E71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48D7811A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0E80AA4D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7911F601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411780BF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3DB2E6F2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1352974D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62832017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5B72F842" w14:textId="77777777" w:rsidR="002E3386" w:rsidRDefault="002E3386" w:rsidP="00DA13BC">
      <w:pPr>
        <w:rPr>
          <w:rFonts w:ascii="Times New Roman" w:hAnsi="Times New Roman"/>
          <w:b/>
          <w:color w:val="000000"/>
          <w:sz w:val="28"/>
          <w:szCs w:val="28"/>
          <w:highlight w:val="yellow"/>
          <w:lang w:val="sq-AL"/>
        </w:rPr>
      </w:pPr>
    </w:p>
    <w:p w14:paraId="64AAD703" w14:textId="77777777" w:rsidR="00C42D8A" w:rsidRDefault="00C42D8A" w:rsidP="00DA13BC">
      <w:pPr>
        <w:rPr>
          <w:rFonts w:ascii="Times New Roman" w:hAnsi="Times New Roman"/>
          <w:b/>
          <w:color w:val="000000"/>
          <w:sz w:val="28"/>
          <w:szCs w:val="28"/>
          <w:lang w:val="sq-AL"/>
        </w:rPr>
      </w:pPr>
    </w:p>
    <w:p w14:paraId="57DE8E4A" w14:textId="77777777" w:rsidR="00775311" w:rsidRDefault="00775311" w:rsidP="00027B91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B4FF458" w14:textId="5B31BD44" w:rsidR="004435B0" w:rsidRPr="003F6DB1" w:rsidRDefault="00873670" w:rsidP="00B40306">
      <w:pPr>
        <w:rPr>
          <w:rFonts w:ascii="Times New Roman" w:hAnsi="Times New Roman"/>
          <w:b/>
          <w:color w:val="000000"/>
          <w:sz w:val="32"/>
          <w:szCs w:val="32"/>
        </w:rPr>
      </w:pPr>
      <w:r w:rsidRPr="00D5285B">
        <w:rPr>
          <w:rFonts w:ascii="Times New Roman" w:hAnsi="Times New Roman"/>
          <w:b/>
          <w:color w:val="000000"/>
          <w:sz w:val="32"/>
          <w:szCs w:val="32"/>
        </w:rPr>
        <w:t>Bashkia</w:t>
      </w:r>
      <w:r w:rsidR="00D5285B">
        <w:rPr>
          <w:rFonts w:ascii="Times New Roman" w:hAnsi="Times New Roman"/>
          <w:b/>
          <w:color w:val="000000"/>
          <w:sz w:val="32"/>
          <w:szCs w:val="32"/>
        </w:rPr>
        <w:t>/</w:t>
      </w:r>
      <w:proofErr w:type="spellStart"/>
      <w:r w:rsidR="003F6DB1">
        <w:rPr>
          <w:rFonts w:ascii="Times New Roman" w:hAnsi="Times New Roman"/>
          <w:b/>
          <w:color w:val="000000"/>
          <w:sz w:val="32"/>
          <w:szCs w:val="32"/>
        </w:rPr>
        <w:t>Këshilli</w:t>
      </w:r>
      <w:proofErr w:type="spellEnd"/>
      <w:r w:rsidR="003F6DB1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="003F6DB1">
        <w:rPr>
          <w:rFonts w:ascii="Times New Roman" w:hAnsi="Times New Roman"/>
          <w:b/>
          <w:color w:val="000000"/>
          <w:sz w:val="32"/>
          <w:szCs w:val="32"/>
        </w:rPr>
        <w:t>i</w:t>
      </w:r>
      <w:proofErr w:type="spellEnd"/>
      <w:r w:rsidR="003F6DB1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="00D5285B">
        <w:rPr>
          <w:rFonts w:ascii="Times New Roman" w:hAnsi="Times New Roman"/>
          <w:b/>
          <w:color w:val="000000"/>
          <w:sz w:val="32"/>
          <w:szCs w:val="32"/>
        </w:rPr>
        <w:t>Qarku</w:t>
      </w:r>
      <w:r w:rsidR="003F6DB1">
        <w:rPr>
          <w:rFonts w:ascii="Times New Roman" w:hAnsi="Times New Roman"/>
          <w:b/>
          <w:color w:val="000000"/>
          <w:sz w:val="32"/>
          <w:szCs w:val="32"/>
        </w:rPr>
        <w:t>t</w:t>
      </w:r>
      <w:proofErr w:type="spellEnd"/>
      <w:r w:rsidR="00C42D8A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9C4A90" w:rsidRPr="00D5285B">
        <w:rPr>
          <w:rFonts w:ascii="Times New Roman" w:hAnsi="Times New Roman"/>
          <w:b/>
          <w:color w:val="000000"/>
          <w:sz w:val="32"/>
          <w:szCs w:val="32"/>
        </w:rPr>
        <w:t>___________________</w:t>
      </w:r>
      <w:r w:rsidR="00C42D8A">
        <w:rPr>
          <w:rFonts w:ascii="Times New Roman" w:hAnsi="Times New Roman"/>
          <w:b/>
          <w:color w:val="000000"/>
          <w:sz w:val="32"/>
          <w:szCs w:val="32"/>
        </w:rPr>
        <w:t>__</w:t>
      </w:r>
    </w:p>
    <w:p w14:paraId="4E57ED5F" w14:textId="77777777" w:rsidR="00DA13BC" w:rsidRPr="00D5285B" w:rsidRDefault="00F76E04" w:rsidP="006D13D4">
      <w:pPr>
        <w:pStyle w:val="Heading1"/>
        <w:numPr>
          <w:ilvl w:val="0"/>
          <w:numId w:val="2"/>
        </w:numPr>
        <w:tabs>
          <w:tab w:val="left" w:pos="0"/>
        </w:tabs>
        <w:ind w:left="284"/>
        <w:rPr>
          <w:rFonts w:ascii="Times New Roman" w:hAnsi="Times New Roman"/>
          <w:color w:val="000000"/>
        </w:rPr>
      </w:pPr>
      <w:bookmarkStart w:id="1" w:name="_Toc2248687"/>
      <w:proofErr w:type="spellStart"/>
      <w:r w:rsidRPr="00464A3B">
        <w:rPr>
          <w:rFonts w:ascii="Times New Roman" w:hAnsi="Times New Roman"/>
          <w:color w:val="000000"/>
          <w:sz w:val="28"/>
          <w:szCs w:val="28"/>
        </w:rPr>
        <w:t>V</w:t>
      </w:r>
      <w:r w:rsidR="00971135" w:rsidRPr="00464A3B">
        <w:rPr>
          <w:rFonts w:ascii="Times New Roman" w:hAnsi="Times New Roman"/>
          <w:color w:val="000000"/>
          <w:sz w:val="28"/>
          <w:szCs w:val="28"/>
        </w:rPr>
        <w:t>ë</w:t>
      </w:r>
      <w:r w:rsidRPr="00464A3B">
        <w:rPr>
          <w:rFonts w:ascii="Times New Roman" w:hAnsi="Times New Roman"/>
          <w:color w:val="000000"/>
          <w:sz w:val="28"/>
          <w:szCs w:val="28"/>
        </w:rPr>
        <w:t>shtrim</w:t>
      </w:r>
      <w:proofErr w:type="spellEnd"/>
      <w:r w:rsidRPr="00464A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4A3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464A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4A3B">
        <w:rPr>
          <w:rFonts w:ascii="Times New Roman" w:hAnsi="Times New Roman"/>
          <w:color w:val="000000"/>
          <w:sz w:val="28"/>
          <w:szCs w:val="28"/>
        </w:rPr>
        <w:t>p</w:t>
      </w:r>
      <w:r w:rsidR="00971135" w:rsidRPr="00464A3B">
        <w:rPr>
          <w:rFonts w:ascii="Times New Roman" w:hAnsi="Times New Roman"/>
          <w:color w:val="000000"/>
          <w:sz w:val="28"/>
          <w:szCs w:val="28"/>
        </w:rPr>
        <w:t>ë</w:t>
      </w:r>
      <w:r w:rsidRPr="00464A3B">
        <w:rPr>
          <w:rFonts w:ascii="Times New Roman" w:hAnsi="Times New Roman"/>
          <w:color w:val="000000"/>
          <w:sz w:val="28"/>
          <w:szCs w:val="28"/>
        </w:rPr>
        <w:t>rgjithsh</w:t>
      </w:r>
      <w:r w:rsidR="00971135" w:rsidRPr="00464A3B">
        <w:rPr>
          <w:rFonts w:ascii="Times New Roman" w:hAnsi="Times New Roman"/>
          <w:color w:val="000000"/>
          <w:sz w:val="28"/>
          <w:szCs w:val="28"/>
        </w:rPr>
        <w:t>ë</w:t>
      </w:r>
      <w:r w:rsidRPr="00464A3B">
        <w:rPr>
          <w:rFonts w:ascii="Times New Roman" w:hAnsi="Times New Roman"/>
          <w:color w:val="000000"/>
          <w:sz w:val="28"/>
          <w:szCs w:val="28"/>
        </w:rPr>
        <w:t>m</w:t>
      </w:r>
      <w:proofErr w:type="spellEnd"/>
      <w:r w:rsidR="009C4A90" w:rsidRPr="00464A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4A90" w:rsidRPr="00464A3B">
        <w:rPr>
          <w:rFonts w:ascii="Times New Roman" w:hAnsi="Times New Roman"/>
          <w:color w:val="000000"/>
          <w:sz w:val="24"/>
          <w:szCs w:val="24"/>
        </w:rPr>
        <w:t xml:space="preserve">(2-3 </w:t>
      </w:r>
      <w:proofErr w:type="spellStart"/>
      <w:r w:rsidR="009C4A90" w:rsidRPr="00464A3B">
        <w:rPr>
          <w:rFonts w:ascii="Times New Roman" w:hAnsi="Times New Roman"/>
          <w:color w:val="000000"/>
          <w:sz w:val="24"/>
          <w:szCs w:val="24"/>
        </w:rPr>
        <w:t>faqe</w:t>
      </w:r>
      <w:proofErr w:type="spellEnd"/>
      <w:r w:rsidR="009C4A90" w:rsidRPr="00464A3B">
        <w:rPr>
          <w:rFonts w:ascii="Times New Roman" w:hAnsi="Times New Roman"/>
          <w:color w:val="000000"/>
          <w:sz w:val="24"/>
          <w:szCs w:val="24"/>
        </w:rPr>
        <w:t>)</w:t>
      </w:r>
      <w:bookmarkEnd w:id="1"/>
    </w:p>
    <w:p w14:paraId="1E3A3DD0" w14:textId="77777777" w:rsidR="00DA13BC" w:rsidRPr="00D5285B" w:rsidRDefault="00DA13BC" w:rsidP="003E4714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3B622868" w14:textId="77777777" w:rsidR="00DA13BC" w:rsidRPr="00D5285B" w:rsidRDefault="00365923" w:rsidP="002E3386">
      <w:pPr>
        <w:pStyle w:val="Heading2"/>
      </w:pPr>
      <w:r>
        <w:t xml:space="preserve"> </w:t>
      </w:r>
      <w:bookmarkStart w:id="2" w:name="_Toc2248688"/>
      <w:proofErr w:type="spellStart"/>
      <w:r w:rsidR="00DA13BC" w:rsidRPr="00D5285B">
        <w:t>Situat</w:t>
      </w:r>
      <w:r w:rsidR="00F76E04" w:rsidRPr="00D5285B">
        <w:t>a</w:t>
      </w:r>
      <w:proofErr w:type="spellEnd"/>
      <w:r w:rsidR="00DA13BC" w:rsidRPr="00D5285B">
        <w:t xml:space="preserve"> </w:t>
      </w:r>
      <w:r w:rsidR="00F76E04" w:rsidRPr="00D5285B">
        <w:t xml:space="preserve">e </w:t>
      </w:r>
      <w:proofErr w:type="spellStart"/>
      <w:r w:rsidR="00E627A1" w:rsidRPr="00D5285B">
        <w:t>nj</w:t>
      </w:r>
      <w:r w:rsidR="00833D0A" w:rsidRPr="00D5285B">
        <w:t>ë</w:t>
      </w:r>
      <w:r w:rsidR="00E627A1" w:rsidRPr="00D5285B">
        <w:t>sis</w:t>
      </w:r>
      <w:r w:rsidR="00833D0A" w:rsidRPr="00D5285B">
        <w:t>ë</w:t>
      </w:r>
      <w:proofErr w:type="spellEnd"/>
      <w:r w:rsidR="00E627A1" w:rsidRPr="00D5285B">
        <w:t xml:space="preserve"> </w:t>
      </w:r>
      <w:proofErr w:type="spellStart"/>
      <w:r w:rsidR="00E627A1" w:rsidRPr="00D5285B">
        <w:t>s</w:t>
      </w:r>
      <w:r w:rsidR="00833D0A" w:rsidRPr="00D5285B">
        <w:t>ë</w:t>
      </w:r>
      <w:proofErr w:type="spellEnd"/>
      <w:r w:rsidR="00E627A1" w:rsidRPr="00D5285B">
        <w:t xml:space="preserve"> </w:t>
      </w:r>
      <w:proofErr w:type="spellStart"/>
      <w:r w:rsidR="00E627A1" w:rsidRPr="00D5285B">
        <w:t>vet</w:t>
      </w:r>
      <w:r w:rsidR="00833D0A" w:rsidRPr="00D5285B">
        <w:t>ë</w:t>
      </w:r>
      <w:r w:rsidR="00E627A1" w:rsidRPr="00D5285B">
        <w:t>qeverisjes</w:t>
      </w:r>
      <w:proofErr w:type="spellEnd"/>
      <w:r w:rsidR="00E627A1" w:rsidRPr="00D5285B">
        <w:t xml:space="preserve"> </w:t>
      </w:r>
      <w:proofErr w:type="spellStart"/>
      <w:r w:rsidR="00E627A1" w:rsidRPr="00D5285B">
        <w:t>vendore</w:t>
      </w:r>
      <w:bookmarkEnd w:id="2"/>
      <w:proofErr w:type="spellEnd"/>
    </w:p>
    <w:p w14:paraId="3FB50170" w14:textId="77777777" w:rsidR="00DA13BC" w:rsidRPr="00684CA2" w:rsidRDefault="00F76E04" w:rsidP="00684CA2">
      <w:pPr>
        <w:spacing w:before="0" w:after="0" w:line="276" w:lineRule="auto"/>
        <w:rPr>
          <w:i/>
        </w:rPr>
      </w:pPr>
      <w:proofErr w:type="spellStart"/>
      <w:r w:rsidRPr="00684CA2">
        <w:rPr>
          <w:rFonts w:ascii="Times New Roman" w:hAnsi="Times New Roman"/>
          <w:i/>
          <w:color w:val="000000"/>
        </w:rPr>
        <w:t>Burimi</w:t>
      </w:r>
      <w:proofErr w:type="spellEnd"/>
      <w:r w:rsidRPr="00684CA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684CA2">
        <w:rPr>
          <w:rFonts w:ascii="Times New Roman" w:hAnsi="Times New Roman"/>
          <w:i/>
          <w:color w:val="000000"/>
        </w:rPr>
        <w:t>i</w:t>
      </w:r>
      <w:proofErr w:type="spellEnd"/>
      <w:r w:rsidR="00DA13BC" w:rsidRPr="00684CA2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DA13BC" w:rsidRPr="00684CA2">
        <w:rPr>
          <w:rFonts w:ascii="Times New Roman" w:hAnsi="Times New Roman"/>
          <w:i/>
          <w:color w:val="000000"/>
        </w:rPr>
        <w:t>informa</w:t>
      </w:r>
      <w:r w:rsidRPr="00684CA2">
        <w:rPr>
          <w:rFonts w:ascii="Times New Roman" w:hAnsi="Times New Roman"/>
          <w:i/>
          <w:color w:val="000000"/>
        </w:rPr>
        <w:t>c</w:t>
      </w:r>
      <w:r w:rsidR="00DA13BC" w:rsidRPr="00684CA2">
        <w:rPr>
          <w:rFonts w:ascii="Times New Roman" w:hAnsi="Times New Roman"/>
          <w:i/>
          <w:color w:val="000000"/>
        </w:rPr>
        <w:t>ion</w:t>
      </w:r>
      <w:r w:rsidRPr="00684CA2">
        <w:rPr>
          <w:rFonts w:ascii="Times New Roman" w:hAnsi="Times New Roman"/>
          <w:i/>
          <w:color w:val="000000"/>
        </w:rPr>
        <w:t>it</w:t>
      </w:r>
      <w:proofErr w:type="spellEnd"/>
      <w:r w:rsidR="00DA13BC" w:rsidRPr="00684CA2">
        <w:rPr>
          <w:rFonts w:ascii="Times New Roman" w:hAnsi="Times New Roman"/>
          <w:i/>
          <w:color w:val="000000"/>
        </w:rPr>
        <w:t xml:space="preserve">: </w:t>
      </w:r>
      <w:proofErr w:type="spellStart"/>
      <w:r w:rsidR="005F1BD0" w:rsidRPr="00684CA2">
        <w:rPr>
          <w:rFonts w:ascii="Times New Roman" w:hAnsi="Times New Roman"/>
          <w:i/>
          <w:color w:val="000000"/>
        </w:rPr>
        <w:t>Plani</w:t>
      </w:r>
      <w:proofErr w:type="spellEnd"/>
      <w:r w:rsidR="005F1BD0" w:rsidRPr="00684CA2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5F1BD0" w:rsidRPr="00684CA2">
        <w:rPr>
          <w:rFonts w:ascii="Times New Roman" w:hAnsi="Times New Roman"/>
          <w:i/>
          <w:color w:val="000000"/>
        </w:rPr>
        <w:t>i</w:t>
      </w:r>
      <w:proofErr w:type="spellEnd"/>
      <w:r w:rsidRPr="00684CA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684CA2">
        <w:rPr>
          <w:rFonts w:ascii="Times New Roman" w:hAnsi="Times New Roman"/>
          <w:i/>
          <w:color w:val="000000"/>
        </w:rPr>
        <w:t>P</w:t>
      </w:r>
      <w:r w:rsidR="00971135" w:rsidRPr="00684CA2">
        <w:rPr>
          <w:rFonts w:ascii="Times New Roman" w:hAnsi="Times New Roman"/>
          <w:i/>
          <w:color w:val="000000"/>
        </w:rPr>
        <w:t>ë</w:t>
      </w:r>
      <w:r w:rsidRPr="00684CA2">
        <w:rPr>
          <w:rFonts w:ascii="Times New Roman" w:hAnsi="Times New Roman"/>
          <w:i/>
          <w:color w:val="000000"/>
        </w:rPr>
        <w:t>rgjithsh</w:t>
      </w:r>
      <w:r w:rsidR="00971135" w:rsidRPr="00684CA2">
        <w:rPr>
          <w:rFonts w:ascii="Times New Roman" w:hAnsi="Times New Roman"/>
          <w:i/>
          <w:color w:val="000000"/>
        </w:rPr>
        <w:t>ë</w:t>
      </w:r>
      <w:r w:rsidRPr="00684CA2">
        <w:rPr>
          <w:rFonts w:ascii="Times New Roman" w:hAnsi="Times New Roman"/>
          <w:i/>
          <w:color w:val="000000"/>
        </w:rPr>
        <w:t>m</w:t>
      </w:r>
      <w:proofErr w:type="spellEnd"/>
      <w:r w:rsidRPr="00684CA2">
        <w:rPr>
          <w:rFonts w:ascii="Times New Roman" w:hAnsi="Times New Roman"/>
          <w:i/>
          <w:color w:val="000000"/>
        </w:rPr>
        <w:t xml:space="preserve"> Vendor</w:t>
      </w:r>
      <w:r w:rsidR="00DA13BC" w:rsidRPr="00684CA2">
        <w:rPr>
          <w:rFonts w:ascii="Times New Roman" w:hAnsi="Times New Roman"/>
          <w:i/>
          <w:color w:val="000000"/>
        </w:rPr>
        <w:t xml:space="preserve"> /</w:t>
      </w:r>
      <w:r w:rsidRPr="00684CA2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5F1BD0" w:rsidRPr="00684CA2">
        <w:rPr>
          <w:rFonts w:ascii="Times New Roman" w:hAnsi="Times New Roman"/>
          <w:i/>
          <w:color w:val="000000"/>
        </w:rPr>
        <w:t>Plani</w:t>
      </w:r>
      <w:proofErr w:type="spellEnd"/>
      <w:r w:rsidRPr="00684CA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684CA2">
        <w:rPr>
          <w:rFonts w:ascii="Times New Roman" w:hAnsi="Times New Roman"/>
          <w:i/>
          <w:color w:val="000000"/>
        </w:rPr>
        <w:t>Zhvillimit</w:t>
      </w:r>
      <w:proofErr w:type="spellEnd"/>
      <w:r w:rsidRPr="00684CA2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DA13BC" w:rsidRPr="00684CA2">
        <w:rPr>
          <w:rFonts w:ascii="Times New Roman" w:hAnsi="Times New Roman"/>
          <w:i/>
          <w:color w:val="000000"/>
        </w:rPr>
        <w:t>Strateg</w:t>
      </w:r>
      <w:r w:rsidRPr="00684CA2">
        <w:rPr>
          <w:rFonts w:ascii="Times New Roman" w:hAnsi="Times New Roman"/>
          <w:i/>
          <w:color w:val="000000"/>
        </w:rPr>
        <w:t>j</w:t>
      </w:r>
      <w:r w:rsidR="00DA13BC" w:rsidRPr="00684CA2">
        <w:rPr>
          <w:rFonts w:ascii="Times New Roman" w:hAnsi="Times New Roman"/>
          <w:i/>
          <w:color w:val="000000"/>
        </w:rPr>
        <w:t>i</w:t>
      </w:r>
      <w:r w:rsidRPr="00684CA2">
        <w:rPr>
          <w:rFonts w:ascii="Times New Roman" w:hAnsi="Times New Roman"/>
          <w:i/>
          <w:color w:val="000000"/>
        </w:rPr>
        <w:t>k</w:t>
      </w:r>
      <w:proofErr w:type="spellEnd"/>
      <w:r w:rsidR="00DA13BC" w:rsidRPr="00684CA2">
        <w:rPr>
          <w:rFonts w:ascii="Times New Roman" w:hAnsi="Times New Roman"/>
          <w:i/>
          <w:color w:val="000000"/>
        </w:rPr>
        <w:t xml:space="preserve"> (</w:t>
      </w:r>
      <w:r w:rsidR="00184C75" w:rsidRPr="00684CA2">
        <w:rPr>
          <w:rFonts w:ascii="Times New Roman" w:hAnsi="Times New Roman"/>
          <w:i/>
          <w:color w:val="000000"/>
        </w:rPr>
        <w:t>PPV/</w:t>
      </w:r>
      <w:proofErr w:type="spellStart"/>
      <w:r w:rsidR="00184C75" w:rsidRPr="00684CA2">
        <w:rPr>
          <w:rFonts w:ascii="Times New Roman" w:hAnsi="Times New Roman"/>
          <w:i/>
          <w:color w:val="000000"/>
        </w:rPr>
        <w:t>PZhS</w:t>
      </w:r>
      <w:proofErr w:type="spellEnd"/>
      <w:r w:rsidR="00DA13BC" w:rsidRPr="00684CA2">
        <w:rPr>
          <w:rFonts w:ascii="Times New Roman" w:hAnsi="Times New Roman"/>
          <w:i/>
          <w:color w:val="000000"/>
        </w:rPr>
        <w:t>)</w:t>
      </w:r>
    </w:p>
    <w:p w14:paraId="1E04EF7F" w14:textId="77777777" w:rsidR="00DA13BC" w:rsidRPr="00D5285B" w:rsidRDefault="00DA13BC" w:rsidP="003E4714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3E648B64" w14:textId="77777777" w:rsidR="00DA13BC" w:rsidRPr="00D5285B" w:rsidRDefault="007461AF" w:rsidP="00294C8C">
      <w:pPr>
        <w:pStyle w:val="Heading2"/>
      </w:pPr>
      <w:bookmarkStart w:id="3" w:name="_Toc2248689"/>
      <w:proofErr w:type="spellStart"/>
      <w:r w:rsidRPr="00D5285B">
        <w:t>Ç</w:t>
      </w:r>
      <w:r w:rsidR="00623E99" w:rsidRPr="00D5285B">
        <w:t>ë</w:t>
      </w:r>
      <w:r w:rsidRPr="00D5285B">
        <w:t>shtje</w:t>
      </w:r>
      <w:proofErr w:type="spellEnd"/>
      <w:r w:rsidR="00DD4FF5" w:rsidRPr="00D5285B">
        <w:t xml:space="preserve"> </w:t>
      </w:r>
      <w:proofErr w:type="spellStart"/>
      <w:r w:rsidR="00DE4785" w:rsidRPr="00D5285B">
        <w:t>k</w:t>
      </w:r>
      <w:r w:rsidR="005F62C3" w:rsidRPr="00D5285B">
        <w:t>ryesore</w:t>
      </w:r>
      <w:proofErr w:type="spellEnd"/>
      <w:r w:rsidR="005F62C3" w:rsidRPr="00D5285B">
        <w:t xml:space="preserve"> </w:t>
      </w:r>
      <w:proofErr w:type="spellStart"/>
      <w:r w:rsidR="005F62C3" w:rsidRPr="00D5285B">
        <w:t>p</w:t>
      </w:r>
      <w:r w:rsidR="00DE4785" w:rsidRPr="00D5285B">
        <w:t>ë</w:t>
      </w:r>
      <w:r w:rsidR="005F62C3" w:rsidRPr="00D5285B">
        <w:t>r</w:t>
      </w:r>
      <w:proofErr w:type="spellEnd"/>
      <w:r w:rsidR="005F62C3" w:rsidRPr="00D5285B">
        <w:t xml:space="preserve"> </w:t>
      </w:r>
      <w:proofErr w:type="spellStart"/>
      <w:r w:rsidR="005F62C3" w:rsidRPr="00D5285B">
        <w:t>projektet</w:t>
      </w:r>
      <w:proofErr w:type="spellEnd"/>
      <w:r w:rsidR="005F62C3" w:rsidRPr="00D5285B">
        <w:t xml:space="preserve"> </w:t>
      </w:r>
      <w:proofErr w:type="spellStart"/>
      <w:r w:rsidR="005F62C3" w:rsidRPr="00D5285B">
        <w:t>dhe</w:t>
      </w:r>
      <w:proofErr w:type="spellEnd"/>
      <w:r w:rsidR="005F62C3" w:rsidRPr="00D5285B">
        <w:t xml:space="preserve"> </w:t>
      </w:r>
      <w:proofErr w:type="spellStart"/>
      <w:r w:rsidR="005F62C3" w:rsidRPr="00D5285B">
        <w:t>politikat</w:t>
      </w:r>
      <w:proofErr w:type="spellEnd"/>
      <w:r w:rsidR="005F62C3" w:rsidRPr="00D5285B">
        <w:t xml:space="preserve"> e </w:t>
      </w:r>
      <w:proofErr w:type="spellStart"/>
      <w:r w:rsidR="005F62C3" w:rsidRPr="00D5285B">
        <w:t>bashkis</w:t>
      </w:r>
      <w:r w:rsidR="00DE4785" w:rsidRPr="00D5285B">
        <w:t>ë</w:t>
      </w:r>
      <w:bookmarkEnd w:id="3"/>
      <w:proofErr w:type="spellEnd"/>
    </w:p>
    <w:p w14:paraId="32445445" w14:textId="77777777" w:rsidR="00DA13BC" w:rsidRPr="00C42D8A" w:rsidRDefault="00F76E04" w:rsidP="003E4714">
      <w:pPr>
        <w:spacing w:before="0" w:after="0" w:line="276" w:lineRule="auto"/>
        <w:rPr>
          <w:rFonts w:ascii="Times New Roman" w:hAnsi="Times New Roman"/>
          <w:i/>
          <w:color w:val="000000"/>
        </w:rPr>
      </w:pPr>
      <w:proofErr w:type="spellStart"/>
      <w:r w:rsidRPr="00C42D8A">
        <w:rPr>
          <w:rFonts w:ascii="Times New Roman" w:hAnsi="Times New Roman"/>
          <w:i/>
          <w:color w:val="000000"/>
        </w:rPr>
        <w:t>Burimi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i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informacionit</w:t>
      </w:r>
      <w:proofErr w:type="spellEnd"/>
      <w:r w:rsidR="00DA13BC" w:rsidRPr="00C42D8A">
        <w:rPr>
          <w:rFonts w:ascii="Times New Roman" w:hAnsi="Times New Roman"/>
          <w:i/>
          <w:color w:val="000000"/>
        </w:rPr>
        <w:t xml:space="preserve">: </w:t>
      </w:r>
      <w:r w:rsidRPr="00C42D8A">
        <w:rPr>
          <w:rFonts w:ascii="Times New Roman" w:hAnsi="Times New Roman"/>
          <w:i/>
          <w:color w:val="000000"/>
        </w:rPr>
        <w:t>PPV/</w:t>
      </w:r>
      <w:proofErr w:type="spellStart"/>
      <w:r w:rsidRPr="00C42D8A">
        <w:rPr>
          <w:rFonts w:ascii="Times New Roman" w:hAnsi="Times New Roman"/>
          <w:i/>
          <w:color w:val="000000"/>
        </w:rPr>
        <w:t>PZhS</w:t>
      </w:r>
      <w:proofErr w:type="spellEnd"/>
    </w:p>
    <w:p w14:paraId="0261A5D9" w14:textId="77777777" w:rsidR="00464A3B" w:rsidRPr="00D5285B" w:rsidRDefault="00464A3B" w:rsidP="003E4714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772433F2" w14:textId="7F18E655" w:rsidR="00DA13BC" w:rsidRPr="00D5285B" w:rsidRDefault="00F76E04" w:rsidP="00294C8C">
      <w:pPr>
        <w:pStyle w:val="Heading2"/>
      </w:pPr>
      <w:bookmarkStart w:id="4" w:name="_Toc2248690"/>
      <w:proofErr w:type="spellStart"/>
      <w:r w:rsidRPr="00D5285B">
        <w:t>Informacion</w:t>
      </w:r>
      <w:proofErr w:type="spellEnd"/>
      <w:r w:rsidRPr="00D5285B">
        <w:t xml:space="preserve"> </w:t>
      </w:r>
      <w:proofErr w:type="spellStart"/>
      <w:r w:rsidR="00DA13BC" w:rsidRPr="00D5285B">
        <w:t>financia</w:t>
      </w:r>
      <w:r w:rsidRPr="00D5285B">
        <w:t>r</w:t>
      </w:r>
      <w:proofErr w:type="spellEnd"/>
      <w:r w:rsidRPr="00D5285B">
        <w:t xml:space="preserve"> </w:t>
      </w:r>
      <w:proofErr w:type="spellStart"/>
      <w:r w:rsidR="003F6DB1">
        <w:t>k</w:t>
      </w:r>
      <w:r w:rsidR="005F62C3" w:rsidRPr="00D5285B">
        <w:t>ryesor</w:t>
      </w:r>
      <w:bookmarkEnd w:id="4"/>
      <w:proofErr w:type="spellEnd"/>
    </w:p>
    <w:p w14:paraId="42E9BB02" w14:textId="77777777" w:rsidR="00DA13BC" w:rsidRPr="00C42D8A" w:rsidRDefault="00F76E04" w:rsidP="003E4714">
      <w:pPr>
        <w:spacing w:before="0" w:after="0" w:line="276" w:lineRule="auto"/>
        <w:rPr>
          <w:rFonts w:ascii="Times New Roman" w:hAnsi="Times New Roman"/>
          <w:i/>
          <w:color w:val="000000"/>
        </w:rPr>
      </w:pPr>
      <w:proofErr w:type="spellStart"/>
      <w:r w:rsidRPr="00C42D8A">
        <w:rPr>
          <w:rFonts w:ascii="Times New Roman" w:hAnsi="Times New Roman"/>
          <w:i/>
          <w:color w:val="000000"/>
        </w:rPr>
        <w:t>Burimi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i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informacionit</w:t>
      </w:r>
      <w:proofErr w:type="spellEnd"/>
      <w:r w:rsidR="00DA13BC" w:rsidRPr="00C42D8A">
        <w:rPr>
          <w:rFonts w:ascii="Times New Roman" w:hAnsi="Times New Roman"/>
          <w:i/>
          <w:color w:val="000000"/>
        </w:rPr>
        <w:t xml:space="preserve">: </w:t>
      </w:r>
      <w:proofErr w:type="spellStart"/>
      <w:r w:rsidRPr="00C42D8A">
        <w:rPr>
          <w:rFonts w:ascii="Times New Roman" w:hAnsi="Times New Roman"/>
          <w:i/>
          <w:color w:val="000000"/>
        </w:rPr>
        <w:t>Nxjerr</w:t>
      </w:r>
      <w:r w:rsidR="00971135" w:rsidRPr="00C42D8A">
        <w:rPr>
          <w:rFonts w:ascii="Times New Roman" w:hAnsi="Times New Roman"/>
          <w:i/>
          <w:color w:val="000000"/>
        </w:rPr>
        <w:t>ë</w:t>
      </w:r>
      <w:proofErr w:type="spellEnd"/>
      <w:r w:rsidR="007461AF"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7461AF" w:rsidRPr="00C42D8A">
        <w:rPr>
          <w:rFonts w:ascii="Times New Roman" w:hAnsi="Times New Roman"/>
          <w:i/>
          <w:color w:val="000000"/>
        </w:rPr>
        <w:t>nga</w:t>
      </w:r>
      <w:proofErr w:type="spellEnd"/>
      <w:r w:rsidR="00E362D1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2E3386">
        <w:rPr>
          <w:rFonts w:ascii="Times New Roman" w:hAnsi="Times New Roman"/>
          <w:i/>
          <w:color w:val="000000"/>
        </w:rPr>
        <w:t>I</w:t>
      </w:r>
      <w:r w:rsidR="00E362D1">
        <w:rPr>
          <w:rFonts w:ascii="Times New Roman" w:hAnsi="Times New Roman"/>
          <w:i/>
          <w:color w:val="000000"/>
        </w:rPr>
        <w:t>nstrumenti</w:t>
      </w:r>
      <w:proofErr w:type="spellEnd"/>
      <w:r w:rsidR="00E362D1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ED5765" w:rsidRPr="00C42D8A">
        <w:rPr>
          <w:rFonts w:ascii="Times New Roman" w:hAnsi="Times New Roman"/>
          <w:i/>
          <w:color w:val="000000"/>
        </w:rPr>
        <w:t>i</w:t>
      </w:r>
      <w:proofErr w:type="spellEnd"/>
      <w:r w:rsidR="00ED5765"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ED5765" w:rsidRPr="00C42D8A">
        <w:rPr>
          <w:rFonts w:ascii="Times New Roman" w:hAnsi="Times New Roman"/>
          <w:i/>
          <w:color w:val="000000"/>
        </w:rPr>
        <w:t>i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Planifikimit</w:t>
      </w:r>
      <w:proofErr w:type="spellEnd"/>
      <w:r w:rsidR="00574CA5"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DA13BC" w:rsidRPr="00C42D8A">
        <w:rPr>
          <w:rFonts w:ascii="Times New Roman" w:hAnsi="Times New Roman"/>
          <w:i/>
          <w:color w:val="000000"/>
        </w:rPr>
        <w:t>Financia</w:t>
      </w:r>
      <w:r w:rsidR="00D5285B" w:rsidRPr="00C42D8A">
        <w:rPr>
          <w:rFonts w:ascii="Times New Roman" w:hAnsi="Times New Roman"/>
          <w:i/>
          <w:color w:val="000000"/>
        </w:rPr>
        <w:t>r</w:t>
      </w:r>
      <w:proofErr w:type="spellEnd"/>
    </w:p>
    <w:p w14:paraId="1BB82275" w14:textId="77777777" w:rsidR="00464A3B" w:rsidRPr="00464A3B" w:rsidRDefault="00464A3B" w:rsidP="003E4714">
      <w:pPr>
        <w:spacing w:before="0"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20E971C" w14:textId="77777777" w:rsidR="00DA13BC" w:rsidRPr="00115F20" w:rsidRDefault="00574CA5" w:rsidP="006D13D4">
      <w:pPr>
        <w:pStyle w:val="Heading1"/>
        <w:numPr>
          <w:ilvl w:val="0"/>
          <w:numId w:val="2"/>
        </w:numPr>
        <w:tabs>
          <w:tab w:val="left" w:pos="0"/>
        </w:tabs>
        <w:spacing w:before="0"/>
        <w:ind w:left="284"/>
        <w:rPr>
          <w:rFonts w:ascii="Times New Roman" w:hAnsi="Times New Roman"/>
          <w:color w:val="000000"/>
          <w:sz w:val="28"/>
          <w:szCs w:val="28"/>
        </w:rPr>
      </w:pPr>
      <w:bookmarkStart w:id="5" w:name="_Toc2248691"/>
      <w:proofErr w:type="spellStart"/>
      <w:r w:rsidRPr="00464A3B">
        <w:rPr>
          <w:rFonts w:ascii="Times New Roman" w:hAnsi="Times New Roman"/>
          <w:color w:val="000000"/>
          <w:sz w:val="28"/>
          <w:szCs w:val="28"/>
        </w:rPr>
        <w:t>Orientimi</w:t>
      </w:r>
      <w:proofErr w:type="spellEnd"/>
      <w:r w:rsidRPr="00464A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4A3B">
        <w:rPr>
          <w:rFonts w:ascii="Times New Roman" w:hAnsi="Times New Roman"/>
          <w:color w:val="000000"/>
          <w:sz w:val="28"/>
          <w:szCs w:val="28"/>
        </w:rPr>
        <w:t>afatgjat</w:t>
      </w:r>
      <w:r w:rsidR="00971135" w:rsidRPr="00464A3B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Pr="00464A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4A3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464A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64A3B">
        <w:rPr>
          <w:rFonts w:ascii="Times New Roman" w:hAnsi="Times New Roman"/>
          <w:color w:val="000000"/>
          <w:sz w:val="28"/>
          <w:szCs w:val="28"/>
        </w:rPr>
        <w:t>bashkis</w:t>
      </w:r>
      <w:r w:rsidR="00971135" w:rsidRPr="00464A3B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9C4A90" w:rsidRPr="00115F20">
        <w:rPr>
          <w:rFonts w:ascii="Times New Roman" w:hAnsi="Times New Roman"/>
          <w:color w:val="000000"/>
          <w:sz w:val="28"/>
          <w:szCs w:val="28"/>
        </w:rPr>
        <w:t xml:space="preserve"> (2-3 </w:t>
      </w:r>
      <w:proofErr w:type="spellStart"/>
      <w:r w:rsidR="009C4A90" w:rsidRPr="00115F20">
        <w:rPr>
          <w:rFonts w:ascii="Times New Roman" w:hAnsi="Times New Roman"/>
          <w:color w:val="000000"/>
          <w:sz w:val="28"/>
          <w:szCs w:val="28"/>
        </w:rPr>
        <w:t>faqe</w:t>
      </w:r>
      <w:proofErr w:type="spellEnd"/>
      <w:r w:rsidR="009C4A90" w:rsidRPr="00115F20">
        <w:rPr>
          <w:rFonts w:ascii="Times New Roman" w:hAnsi="Times New Roman"/>
          <w:color w:val="000000"/>
          <w:sz w:val="28"/>
          <w:szCs w:val="28"/>
        </w:rPr>
        <w:t>)</w:t>
      </w:r>
      <w:bookmarkEnd w:id="5"/>
    </w:p>
    <w:p w14:paraId="04C7ADEB" w14:textId="77777777" w:rsidR="00DA13BC" w:rsidRPr="00D5285B" w:rsidRDefault="00DA13BC" w:rsidP="003E4714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7B67D24F" w14:textId="77777777" w:rsidR="00DA13BC" w:rsidRPr="00D5285B" w:rsidRDefault="00574CA5" w:rsidP="00294C8C">
      <w:pPr>
        <w:pStyle w:val="Heading2"/>
      </w:pPr>
      <w:bookmarkStart w:id="6" w:name="_Toc2248692"/>
      <w:proofErr w:type="spellStart"/>
      <w:r w:rsidRPr="00D5285B">
        <w:t>Strategjia</w:t>
      </w:r>
      <w:proofErr w:type="spellEnd"/>
      <w:r w:rsidRPr="00D5285B">
        <w:t xml:space="preserve"> e </w:t>
      </w:r>
      <w:proofErr w:type="spellStart"/>
      <w:r w:rsidRPr="00D5285B">
        <w:t>zhvillimit</w:t>
      </w:r>
      <w:proofErr w:type="spellEnd"/>
      <w:r w:rsidRPr="00D5285B">
        <w:t xml:space="preserve"> </w:t>
      </w:r>
      <w:proofErr w:type="spellStart"/>
      <w:r w:rsidRPr="00D5285B">
        <w:t>afatgjat</w:t>
      </w:r>
      <w:r w:rsidR="00971135" w:rsidRPr="00D5285B">
        <w:t>ë</w:t>
      </w:r>
      <w:proofErr w:type="spellEnd"/>
      <w:r w:rsidR="00DA13BC" w:rsidRPr="00D5285B">
        <w:t>/</w:t>
      </w:r>
      <w:proofErr w:type="spellStart"/>
      <w:r w:rsidRPr="00D5285B">
        <w:t>strateg</w:t>
      </w:r>
      <w:r w:rsidR="007461AF" w:rsidRPr="00D5285B">
        <w:t>j</w:t>
      </w:r>
      <w:r w:rsidRPr="00D5285B">
        <w:t>ia</w:t>
      </w:r>
      <w:proofErr w:type="spellEnd"/>
      <w:r w:rsidRPr="00D5285B">
        <w:t xml:space="preserve"> </w:t>
      </w:r>
      <w:proofErr w:type="spellStart"/>
      <w:r w:rsidR="005F1BD0">
        <w:t>p</w:t>
      </w:r>
      <w:r w:rsidR="00ED5765">
        <w:t>ersoneli</w:t>
      </w:r>
      <w:bookmarkEnd w:id="6"/>
      <w:proofErr w:type="spellEnd"/>
      <w:r w:rsidR="00DA13BC" w:rsidRPr="00D5285B">
        <w:t xml:space="preserve"> </w:t>
      </w:r>
    </w:p>
    <w:p w14:paraId="58FC0B89" w14:textId="77777777" w:rsidR="00CB4501" w:rsidRDefault="00CB4501" w:rsidP="002E3386">
      <w:pPr>
        <w:spacing w:before="0" w:after="0" w:line="276" w:lineRule="auto"/>
        <w:rPr>
          <w:rFonts w:ascii="Times New Roman" w:hAnsi="Times New Roman"/>
          <w:i/>
          <w:color w:val="000000"/>
        </w:rPr>
      </w:pPr>
      <w:proofErr w:type="spellStart"/>
      <w:r w:rsidRPr="00C42D8A">
        <w:rPr>
          <w:rFonts w:ascii="Times New Roman" w:hAnsi="Times New Roman"/>
          <w:i/>
          <w:color w:val="000000"/>
        </w:rPr>
        <w:t>Burimi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i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informacionit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: </w:t>
      </w:r>
      <w:r w:rsidR="00184C75" w:rsidRPr="00C42D8A">
        <w:rPr>
          <w:rFonts w:ascii="Times New Roman" w:hAnsi="Times New Roman"/>
          <w:i/>
          <w:color w:val="000000"/>
        </w:rPr>
        <w:t>PPV/</w:t>
      </w:r>
      <w:proofErr w:type="spellStart"/>
      <w:r w:rsidR="00184C75" w:rsidRPr="00C42D8A">
        <w:rPr>
          <w:rFonts w:ascii="Times New Roman" w:hAnsi="Times New Roman"/>
          <w:i/>
          <w:color w:val="000000"/>
        </w:rPr>
        <w:t>PZhS</w:t>
      </w:r>
      <w:proofErr w:type="spellEnd"/>
    </w:p>
    <w:p w14:paraId="58537896" w14:textId="77777777" w:rsidR="002E3386" w:rsidRPr="002E3386" w:rsidRDefault="002E3386" w:rsidP="002E3386">
      <w:pPr>
        <w:spacing w:before="0" w:after="0" w:line="276" w:lineRule="auto"/>
        <w:rPr>
          <w:rFonts w:ascii="Times New Roman" w:hAnsi="Times New Roman"/>
          <w:i/>
          <w:color w:val="000000"/>
        </w:rPr>
      </w:pPr>
    </w:p>
    <w:p w14:paraId="72C2F6A2" w14:textId="079044E0" w:rsidR="003F6DB1" w:rsidRPr="00D5285B" w:rsidRDefault="00CB4501" w:rsidP="003F6DB1">
      <w:pPr>
        <w:pStyle w:val="Heading2"/>
        <w:numPr>
          <w:ilvl w:val="1"/>
          <w:numId w:val="5"/>
        </w:numPr>
      </w:pPr>
      <w:bookmarkStart w:id="7" w:name="_Toc2248693"/>
      <w:proofErr w:type="spellStart"/>
      <w:r w:rsidRPr="00D5285B">
        <w:t>Sfidat</w:t>
      </w:r>
      <w:proofErr w:type="spellEnd"/>
      <w:r w:rsidRPr="00D5285B">
        <w:t xml:space="preserve"> </w:t>
      </w:r>
      <w:proofErr w:type="spellStart"/>
      <w:r w:rsidRPr="00D5285B">
        <w:t>kryesore</w:t>
      </w:r>
      <w:proofErr w:type="spellEnd"/>
      <w:r w:rsidRPr="00D5285B">
        <w:t xml:space="preserve"> </w:t>
      </w:r>
      <w:proofErr w:type="spellStart"/>
      <w:r w:rsidRPr="00D5285B">
        <w:t>t</w:t>
      </w:r>
      <w:r w:rsidR="00971135" w:rsidRPr="00D5285B">
        <w:t>ë</w:t>
      </w:r>
      <w:proofErr w:type="spellEnd"/>
      <w:r w:rsidRPr="00D5285B">
        <w:t xml:space="preserve"> </w:t>
      </w:r>
      <w:proofErr w:type="spellStart"/>
      <w:r w:rsidRPr="00D5285B">
        <w:t>zhvillimit</w:t>
      </w:r>
      <w:bookmarkStart w:id="8" w:name="_Toc2248694"/>
      <w:bookmarkEnd w:id="7"/>
      <w:proofErr w:type="spellEnd"/>
      <w:r w:rsidR="003F6DB1">
        <w:t xml:space="preserve">/ </w:t>
      </w:r>
      <w:proofErr w:type="spellStart"/>
      <w:r w:rsidR="003F6DB1" w:rsidRPr="00D5285B">
        <w:t>Paraqitja</w:t>
      </w:r>
      <w:proofErr w:type="spellEnd"/>
      <w:r w:rsidR="003F6DB1" w:rsidRPr="00D5285B">
        <w:t xml:space="preserve"> e </w:t>
      </w:r>
      <w:proofErr w:type="spellStart"/>
      <w:r w:rsidR="003F6DB1" w:rsidRPr="00D5285B">
        <w:t>projekteve</w:t>
      </w:r>
      <w:proofErr w:type="spellEnd"/>
      <w:r w:rsidR="003F6DB1" w:rsidRPr="00D5285B">
        <w:t xml:space="preserve"> </w:t>
      </w:r>
      <w:proofErr w:type="spellStart"/>
      <w:r w:rsidR="003F6DB1" w:rsidRPr="00D5285B">
        <w:t>kryesore</w:t>
      </w:r>
      <w:proofErr w:type="spellEnd"/>
      <w:r w:rsidR="003F6DB1" w:rsidRPr="00D5285B">
        <w:t xml:space="preserve"> – </w:t>
      </w:r>
      <w:proofErr w:type="spellStart"/>
      <w:r w:rsidR="003F6DB1" w:rsidRPr="00D5285B">
        <w:t>arsyet</w:t>
      </w:r>
      <w:proofErr w:type="spellEnd"/>
      <w:r w:rsidR="003F6DB1" w:rsidRPr="00D5285B">
        <w:t xml:space="preserve"> </w:t>
      </w:r>
      <w:proofErr w:type="spellStart"/>
      <w:r w:rsidR="003F6DB1" w:rsidRPr="00D5285B">
        <w:t>dhe</w:t>
      </w:r>
      <w:proofErr w:type="spellEnd"/>
      <w:r w:rsidR="003F6DB1" w:rsidRPr="00D5285B">
        <w:t xml:space="preserve"> </w:t>
      </w:r>
      <w:proofErr w:type="spellStart"/>
      <w:r w:rsidR="003F6DB1" w:rsidRPr="00D5285B">
        <w:t>përfituesit</w:t>
      </w:r>
      <w:bookmarkEnd w:id="8"/>
      <w:proofErr w:type="spellEnd"/>
    </w:p>
    <w:p w14:paraId="1545E8F6" w14:textId="77777777" w:rsidR="00CB4501" w:rsidRPr="00D5285B" w:rsidRDefault="00CB4501" w:rsidP="003F6DB1">
      <w:pPr>
        <w:pStyle w:val="Heading2"/>
        <w:numPr>
          <w:ilvl w:val="0"/>
          <w:numId w:val="0"/>
        </w:numPr>
      </w:pPr>
    </w:p>
    <w:p w14:paraId="3606F05F" w14:textId="7AB14E61" w:rsidR="00DA13BC" w:rsidRPr="00C42D8A" w:rsidRDefault="00184C75" w:rsidP="003E4714">
      <w:pPr>
        <w:spacing w:before="0" w:after="0" w:line="276" w:lineRule="auto"/>
        <w:rPr>
          <w:rFonts w:ascii="Times New Roman" w:hAnsi="Times New Roman"/>
          <w:i/>
          <w:color w:val="000000"/>
        </w:rPr>
      </w:pPr>
      <w:proofErr w:type="spellStart"/>
      <w:r w:rsidRPr="00C42D8A">
        <w:rPr>
          <w:rFonts w:ascii="Times New Roman" w:hAnsi="Times New Roman"/>
          <w:i/>
          <w:color w:val="000000"/>
        </w:rPr>
        <w:t>Burimi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i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informacionit</w:t>
      </w:r>
      <w:proofErr w:type="spellEnd"/>
      <w:r w:rsidRPr="00C42D8A">
        <w:rPr>
          <w:rFonts w:ascii="Times New Roman" w:hAnsi="Times New Roman"/>
          <w:i/>
          <w:color w:val="000000"/>
        </w:rPr>
        <w:t>: PPV/</w:t>
      </w:r>
      <w:proofErr w:type="spellStart"/>
      <w:r w:rsidRPr="00C42D8A">
        <w:rPr>
          <w:rFonts w:ascii="Times New Roman" w:hAnsi="Times New Roman"/>
          <w:i/>
          <w:color w:val="000000"/>
        </w:rPr>
        <w:t>PZhS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; </w:t>
      </w:r>
      <w:proofErr w:type="spellStart"/>
      <w:r w:rsidR="003F6DB1" w:rsidRPr="00C42D8A">
        <w:rPr>
          <w:rFonts w:ascii="Times New Roman" w:hAnsi="Times New Roman"/>
          <w:i/>
          <w:color w:val="000000"/>
        </w:rPr>
        <w:t>Fishat</w:t>
      </w:r>
      <w:proofErr w:type="spellEnd"/>
      <w:r w:rsidR="003F6DB1" w:rsidRPr="00C42D8A">
        <w:rPr>
          <w:rFonts w:ascii="Times New Roman" w:hAnsi="Times New Roman"/>
          <w:i/>
          <w:color w:val="000000"/>
        </w:rPr>
        <w:t xml:space="preserve"> e </w:t>
      </w:r>
      <w:proofErr w:type="spellStart"/>
      <w:r w:rsidR="003F6DB1" w:rsidRPr="00C42D8A">
        <w:rPr>
          <w:rFonts w:ascii="Times New Roman" w:hAnsi="Times New Roman"/>
          <w:i/>
          <w:color w:val="000000"/>
        </w:rPr>
        <w:t>projekteve</w:t>
      </w:r>
      <w:proofErr w:type="spellEnd"/>
      <w:r w:rsidR="003F6DB1">
        <w:rPr>
          <w:rFonts w:ascii="Times New Roman" w:hAnsi="Times New Roman"/>
          <w:i/>
          <w:color w:val="000000"/>
        </w:rPr>
        <w:t>,</w:t>
      </w:r>
      <w:r w:rsidR="003F6DB1"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t</w:t>
      </w:r>
      <w:r w:rsidR="00971135" w:rsidRPr="00C42D8A">
        <w:rPr>
          <w:rFonts w:ascii="Times New Roman" w:hAnsi="Times New Roman"/>
          <w:i/>
          <w:color w:val="000000"/>
        </w:rPr>
        <w:t>ë</w:t>
      </w:r>
      <w:proofErr w:type="spellEnd"/>
      <w:r w:rsidRPr="00C42D8A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C42D8A">
        <w:rPr>
          <w:rFonts w:ascii="Times New Roman" w:hAnsi="Times New Roman"/>
          <w:i/>
          <w:color w:val="000000"/>
        </w:rPr>
        <w:t>tjera</w:t>
      </w:r>
      <w:proofErr w:type="spellEnd"/>
    </w:p>
    <w:p w14:paraId="425965D7" w14:textId="77777777" w:rsidR="00EC334A" w:rsidRPr="00D5285B" w:rsidRDefault="00EC334A" w:rsidP="003E4714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7AA4B90D" w14:textId="77CC81D8" w:rsidR="00DA13BC" w:rsidRPr="00D5285B" w:rsidRDefault="00184C75" w:rsidP="00294C8C">
      <w:pPr>
        <w:pStyle w:val="Heading2"/>
      </w:pPr>
      <w:bookmarkStart w:id="9" w:name="_Toc2248695"/>
      <w:proofErr w:type="spellStart"/>
      <w:r w:rsidRPr="00D5285B">
        <w:t>Plani</w:t>
      </w:r>
      <w:proofErr w:type="spellEnd"/>
      <w:r w:rsidRPr="00D5285B">
        <w:t xml:space="preserve"> </w:t>
      </w:r>
      <w:proofErr w:type="spellStart"/>
      <w:r w:rsidRPr="00D5285B">
        <w:t>i</w:t>
      </w:r>
      <w:proofErr w:type="spellEnd"/>
      <w:r w:rsidRPr="00D5285B">
        <w:t xml:space="preserve"> </w:t>
      </w:r>
      <w:proofErr w:type="spellStart"/>
      <w:r w:rsidR="005F62C3" w:rsidRPr="00D5285B">
        <w:t>shpenzimeve</w:t>
      </w:r>
      <w:proofErr w:type="spellEnd"/>
      <w:r w:rsidR="005F62C3" w:rsidRPr="00D5285B">
        <w:t xml:space="preserve"> </w:t>
      </w:r>
      <w:proofErr w:type="spellStart"/>
      <w:r w:rsidRPr="00D5285B">
        <w:t>k</w:t>
      </w:r>
      <w:r w:rsidR="00DA13BC" w:rsidRPr="00D5285B">
        <w:t>apital</w:t>
      </w:r>
      <w:r w:rsidRPr="00D5285B">
        <w:t>e</w:t>
      </w:r>
      <w:proofErr w:type="spellEnd"/>
      <w:r w:rsidR="00DA13BC" w:rsidRPr="00D5285B">
        <w:t xml:space="preserve"> /</w:t>
      </w:r>
      <w:proofErr w:type="spellStart"/>
      <w:r w:rsidR="00DA13BC" w:rsidRPr="00D5285B">
        <w:t>proje</w:t>
      </w:r>
      <w:r w:rsidRPr="00D5285B">
        <w:t>k</w:t>
      </w:r>
      <w:r w:rsidR="00DA13BC" w:rsidRPr="00D5285B">
        <w:t>tplan</w:t>
      </w:r>
      <w:r w:rsidRPr="00D5285B">
        <w:t>i</w:t>
      </w:r>
      <w:proofErr w:type="spellEnd"/>
      <w:r w:rsidR="00D5285B">
        <w:t xml:space="preserve"> </w:t>
      </w:r>
      <w:r w:rsidR="00F368F2">
        <w:t>202</w:t>
      </w:r>
      <w:r w:rsidR="00582DB6">
        <w:t>1</w:t>
      </w:r>
      <w:r w:rsidR="00F368F2">
        <w:t>-</w:t>
      </w:r>
      <w:r w:rsidR="00DA13BC" w:rsidRPr="00D5285B">
        <w:t>202</w:t>
      </w:r>
      <w:bookmarkEnd w:id="9"/>
      <w:r w:rsidR="00582DB6">
        <w:t>3</w:t>
      </w:r>
    </w:p>
    <w:p w14:paraId="033C8B97" w14:textId="77777777" w:rsidR="00915E9F" w:rsidRPr="00D5285B" w:rsidRDefault="00915E9F" w:rsidP="00464A3B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44C3D07C" w14:textId="77777777" w:rsidR="00DA13BC" w:rsidRPr="00464A3B" w:rsidRDefault="00F41DD4" w:rsidP="006D13D4">
      <w:pPr>
        <w:pStyle w:val="Heading1"/>
        <w:numPr>
          <w:ilvl w:val="0"/>
          <w:numId w:val="2"/>
        </w:numPr>
        <w:tabs>
          <w:tab w:val="left" w:pos="0"/>
        </w:tabs>
        <w:spacing w:before="0"/>
        <w:ind w:left="284"/>
        <w:rPr>
          <w:rFonts w:ascii="Times New Roman" w:hAnsi="Times New Roman"/>
          <w:color w:val="000000"/>
          <w:sz w:val="28"/>
          <w:szCs w:val="28"/>
        </w:rPr>
      </w:pPr>
      <w:bookmarkStart w:id="10" w:name="_Toc2248696"/>
      <w:proofErr w:type="spellStart"/>
      <w:r w:rsidRPr="0082112F">
        <w:rPr>
          <w:rFonts w:ascii="Times New Roman" w:hAnsi="Times New Roman"/>
          <w:color w:val="000000"/>
          <w:sz w:val="28"/>
          <w:szCs w:val="28"/>
        </w:rPr>
        <w:t>Informacion</w:t>
      </w:r>
      <w:proofErr w:type="spellEnd"/>
      <w:r w:rsidRPr="0082112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2112F">
        <w:rPr>
          <w:rFonts w:ascii="Times New Roman" w:hAnsi="Times New Roman"/>
          <w:color w:val="000000"/>
          <w:sz w:val="28"/>
          <w:szCs w:val="28"/>
        </w:rPr>
        <w:t>f</w:t>
      </w:r>
      <w:r w:rsidR="00DA13BC" w:rsidRPr="0082112F">
        <w:rPr>
          <w:rFonts w:ascii="Times New Roman" w:hAnsi="Times New Roman"/>
          <w:color w:val="000000"/>
          <w:sz w:val="28"/>
          <w:szCs w:val="28"/>
        </w:rPr>
        <w:t>inancia</w:t>
      </w:r>
      <w:r w:rsidRPr="0082112F">
        <w:rPr>
          <w:rFonts w:ascii="Times New Roman" w:hAnsi="Times New Roman"/>
          <w:color w:val="000000"/>
          <w:sz w:val="28"/>
          <w:szCs w:val="28"/>
        </w:rPr>
        <w:t>r</w:t>
      </w:r>
      <w:bookmarkEnd w:id="10"/>
      <w:proofErr w:type="spellEnd"/>
      <w:r w:rsidR="00DA13BC" w:rsidRPr="00464A3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721FA78" w14:textId="77777777" w:rsidR="00DA13BC" w:rsidRPr="003E4714" w:rsidRDefault="00DA13BC" w:rsidP="00464A3B">
      <w:pPr>
        <w:spacing w:before="0" w:after="0" w:line="276" w:lineRule="auto"/>
        <w:rPr>
          <w:rFonts w:ascii="Times New Roman" w:hAnsi="Times New Roman"/>
          <w:b/>
          <w:color w:val="000000"/>
          <w:sz w:val="16"/>
          <w:szCs w:val="16"/>
        </w:rPr>
      </w:pPr>
    </w:p>
    <w:p w14:paraId="43F54680" w14:textId="77777777" w:rsidR="00DA13BC" w:rsidRPr="00D5285B" w:rsidRDefault="003D7E69" w:rsidP="00294C8C">
      <w:pPr>
        <w:pStyle w:val="Heading2"/>
      </w:pPr>
      <w:bookmarkStart w:id="11" w:name="_Toc2248698"/>
      <w:proofErr w:type="spellStart"/>
      <w:r w:rsidRPr="00D5285B">
        <w:t>Burim</w:t>
      </w:r>
      <w:r w:rsidR="006367B9" w:rsidRPr="00D5285B">
        <w:t>i</w:t>
      </w:r>
      <w:proofErr w:type="spellEnd"/>
      <w:r w:rsidR="006367B9" w:rsidRPr="00D5285B">
        <w:t xml:space="preserve"> </w:t>
      </w:r>
      <w:proofErr w:type="spellStart"/>
      <w:r w:rsidR="005F1BD0">
        <w:t>i</w:t>
      </w:r>
      <w:proofErr w:type="spellEnd"/>
      <w:r w:rsidR="005F1BD0">
        <w:t xml:space="preserve"> </w:t>
      </w:r>
      <w:proofErr w:type="spellStart"/>
      <w:r w:rsidR="005F1BD0">
        <w:t>t</w:t>
      </w:r>
      <w:r w:rsidR="00026358">
        <w:t>ë</w:t>
      </w:r>
      <w:proofErr w:type="spellEnd"/>
      <w:r w:rsidR="006367B9" w:rsidRPr="00D5285B">
        <w:t xml:space="preserve"> </w:t>
      </w:r>
      <w:proofErr w:type="spellStart"/>
      <w:r w:rsidR="006367B9" w:rsidRPr="00D5285B">
        <w:t>ardhurave</w:t>
      </w:r>
      <w:bookmarkEnd w:id="11"/>
      <w:proofErr w:type="spellEnd"/>
    </w:p>
    <w:p w14:paraId="2C96EE30" w14:textId="77777777" w:rsidR="00582DB6" w:rsidRDefault="00582DB6" w:rsidP="00464A3B">
      <w:pPr>
        <w:spacing w:before="0" w:after="0" w:line="276" w:lineRule="auto"/>
        <w:rPr>
          <w:rFonts w:ascii="Times New Roman" w:hAnsi="Times New Roman"/>
          <w:i/>
          <w:color w:val="000000"/>
        </w:rPr>
      </w:pPr>
    </w:p>
    <w:p w14:paraId="339E7BF6" w14:textId="316FE452" w:rsidR="009E2619" w:rsidRPr="0074245E" w:rsidRDefault="009E2619" w:rsidP="00464A3B">
      <w:pPr>
        <w:spacing w:before="0" w:after="0" w:line="276" w:lineRule="auto"/>
        <w:rPr>
          <w:rFonts w:ascii="Times New Roman" w:hAnsi="Times New Roman"/>
          <w:i/>
          <w:color w:val="000000"/>
        </w:rPr>
      </w:pPr>
      <w:proofErr w:type="spellStart"/>
      <w:r w:rsidRPr="0074245E">
        <w:rPr>
          <w:rFonts w:ascii="Times New Roman" w:hAnsi="Times New Roman"/>
          <w:i/>
          <w:color w:val="000000"/>
        </w:rPr>
        <w:t>Analiz</w:t>
      </w:r>
      <w:r w:rsidR="00833D0A" w:rsidRPr="0074245E">
        <w:rPr>
          <w:rFonts w:ascii="Times New Roman" w:hAnsi="Times New Roman"/>
          <w:i/>
          <w:color w:val="000000"/>
        </w:rPr>
        <w:t>ë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p</w:t>
      </w:r>
      <w:r w:rsidR="00833D0A" w:rsidRPr="0074245E">
        <w:rPr>
          <w:rFonts w:ascii="Times New Roman" w:hAnsi="Times New Roman"/>
          <w:i/>
          <w:color w:val="000000"/>
        </w:rPr>
        <w:t>ë</w:t>
      </w:r>
      <w:r w:rsidRPr="0074245E">
        <w:rPr>
          <w:rFonts w:ascii="Times New Roman" w:hAnsi="Times New Roman"/>
          <w:i/>
          <w:color w:val="000000"/>
        </w:rPr>
        <w:t>r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parashikimin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e </w:t>
      </w:r>
      <w:proofErr w:type="spellStart"/>
      <w:r w:rsidRPr="0074245E">
        <w:rPr>
          <w:rFonts w:ascii="Times New Roman" w:hAnsi="Times New Roman"/>
          <w:i/>
          <w:color w:val="000000"/>
        </w:rPr>
        <w:t>t</w:t>
      </w:r>
      <w:r w:rsidR="00833D0A" w:rsidRPr="0074245E">
        <w:rPr>
          <w:rFonts w:ascii="Times New Roman" w:hAnsi="Times New Roman"/>
          <w:i/>
          <w:color w:val="000000"/>
        </w:rPr>
        <w:t>ë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ardhurave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p</w:t>
      </w:r>
      <w:r w:rsidR="00833D0A" w:rsidRPr="0074245E">
        <w:rPr>
          <w:rFonts w:ascii="Times New Roman" w:hAnsi="Times New Roman"/>
          <w:i/>
          <w:color w:val="000000"/>
        </w:rPr>
        <w:t>ë</w:t>
      </w:r>
      <w:r w:rsidRPr="0074245E">
        <w:rPr>
          <w:rFonts w:ascii="Times New Roman" w:hAnsi="Times New Roman"/>
          <w:i/>
          <w:color w:val="000000"/>
        </w:rPr>
        <w:t>r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per</w:t>
      </w:r>
      <w:r w:rsidR="00D5285B" w:rsidRPr="0074245E">
        <w:rPr>
          <w:rFonts w:ascii="Times New Roman" w:hAnsi="Times New Roman"/>
          <w:i/>
          <w:color w:val="000000"/>
        </w:rPr>
        <w:t>i</w:t>
      </w:r>
      <w:r w:rsidRPr="0074245E">
        <w:rPr>
          <w:rFonts w:ascii="Times New Roman" w:hAnsi="Times New Roman"/>
          <w:i/>
          <w:color w:val="000000"/>
        </w:rPr>
        <w:t>udh</w:t>
      </w:r>
      <w:r w:rsidR="00833D0A" w:rsidRPr="0074245E">
        <w:rPr>
          <w:rFonts w:ascii="Times New Roman" w:hAnsi="Times New Roman"/>
          <w:i/>
          <w:color w:val="000000"/>
        </w:rPr>
        <w:t>ë</w:t>
      </w:r>
      <w:r w:rsidRPr="0074245E">
        <w:rPr>
          <w:rFonts w:ascii="Times New Roman" w:hAnsi="Times New Roman"/>
          <w:i/>
          <w:color w:val="000000"/>
        </w:rPr>
        <w:t>n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20</w:t>
      </w:r>
      <w:r w:rsidR="004D54AE" w:rsidRPr="0074245E">
        <w:rPr>
          <w:rFonts w:ascii="Times New Roman" w:hAnsi="Times New Roman"/>
          <w:i/>
          <w:color w:val="000000"/>
        </w:rPr>
        <w:t>2</w:t>
      </w:r>
      <w:r w:rsidR="00582DB6">
        <w:rPr>
          <w:rFonts w:ascii="Times New Roman" w:hAnsi="Times New Roman"/>
          <w:i/>
          <w:color w:val="000000"/>
        </w:rPr>
        <w:t>1-2023</w:t>
      </w:r>
      <w:r w:rsidRPr="0074245E">
        <w:rPr>
          <w:rFonts w:ascii="Times New Roman" w:hAnsi="Times New Roman"/>
          <w:i/>
          <w:color w:val="000000"/>
        </w:rPr>
        <w:t xml:space="preserve"> (</w:t>
      </w:r>
      <w:proofErr w:type="spellStart"/>
      <w:r w:rsidRPr="0074245E">
        <w:rPr>
          <w:rFonts w:ascii="Times New Roman" w:hAnsi="Times New Roman"/>
          <w:i/>
          <w:color w:val="000000"/>
        </w:rPr>
        <w:t>Faktor</w:t>
      </w:r>
      <w:r w:rsidR="00833D0A" w:rsidRPr="0074245E">
        <w:rPr>
          <w:rFonts w:ascii="Times New Roman" w:hAnsi="Times New Roman"/>
          <w:i/>
          <w:color w:val="000000"/>
        </w:rPr>
        <w:t>ë</w:t>
      </w:r>
      <w:r w:rsidRPr="0074245E">
        <w:rPr>
          <w:rFonts w:ascii="Times New Roman" w:hAnsi="Times New Roman"/>
          <w:i/>
          <w:color w:val="000000"/>
        </w:rPr>
        <w:t>t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e </w:t>
      </w:r>
      <w:proofErr w:type="spellStart"/>
      <w:r w:rsidRPr="0074245E">
        <w:rPr>
          <w:rFonts w:ascii="Times New Roman" w:hAnsi="Times New Roman"/>
          <w:i/>
          <w:color w:val="000000"/>
        </w:rPr>
        <w:t>rritjes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ose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uljes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s</w:t>
      </w:r>
      <w:r w:rsidR="00833D0A" w:rsidRPr="0074245E">
        <w:rPr>
          <w:rFonts w:ascii="Times New Roman" w:hAnsi="Times New Roman"/>
          <w:i/>
          <w:color w:val="000000"/>
        </w:rPr>
        <w:t>ë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niveli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t</w:t>
      </w:r>
      <w:r w:rsidR="00833D0A" w:rsidRPr="0074245E">
        <w:rPr>
          <w:rFonts w:ascii="Times New Roman" w:hAnsi="Times New Roman"/>
          <w:i/>
          <w:color w:val="000000"/>
        </w:rPr>
        <w:t>ë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mbledhjes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s</w:t>
      </w:r>
      <w:r w:rsidR="00833D0A" w:rsidRPr="0074245E">
        <w:rPr>
          <w:rFonts w:ascii="Times New Roman" w:hAnsi="Times New Roman"/>
          <w:i/>
          <w:color w:val="000000"/>
        </w:rPr>
        <w:t>ë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taksave</w:t>
      </w:r>
      <w:proofErr w:type="spellEnd"/>
      <w:r w:rsidRPr="0074245E">
        <w:rPr>
          <w:rFonts w:ascii="Times New Roman" w:hAnsi="Times New Roman"/>
          <w:i/>
          <w:color w:val="000000"/>
        </w:rPr>
        <w:t>/</w:t>
      </w:r>
      <w:proofErr w:type="spellStart"/>
      <w:r w:rsidRPr="0074245E">
        <w:rPr>
          <w:rFonts w:ascii="Times New Roman" w:hAnsi="Times New Roman"/>
          <w:i/>
          <w:color w:val="000000"/>
        </w:rPr>
        <w:t>tarifave</w:t>
      </w:r>
      <w:proofErr w:type="spellEnd"/>
      <w:r w:rsidRPr="0074245E">
        <w:rPr>
          <w:rFonts w:ascii="Times New Roman" w:hAnsi="Times New Roman"/>
          <w:i/>
          <w:color w:val="000000"/>
        </w:rPr>
        <w:t>)</w:t>
      </w:r>
    </w:p>
    <w:p w14:paraId="2727B7FC" w14:textId="77777777" w:rsidR="00DA13BC" w:rsidRPr="00464A3B" w:rsidRDefault="00DA13BC" w:rsidP="00464A3B">
      <w:pPr>
        <w:spacing w:before="0" w:after="0" w:line="276" w:lineRule="auto"/>
        <w:rPr>
          <w:rFonts w:ascii="Times New Roman" w:hAnsi="Times New Roman"/>
          <w:color w:val="000000"/>
          <w:sz w:val="16"/>
          <w:szCs w:val="16"/>
        </w:rPr>
      </w:pPr>
    </w:p>
    <w:p w14:paraId="39CA0282" w14:textId="77777777" w:rsidR="00DA13BC" w:rsidRDefault="00294C8C" w:rsidP="00294C8C">
      <w:pPr>
        <w:pStyle w:val="Heading2"/>
      </w:pPr>
      <w:r>
        <w:t xml:space="preserve"> </w:t>
      </w:r>
      <w:bookmarkStart w:id="12" w:name="_Toc2248699"/>
      <w:proofErr w:type="spellStart"/>
      <w:r w:rsidR="003D7E69" w:rsidRPr="00D5285B">
        <w:t>Shpenzimet</w:t>
      </w:r>
      <w:bookmarkEnd w:id="12"/>
      <w:proofErr w:type="spellEnd"/>
    </w:p>
    <w:p w14:paraId="11184297" w14:textId="77777777" w:rsidR="00582DB6" w:rsidRPr="00582DB6" w:rsidRDefault="00582DB6" w:rsidP="00582DB6"/>
    <w:p w14:paraId="420F0188" w14:textId="5EAC3FCB" w:rsidR="00224ED5" w:rsidRPr="0074245E" w:rsidRDefault="00224ED5" w:rsidP="00464A3B">
      <w:pPr>
        <w:spacing w:before="0" w:after="0" w:line="276" w:lineRule="auto"/>
        <w:rPr>
          <w:rFonts w:ascii="Times New Roman" w:hAnsi="Times New Roman"/>
          <w:i/>
          <w:color w:val="000000"/>
        </w:rPr>
      </w:pPr>
      <w:proofErr w:type="spellStart"/>
      <w:r w:rsidRPr="0074245E">
        <w:rPr>
          <w:rFonts w:ascii="Times New Roman" w:hAnsi="Times New Roman"/>
          <w:i/>
          <w:color w:val="000000"/>
        </w:rPr>
        <w:t>Analiz</w:t>
      </w:r>
      <w:r w:rsidR="00833D0A" w:rsidRPr="0074245E">
        <w:rPr>
          <w:rFonts w:ascii="Times New Roman" w:hAnsi="Times New Roman"/>
          <w:i/>
          <w:color w:val="000000"/>
        </w:rPr>
        <w:t>ë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p</w:t>
      </w:r>
      <w:r w:rsidR="00833D0A" w:rsidRPr="0074245E">
        <w:rPr>
          <w:rFonts w:ascii="Times New Roman" w:hAnsi="Times New Roman"/>
          <w:i/>
          <w:color w:val="000000"/>
        </w:rPr>
        <w:t>ë</w:t>
      </w:r>
      <w:r w:rsidRPr="0074245E">
        <w:rPr>
          <w:rFonts w:ascii="Times New Roman" w:hAnsi="Times New Roman"/>
          <w:i/>
          <w:color w:val="000000"/>
        </w:rPr>
        <w:t>r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parashikimin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e </w:t>
      </w:r>
      <w:proofErr w:type="spellStart"/>
      <w:r w:rsidR="00D37C22" w:rsidRPr="0074245E">
        <w:rPr>
          <w:rFonts w:ascii="Times New Roman" w:hAnsi="Times New Roman"/>
          <w:i/>
          <w:color w:val="000000"/>
        </w:rPr>
        <w:t>shpenzim</w:t>
      </w:r>
      <w:r w:rsidR="00D5285B" w:rsidRPr="0074245E">
        <w:rPr>
          <w:rFonts w:ascii="Times New Roman" w:hAnsi="Times New Roman"/>
          <w:i/>
          <w:color w:val="000000"/>
        </w:rPr>
        <w:t>e</w:t>
      </w:r>
      <w:r w:rsidR="00D37C22" w:rsidRPr="0074245E">
        <w:rPr>
          <w:rFonts w:ascii="Times New Roman" w:hAnsi="Times New Roman"/>
          <w:i/>
          <w:color w:val="000000"/>
        </w:rPr>
        <w:t>ve</w:t>
      </w:r>
      <w:proofErr w:type="spellEnd"/>
      <w:r w:rsidR="00D37C22"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D37C22" w:rsidRPr="0074245E">
        <w:rPr>
          <w:rFonts w:ascii="Times New Roman" w:hAnsi="Times New Roman"/>
          <w:i/>
          <w:color w:val="000000"/>
        </w:rPr>
        <w:t>p</w:t>
      </w:r>
      <w:r w:rsidR="00833D0A" w:rsidRPr="0074245E">
        <w:rPr>
          <w:rFonts w:ascii="Times New Roman" w:hAnsi="Times New Roman"/>
          <w:i/>
          <w:color w:val="000000"/>
        </w:rPr>
        <w:t>ë</w:t>
      </w:r>
      <w:r w:rsidR="00D37C22" w:rsidRPr="0074245E">
        <w:rPr>
          <w:rFonts w:ascii="Times New Roman" w:hAnsi="Times New Roman"/>
          <w:i/>
          <w:color w:val="000000"/>
        </w:rPr>
        <w:t>r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per</w:t>
      </w:r>
      <w:r w:rsidR="00D5285B" w:rsidRPr="0074245E">
        <w:rPr>
          <w:rFonts w:ascii="Times New Roman" w:hAnsi="Times New Roman"/>
          <w:i/>
          <w:color w:val="000000"/>
        </w:rPr>
        <w:t>i</w:t>
      </w:r>
      <w:r w:rsidRPr="0074245E">
        <w:rPr>
          <w:rFonts w:ascii="Times New Roman" w:hAnsi="Times New Roman"/>
          <w:i/>
          <w:color w:val="000000"/>
        </w:rPr>
        <w:t>udh</w:t>
      </w:r>
      <w:r w:rsidR="00833D0A" w:rsidRPr="0074245E">
        <w:rPr>
          <w:rFonts w:ascii="Times New Roman" w:hAnsi="Times New Roman"/>
          <w:i/>
          <w:color w:val="000000"/>
        </w:rPr>
        <w:t>ë</w:t>
      </w:r>
      <w:r w:rsidRPr="0074245E">
        <w:rPr>
          <w:rFonts w:ascii="Times New Roman" w:hAnsi="Times New Roman"/>
          <w:i/>
          <w:color w:val="000000"/>
        </w:rPr>
        <w:t>n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r w:rsidR="00E362D1">
        <w:rPr>
          <w:rFonts w:ascii="Times New Roman" w:hAnsi="Times New Roman"/>
          <w:i/>
          <w:color w:val="000000"/>
        </w:rPr>
        <w:t>202</w:t>
      </w:r>
      <w:r w:rsidR="00582DB6">
        <w:rPr>
          <w:rFonts w:ascii="Times New Roman" w:hAnsi="Times New Roman"/>
          <w:i/>
          <w:color w:val="000000"/>
        </w:rPr>
        <w:t>1</w:t>
      </w:r>
      <w:r w:rsidR="00E362D1">
        <w:rPr>
          <w:rFonts w:ascii="Times New Roman" w:hAnsi="Times New Roman"/>
          <w:i/>
          <w:color w:val="000000"/>
        </w:rPr>
        <w:t>-20</w:t>
      </w:r>
      <w:r w:rsidR="00582DB6">
        <w:rPr>
          <w:rFonts w:ascii="Times New Roman" w:hAnsi="Times New Roman"/>
          <w:i/>
          <w:color w:val="000000"/>
        </w:rPr>
        <w:t>23</w:t>
      </w:r>
      <w:r w:rsidRPr="0074245E">
        <w:rPr>
          <w:rFonts w:ascii="Times New Roman" w:hAnsi="Times New Roman"/>
          <w:i/>
          <w:color w:val="000000"/>
        </w:rPr>
        <w:t xml:space="preserve"> (</w:t>
      </w:r>
      <w:proofErr w:type="spellStart"/>
      <w:r w:rsidRPr="0074245E">
        <w:rPr>
          <w:rFonts w:ascii="Times New Roman" w:hAnsi="Times New Roman"/>
          <w:i/>
          <w:color w:val="000000"/>
        </w:rPr>
        <w:t>Faktor</w:t>
      </w:r>
      <w:r w:rsidR="00833D0A" w:rsidRPr="0074245E">
        <w:rPr>
          <w:rFonts w:ascii="Times New Roman" w:hAnsi="Times New Roman"/>
          <w:i/>
          <w:color w:val="000000"/>
        </w:rPr>
        <w:t>ë</w:t>
      </w:r>
      <w:r w:rsidRPr="0074245E">
        <w:rPr>
          <w:rFonts w:ascii="Times New Roman" w:hAnsi="Times New Roman"/>
          <w:i/>
          <w:color w:val="000000"/>
        </w:rPr>
        <w:t>t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e </w:t>
      </w:r>
      <w:proofErr w:type="spellStart"/>
      <w:r w:rsidRPr="0074245E">
        <w:rPr>
          <w:rFonts w:ascii="Times New Roman" w:hAnsi="Times New Roman"/>
          <w:i/>
          <w:color w:val="000000"/>
        </w:rPr>
        <w:t>rritjes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ose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uljes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s</w:t>
      </w:r>
      <w:r w:rsidR="00833D0A" w:rsidRPr="0074245E">
        <w:rPr>
          <w:rFonts w:ascii="Times New Roman" w:hAnsi="Times New Roman"/>
          <w:i/>
          <w:color w:val="000000"/>
        </w:rPr>
        <w:t>ë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shpenzimeve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t</w:t>
      </w:r>
      <w:r w:rsidR="00833D0A" w:rsidRPr="0074245E">
        <w:rPr>
          <w:rFonts w:ascii="Times New Roman" w:hAnsi="Times New Roman"/>
          <w:i/>
          <w:color w:val="000000"/>
        </w:rPr>
        <w:t>ë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r w:rsidR="005F1BD0" w:rsidRPr="0074245E">
        <w:rPr>
          <w:rFonts w:ascii="Times New Roman" w:hAnsi="Times New Roman"/>
          <w:i/>
          <w:color w:val="000000"/>
        </w:rPr>
        <w:t>P</w:t>
      </w:r>
      <w:r w:rsidR="00ED5765" w:rsidRPr="0074245E">
        <w:rPr>
          <w:rFonts w:ascii="Times New Roman" w:hAnsi="Times New Roman"/>
          <w:i/>
          <w:color w:val="000000"/>
        </w:rPr>
        <w:t>ersoneli</w:t>
      </w:r>
      <w:r w:rsidR="0074245E">
        <w:rPr>
          <w:rFonts w:ascii="Times New Roman" w:hAnsi="Times New Roman"/>
          <w:i/>
          <w:color w:val="000000"/>
        </w:rPr>
        <w:t>/operative/</w:t>
      </w:r>
      <w:proofErr w:type="spellStart"/>
      <w:r w:rsidR="0074245E">
        <w:rPr>
          <w:rFonts w:ascii="Times New Roman" w:hAnsi="Times New Roman"/>
          <w:i/>
          <w:color w:val="000000"/>
        </w:rPr>
        <w:t>investime</w:t>
      </w:r>
      <w:proofErr w:type="spellEnd"/>
      <w:r w:rsidR="0074245E">
        <w:rPr>
          <w:rFonts w:ascii="Times New Roman" w:hAnsi="Times New Roman"/>
          <w:i/>
          <w:color w:val="000000"/>
        </w:rPr>
        <w:t>);</w:t>
      </w:r>
    </w:p>
    <w:p w14:paraId="54BA9253" w14:textId="77777777" w:rsidR="00DA13BC" w:rsidRPr="00D5285B" w:rsidRDefault="00DA13BC" w:rsidP="00464A3B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148C64C7" w14:textId="77777777" w:rsidR="00DA13BC" w:rsidRPr="00D5285B" w:rsidRDefault="00672E22" w:rsidP="00294C8C">
      <w:pPr>
        <w:pStyle w:val="Heading2"/>
      </w:pPr>
      <w:bookmarkStart w:id="13" w:name="_Toc2248700"/>
      <w:proofErr w:type="spellStart"/>
      <w:r w:rsidRPr="00D5285B">
        <w:t>Informacion</w:t>
      </w:r>
      <w:proofErr w:type="spellEnd"/>
      <w:r w:rsidRPr="00D5285B">
        <w:t xml:space="preserve"> </w:t>
      </w:r>
      <w:proofErr w:type="spellStart"/>
      <w:r w:rsidRPr="00D5285B">
        <w:t>financiar</w:t>
      </w:r>
      <w:proofErr w:type="spellEnd"/>
      <w:r w:rsidRPr="00D5285B">
        <w:t xml:space="preserve"> </w:t>
      </w:r>
      <w:proofErr w:type="spellStart"/>
      <w:r w:rsidRPr="00D5285B">
        <w:t>s</w:t>
      </w:r>
      <w:r w:rsidR="00DA13BC" w:rsidRPr="00D5285B">
        <w:t>uplementar</w:t>
      </w:r>
      <w:bookmarkEnd w:id="13"/>
      <w:proofErr w:type="spellEnd"/>
      <w:r w:rsidR="00DA13BC" w:rsidRPr="00D5285B">
        <w:t xml:space="preserve"> </w:t>
      </w:r>
    </w:p>
    <w:p w14:paraId="6902EBF9" w14:textId="77777777" w:rsidR="00DA13BC" w:rsidRPr="00D5285B" w:rsidRDefault="00DA13BC" w:rsidP="00464A3B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3023ACD0" w14:textId="77777777" w:rsidR="00DA13BC" w:rsidRPr="002E3386" w:rsidRDefault="00DA13BC" w:rsidP="00A9205B">
      <w:pPr>
        <w:rPr>
          <w:rFonts w:ascii="Times New Roman" w:hAnsi="Times New Roman"/>
        </w:rPr>
      </w:pPr>
      <w:r w:rsidRPr="002E3386">
        <w:rPr>
          <w:rFonts w:ascii="Times New Roman" w:hAnsi="Times New Roman"/>
        </w:rPr>
        <w:t xml:space="preserve">4.4.1 </w:t>
      </w:r>
      <w:proofErr w:type="spellStart"/>
      <w:r w:rsidR="008371FB" w:rsidRPr="002E3386">
        <w:rPr>
          <w:rFonts w:ascii="Times New Roman" w:hAnsi="Times New Roman"/>
        </w:rPr>
        <w:t>Huamarrje</w:t>
      </w:r>
      <w:proofErr w:type="spellEnd"/>
      <w:r w:rsidR="008371FB" w:rsidRPr="002E3386">
        <w:rPr>
          <w:rFonts w:ascii="Times New Roman" w:hAnsi="Times New Roman"/>
        </w:rPr>
        <w:t xml:space="preserve"> </w:t>
      </w:r>
    </w:p>
    <w:p w14:paraId="63A97CFB" w14:textId="3725B833" w:rsidR="00DA13BC" w:rsidRPr="0074245E" w:rsidRDefault="00582DB6" w:rsidP="00464A3B">
      <w:pPr>
        <w:spacing w:before="0" w:after="0" w:line="276" w:lineRule="auto"/>
        <w:rPr>
          <w:rFonts w:ascii="Times New Roman" w:hAnsi="Times New Roman"/>
          <w:i/>
          <w:color w:val="000000"/>
        </w:rPr>
      </w:pPr>
      <w:proofErr w:type="spellStart"/>
      <w:r>
        <w:rPr>
          <w:rFonts w:ascii="Times New Roman" w:hAnsi="Times New Roman"/>
          <w:i/>
          <w:color w:val="000000"/>
        </w:rPr>
        <w:t>I</w:t>
      </w:r>
      <w:r w:rsidR="00DA13BC" w:rsidRPr="0074245E">
        <w:rPr>
          <w:rFonts w:ascii="Times New Roman" w:hAnsi="Times New Roman"/>
          <w:i/>
          <w:color w:val="000000"/>
        </w:rPr>
        <w:t>nforma</w:t>
      </w:r>
      <w:r w:rsidR="008371FB" w:rsidRPr="0074245E">
        <w:rPr>
          <w:rFonts w:ascii="Times New Roman" w:hAnsi="Times New Roman"/>
          <w:i/>
          <w:color w:val="000000"/>
        </w:rPr>
        <w:t>c</w:t>
      </w:r>
      <w:r w:rsidR="00DA13BC" w:rsidRPr="0074245E">
        <w:rPr>
          <w:rFonts w:ascii="Times New Roman" w:hAnsi="Times New Roman"/>
          <w:i/>
          <w:color w:val="000000"/>
        </w:rPr>
        <w:t>ion</w:t>
      </w:r>
      <w:proofErr w:type="spellEnd"/>
      <w:r w:rsidR="00DA13BC"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8371FB" w:rsidRPr="0074245E">
        <w:rPr>
          <w:rFonts w:ascii="Times New Roman" w:hAnsi="Times New Roman"/>
          <w:i/>
          <w:color w:val="000000"/>
        </w:rPr>
        <w:t>p</w:t>
      </w:r>
      <w:r w:rsidR="00971135" w:rsidRPr="0074245E">
        <w:rPr>
          <w:rFonts w:ascii="Times New Roman" w:hAnsi="Times New Roman"/>
          <w:i/>
          <w:color w:val="000000"/>
        </w:rPr>
        <w:t>ë</w:t>
      </w:r>
      <w:r w:rsidR="008371FB" w:rsidRPr="0074245E">
        <w:rPr>
          <w:rFonts w:ascii="Times New Roman" w:hAnsi="Times New Roman"/>
          <w:i/>
          <w:color w:val="000000"/>
        </w:rPr>
        <w:t>r</w:t>
      </w:r>
      <w:proofErr w:type="spellEnd"/>
      <w:r w:rsidR="00DA13BC"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DA13BC" w:rsidRPr="0074245E">
        <w:rPr>
          <w:rFonts w:ascii="Times New Roman" w:hAnsi="Times New Roman"/>
          <w:i/>
          <w:color w:val="000000"/>
        </w:rPr>
        <w:t>stok</w:t>
      </w:r>
      <w:r w:rsidR="008371FB" w:rsidRPr="0074245E">
        <w:rPr>
          <w:rFonts w:ascii="Times New Roman" w:hAnsi="Times New Roman"/>
          <w:i/>
          <w:color w:val="000000"/>
        </w:rPr>
        <w:t>un</w:t>
      </w:r>
      <w:proofErr w:type="spellEnd"/>
      <w:r w:rsidR="008371FB" w:rsidRPr="0074245E">
        <w:rPr>
          <w:rFonts w:ascii="Times New Roman" w:hAnsi="Times New Roman"/>
          <w:i/>
          <w:color w:val="000000"/>
        </w:rPr>
        <w:t xml:space="preserve"> e </w:t>
      </w:r>
      <w:proofErr w:type="spellStart"/>
      <w:r w:rsidR="008371FB" w:rsidRPr="0074245E">
        <w:rPr>
          <w:rFonts w:ascii="Times New Roman" w:hAnsi="Times New Roman"/>
          <w:i/>
          <w:color w:val="000000"/>
        </w:rPr>
        <w:t>borxhit</w:t>
      </w:r>
      <w:proofErr w:type="spellEnd"/>
      <w:r w:rsidR="00DA13BC" w:rsidRPr="0074245E">
        <w:rPr>
          <w:rFonts w:ascii="Times New Roman" w:hAnsi="Times New Roman"/>
          <w:i/>
          <w:color w:val="000000"/>
        </w:rPr>
        <w:t xml:space="preserve"> </w:t>
      </w:r>
    </w:p>
    <w:p w14:paraId="782C85B8" w14:textId="77777777" w:rsidR="00A42068" w:rsidRPr="002E3386" w:rsidRDefault="00A42068" w:rsidP="00464A3B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5F12CA32" w14:textId="77777777" w:rsidR="00DA13BC" w:rsidRPr="002E3386" w:rsidRDefault="00DA13BC" w:rsidP="00A9205B">
      <w:pPr>
        <w:rPr>
          <w:rFonts w:ascii="Times New Roman" w:hAnsi="Times New Roman"/>
        </w:rPr>
      </w:pPr>
      <w:r w:rsidRPr="002E3386">
        <w:rPr>
          <w:rFonts w:ascii="Times New Roman" w:hAnsi="Times New Roman"/>
        </w:rPr>
        <w:t>4.4.2</w:t>
      </w:r>
      <w:r w:rsidR="005007A6" w:rsidRPr="002E3386">
        <w:rPr>
          <w:rFonts w:ascii="Times New Roman" w:hAnsi="Times New Roman"/>
        </w:rPr>
        <w:t xml:space="preserve"> </w:t>
      </w:r>
      <w:proofErr w:type="spellStart"/>
      <w:r w:rsidR="005007A6" w:rsidRPr="002E3386">
        <w:rPr>
          <w:rFonts w:ascii="Times New Roman" w:hAnsi="Times New Roman"/>
        </w:rPr>
        <w:t>Detyrime</w:t>
      </w:r>
      <w:proofErr w:type="spellEnd"/>
      <w:r w:rsidR="005007A6" w:rsidRPr="002E3386">
        <w:rPr>
          <w:rFonts w:ascii="Times New Roman" w:hAnsi="Times New Roman"/>
        </w:rPr>
        <w:t xml:space="preserve"> </w:t>
      </w:r>
      <w:proofErr w:type="spellStart"/>
      <w:r w:rsidR="005007A6" w:rsidRPr="002E3386">
        <w:rPr>
          <w:rFonts w:ascii="Times New Roman" w:hAnsi="Times New Roman"/>
        </w:rPr>
        <w:t>të</w:t>
      </w:r>
      <w:proofErr w:type="spellEnd"/>
      <w:r w:rsidR="008371FB" w:rsidRPr="002E3386">
        <w:rPr>
          <w:rFonts w:ascii="Times New Roman" w:hAnsi="Times New Roman"/>
        </w:rPr>
        <w:t xml:space="preserve"> </w:t>
      </w:r>
      <w:proofErr w:type="spellStart"/>
      <w:r w:rsidR="008371FB" w:rsidRPr="002E3386">
        <w:rPr>
          <w:rFonts w:ascii="Times New Roman" w:hAnsi="Times New Roman"/>
        </w:rPr>
        <w:t>prapambetura</w:t>
      </w:r>
      <w:proofErr w:type="spellEnd"/>
    </w:p>
    <w:p w14:paraId="6EE3BECC" w14:textId="08E29190" w:rsidR="00DA13BC" w:rsidRPr="0074245E" w:rsidRDefault="003F6DB1" w:rsidP="00464A3B">
      <w:pPr>
        <w:spacing w:before="0" w:after="0" w:line="276" w:lineRule="auto"/>
        <w:rPr>
          <w:rFonts w:ascii="Times New Roman" w:hAnsi="Times New Roman"/>
          <w:i/>
          <w:color w:val="000000"/>
        </w:rPr>
      </w:pPr>
      <w:proofErr w:type="spellStart"/>
      <w:r>
        <w:rPr>
          <w:rFonts w:ascii="Times New Roman" w:hAnsi="Times New Roman"/>
          <w:i/>
          <w:color w:val="000000"/>
        </w:rPr>
        <w:t>Analizë</w:t>
      </w:r>
      <w:proofErr w:type="spellEnd"/>
      <w:r>
        <w:rPr>
          <w:rFonts w:ascii="Times New Roman" w:hAnsi="Times New Roman"/>
          <w:i/>
          <w:color w:val="000000"/>
        </w:rPr>
        <w:t xml:space="preserve"> e </w:t>
      </w:r>
      <w:proofErr w:type="spellStart"/>
      <w:r>
        <w:rPr>
          <w:rFonts w:ascii="Times New Roman" w:hAnsi="Times New Roman"/>
          <w:i/>
          <w:color w:val="000000"/>
        </w:rPr>
        <w:t>d</w:t>
      </w:r>
      <w:r w:rsidR="005007A6" w:rsidRPr="0074245E">
        <w:rPr>
          <w:rFonts w:ascii="Times New Roman" w:hAnsi="Times New Roman"/>
          <w:i/>
          <w:color w:val="000000"/>
        </w:rPr>
        <w:t>etyrime</w:t>
      </w:r>
      <w:r>
        <w:rPr>
          <w:rFonts w:ascii="Times New Roman" w:hAnsi="Times New Roman"/>
          <w:i/>
          <w:color w:val="000000"/>
        </w:rPr>
        <w:t>ve</w:t>
      </w:r>
      <w:proofErr w:type="spellEnd"/>
      <w:r w:rsidR="005007A6"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5007A6" w:rsidRPr="0074245E">
        <w:rPr>
          <w:rFonts w:ascii="Times New Roman" w:hAnsi="Times New Roman"/>
          <w:i/>
          <w:color w:val="000000"/>
        </w:rPr>
        <w:t>të</w:t>
      </w:r>
      <w:proofErr w:type="spellEnd"/>
      <w:r w:rsidR="005007A6"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8371FB" w:rsidRPr="0074245E">
        <w:rPr>
          <w:rFonts w:ascii="Times New Roman" w:hAnsi="Times New Roman"/>
          <w:i/>
          <w:color w:val="000000"/>
        </w:rPr>
        <w:t>prapambeturat</w:t>
      </w:r>
      <w:proofErr w:type="spellEnd"/>
      <w:r w:rsidR="008371FB" w:rsidRPr="0074245E"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duke </w:t>
      </w:r>
      <w:proofErr w:type="spellStart"/>
      <w:r>
        <w:rPr>
          <w:rFonts w:ascii="Times New Roman" w:hAnsi="Times New Roman"/>
          <w:i/>
          <w:color w:val="000000"/>
        </w:rPr>
        <w:t>përfshirë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edhe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planin</w:t>
      </w:r>
      <w:proofErr w:type="spellEnd"/>
      <w:r>
        <w:rPr>
          <w:rFonts w:ascii="Times New Roman" w:hAnsi="Times New Roman"/>
          <w:i/>
          <w:color w:val="000000"/>
        </w:rPr>
        <w:t xml:space="preserve"> e </w:t>
      </w:r>
      <w:proofErr w:type="spellStart"/>
      <w:r>
        <w:rPr>
          <w:rFonts w:ascii="Times New Roman" w:hAnsi="Times New Roman"/>
          <w:i/>
          <w:color w:val="000000"/>
        </w:rPr>
        <w:t>shlyerjes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14:paraId="321B81C2" w14:textId="77777777" w:rsidR="00DA13BC" w:rsidRPr="00D5285B" w:rsidRDefault="00DA13BC" w:rsidP="00464A3B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644DCDCF" w14:textId="77777777" w:rsidR="00DA13BC" w:rsidRPr="002E3386" w:rsidRDefault="00DA13BC" w:rsidP="00A9205B">
      <w:pPr>
        <w:rPr>
          <w:rFonts w:ascii="Times New Roman" w:hAnsi="Times New Roman"/>
        </w:rPr>
      </w:pPr>
      <w:r w:rsidRPr="002E3386">
        <w:rPr>
          <w:rFonts w:ascii="Times New Roman" w:hAnsi="Times New Roman"/>
        </w:rPr>
        <w:lastRenderedPageBreak/>
        <w:t xml:space="preserve">4.4.3 </w:t>
      </w:r>
      <w:proofErr w:type="spellStart"/>
      <w:r w:rsidR="00C76E04" w:rsidRPr="002E3386">
        <w:rPr>
          <w:rFonts w:ascii="Times New Roman" w:hAnsi="Times New Roman"/>
        </w:rPr>
        <w:t>Treguesit</w:t>
      </w:r>
      <w:proofErr w:type="spellEnd"/>
      <w:r w:rsidR="00C76E04" w:rsidRPr="002E3386">
        <w:rPr>
          <w:rFonts w:ascii="Times New Roman" w:hAnsi="Times New Roman"/>
        </w:rPr>
        <w:t xml:space="preserve"> </w:t>
      </w:r>
      <w:proofErr w:type="spellStart"/>
      <w:r w:rsidR="00C76E04" w:rsidRPr="002E3386">
        <w:rPr>
          <w:rFonts w:ascii="Times New Roman" w:hAnsi="Times New Roman"/>
        </w:rPr>
        <w:t>f</w:t>
      </w:r>
      <w:r w:rsidRPr="002E3386">
        <w:rPr>
          <w:rFonts w:ascii="Times New Roman" w:hAnsi="Times New Roman"/>
        </w:rPr>
        <w:t>inancia</w:t>
      </w:r>
      <w:r w:rsidR="00C76E04" w:rsidRPr="002E3386">
        <w:rPr>
          <w:rFonts w:ascii="Times New Roman" w:hAnsi="Times New Roman"/>
        </w:rPr>
        <w:t>r</w:t>
      </w:r>
      <w:r w:rsidR="00971135" w:rsidRPr="002E3386">
        <w:rPr>
          <w:rFonts w:ascii="Times New Roman" w:hAnsi="Times New Roman"/>
        </w:rPr>
        <w:t>ë</w:t>
      </w:r>
      <w:proofErr w:type="spellEnd"/>
    </w:p>
    <w:p w14:paraId="17DD7257" w14:textId="3D18608F" w:rsidR="00DA13BC" w:rsidRPr="0074245E" w:rsidRDefault="00191001" w:rsidP="00464A3B">
      <w:pPr>
        <w:spacing w:before="0" w:after="0" w:line="276" w:lineRule="auto"/>
        <w:rPr>
          <w:rFonts w:ascii="Times New Roman" w:hAnsi="Times New Roman"/>
          <w:i/>
          <w:color w:val="000000"/>
        </w:rPr>
      </w:pPr>
      <w:proofErr w:type="spellStart"/>
      <w:r w:rsidRPr="0074245E">
        <w:rPr>
          <w:rFonts w:ascii="Times New Roman" w:hAnsi="Times New Roman"/>
          <w:i/>
          <w:color w:val="000000"/>
        </w:rPr>
        <w:t>Treguesit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4245E">
        <w:rPr>
          <w:rFonts w:ascii="Times New Roman" w:hAnsi="Times New Roman"/>
          <w:i/>
          <w:color w:val="000000"/>
        </w:rPr>
        <w:t>financiar</w:t>
      </w:r>
      <w:r w:rsidR="00971135" w:rsidRPr="0074245E">
        <w:rPr>
          <w:rFonts w:ascii="Times New Roman" w:hAnsi="Times New Roman"/>
          <w:i/>
          <w:color w:val="000000"/>
        </w:rPr>
        <w:t>ë</w:t>
      </w:r>
      <w:proofErr w:type="spellEnd"/>
      <w:r w:rsidRPr="0074245E">
        <w:rPr>
          <w:rFonts w:ascii="Times New Roman" w:hAnsi="Times New Roman"/>
          <w:i/>
          <w:color w:val="000000"/>
        </w:rPr>
        <w:t xml:space="preserve"> me </w:t>
      </w:r>
      <w:proofErr w:type="spellStart"/>
      <w:r w:rsidRPr="0074245E">
        <w:rPr>
          <w:rFonts w:ascii="Times New Roman" w:hAnsi="Times New Roman"/>
          <w:i/>
          <w:color w:val="000000"/>
        </w:rPr>
        <w:t>k</w:t>
      </w:r>
      <w:r w:rsidR="00DA13BC" w:rsidRPr="0074245E">
        <w:rPr>
          <w:rFonts w:ascii="Times New Roman" w:hAnsi="Times New Roman"/>
          <w:i/>
          <w:color w:val="000000"/>
        </w:rPr>
        <w:t>oment</w:t>
      </w:r>
      <w:proofErr w:type="spellEnd"/>
    </w:p>
    <w:p w14:paraId="25783BEA" w14:textId="77777777" w:rsidR="00DA13BC" w:rsidRPr="00D5285B" w:rsidRDefault="00DA13BC" w:rsidP="00464A3B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109F3E5A" w14:textId="77777777" w:rsidR="00DA13BC" w:rsidRPr="002E3386" w:rsidRDefault="00DA13BC" w:rsidP="00A9205B">
      <w:pPr>
        <w:rPr>
          <w:rFonts w:ascii="Times New Roman" w:hAnsi="Times New Roman"/>
        </w:rPr>
      </w:pPr>
      <w:r w:rsidRPr="002E3386">
        <w:rPr>
          <w:rFonts w:ascii="Times New Roman" w:hAnsi="Times New Roman"/>
        </w:rPr>
        <w:t xml:space="preserve">4.4.4 </w:t>
      </w:r>
      <w:proofErr w:type="spellStart"/>
      <w:r w:rsidR="00191001" w:rsidRPr="002E3386">
        <w:rPr>
          <w:rFonts w:ascii="Times New Roman" w:hAnsi="Times New Roman"/>
        </w:rPr>
        <w:t>Rreziqet</w:t>
      </w:r>
      <w:proofErr w:type="spellEnd"/>
      <w:r w:rsidR="00191001" w:rsidRPr="002E3386">
        <w:rPr>
          <w:rFonts w:ascii="Times New Roman" w:hAnsi="Times New Roman"/>
        </w:rPr>
        <w:t xml:space="preserve"> </w:t>
      </w:r>
      <w:proofErr w:type="spellStart"/>
      <w:r w:rsidR="00191001" w:rsidRPr="002E3386">
        <w:rPr>
          <w:rFonts w:ascii="Times New Roman" w:hAnsi="Times New Roman"/>
        </w:rPr>
        <w:t>f</w:t>
      </w:r>
      <w:r w:rsidRPr="002E3386">
        <w:rPr>
          <w:rFonts w:ascii="Times New Roman" w:hAnsi="Times New Roman"/>
        </w:rPr>
        <w:t>inancia</w:t>
      </w:r>
      <w:r w:rsidR="00191001" w:rsidRPr="002E3386">
        <w:rPr>
          <w:rFonts w:ascii="Times New Roman" w:hAnsi="Times New Roman"/>
        </w:rPr>
        <w:t>re</w:t>
      </w:r>
      <w:proofErr w:type="spellEnd"/>
      <w:r w:rsidR="006367B9" w:rsidRPr="002E3386">
        <w:rPr>
          <w:rFonts w:ascii="Times New Roman" w:hAnsi="Times New Roman"/>
        </w:rPr>
        <w:t xml:space="preserve"> </w:t>
      </w:r>
      <w:proofErr w:type="spellStart"/>
      <w:r w:rsidR="006367B9" w:rsidRPr="002E3386">
        <w:rPr>
          <w:rFonts w:ascii="Times New Roman" w:hAnsi="Times New Roman"/>
        </w:rPr>
        <w:t>dhe</w:t>
      </w:r>
      <w:proofErr w:type="spellEnd"/>
      <w:r w:rsidR="006367B9" w:rsidRPr="002E3386">
        <w:rPr>
          <w:rFonts w:ascii="Times New Roman" w:hAnsi="Times New Roman"/>
        </w:rPr>
        <w:t xml:space="preserve"> </w:t>
      </w:r>
      <w:proofErr w:type="spellStart"/>
      <w:r w:rsidR="006367B9" w:rsidRPr="002E3386">
        <w:rPr>
          <w:rFonts w:ascii="Times New Roman" w:hAnsi="Times New Roman"/>
        </w:rPr>
        <w:t>fiskale</w:t>
      </w:r>
      <w:proofErr w:type="spellEnd"/>
    </w:p>
    <w:p w14:paraId="4827BAF7" w14:textId="77777777" w:rsidR="00DA13BC" w:rsidRPr="002232DC" w:rsidRDefault="00B36D50" w:rsidP="00464A3B">
      <w:pPr>
        <w:spacing w:before="0" w:after="0" w:line="276" w:lineRule="auto"/>
        <w:rPr>
          <w:rFonts w:ascii="Times New Roman" w:hAnsi="Times New Roman"/>
          <w:b/>
          <w:i/>
          <w:color w:val="000000"/>
          <w:sz w:val="26"/>
          <w:szCs w:val="26"/>
          <w:lang w:val="sq-AL"/>
        </w:rPr>
      </w:pPr>
      <w:r w:rsidRPr="002232DC">
        <w:rPr>
          <w:rFonts w:ascii="Times New Roman" w:hAnsi="Times New Roman"/>
          <w:i/>
          <w:color w:val="000000"/>
          <w:lang w:val="sq-AL"/>
        </w:rPr>
        <w:t>Vler</w:t>
      </w:r>
      <w:r w:rsidR="00971135" w:rsidRPr="002232DC">
        <w:rPr>
          <w:rFonts w:ascii="Times New Roman" w:hAnsi="Times New Roman"/>
          <w:i/>
          <w:color w:val="000000"/>
          <w:lang w:val="sq-AL"/>
        </w:rPr>
        <w:t>ë</w:t>
      </w:r>
      <w:r w:rsidRPr="002232DC">
        <w:rPr>
          <w:rFonts w:ascii="Times New Roman" w:hAnsi="Times New Roman"/>
          <w:i/>
          <w:color w:val="000000"/>
          <w:lang w:val="sq-AL"/>
        </w:rPr>
        <w:t>simi i rreziqeve</w:t>
      </w:r>
      <w:r w:rsidR="00DA13BC" w:rsidRPr="002232DC">
        <w:rPr>
          <w:rFonts w:ascii="Times New Roman" w:hAnsi="Times New Roman"/>
          <w:i/>
          <w:color w:val="000000"/>
          <w:lang w:val="sq-AL"/>
        </w:rPr>
        <w:t xml:space="preserve"> financia</w:t>
      </w:r>
      <w:r w:rsidRPr="002232DC">
        <w:rPr>
          <w:rFonts w:ascii="Times New Roman" w:hAnsi="Times New Roman"/>
          <w:i/>
          <w:color w:val="000000"/>
          <w:lang w:val="sq-AL"/>
        </w:rPr>
        <w:t>re</w:t>
      </w:r>
      <w:r w:rsidR="00E627A1" w:rsidRPr="002232DC">
        <w:rPr>
          <w:rFonts w:ascii="Times New Roman" w:hAnsi="Times New Roman"/>
          <w:i/>
          <w:color w:val="000000"/>
          <w:lang w:val="sq-AL"/>
        </w:rPr>
        <w:t xml:space="preserve"> e fiskale </w:t>
      </w:r>
      <w:r w:rsidRPr="002232DC">
        <w:rPr>
          <w:rFonts w:ascii="Times New Roman" w:hAnsi="Times New Roman"/>
          <w:i/>
          <w:color w:val="000000"/>
          <w:lang w:val="sq-AL"/>
        </w:rPr>
        <w:t>dhe masat p</w:t>
      </w:r>
      <w:r w:rsidR="00971135" w:rsidRPr="002232DC">
        <w:rPr>
          <w:rFonts w:ascii="Times New Roman" w:hAnsi="Times New Roman"/>
          <w:i/>
          <w:color w:val="000000"/>
          <w:lang w:val="sq-AL"/>
        </w:rPr>
        <w:t>ë</w:t>
      </w:r>
      <w:r w:rsidRPr="002232DC">
        <w:rPr>
          <w:rFonts w:ascii="Times New Roman" w:hAnsi="Times New Roman"/>
          <w:i/>
          <w:color w:val="000000"/>
          <w:lang w:val="sq-AL"/>
        </w:rPr>
        <w:t>r zvog</w:t>
      </w:r>
      <w:r w:rsidR="00971135" w:rsidRPr="002232DC">
        <w:rPr>
          <w:rFonts w:ascii="Times New Roman" w:hAnsi="Times New Roman"/>
          <w:i/>
          <w:color w:val="000000"/>
          <w:lang w:val="sq-AL"/>
        </w:rPr>
        <w:t>ë</w:t>
      </w:r>
      <w:r w:rsidRPr="002232DC">
        <w:rPr>
          <w:rFonts w:ascii="Times New Roman" w:hAnsi="Times New Roman"/>
          <w:i/>
          <w:color w:val="000000"/>
          <w:lang w:val="sq-AL"/>
        </w:rPr>
        <w:t>limin e rrezikut</w:t>
      </w:r>
      <w:r w:rsidR="00464A3B" w:rsidRPr="002232DC">
        <w:rPr>
          <w:rFonts w:ascii="Times New Roman" w:hAnsi="Times New Roman"/>
          <w:i/>
          <w:color w:val="000000"/>
          <w:lang w:val="sq-AL"/>
        </w:rPr>
        <w:t>.</w:t>
      </w:r>
    </w:p>
    <w:p w14:paraId="4FB448CC" w14:textId="77777777" w:rsidR="0037358A" w:rsidRDefault="0037358A" w:rsidP="0037358A">
      <w:pPr>
        <w:kinsoku w:val="0"/>
        <w:overflowPunct w:val="0"/>
        <w:spacing w:before="0"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val="sq-AL" w:eastAsia="en-GB"/>
        </w:rPr>
      </w:pPr>
    </w:p>
    <w:p w14:paraId="13582286" w14:textId="1768CE61" w:rsidR="00D86A63" w:rsidRDefault="00DA13BC" w:rsidP="00D86A63">
      <w:pPr>
        <w:pStyle w:val="Heading1"/>
        <w:numPr>
          <w:ilvl w:val="0"/>
          <w:numId w:val="2"/>
        </w:numPr>
        <w:tabs>
          <w:tab w:val="left" w:pos="0"/>
        </w:tabs>
        <w:spacing w:before="0"/>
        <w:ind w:left="284"/>
        <w:rPr>
          <w:rFonts w:ascii="Times New Roman" w:hAnsi="Times New Roman"/>
          <w:color w:val="000000"/>
          <w:sz w:val="28"/>
          <w:szCs w:val="28"/>
        </w:rPr>
      </w:pPr>
      <w:bookmarkStart w:id="14" w:name="_Toc2248701"/>
      <w:proofErr w:type="spellStart"/>
      <w:r w:rsidRPr="00B03AA4">
        <w:rPr>
          <w:rFonts w:ascii="Times New Roman" w:hAnsi="Times New Roman"/>
          <w:color w:val="000000"/>
          <w:sz w:val="28"/>
          <w:szCs w:val="28"/>
        </w:rPr>
        <w:t>Monitori</w:t>
      </w:r>
      <w:r w:rsidR="00406AA0" w:rsidRPr="00B03AA4">
        <w:rPr>
          <w:rFonts w:ascii="Times New Roman" w:hAnsi="Times New Roman"/>
          <w:color w:val="000000"/>
          <w:sz w:val="28"/>
          <w:szCs w:val="28"/>
        </w:rPr>
        <w:t>mi</w:t>
      </w:r>
      <w:proofErr w:type="spellEnd"/>
      <w:r w:rsidR="00406AA0" w:rsidRPr="00B03A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06AA0" w:rsidRPr="00B03AA4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="00406AA0" w:rsidRPr="00B03A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06AA0" w:rsidRPr="00B03AA4">
        <w:rPr>
          <w:rFonts w:ascii="Times New Roman" w:hAnsi="Times New Roman"/>
          <w:color w:val="000000"/>
          <w:sz w:val="28"/>
          <w:szCs w:val="28"/>
        </w:rPr>
        <w:t>zbatimit</w:t>
      </w:r>
      <w:proofErr w:type="spellEnd"/>
      <w:r w:rsidR="00406AA0" w:rsidRPr="00B03A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06AA0" w:rsidRPr="00B03AA4">
        <w:rPr>
          <w:rFonts w:ascii="Times New Roman" w:hAnsi="Times New Roman"/>
          <w:color w:val="000000"/>
          <w:sz w:val="28"/>
          <w:szCs w:val="28"/>
        </w:rPr>
        <w:t>t</w:t>
      </w:r>
      <w:r w:rsidR="00971135" w:rsidRPr="00B03AA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Pr="00B03A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06AA0" w:rsidRPr="00B03AA4">
        <w:rPr>
          <w:rFonts w:ascii="Times New Roman" w:hAnsi="Times New Roman"/>
          <w:color w:val="000000"/>
          <w:sz w:val="28"/>
          <w:szCs w:val="28"/>
        </w:rPr>
        <w:t>s</w:t>
      </w:r>
      <w:r w:rsidRPr="00B03AA4">
        <w:rPr>
          <w:rFonts w:ascii="Times New Roman" w:hAnsi="Times New Roman"/>
          <w:color w:val="000000"/>
          <w:sz w:val="28"/>
          <w:szCs w:val="28"/>
        </w:rPr>
        <w:t>trateg</w:t>
      </w:r>
      <w:r w:rsidR="00406AA0" w:rsidRPr="00B03AA4">
        <w:rPr>
          <w:rFonts w:ascii="Times New Roman" w:hAnsi="Times New Roman"/>
          <w:color w:val="000000"/>
          <w:sz w:val="28"/>
          <w:szCs w:val="28"/>
        </w:rPr>
        <w:t>jis</w:t>
      </w:r>
      <w:r w:rsidR="00971135" w:rsidRPr="00B03AA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9E2619" w:rsidRPr="00B03A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E2619" w:rsidRPr="00B03AA4">
        <w:rPr>
          <w:rFonts w:ascii="Times New Roman" w:hAnsi="Times New Roman"/>
          <w:color w:val="000000"/>
          <w:sz w:val="28"/>
          <w:szCs w:val="28"/>
        </w:rPr>
        <w:t>s</w:t>
      </w:r>
      <w:r w:rsidR="00833D0A" w:rsidRPr="00B03AA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9E2619" w:rsidRPr="00B03A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E2619" w:rsidRPr="00B03AA4">
        <w:rPr>
          <w:rFonts w:ascii="Times New Roman" w:hAnsi="Times New Roman"/>
          <w:color w:val="000000"/>
          <w:sz w:val="28"/>
          <w:szCs w:val="28"/>
        </w:rPr>
        <w:t>Zhvillimit</w:t>
      </w:r>
      <w:proofErr w:type="spellEnd"/>
      <w:r w:rsidR="009E2619" w:rsidRPr="00B03A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E2619" w:rsidRPr="00B03AA4">
        <w:rPr>
          <w:rFonts w:ascii="Times New Roman" w:hAnsi="Times New Roman"/>
          <w:color w:val="000000"/>
          <w:sz w:val="28"/>
          <w:szCs w:val="28"/>
        </w:rPr>
        <w:t>t</w:t>
      </w:r>
      <w:r w:rsidR="00833D0A" w:rsidRPr="00B03AA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9E2619" w:rsidRPr="00B03A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E2619" w:rsidRPr="00B03AA4">
        <w:rPr>
          <w:rFonts w:ascii="Times New Roman" w:hAnsi="Times New Roman"/>
          <w:color w:val="000000"/>
          <w:sz w:val="28"/>
          <w:szCs w:val="28"/>
        </w:rPr>
        <w:t>nj</w:t>
      </w:r>
      <w:r w:rsidR="00833D0A" w:rsidRPr="00B03AA4">
        <w:rPr>
          <w:rFonts w:ascii="Times New Roman" w:hAnsi="Times New Roman"/>
          <w:color w:val="000000"/>
          <w:sz w:val="28"/>
          <w:szCs w:val="28"/>
        </w:rPr>
        <w:t>ë</w:t>
      </w:r>
      <w:r w:rsidR="009E2619" w:rsidRPr="00B03AA4">
        <w:rPr>
          <w:rFonts w:ascii="Times New Roman" w:hAnsi="Times New Roman"/>
          <w:color w:val="000000"/>
          <w:sz w:val="28"/>
          <w:szCs w:val="28"/>
        </w:rPr>
        <w:t>sis</w:t>
      </w:r>
      <w:r w:rsidR="00833D0A" w:rsidRPr="00B03AA4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4203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2038F">
        <w:rPr>
          <w:rFonts w:ascii="Times New Roman" w:hAnsi="Times New Roman"/>
          <w:color w:val="000000"/>
          <w:sz w:val="28"/>
          <w:szCs w:val="28"/>
        </w:rPr>
        <w:t>s</w:t>
      </w:r>
      <w:r w:rsidR="00026358">
        <w:rPr>
          <w:rFonts w:ascii="Times New Roman" w:hAnsi="Times New Roman"/>
          <w:color w:val="000000"/>
          <w:sz w:val="28"/>
          <w:szCs w:val="28"/>
        </w:rPr>
        <w:t>ë</w:t>
      </w:r>
      <w:proofErr w:type="spellEnd"/>
      <w:r w:rsidR="004203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2038F">
        <w:rPr>
          <w:rFonts w:ascii="Times New Roman" w:hAnsi="Times New Roman"/>
          <w:color w:val="000000"/>
          <w:sz w:val="28"/>
          <w:szCs w:val="28"/>
        </w:rPr>
        <w:t>vet</w:t>
      </w:r>
      <w:r w:rsidR="00026358">
        <w:rPr>
          <w:rFonts w:ascii="Times New Roman" w:hAnsi="Times New Roman"/>
          <w:color w:val="000000"/>
          <w:sz w:val="28"/>
          <w:szCs w:val="28"/>
        </w:rPr>
        <w:t>ë</w:t>
      </w:r>
      <w:r w:rsidR="0042038F">
        <w:rPr>
          <w:rFonts w:ascii="Times New Roman" w:hAnsi="Times New Roman"/>
          <w:color w:val="000000"/>
          <w:sz w:val="28"/>
          <w:szCs w:val="28"/>
        </w:rPr>
        <w:t>qeverisjes</w:t>
      </w:r>
      <w:proofErr w:type="spellEnd"/>
      <w:r w:rsidR="004203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2038F">
        <w:rPr>
          <w:rFonts w:ascii="Times New Roman" w:hAnsi="Times New Roman"/>
          <w:color w:val="000000"/>
          <w:sz w:val="28"/>
          <w:szCs w:val="28"/>
        </w:rPr>
        <w:t>vendore</w:t>
      </w:r>
      <w:bookmarkEnd w:id="14"/>
      <w:proofErr w:type="spellEnd"/>
      <w:r w:rsidR="009E2619" w:rsidRPr="00B03AA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C40586B" w14:textId="6B3D143B" w:rsidR="00810F54" w:rsidRPr="00D5285B" w:rsidRDefault="00810F54" w:rsidP="00810F54">
      <w:pPr>
        <w:spacing w:before="0" w:after="0" w:line="276" w:lineRule="auto"/>
        <w:jc w:val="both"/>
        <w:rPr>
          <w:rFonts w:ascii="Times New Roman" w:hAnsi="Times New Roman"/>
          <w:color w:val="000000"/>
        </w:rPr>
      </w:pPr>
    </w:p>
    <w:p w14:paraId="4B8CF78F" w14:textId="77777777" w:rsidR="003E4714" w:rsidRPr="003E4714" w:rsidRDefault="00027B91" w:rsidP="009F41A7">
      <w:pPr>
        <w:pStyle w:val="Heading2"/>
      </w:pPr>
      <w:bookmarkStart w:id="15" w:name="_Toc2248703"/>
      <w:proofErr w:type="spellStart"/>
      <w:r w:rsidRPr="00D5285B">
        <w:t>Lista</w:t>
      </w:r>
      <w:proofErr w:type="spellEnd"/>
      <w:r w:rsidRPr="00D5285B">
        <w:t xml:space="preserve"> e </w:t>
      </w:r>
      <w:proofErr w:type="spellStart"/>
      <w:r w:rsidRPr="00D5285B">
        <w:t>masave</w:t>
      </w:r>
      <w:proofErr w:type="spellEnd"/>
      <w:r w:rsidRPr="00D5285B">
        <w:t xml:space="preserve"> </w:t>
      </w:r>
      <w:proofErr w:type="spellStart"/>
      <w:r w:rsidRPr="00D5285B">
        <w:t>strategjike</w:t>
      </w:r>
      <w:proofErr w:type="spellEnd"/>
      <w:r w:rsidRPr="00D5285B">
        <w:t xml:space="preserve"> </w:t>
      </w:r>
      <w:proofErr w:type="spellStart"/>
      <w:r w:rsidRPr="00D5285B">
        <w:t>për</w:t>
      </w:r>
      <w:proofErr w:type="spellEnd"/>
      <w:r w:rsidRPr="00D5285B">
        <w:t xml:space="preserve"> </w:t>
      </w:r>
      <w:proofErr w:type="spellStart"/>
      <w:r w:rsidRPr="00D5285B">
        <w:t>çdo</w:t>
      </w:r>
      <w:proofErr w:type="spellEnd"/>
      <w:r w:rsidRPr="00D5285B">
        <w:t xml:space="preserve"> </w:t>
      </w:r>
      <w:proofErr w:type="spellStart"/>
      <w:r w:rsidRPr="00D5285B">
        <w:t>fushë</w:t>
      </w:r>
      <w:proofErr w:type="spellEnd"/>
      <w:r w:rsidRPr="00D5285B">
        <w:t xml:space="preserve"> </w:t>
      </w:r>
      <w:proofErr w:type="spellStart"/>
      <w:r w:rsidRPr="00D5285B">
        <w:t>prioritare</w:t>
      </w:r>
      <w:proofErr w:type="spellEnd"/>
      <w:r w:rsidRPr="00D5285B">
        <w:t xml:space="preserve"> – </w:t>
      </w:r>
      <w:proofErr w:type="spellStart"/>
      <w:r w:rsidRPr="00D5285B">
        <w:t>statusi</w:t>
      </w:r>
      <w:proofErr w:type="spellEnd"/>
      <w:r w:rsidRPr="00D5285B">
        <w:t xml:space="preserve"> </w:t>
      </w:r>
      <w:proofErr w:type="spellStart"/>
      <w:r w:rsidRPr="00D5285B">
        <w:t>i</w:t>
      </w:r>
      <w:proofErr w:type="spellEnd"/>
      <w:r w:rsidRPr="00D5285B">
        <w:t xml:space="preserve"> </w:t>
      </w:r>
      <w:proofErr w:type="spellStart"/>
      <w:r w:rsidRPr="00D5285B">
        <w:t>zbatimit</w:t>
      </w:r>
      <w:bookmarkEnd w:id="15"/>
      <w:proofErr w:type="spellEnd"/>
    </w:p>
    <w:p w14:paraId="7A01F7FF" w14:textId="77777777" w:rsidR="000969B5" w:rsidRDefault="000969B5" w:rsidP="00DA13BC">
      <w:pPr>
        <w:rPr>
          <w:rFonts w:ascii="Times New Roman" w:hAnsi="Times New Roman"/>
          <w:color w:val="000000"/>
        </w:rPr>
      </w:pPr>
    </w:p>
    <w:p w14:paraId="3893E3AE" w14:textId="77777777" w:rsidR="00026358" w:rsidRPr="00D5285B" w:rsidRDefault="00DA13BC" w:rsidP="00DA13BC">
      <w:pPr>
        <w:rPr>
          <w:rFonts w:ascii="Times New Roman" w:hAnsi="Times New Roman"/>
          <w:color w:val="000000"/>
        </w:rPr>
      </w:pPr>
      <w:proofErr w:type="spellStart"/>
      <w:r w:rsidRPr="00D5285B">
        <w:rPr>
          <w:rFonts w:ascii="Times New Roman" w:hAnsi="Times New Roman"/>
          <w:color w:val="000000"/>
        </w:rPr>
        <w:t>Tab</w:t>
      </w:r>
      <w:r w:rsidR="00422735" w:rsidRPr="00D5285B">
        <w:rPr>
          <w:rFonts w:ascii="Times New Roman" w:hAnsi="Times New Roman"/>
          <w:color w:val="000000"/>
        </w:rPr>
        <w:t>ela</w:t>
      </w:r>
      <w:proofErr w:type="spellEnd"/>
      <w:r w:rsidRPr="00D5285B">
        <w:rPr>
          <w:rFonts w:ascii="Times New Roman" w:hAnsi="Times New Roman"/>
          <w:color w:val="000000"/>
        </w:rPr>
        <w:t xml:space="preserve"> </w:t>
      </w:r>
      <w:proofErr w:type="spellStart"/>
      <w:r w:rsidR="00422735" w:rsidRPr="00D5285B">
        <w:rPr>
          <w:rFonts w:ascii="Times New Roman" w:hAnsi="Times New Roman"/>
          <w:color w:val="000000"/>
        </w:rPr>
        <w:t>mbi</w:t>
      </w:r>
      <w:proofErr w:type="spellEnd"/>
      <w:r w:rsidR="00422735" w:rsidRPr="00D5285B">
        <w:rPr>
          <w:rFonts w:ascii="Times New Roman" w:hAnsi="Times New Roman"/>
          <w:color w:val="000000"/>
        </w:rPr>
        <w:t xml:space="preserve"> </w:t>
      </w:r>
      <w:proofErr w:type="spellStart"/>
      <w:r w:rsidR="00422735" w:rsidRPr="00D5285B">
        <w:rPr>
          <w:rFonts w:ascii="Times New Roman" w:hAnsi="Times New Roman"/>
          <w:color w:val="000000"/>
        </w:rPr>
        <w:t>zbatimin</w:t>
      </w:r>
      <w:proofErr w:type="spellEnd"/>
      <w:r w:rsidR="00422735" w:rsidRPr="00D5285B">
        <w:rPr>
          <w:rFonts w:ascii="Times New Roman" w:hAnsi="Times New Roman"/>
          <w:color w:val="000000"/>
        </w:rPr>
        <w:t xml:space="preserve"> e </w:t>
      </w:r>
      <w:proofErr w:type="spellStart"/>
      <w:r w:rsidR="00422735" w:rsidRPr="00D5285B">
        <w:rPr>
          <w:rFonts w:ascii="Times New Roman" w:hAnsi="Times New Roman"/>
          <w:color w:val="000000"/>
        </w:rPr>
        <w:t>strategjisë</w:t>
      </w:r>
      <w:proofErr w:type="spellEnd"/>
      <w:r w:rsidR="00422735" w:rsidRPr="00D5285B">
        <w:rPr>
          <w:rFonts w:ascii="Times New Roman" w:hAnsi="Times New Roman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528"/>
        <w:gridCol w:w="1412"/>
      </w:tblGrid>
      <w:tr w:rsidR="00DA13BC" w:rsidRPr="00D5285B" w14:paraId="47A3DFE4" w14:textId="77777777" w:rsidTr="0096363E">
        <w:tc>
          <w:tcPr>
            <w:tcW w:w="2122" w:type="dxa"/>
          </w:tcPr>
          <w:p w14:paraId="1C924F5F" w14:textId="77777777" w:rsidR="00DA13BC" w:rsidRPr="00D5285B" w:rsidRDefault="00CE1E07" w:rsidP="00CE1E07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5285B">
              <w:rPr>
                <w:rFonts w:ascii="Times New Roman" w:hAnsi="Times New Roman"/>
                <w:b/>
                <w:color w:val="000000"/>
              </w:rPr>
              <w:t>Fusha</w:t>
            </w:r>
            <w:proofErr w:type="spellEnd"/>
            <w:r w:rsidRPr="00D5285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D5285B">
              <w:rPr>
                <w:rFonts w:ascii="Times New Roman" w:hAnsi="Times New Roman"/>
                <w:b/>
                <w:color w:val="000000"/>
              </w:rPr>
              <w:t>p</w:t>
            </w:r>
            <w:r w:rsidR="00DA13BC" w:rsidRPr="00D5285B">
              <w:rPr>
                <w:rFonts w:ascii="Times New Roman" w:hAnsi="Times New Roman"/>
                <w:b/>
                <w:color w:val="000000"/>
              </w:rPr>
              <w:t>riorit</w:t>
            </w:r>
            <w:r w:rsidRPr="00D5285B">
              <w:rPr>
                <w:rFonts w:ascii="Times New Roman" w:hAnsi="Times New Roman"/>
                <w:b/>
                <w:color w:val="000000"/>
              </w:rPr>
              <w:t>are</w:t>
            </w:r>
            <w:proofErr w:type="spellEnd"/>
          </w:p>
        </w:tc>
        <w:tc>
          <w:tcPr>
            <w:tcW w:w="5528" w:type="dxa"/>
          </w:tcPr>
          <w:p w14:paraId="33FBBC17" w14:textId="77777777" w:rsidR="00DA13BC" w:rsidRPr="00D5285B" w:rsidRDefault="00CE1E07" w:rsidP="00CE1E07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5285B">
              <w:rPr>
                <w:rFonts w:ascii="Times New Roman" w:hAnsi="Times New Roman"/>
                <w:b/>
                <w:color w:val="000000"/>
              </w:rPr>
              <w:t>Masa</w:t>
            </w:r>
            <w:proofErr w:type="spellEnd"/>
            <w:r w:rsidRPr="00D5285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D5285B">
              <w:rPr>
                <w:rFonts w:ascii="Times New Roman" w:hAnsi="Times New Roman"/>
                <w:b/>
                <w:color w:val="000000"/>
              </w:rPr>
              <w:t>s</w:t>
            </w:r>
            <w:r w:rsidR="00DA13BC" w:rsidRPr="00D5285B">
              <w:rPr>
                <w:rFonts w:ascii="Times New Roman" w:hAnsi="Times New Roman"/>
                <w:b/>
                <w:color w:val="000000"/>
              </w:rPr>
              <w:t>trateg</w:t>
            </w:r>
            <w:r w:rsidRPr="00D5285B">
              <w:rPr>
                <w:rFonts w:ascii="Times New Roman" w:hAnsi="Times New Roman"/>
                <w:b/>
                <w:color w:val="000000"/>
              </w:rPr>
              <w:t>j</w:t>
            </w:r>
            <w:r w:rsidR="00DA13BC" w:rsidRPr="00D5285B">
              <w:rPr>
                <w:rFonts w:ascii="Times New Roman" w:hAnsi="Times New Roman"/>
                <w:b/>
                <w:color w:val="000000"/>
              </w:rPr>
              <w:t>i</w:t>
            </w:r>
            <w:r w:rsidRPr="00D5285B">
              <w:rPr>
                <w:rFonts w:ascii="Times New Roman" w:hAnsi="Times New Roman"/>
                <w:b/>
                <w:color w:val="000000"/>
              </w:rPr>
              <w:t>ke</w:t>
            </w:r>
            <w:proofErr w:type="spellEnd"/>
          </w:p>
        </w:tc>
        <w:tc>
          <w:tcPr>
            <w:tcW w:w="1412" w:type="dxa"/>
          </w:tcPr>
          <w:p w14:paraId="5B6B8A42" w14:textId="77777777" w:rsidR="00DA13BC" w:rsidRPr="00D5285B" w:rsidRDefault="00DA13BC" w:rsidP="007F75BE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5285B">
              <w:rPr>
                <w:rFonts w:ascii="Times New Roman" w:hAnsi="Times New Roman"/>
                <w:b/>
                <w:color w:val="000000"/>
              </w:rPr>
              <w:t>Status</w:t>
            </w:r>
            <w:r w:rsidR="00CE1E07" w:rsidRPr="00D5285B">
              <w:rPr>
                <w:rFonts w:ascii="Times New Roman" w:hAnsi="Times New Roman"/>
                <w:b/>
                <w:color w:val="000000"/>
              </w:rPr>
              <w:t>i</w:t>
            </w:r>
            <w:proofErr w:type="spellEnd"/>
            <w:r w:rsidR="0002635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026358">
              <w:rPr>
                <w:rFonts w:ascii="Times New Roman" w:hAnsi="Times New Roman"/>
                <w:b/>
                <w:color w:val="000000"/>
              </w:rPr>
              <w:t>i</w:t>
            </w:r>
            <w:proofErr w:type="spellEnd"/>
            <w:r w:rsidR="0002635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026358">
              <w:rPr>
                <w:rFonts w:ascii="Times New Roman" w:hAnsi="Times New Roman"/>
                <w:b/>
                <w:color w:val="000000"/>
              </w:rPr>
              <w:t>ecurisë</w:t>
            </w:r>
            <w:proofErr w:type="spellEnd"/>
          </w:p>
        </w:tc>
      </w:tr>
      <w:tr w:rsidR="00DA13BC" w:rsidRPr="00D5285B" w14:paraId="0D71B671" w14:textId="77777777" w:rsidTr="0096363E">
        <w:tc>
          <w:tcPr>
            <w:tcW w:w="2122" w:type="dxa"/>
          </w:tcPr>
          <w:p w14:paraId="74D10677" w14:textId="77777777" w:rsidR="00DA13BC" w:rsidRPr="00D5285B" w:rsidRDefault="00DA13BC" w:rsidP="007F75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8" w:type="dxa"/>
          </w:tcPr>
          <w:p w14:paraId="11F1FEDE" w14:textId="77777777" w:rsidR="00DA13BC" w:rsidRPr="00D5285B" w:rsidRDefault="00DA13BC" w:rsidP="007F75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2" w:type="dxa"/>
          </w:tcPr>
          <w:p w14:paraId="0BCB330A" w14:textId="77777777" w:rsidR="00DA13BC" w:rsidRPr="00D5285B" w:rsidRDefault="00DA13BC" w:rsidP="007F75B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A13BC" w:rsidRPr="00D5285B" w14:paraId="08C54A7B" w14:textId="77777777" w:rsidTr="0096363E">
        <w:tc>
          <w:tcPr>
            <w:tcW w:w="2122" w:type="dxa"/>
          </w:tcPr>
          <w:p w14:paraId="5E70BC2E" w14:textId="77777777" w:rsidR="00DA13BC" w:rsidRPr="00D5285B" w:rsidRDefault="00DA13BC" w:rsidP="007F75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8" w:type="dxa"/>
          </w:tcPr>
          <w:p w14:paraId="25F01438" w14:textId="77777777" w:rsidR="00DA13BC" w:rsidRPr="00D5285B" w:rsidRDefault="00DA13BC" w:rsidP="007F75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2" w:type="dxa"/>
          </w:tcPr>
          <w:p w14:paraId="06446437" w14:textId="77777777" w:rsidR="00DA13BC" w:rsidRPr="00D5285B" w:rsidRDefault="00DA13BC" w:rsidP="007F75B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A13BC" w:rsidRPr="00D5285B" w14:paraId="458C73F1" w14:textId="77777777" w:rsidTr="0096363E">
        <w:tc>
          <w:tcPr>
            <w:tcW w:w="2122" w:type="dxa"/>
          </w:tcPr>
          <w:p w14:paraId="13C70284" w14:textId="77777777" w:rsidR="00DA13BC" w:rsidRPr="00D5285B" w:rsidRDefault="00DA13BC" w:rsidP="007F75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8" w:type="dxa"/>
          </w:tcPr>
          <w:p w14:paraId="54B82D69" w14:textId="77777777" w:rsidR="00DA13BC" w:rsidRPr="00D5285B" w:rsidRDefault="00DA13BC" w:rsidP="007F75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2" w:type="dxa"/>
          </w:tcPr>
          <w:p w14:paraId="38B2FC79" w14:textId="77777777" w:rsidR="00DA13BC" w:rsidRPr="00D5285B" w:rsidRDefault="00DA13BC" w:rsidP="007F75B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55DB6CF7" w14:textId="77777777" w:rsidR="000969B5" w:rsidRPr="002E3386" w:rsidRDefault="000969B5" w:rsidP="00D86A63">
      <w:pPr>
        <w:spacing w:before="0" w:after="0"/>
      </w:pPr>
    </w:p>
    <w:p w14:paraId="5DF01812" w14:textId="77777777" w:rsidR="00DA13BC" w:rsidRPr="003E4714" w:rsidRDefault="00CE1E07" w:rsidP="00D86A63">
      <w:pPr>
        <w:pStyle w:val="Heading1"/>
        <w:numPr>
          <w:ilvl w:val="0"/>
          <w:numId w:val="2"/>
        </w:numPr>
        <w:tabs>
          <w:tab w:val="left" w:pos="0"/>
        </w:tabs>
        <w:spacing w:before="0"/>
        <w:ind w:left="284"/>
        <w:rPr>
          <w:rFonts w:ascii="Times New Roman" w:hAnsi="Times New Roman"/>
          <w:color w:val="000000"/>
          <w:sz w:val="28"/>
          <w:szCs w:val="28"/>
        </w:rPr>
      </w:pPr>
      <w:bookmarkStart w:id="16" w:name="_Toc2248704"/>
      <w:proofErr w:type="spellStart"/>
      <w:r w:rsidRPr="003E4714">
        <w:rPr>
          <w:rFonts w:ascii="Times New Roman" w:hAnsi="Times New Roman"/>
          <w:color w:val="000000"/>
          <w:sz w:val="28"/>
          <w:szCs w:val="28"/>
        </w:rPr>
        <w:t>Shtojc</w:t>
      </w:r>
      <w:r w:rsidR="00971135" w:rsidRPr="003E4714">
        <w:rPr>
          <w:rFonts w:ascii="Times New Roman" w:hAnsi="Times New Roman"/>
          <w:color w:val="000000"/>
          <w:sz w:val="28"/>
          <w:szCs w:val="28"/>
        </w:rPr>
        <w:t>ë</w:t>
      </w:r>
      <w:bookmarkEnd w:id="16"/>
      <w:proofErr w:type="spellEnd"/>
    </w:p>
    <w:p w14:paraId="4325F81A" w14:textId="77777777" w:rsidR="003E4714" w:rsidRPr="00D5285B" w:rsidRDefault="003E4714" w:rsidP="00D86A63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22ABDDA8" w14:textId="77777777" w:rsidR="003E4714" w:rsidRDefault="00027B91" w:rsidP="00D86A63">
      <w:pPr>
        <w:pStyle w:val="Heading2"/>
        <w:spacing w:before="0"/>
      </w:pPr>
      <w:bookmarkStart w:id="17" w:name="_Toc2248705"/>
      <w:proofErr w:type="spellStart"/>
      <w:r w:rsidRPr="00D5285B">
        <w:t>Vlerësimi</w:t>
      </w:r>
      <w:proofErr w:type="spellEnd"/>
      <w:r w:rsidRPr="00D5285B">
        <w:t xml:space="preserve"> </w:t>
      </w:r>
      <w:proofErr w:type="spellStart"/>
      <w:r w:rsidRPr="00D5285B">
        <w:t>i</w:t>
      </w:r>
      <w:proofErr w:type="spellEnd"/>
      <w:r w:rsidRPr="00D5285B">
        <w:t xml:space="preserve"> </w:t>
      </w:r>
      <w:proofErr w:type="spellStart"/>
      <w:r w:rsidRPr="00D5285B">
        <w:t>shpenzimeve</w:t>
      </w:r>
      <w:proofErr w:type="spellEnd"/>
      <w:r w:rsidRPr="00D5285B">
        <w:t xml:space="preserve"> </w:t>
      </w:r>
      <w:proofErr w:type="spellStart"/>
      <w:r w:rsidRPr="00D5285B">
        <w:t>të</w:t>
      </w:r>
      <w:proofErr w:type="spellEnd"/>
      <w:r w:rsidRPr="00D5285B">
        <w:t xml:space="preserve"> </w:t>
      </w:r>
      <w:proofErr w:type="spellStart"/>
      <w:r w:rsidRPr="00D5285B">
        <w:t>planifikuara</w:t>
      </w:r>
      <w:proofErr w:type="spellEnd"/>
      <w:r w:rsidRPr="00D5285B">
        <w:t xml:space="preserve"> </w:t>
      </w:r>
      <w:proofErr w:type="spellStart"/>
      <w:r w:rsidRPr="00D5285B">
        <w:t>si</w:t>
      </w:r>
      <w:proofErr w:type="spellEnd"/>
      <w:r w:rsidRPr="00D5285B">
        <w:t xml:space="preserve"> </w:t>
      </w:r>
      <w:proofErr w:type="spellStart"/>
      <w:r w:rsidRPr="00D5285B">
        <w:t>pjesë</w:t>
      </w:r>
      <w:proofErr w:type="spellEnd"/>
      <w:r w:rsidRPr="00D5285B">
        <w:t xml:space="preserve"> e </w:t>
      </w:r>
      <w:proofErr w:type="spellStart"/>
      <w:r w:rsidRPr="00D5285B">
        <w:t>paketës</w:t>
      </w:r>
      <w:proofErr w:type="spellEnd"/>
      <w:r w:rsidRPr="00D5285B">
        <w:t xml:space="preserve"> </w:t>
      </w:r>
      <w:proofErr w:type="spellStart"/>
      <w:r w:rsidRPr="00D5285B">
        <w:t>fiskale</w:t>
      </w:r>
      <w:bookmarkEnd w:id="17"/>
      <w:proofErr w:type="spellEnd"/>
    </w:p>
    <w:p w14:paraId="6685B4D6" w14:textId="77777777" w:rsidR="003F6DB1" w:rsidRPr="003F6DB1" w:rsidRDefault="003F6DB1" w:rsidP="003F6DB1"/>
    <w:p w14:paraId="393B1943" w14:textId="77777777" w:rsidR="00DA13BC" w:rsidRPr="00D5285B" w:rsidRDefault="001A7239" w:rsidP="00D86A63">
      <w:pPr>
        <w:pStyle w:val="Heading2"/>
        <w:spacing w:before="0"/>
      </w:pPr>
      <w:bookmarkStart w:id="18" w:name="_Toc2248706"/>
      <w:proofErr w:type="spellStart"/>
      <w:r w:rsidRPr="00D5285B">
        <w:t>P</w:t>
      </w:r>
      <w:r w:rsidR="00971135" w:rsidRPr="00D5285B">
        <w:t>ë</w:t>
      </w:r>
      <w:r w:rsidRPr="00D5285B">
        <w:t>rshkrimi</w:t>
      </w:r>
      <w:proofErr w:type="spellEnd"/>
      <w:r w:rsidRPr="00D5285B">
        <w:t xml:space="preserve"> </w:t>
      </w:r>
      <w:proofErr w:type="spellStart"/>
      <w:r w:rsidRPr="00D5285B">
        <w:t>i</w:t>
      </w:r>
      <w:proofErr w:type="spellEnd"/>
      <w:r w:rsidRPr="00D5285B">
        <w:t xml:space="preserve"> </w:t>
      </w:r>
      <w:proofErr w:type="spellStart"/>
      <w:r w:rsidRPr="00D5285B">
        <w:t>metodologjis</w:t>
      </w:r>
      <w:r w:rsidR="00971135" w:rsidRPr="00D5285B">
        <w:t>ë</w:t>
      </w:r>
      <w:proofErr w:type="spellEnd"/>
      <w:r w:rsidRPr="00D5285B">
        <w:t xml:space="preserve"> </w:t>
      </w:r>
      <w:proofErr w:type="spellStart"/>
      <w:r w:rsidRPr="00D5285B">
        <w:t>s</w:t>
      </w:r>
      <w:r w:rsidR="00971135" w:rsidRPr="00D5285B">
        <w:t>ë</w:t>
      </w:r>
      <w:proofErr w:type="spellEnd"/>
      <w:r w:rsidRPr="00D5285B">
        <w:t xml:space="preserve"> </w:t>
      </w:r>
      <w:proofErr w:type="spellStart"/>
      <w:r w:rsidRPr="00D5285B">
        <w:t>p</w:t>
      </w:r>
      <w:r w:rsidR="00971135" w:rsidRPr="00D5285B">
        <w:t>ë</w:t>
      </w:r>
      <w:r w:rsidRPr="00D5285B">
        <w:t>rllogaritjes</w:t>
      </w:r>
      <w:proofErr w:type="spellEnd"/>
      <w:r w:rsidRPr="00D5285B">
        <w:t xml:space="preserve"> </w:t>
      </w:r>
      <w:proofErr w:type="spellStart"/>
      <w:r w:rsidRPr="00D5285B">
        <w:t>s</w:t>
      </w:r>
      <w:r w:rsidR="00971135" w:rsidRPr="00D5285B">
        <w:t>ë</w:t>
      </w:r>
      <w:proofErr w:type="spellEnd"/>
      <w:r w:rsidRPr="00D5285B">
        <w:t xml:space="preserve"> </w:t>
      </w:r>
      <w:proofErr w:type="spellStart"/>
      <w:r w:rsidRPr="00D5285B">
        <w:t>t</w:t>
      </w:r>
      <w:r w:rsidR="00971135" w:rsidRPr="00D5285B">
        <w:t>ë</w:t>
      </w:r>
      <w:proofErr w:type="spellEnd"/>
      <w:r w:rsidR="00D5285B">
        <w:t xml:space="preserve"> </w:t>
      </w:r>
      <w:proofErr w:type="spellStart"/>
      <w:r w:rsidR="00D5285B">
        <w:t>ardhurave</w:t>
      </w:r>
      <w:bookmarkEnd w:id="18"/>
      <w:proofErr w:type="spellEnd"/>
    </w:p>
    <w:p w14:paraId="2B44F2A9" w14:textId="77777777" w:rsidR="00D5285B" w:rsidRDefault="00D5285B" w:rsidP="00D86A63">
      <w:pPr>
        <w:spacing w:before="0" w:after="0" w:line="276" w:lineRule="auto"/>
        <w:jc w:val="both"/>
        <w:rPr>
          <w:rFonts w:ascii="Times New Roman" w:hAnsi="Times New Roman"/>
          <w:color w:val="000000"/>
        </w:rPr>
      </w:pPr>
    </w:p>
    <w:p w14:paraId="10572B82" w14:textId="77777777" w:rsidR="00DA13BC" w:rsidRPr="00D5285B" w:rsidRDefault="00DA13BC" w:rsidP="00D86A63">
      <w:pPr>
        <w:spacing w:before="0" w:after="0" w:line="276" w:lineRule="auto"/>
        <w:rPr>
          <w:rFonts w:ascii="Times New Roman" w:hAnsi="Times New Roman"/>
          <w:color w:val="000000"/>
        </w:rPr>
      </w:pPr>
    </w:p>
    <w:p w14:paraId="7B2CC7DB" w14:textId="77777777" w:rsidR="00D5285B" w:rsidRPr="00D5285B" w:rsidRDefault="00027B91" w:rsidP="00D86A63">
      <w:pPr>
        <w:pStyle w:val="Heading2"/>
        <w:spacing w:before="0"/>
      </w:pPr>
      <w:bookmarkStart w:id="19" w:name="_Toc1827554"/>
      <w:bookmarkStart w:id="20" w:name="_Toc2248707"/>
      <w:bookmarkEnd w:id="19"/>
      <w:proofErr w:type="spellStart"/>
      <w:r w:rsidRPr="00D5285B">
        <w:t>Plani</w:t>
      </w:r>
      <w:proofErr w:type="spellEnd"/>
      <w:r w:rsidRPr="00D5285B">
        <w:t xml:space="preserve"> </w:t>
      </w:r>
      <w:proofErr w:type="spellStart"/>
      <w:r w:rsidRPr="00D5285B">
        <w:t>i</w:t>
      </w:r>
      <w:proofErr w:type="spellEnd"/>
      <w:r w:rsidRPr="00D5285B">
        <w:t xml:space="preserve"> </w:t>
      </w:r>
      <w:proofErr w:type="spellStart"/>
      <w:r w:rsidRPr="00D5285B">
        <w:t>fluksit</w:t>
      </w:r>
      <w:proofErr w:type="spellEnd"/>
      <w:r w:rsidRPr="00D5285B">
        <w:t xml:space="preserve"> </w:t>
      </w:r>
      <w:proofErr w:type="spellStart"/>
      <w:r>
        <w:t>monetar</w:t>
      </w:r>
      <w:bookmarkEnd w:id="20"/>
      <w:proofErr w:type="spellEnd"/>
    </w:p>
    <w:p w14:paraId="7FFC0E25" w14:textId="77777777" w:rsidR="00784B65" w:rsidRPr="00D5285B" w:rsidRDefault="00784B65" w:rsidP="00D86A63">
      <w:pPr>
        <w:spacing w:before="0" w:after="0" w:line="276" w:lineRule="auto"/>
        <w:rPr>
          <w:rFonts w:ascii="Times New Roman" w:hAnsi="Times New Roman"/>
          <w:color w:val="000000"/>
        </w:rPr>
      </w:pPr>
      <w:proofErr w:type="spellStart"/>
      <w:r w:rsidRPr="00D5285B">
        <w:rPr>
          <w:rFonts w:ascii="Times New Roman" w:hAnsi="Times New Roman"/>
          <w:color w:val="000000"/>
        </w:rPr>
        <w:t>Burimi</w:t>
      </w:r>
      <w:proofErr w:type="spellEnd"/>
      <w:r w:rsidRPr="00D5285B">
        <w:rPr>
          <w:rFonts w:ascii="Times New Roman" w:hAnsi="Times New Roman"/>
          <w:color w:val="000000"/>
        </w:rPr>
        <w:t xml:space="preserve"> </w:t>
      </w:r>
      <w:proofErr w:type="spellStart"/>
      <w:r w:rsidRPr="00D5285B">
        <w:rPr>
          <w:rFonts w:ascii="Times New Roman" w:hAnsi="Times New Roman"/>
          <w:color w:val="000000"/>
        </w:rPr>
        <w:t>i</w:t>
      </w:r>
      <w:proofErr w:type="spellEnd"/>
      <w:r w:rsidRPr="00D5285B">
        <w:rPr>
          <w:rFonts w:ascii="Times New Roman" w:hAnsi="Times New Roman"/>
          <w:color w:val="000000"/>
        </w:rPr>
        <w:t xml:space="preserve"> </w:t>
      </w:r>
      <w:proofErr w:type="spellStart"/>
      <w:r w:rsidRPr="00D5285B">
        <w:rPr>
          <w:rFonts w:ascii="Times New Roman" w:hAnsi="Times New Roman"/>
          <w:color w:val="000000"/>
        </w:rPr>
        <w:t>informacionit</w:t>
      </w:r>
      <w:proofErr w:type="spellEnd"/>
      <w:r w:rsidRPr="00D5285B">
        <w:rPr>
          <w:rFonts w:ascii="Times New Roman" w:hAnsi="Times New Roman"/>
          <w:color w:val="000000"/>
        </w:rPr>
        <w:t xml:space="preserve">: </w:t>
      </w:r>
      <w:proofErr w:type="spellStart"/>
      <w:r w:rsidR="00D5285B" w:rsidRPr="002E3386">
        <w:rPr>
          <w:rFonts w:ascii="Times New Roman" w:hAnsi="Times New Roman"/>
          <w:i/>
          <w:color w:val="000000"/>
        </w:rPr>
        <w:t>Departamenti</w:t>
      </w:r>
      <w:proofErr w:type="spellEnd"/>
      <w:r w:rsidR="00D5285B" w:rsidRPr="002E3386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D5285B" w:rsidRPr="002E3386">
        <w:rPr>
          <w:rFonts w:ascii="Times New Roman" w:hAnsi="Times New Roman"/>
          <w:i/>
          <w:color w:val="000000"/>
        </w:rPr>
        <w:t>përgjegjës</w:t>
      </w:r>
      <w:proofErr w:type="spellEnd"/>
      <w:r w:rsidR="00D5285B" w:rsidRPr="002E3386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D5285B" w:rsidRPr="002E3386">
        <w:rPr>
          <w:rFonts w:ascii="Times New Roman" w:hAnsi="Times New Roman"/>
          <w:i/>
          <w:color w:val="000000"/>
        </w:rPr>
        <w:t>për</w:t>
      </w:r>
      <w:proofErr w:type="spellEnd"/>
      <w:r w:rsidR="00D5285B" w:rsidRPr="002E3386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D5285B" w:rsidRPr="002E3386">
        <w:rPr>
          <w:rFonts w:ascii="Times New Roman" w:hAnsi="Times New Roman"/>
          <w:i/>
          <w:color w:val="000000"/>
        </w:rPr>
        <w:t>Financën</w:t>
      </w:r>
      <w:proofErr w:type="spellEnd"/>
    </w:p>
    <w:p w14:paraId="03B7AFBC" w14:textId="77777777" w:rsidR="002A2DF5" w:rsidRPr="00D5285B" w:rsidRDefault="002A2DF5" w:rsidP="00D86A63">
      <w:pPr>
        <w:spacing w:before="0" w:after="0" w:line="276" w:lineRule="auto"/>
        <w:rPr>
          <w:rFonts w:ascii="Times New Roman" w:hAnsi="Times New Roman"/>
          <w:color w:val="000000"/>
        </w:rPr>
      </w:pPr>
    </w:p>
    <w:sectPr w:rsidR="002A2DF5" w:rsidRPr="00D5285B" w:rsidSect="007D2304">
      <w:footerReference w:type="default" r:id="rId8"/>
      <w:pgSz w:w="11906" w:h="16838"/>
      <w:pgMar w:top="1417" w:right="926" w:bottom="1134" w:left="99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025C8F" w16cid:durableId="201AF0A9"/>
  <w16cid:commentId w16cid:paraId="74A588C7" w16cid:durableId="201B12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69A11" w14:textId="77777777" w:rsidR="00806FCE" w:rsidRDefault="00806FCE" w:rsidP="00DA13BC">
      <w:pPr>
        <w:spacing w:before="0" w:after="0" w:line="240" w:lineRule="auto"/>
      </w:pPr>
      <w:r>
        <w:separator/>
      </w:r>
    </w:p>
  </w:endnote>
  <w:endnote w:type="continuationSeparator" w:id="0">
    <w:p w14:paraId="5B29ECE5" w14:textId="77777777" w:rsidR="00806FCE" w:rsidRDefault="00806FCE" w:rsidP="00DA13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5BFD9" w14:textId="77777777" w:rsidR="00E2216F" w:rsidRDefault="00E2216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5F4375" w:rsidRPr="005F4375">
      <w:rPr>
        <w:noProof/>
        <w:lang w:val="de-DE"/>
      </w:rPr>
      <w:t>3</w:t>
    </w:r>
    <w:r>
      <w:fldChar w:fldCharType="end"/>
    </w:r>
  </w:p>
  <w:p w14:paraId="6BCDA772" w14:textId="77777777" w:rsidR="00E2216F" w:rsidRDefault="00E22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3552C" w14:textId="77777777" w:rsidR="00806FCE" w:rsidRDefault="00806FCE" w:rsidP="00DA13BC">
      <w:pPr>
        <w:spacing w:before="0" w:after="0" w:line="240" w:lineRule="auto"/>
      </w:pPr>
      <w:r>
        <w:separator/>
      </w:r>
    </w:p>
  </w:footnote>
  <w:footnote w:type="continuationSeparator" w:id="0">
    <w:p w14:paraId="13969292" w14:textId="77777777" w:rsidR="00806FCE" w:rsidRDefault="00806FCE" w:rsidP="00DA13B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3762"/>
    <w:multiLevelType w:val="hybridMultilevel"/>
    <w:tmpl w:val="B14679F8"/>
    <w:lvl w:ilvl="0" w:tplc="21ECA2C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3EED"/>
    <w:multiLevelType w:val="multilevel"/>
    <w:tmpl w:val="8264D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Heading2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DB171A6"/>
    <w:multiLevelType w:val="hybridMultilevel"/>
    <w:tmpl w:val="42A64560"/>
    <w:lvl w:ilvl="0" w:tplc="21ECA2C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857F0"/>
    <w:multiLevelType w:val="hybridMultilevel"/>
    <w:tmpl w:val="9E8602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BC"/>
    <w:rsid w:val="000020B5"/>
    <w:rsid w:val="00004C00"/>
    <w:rsid w:val="00020EF7"/>
    <w:rsid w:val="00021C41"/>
    <w:rsid w:val="00023677"/>
    <w:rsid w:val="00026358"/>
    <w:rsid w:val="00027B91"/>
    <w:rsid w:val="00030627"/>
    <w:rsid w:val="00032150"/>
    <w:rsid w:val="00034ECC"/>
    <w:rsid w:val="000426B1"/>
    <w:rsid w:val="0004317B"/>
    <w:rsid w:val="000456C1"/>
    <w:rsid w:val="00046B62"/>
    <w:rsid w:val="00051164"/>
    <w:rsid w:val="00054AB8"/>
    <w:rsid w:val="00055CE4"/>
    <w:rsid w:val="000631C2"/>
    <w:rsid w:val="000658EA"/>
    <w:rsid w:val="00070CB9"/>
    <w:rsid w:val="00082354"/>
    <w:rsid w:val="00082B91"/>
    <w:rsid w:val="0009046D"/>
    <w:rsid w:val="000969B5"/>
    <w:rsid w:val="00096E50"/>
    <w:rsid w:val="000A04BB"/>
    <w:rsid w:val="000A18C5"/>
    <w:rsid w:val="000A40F9"/>
    <w:rsid w:val="000A55AA"/>
    <w:rsid w:val="000A57D5"/>
    <w:rsid w:val="000A7DA2"/>
    <w:rsid w:val="000C087C"/>
    <w:rsid w:val="000C0E0F"/>
    <w:rsid w:val="000D26D9"/>
    <w:rsid w:val="000D3347"/>
    <w:rsid w:val="000D5BCF"/>
    <w:rsid w:val="000D7E95"/>
    <w:rsid w:val="000E2394"/>
    <w:rsid w:val="000E69AD"/>
    <w:rsid w:val="000F4C65"/>
    <w:rsid w:val="000F4FAE"/>
    <w:rsid w:val="000F5962"/>
    <w:rsid w:val="00101B10"/>
    <w:rsid w:val="00101C27"/>
    <w:rsid w:val="00105D6F"/>
    <w:rsid w:val="00111830"/>
    <w:rsid w:val="00111A5F"/>
    <w:rsid w:val="00115F20"/>
    <w:rsid w:val="00121C45"/>
    <w:rsid w:val="0012321C"/>
    <w:rsid w:val="00130B59"/>
    <w:rsid w:val="00131999"/>
    <w:rsid w:val="00137414"/>
    <w:rsid w:val="001426B6"/>
    <w:rsid w:val="00147135"/>
    <w:rsid w:val="0015094C"/>
    <w:rsid w:val="00157034"/>
    <w:rsid w:val="001629C0"/>
    <w:rsid w:val="00167665"/>
    <w:rsid w:val="00167D7C"/>
    <w:rsid w:val="00170093"/>
    <w:rsid w:val="00171329"/>
    <w:rsid w:val="00176EBB"/>
    <w:rsid w:val="00183BCF"/>
    <w:rsid w:val="00184C75"/>
    <w:rsid w:val="00184E0F"/>
    <w:rsid w:val="00185A7E"/>
    <w:rsid w:val="00186390"/>
    <w:rsid w:val="001863A7"/>
    <w:rsid w:val="00191001"/>
    <w:rsid w:val="00194909"/>
    <w:rsid w:val="001A09D1"/>
    <w:rsid w:val="001A5E55"/>
    <w:rsid w:val="001A6110"/>
    <w:rsid w:val="001A7239"/>
    <w:rsid w:val="001B14DE"/>
    <w:rsid w:val="001B47BD"/>
    <w:rsid w:val="001C491D"/>
    <w:rsid w:val="001C6443"/>
    <w:rsid w:val="001C7E9A"/>
    <w:rsid w:val="001D1DAA"/>
    <w:rsid w:val="001D37E2"/>
    <w:rsid w:val="001D38B5"/>
    <w:rsid w:val="001D6DFA"/>
    <w:rsid w:val="001F7F9F"/>
    <w:rsid w:val="0020309F"/>
    <w:rsid w:val="00216981"/>
    <w:rsid w:val="002210D9"/>
    <w:rsid w:val="002219DF"/>
    <w:rsid w:val="0022254C"/>
    <w:rsid w:val="002232DC"/>
    <w:rsid w:val="00224ED5"/>
    <w:rsid w:val="00231AF6"/>
    <w:rsid w:val="00233994"/>
    <w:rsid w:val="00252713"/>
    <w:rsid w:val="00262DE9"/>
    <w:rsid w:val="002672A3"/>
    <w:rsid w:val="00276107"/>
    <w:rsid w:val="00280744"/>
    <w:rsid w:val="002832D9"/>
    <w:rsid w:val="0029232E"/>
    <w:rsid w:val="00293708"/>
    <w:rsid w:val="00294C8C"/>
    <w:rsid w:val="002A04CB"/>
    <w:rsid w:val="002A26E6"/>
    <w:rsid w:val="002A2DF5"/>
    <w:rsid w:val="002A5BA9"/>
    <w:rsid w:val="002A73E8"/>
    <w:rsid w:val="002B03B6"/>
    <w:rsid w:val="002B32C7"/>
    <w:rsid w:val="002B6652"/>
    <w:rsid w:val="002B7A84"/>
    <w:rsid w:val="002C345F"/>
    <w:rsid w:val="002C5386"/>
    <w:rsid w:val="002D272A"/>
    <w:rsid w:val="002D418A"/>
    <w:rsid w:val="002D5260"/>
    <w:rsid w:val="002E2965"/>
    <w:rsid w:val="002E2A9F"/>
    <w:rsid w:val="002E3386"/>
    <w:rsid w:val="002F4F6C"/>
    <w:rsid w:val="002F50FC"/>
    <w:rsid w:val="002F52DD"/>
    <w:rsid w:val="002F7B9D"/>
    <w:rsid w:val="00305F47"/>
    <w:rsid w:val="00316004"/>
    <w:rsid w:val="003210C6"/>
    <w:rsid w:val="003218EF"/>
    <w:rsid w:val="00324BF6"/>
    <w:rsid w:val="00331F83"/>
    <w:rsid w:val="00335972"/>
    <w:rsid w:val="00336D06"/>
    <w:rsid w:val="00344BAA"/>
    <w:rsid w:val="00352C2E"/>
    <w:rsid w:val="00354611"/>
    <w:rsid w:val="00356B62"/>
    <w:rsid w:val="00357FEE"/>
    <w:rsid w:val="00361B07"/>
    <w:rsid w:val="00364D77"/>
    <w:rsid w:val="00365923"/>
    <w:rsid w:val="00370827"/>
    <w:rsid w:val="0037358A"/>
    <w:rsid w:val="00380203"/>
    <w:rsid w:val="0038028C"/>
    <w:rsid w:val="0038257D"/>
    <w:rsid w:val="0038325B"/>
    <w:rsid w:val="003921EF"/>
    <w:rsid w:val="0039531C"/>
    <w:rsid w:val="003A65A9"/>
    <w:rsid w:val="003B0164"/>
    <w:rsid w:val="003B0519"/>
    <w:rsid w:val="003B49A2"/>
    <w:rsid w:val="003D3941"/>
    <w:rsid w:val="003D7E69"/>
    <w:rsid w:val="003E414B"/>
    <w:rsid w:val="003E4714"/>
    <w:rsid w:val="003E4D0D"/>
    <w:rsid w:val="003F2305"/>
    <w:rsid w:val="003F6DB1"/>
    <w:rsid w:val="003F7D0C"/>
    <w:rsid w:val="00403C9C"/>
    <w:rsid w:val="00405D4A"/>
    <w:rsid w:val="00406AA0"/>
    <w:rsid w:val="00410707"/>
    <w:rsid w:val="0042038F"/>
    <w:rsid w:val="00422735"/>
    <w:rsid w:val="00423FAE"/>
    <w:rsid w:val="00424683"/>
    <w:rsid w:val="0042534F"/>
    <w:rsid w:val="00433354"/>
    <w:rsid w:val="00436FBF"/>
    <w:rsid w:val="004375B5"/>
    <w:rsid w:val="004379D6"/>
    <w:rsid w:val="00440045"/>
    <w:rsid w:val="00441BE2"/>
    <w:rsid w:val="004435B0"/>
    <w:rsid w:val="0044474F"/>
    <w:rsid w:val="00450A5A"/>
    <w:rsid w:val="00451BDB"/>
    <w:rsid w:val="00456ABC"/>
    <w:rsid w:val="00457260"/>
    <w:rsid w:val="00464A3B"/>
    <w:rsid w:val="00470011"/>
    <w:rsid w:val="00471558"/>
    <w:rsid w:val="004715E9"/>
    <w:rsid w:val="00472271"/>
    <w:rsid w:val="00476150"/>
    <w:rsid w:val="0047716D"/>
    <w:rsid w:val="00483080"/>
    <w:rsid w:val="00484A64"/>
    <w:rsid w:val="00485E7D"/>
    <w:rsid w:val="00495059"/>
    <w:rsid w:val="00497991"/>
    <w:rsid w:val="004A260D"/>
    <w:rsid w:val="004B31E6"/>
    <w:rsid w:val="004B32AF"/>
    <w:rsid w:val="004B6A03"/>
    <w:rsid w:val="004B7700"/>
    <w:rsid w:val="004C07D0"/>
    <w:rsid w:val="004C0DEE"/>
    <w:rsid w:val="004C2444"/>
    <w:rsid w:val="004C570B"/>
    <w:rsid w:val="004C6CE9"/>
    <w:rsid w:val="004D0324"/>
    <w:rsid w:val="004D1CAF"/>
    <w:rsid w:val="004D20B7"/>
    <w:rsid w:val="004D29FD"/>
    <w:rsid w:val="004D4BDA"/>
    <w:rsid w:val="004D54AE"/>
    <w:rsid w:val="004E0384"/>
    <w:rsid w:val="004E056A"/>
    <w:rsid w:val="004E189F"/>
    <w:rsid w:val="004E4068"/>
    <w:rsid w:val="004E711D"/>
    <w:rsid w:val="004F0B43"/>
    <w:rsid w:val="005007A6"/>
    <w:rsid w:val="0050474B"/>
    <w:rsid w:val="00507D5D"/>
    <w:rsid w:val="00514E9A"/>
    <w:rsid w:val="00523177"/>
    <w:rsid w:val="005279BA"/>
    <w:rsid w:val="00530888"/>
    <w:rsid w:val="00532C8D"/>
    <w:rsid w:val="00534EE0"/>
    <w:rsid w:val="005415DE"/>
    <w:rsid w:val="00543743"/>
    <w:rsid w:val="00545335"/>
    <w:rsid w:val="0055699F"/>
    <w:rsid w:val="00564BE7"/>
    <w:rsid w:val="00574CA5"/>
    <w:rsid w:val="00575F3D"/>
    <w:rsid w:val="0057651D"/>
    <w:rsid w:val="005766F5"/>
    <w:rsid w:val="00581DA2"/>
    <w:rsid w:val="00582DB6"/>
    <w:rsid w:val="005848CC"/>
    <w:rsid w:val="00596BBD"/>
    <w:rsid w:val="00596D05"/>
    <w:rsid w:val="005A0A2B"/>
    <w:rsid w:val="005B1BA3"/>
    <w:rsid w:val="005B2003"/>
    <w:rsid w:val="005B3546"/>
    <w:rsid w:val="005C1120"/>
    <w:rsid w:val="005C2918"/>
    <w:rsid w:val="005C3218"/>
    <w:rsid w:val="005D4A4E"/>
    <w:rsid w:val="005D694F"/>
    <w:rsid w:val="005F1BD0"/>
    <w:rsid w:val="005F3391"/>
    <w:rsid w:val="005F4375"/>
    <w:rsid w:val="005F62C3"/>
    <w:rsid w:val="005F75AA"/>
    <w:rsid w:val="006001EA"/>
    <w:rsid w:val="0060241E"/>
    <w:rsid w:val="006041A2"/>
    <w:rsid w:val="00606FBD"/>
    <w:rsid w:val="00607776"/>
    <w:rsid w:val="00611B23"/>
    <w:rsid w:val="00612BAC"/>
    <w:rsid w:val="00614805"/>
    <w:rsid w:val="006154AE"/>
    <w:rsid w:val="00616CB5"/>
    <w:rsid w:val="0062356C"/>
    <w:rsid w:val="00623E99"/>
    <w:rsid w:val="00625AD8"/>
    <w:rsid w:val="0063104F"/>
    <w:rsid w:val="006367B9"/>
    <w:rsid w:val="00653D76"/>
    <w:rsid w:val="006565CA"/>
    <w:rsid w:val="00656FF3"/>
    <w:rsid w:val="00657476"/>
    <w:rsid w:val="006624CF"/>
    <w:rsid w:val="00662BCC"/>
    <w:rsid w:val="00665893"/>
    <w:rsid w:val="006719EC"/>
    <w:rsid w:val="00672E22"/>
    <w:rsid w:val="006777FB"/>
    <w:rsid w:val="00681272"/>
    <w:rsid w:val="00683379"/>
    <w:rsid w:val="00684CA2"/>
    <w:rsid w:val="006850BF"/>
    <w:rsid w:val="00687D7D"/>
    <w:rsid w:val="00687F10"/>
    <w:rsid w:val="00691E60"/>
    <w:rsid w:val="00696A95"/>
    <w:rsid w:val="006A1576"/>
    <w:rsid w:val="006A4D3D"/>
    <w:rsid w:val="006A55EF"/>
    <w:rsid w:val="006A6EE3"/>
    <w:rsid w:val="006B33D1"/>
    <w:rsid w:val="006B3D66"/>
    <w:rsid w:val="006B46C3"/>
    <w:rsid w:val="006B4FFC"/>
    <w:rsid w:val="006B7873"/>
    <w:rsid w:val="006C0C6F"/>
    <w:rsid w:val="006C0E4C"/>
    <w:rsid w:val="006C1511"/>
    <w:rsid w:val="006C1692"/>
    <w:rsid w:val="006C4FDF"/>
    <w:rsid w:val="006D11A8"/>
    <w:rsid w:val="006D13D4"/>
    <w:rsid w:val="006D7147"/>
    <w:rsid w:val="006E3019"/>
    <w:rsid w:val="006E6352"/>
    <w:rsid w:val="006E6BD3"/>
    <w:rsid w:val="006F33BC"/>
    <w:rsid w:val="006F57EE"/>
    <w:rsid w:val="006F73C1"/>
    <w:rsid w:val="00704D97"/>
    <w:rsid w:val="00706F04"/>
    <w:rsid w:val="00715188"/>
    <w:rsid w:val="00716DC7"/>
    <w:rsid w:val="0072519B"/>
    <w:rsid w:val="007310FE"/>
    <w:rsid w:val="00732F41"/>
    <w:rsid w:val="00741678"/>
    <w:rsid w:val="0074245E"/>
    <w:rsid w:val="00742AAE"/>
    <w:rsid w:val="00744917"/>
    <w:rsid w:val="007461AF"/>
    <w:rsid w:val="00747B88"/>
    <w:rsid w:val="0075395D"/>
    <w:rsid w:val="00755CB1"/>
    <w:rsid w:val="007564A9"/>
    <w:rsid w:val="00757A3B"/>
    <w:rsid w:val="00766CB7"/>
    <w:rsid w:val="00774AC7"/>
    <w:rsid w:val="00774C32"/>
    <w:rsid w:val="00775311"/>
    <w:rsid w:val="007755D1"/>
    <w:rsid w:val="00776BB9"/>
    <w:rsid w:val="007823B5"/>
    <w:rsid w:val="007836D2"/>
    <w:rsid w:val="00784A21"/>
    <w:rsid w:val="00784B65"/>
    <w:rsid w:val="00787979"/>
    <w:rsid w:val="007925F1"/>
    <w:rsid w:val="007A12A6"/>
    <w:rsid w:val="007A4AF0"/>
    <w:rsid w:val="007A7F6B"/>
    <w:rsid w:val="007B10B1"/>
    <w:rsid w:val="007B4408"/>
    <w:rsid w:val="007B6AA9"/>
    <w:rsid w:val="007B76EF"/>
    <w:rsid w:val="007C1315"/>
    <w:rsid w:val="007C4619"/>
    <w:rsid w:val="007C4AFE"/>
    <w:rsid w:val="007C5588"/>
    <w:rsid w:val="007C747B"/>
    <w:rsid w:val="007D2304"/>
    <w:rsid w:val="007D2F48"/>
    <w:rsid w:val="007D31DA"/>
    <w:rsid w:val="007D5534"/>
    <w:rsid w:val="007D68B7"/>
    <w:rsid w:val="007E311C"/>
    <w:rsid w:val="007E40E0"/>
    <w:rsid w:val="007E4664"/>
    <w:rsid w:val="007F07E1"/>
    <w:rsid w:val="007F75BE"/>
    <w:rsid w:val="008001D8"/>
    <w:rsid w:val="00802B20"/>
    <w:rsid w:val="008044B4"/>
    <w:rsid w:val="00806FCE"/>
    <w:rsid w:val="00810F54"/>
    <w:rsid w:val="0081478A"/>
    <w:rsid w:val="00815C49"/>
    <w:rsid w:val="00815DCC"/>
    <w:rsid w:val="0082112F"/>
    <w:rsid w:val="00824F11"/>
    <w:rsid w:val="00826B4F"/>
    <w:rsid w:val="00833D0A"/>
    <w:rsid w:val="00835A87"/>
    <w:rsid w:val="00836677"/>
    <w:rsid w:val="00836AA3"/>
    <w:rsid w:val="008371FB"/>
    <w:rsid w:val="008378CB"/>
    <w:rsid w:val="00837AD6"/>
    <w:rsid w:val="00844999"/>
    <w:rsid w:val="00845240"/>
    <w:rsid w:val="008469F5"/>
    <w:rsid w:val="00847458"/>
    <w:rsid w:val="00850EC4"/>
    <w:rsid w:val="00860192"/>
    <w:rsid w:val="0086193A"/>
    <w:rsid w:val="00861A4C"/>
    <w:rsid w:val="00863ED9"/>
    <w:rsid w:val="00865E81"/>
    <w:rsid w:val="008678B8"/>
    <w:rsid w:val="00870069"/>
    <w:rsid w:val="008709DD"/>
    <w:rsid w:val="00873670"/>
    <w:rsid w:val="0087548A"/>
    <w:rsid w:val="00881D9B"/>
    <w:rsid w:val="00883F07"/>
    <w:rsid w:val="008949D4"/>
    <w:rsid w:val="0089500C"/>
    <w:rsid w:val="00895357"/>
    <w:rsid w:val="00897DCA"/>
    <w:rsid w:val="008A5C62"/>
    <w:rsid w:val="008B43CF"/>
    <w:rsid w:val="008B46B8"/>
    <w:rsid w:val="008B69EA"/>
    <w:rsid w:val="008B79A4"/>
    <w:rsid w:val="008C10FB"/>
    <w:rsid w:val="008C5A0E"/>
    <w:rsid w:val="008C5F50"/>
    <w:rsid w:val="008D0C9E"/>
    <w:rsid w:val="008D1968"/>
    <w:rsid w:val="008D544A"/>
    <w:rsid w:val="008E3AE5"/>
    <w:rsid w:val="008E5E56"/>
    <w:rsid w:val="008F1895"/>
    <w:rsid w:val="008F4E6A"/>
    <w:rsid w:val="008F6D8D"/>
    <w:rsid w:val="008F7BB3"/>
    <w:rsid w:val="00901DB6"/>
    <w:rsid w:val="00906820"/>
    <w:rsid w:val="00907939"/>
    <w:rsid w:val="00915E9F"/>
    <w:rsid w:val="00921EE1"/>
    <w:rsid w:val="00923516"/>
    <w:rsid w:val="00923DD1"/>
    <w:rsid w:val="00926848"/>
    <w:rsid w:val="0093057F"/>
    <w:rsid w:val="00930582"/>
    <w:rsid w:val="0093351B"/>
    <w:rsid w:val="00935FBD"/>
    <w:rsid w:val="00937D3F"/>
    <w:rsid w:val="00940985"/>
    <w:rsid w:val="00946742"/>
    <w:rsid w:val="00947334"/>
    <w:rsid w:val="00947F4F"/>
    <w:rsid w:val="009511E6"/>
    <w:rsid w:val="00957C02"/>
    <w:rsid w:val="00962641"/>
    <w:rsid w:val="0096309D"/>
    <w:rsid w:val="00963324"/>
    <w:rsid w:val="0096363E"/>
    <w:rsid w:val="0096582F"/>
    <w:rsid w:val="00966CFF"/>
    <w:rsid w:val="009705B4"/>
    <w:rsid w:val="00971135"/>
    <w:rsid w:val="009713D9"/>
    <w:rsid w:val="00973375"/>
    <w:rsid w:val="00976557"/>
    <w:rsid w:val="00982CE5"/>
    <w:rsid w:val="009831A3"/>
    <w:rsid w:val="00985900"/>
    <w:rsid w:val="00990325"/>
    <w:rsid w:val="00994912"/>
    <w:rsid w:val="00995FD7"/>
    <w:rsid w:val="009A32F1"/>
    <w:rsid w:val="009A6CFD"/>
    <w:rsid w:val="009B0F07"/>
    <w:rsid w:val="009B45DB"/>
    <w:rsid w:val="009B55FA"/>
    <w:rsid w:val="009B63E0"/>
    <w:rsid w:val="009B68E9"/>
    <w:rsid w:val="009C01D7"/>
    <w:rsid w:val="009C2597"/>
    <w:rsid w:val="009C4A90"/>
    <w:rsid w:val="009D025B"/>
    <w:rsid w:val="009D0B24"/>
    <w:rsid w:val="009D1E7D"/>
    <w:rsid w:val="009D24F3"/>
    <w:rsid w:val="009D5323"/>
    <w:rsid w:val="009E2619"/>
    <w:rsid w:val="009F2DC7"/>
    <w:rsid w:val="009F41A7"/>
    <w:rsid w:val="009F431B"/>
    <w:rsid w:val="009F55C9"/>
    <w:rsid w:val="009F79E6"/>
    <w:rsid w:val="00A01403"/>
    <w:rsid w:val="00A05BF7"/>
    <w:rsid w:val="00A101D3"/>
    <w:rsid w:val="00A109BC"/>
    <w:rsid w:val="00A13B66"/>
    <w:rsid w:val="00A15081"/>
    <w:rsid w:val="00A20C9B"/>
    <w:rsid w:val="00A21F3F"/>
    <w:rsid w:val="00A22A9E"/>
    <w:rsid w:val="00A26A99"/>
    <w:rsid w:val="00A34394"/>
    <w:rsid w:val="00A377DA"/>
    <w:rsid w:val="00A405FD"/>
    <w:rsid w:val="00A42068"/>
    <w:rsid w:val="00A533E2"/>
    <w:rsid w:val="00A64408"/>
    <w:rsid w:val="00A73139"/>
    <w:rsid w:val="00A73B0F"/>
    <w:rsid w:val="00A84568"/>
    <w:rsid w:val="00A862A1"/>
    <w:rsid w:val="00A9084F"/>
    <w:rsid w:val="00A91250"/>
    <w:rsid w:val="00A9205B"/>
    <w:rsid w:val="00A92815"/>
    <w:rsid w:val="00A93AF1"/>
    <w:rsid w:val="00AA1482"/>
    <w:rsid w:val="00AA361E"/>
    <w:rsid w:val="00AA47C7"/>
    <w:rsid w:val="00AA6EE4"/>
    <w:rsid w:val="00AA70E8"/>
    <w:rsid w:val="00AA7E90"/>
    <w:rsid w:val="00AB6305"/>
    <w:rsid w:val="00AC14E1"/>
    <w:rsid w:val="00AC7054"/>
    <w:rsid w:val="00AC77DE"/>
    <w:rsid w:val="00AD0B39"/>
    <w:rsid w:val="00AD17F2"/>
    <w:rsid w:val="00AD374B"/>
    <w:rsid w:val="00AE241F"/>
    <w:rsid w:val="00AE56C4"/>
    <w:rsid w:val="00AF39C4"/>
    <w:rsid w:val="00AF3A49"/>
    <w:rsid w:val="00AF3F2A"/>
    <w:rsid w:val="00AF6DF4"/>
    <w:rsid w:val="00B00999"/>
    <w:rsid w:val="00B03A9C"/>
    <w:rsid w:val="00B03AA4"/>
    <w:rsid w:val="00B13E6F"/>
    <w:rsid w:val="00B14506"/>
    <w:rsid w:val="00B27023"/>
    <w:rsid w:val="00B3145F"/>
    <w:rsid w:val="00B333A5"/>
    <w:rsid w:val="00B34B0C"/>
    <w:rsid w:val="00B36D50"/>
    <w:rsid w:val="00B371E8"/>
    <w:rsid w:val="00B40306"/>
    <w:rsid w:val="00B41DC6"/>
    <w:rsid w:val="00B43156"/>
    <w:rsid w:val="00B4521B"/>
    <w:rsid w:val="00B50D2E"/>
    <w:rsid w:val="00B53CF7"/>
    <w:rsid w:val="00B57DD9"/>
    <w:rsid w:val="00B631B1"/>
    <w:rsid w:val="00B63330"/>
    <w:rsid w:val="00B64BC9"/>
    <w:rsid w:val="00B6588C"/>
    <w:rsid w:val="00B752DD"/>
    <w:rsid w:val="00B87054"/>
    <w:rsid w:val="00B87386"/>
    <w:rsid w:val="00B96189"/>
    <w:rsid w:val="00BA431F"/>
    <w:rsid w:val="00BA56EC"/>
    <w:rsid w:val="00BA6644"/>
    <w:rsid w:val="00BA759B"/>
    <w:rsid w:val="00BC190D"/>
    <w:rsid w:val="00BD30F0"/>
    <w:rsid w:val="00BD6C57"/>
    <w:rsid w:val="00BE208F"/>
    <w:rsid w:val="00BF3F2B"/>
    <w:rsid w:val="00BF5918"/>
    <w:rsid w:val="00BF732A"/>
    <w:rsid w:val="00C1211C"/>
    <w:rsid w:val="00C1246F"/>
    <w:rsid w:val="00C13FC5"/>
    <w:rsid w:val="00C14AFD"/>
    <w:rsid w:val="00C15B04"/>
    <w:rsid w:val="00C23E78"/>
    <w:rsid w:val="00C26517"/>
    <w:rsid w:val="00C331FF"/>
    <w:rsid w:val="00C34272"/>
    <w:rsid w:val="00C35820"/>
    <w:rsid w:val="00C40501"/>
    <w:rsid w:val="00C42CF0"/>
    <w:rsid w:val="00C42D8A"/>
    <w:rsid w:val="00C57007"/>
    <w:rsid w:val="00C621CB"/>
    <w:rsid w:val="00C63188"/>
    <w:rsid w:val="00C637EF"/>
    <w:rsid w:val="00C6710D"/>
    <w:rsid w:val="00C72548"/>
    <w:rsid w:val="00C7612F"/>
    <w:rsid w:val="00C76E04"/>
    <w:rsid w:val="00C7760F"/>
    <w:rsid w:val="00C80210"/>
    <w:rsid w:val="00C9013E"/>
    <w:rsid w:val="00C92C04"/>
    <w:rsid w:val="00CA13E4"/>
    <w:rsid w:val="00CA3694"/>
    <w:rsid w:val="00CA4F34"/>
    <w:rsid w:val="00CB25D7"/>
    <w:rsid w:val="00CB2D65"/>
    <w:rsid w:val="00CB4501"/>
    <w:rsid w:val="00CB6D80"/>
    <w:rsid w:val="00CC27BA"/>
    <w:rsid w:val="00CC6DE7"/>
    <w:rsid w:val="00CD52D6"/>
    <w:rsid w:val="00CD5F56"/>
    <w:rsid w:val="00CD654B"/>
    <w:rsid w:val="00CD7113"/>
    <w:rsid w:val="00CE070C"/>
    <w:rsid w:val="00CE0949"/>
    <w:rsid w:val="00CE1E07"/>
    <w:rsid w:val="00CE22E9"/>
    <w:rsid w:val="00CE6B6D"/>
    <w:rsid w:val="00CF255F"/>
    <w:rsid w:val="00CF2DA6"/>
    <w:rsid w:val="00D00E0C"/>
    <w:rsid w:val="00D016E2"/>
    <w:rsid w:val="00D03715"/>
    <w:rsid w:val="00D04933"/>
    <w:rsid w:val="00D102D5"/>
    <w:rsid w:val="00D12DE9"/>
    <w:rsid w:val="00D15744"/>
    <w:rsid w:val="00D16A57"/>
    <w:rsid w:val="00D207C2"/>
    <w:rsid w:val="00D20E20"/>
    <w:rsid w:val="00D21E26"/>
    <w:rsid w:val="00D2238A"/>
    <w:rsid w:val="00D25484"/>
    <w:rsid w:val="00D26CD1"/>
    <w:rsid w:val="00D37C22"/>
    <w:rsid w:val="00D4004B"/>
    <w:rsid w:val="00D43E72"/>
    <w:rsid w:val="00D44D13"/>
    <w:rsid w:val="00D461B4"/>
    <w:rsid w:val="00D5285B"/>
    <w:rsid w:val="00D618C3"/>
    <w:rsid w:val="00D620E4"/>
    <w:rsid w:val="00D624AA"/>
    <w:rsid w:val="00D6426C"/>
    <w:rsid w:val="00D66268"/>
    <w:rsid w:val="00D67196"/>
    <w:rsid w:val="00D80289"/>
    <w:rsid w:val="00D81331"/>
    <w:rsid w:val="00D82770"/>
    <w:rsid w:val="00D851D7"/>
    <w:rsid w:val="00D86A63"/>
    <w:rsid w:val="00DA13BC"/>
    <w:rsid w:val="00DA47FC"/>
    <w:rsid w:val="00DB0B63"/>
    <w:rsid w:val="00DB319E"/>
    <w:rsid w:val="00DB5929"/>
    <w:rsid w:val="00DB757D"/>
    <w:rsid w:val="00DC106E"/>
    <w:rsid w:val="00DC516E"/>
    <w:rsid w:val="00DD0765"/>
    <w:rsid w:val="00DD2E74"/>
    <w:rsid w:val="00DD306C"/>
    <w:rsid w:val="00DD4FF5"/>
    <w:rsid w:val="00DD551C"/>
    <w:rsid w:val="00DD7C59"/>
    <w:rsid w:val="00DE20D4"/>
    <w:rsid w:val="00DE4785"/>
    <w:rsid w:val="00DF2075"/>
    <w:rsid w:val="00DF40F0"/>
    <w:rsid w:val="00E00F8C"/>
    <w:rsid w:val="00E07E0B"/>
    <w:rsid w:val="00E1070D"/>
    <w:rsid w:val="00E2216F"/>
    <w:rsid w:val="00E3258F"/>
    <w:rsid w:val="00E362D1"/>
    <w:rsid w:val="00E40235"/>
    <w:rsid w:val="00E409EE"/>
    <w:rsid w:val="00E41FDE"/>
    <w:rsid w:val="00E541AE"/>
    <w:rsid w:val="00E627A1"/>
    <w:rsid w:val="00E62F55"/>
    <w:rsid w:val="00E66ECB"/>
    <w:rsid w:val="00E70991"/>
    <w:rsid w:val="00E736D2"/>
    <w:rsid w:val="00E77718"/>
    <w:rsid w:val="00E77F0F"/>
    <w:rsid w:val="00E82757"/>
    <w:rsid w:val="00E8462B"/>
    <w:rsid w:val="00E908ED"/>
    <w:rsid w:val="00E93DB2"/>
    <w:rsid w:val="00E94B1C"/>
    <w:rsid w:val="00EA048C"/>
    <w:rsid w:val="00EA1795"/>
    <w:rsid w:val="00EA347F"/>
    <w:rsid w:val="00EA3A89"/>
    <w:rsid w:val="00EA5FE2"/>
    <w:rsid w:val="00EA61A7"/>
    <w:rsid w:val="00EB089F"/>
    <w:rsid w:val="00EC334A"/>
    <w:rsid w:val="00ED03BB"/>
    <w:rsid w:val="00ED2DCC"/>
    <w:rsid w:val="00ED5765"/>
    <w:rsid w:val="00ED5FFB"/>
    <w:rsid w:val="00ED6D66"/>
    <w:rsid w:val="00EE1136"/>
    <w:rsid w:val="00EE3340"/>
    <w:rsid w:val="00EE384B"/>
    <w:rsid w:val="00EE52AC"/>
    <w:rsid w:val="00EE5532"/>
    <w:rsid w:val="00EF7126"/>
    <w:rsid w:val="00EF758B"/>
    <w:rsid w:val="00F04EEF"/>
    <w:rsid w:val="00F121E9"/>
    <w:rsid w:val="00F16FCE"/>
    <w:rsid w:val="00F241B4"/>
    <w:rsid w:val="00F36323"/>
    <w:rsid w:val="00F368F2"/>
    <w:rsid w:val="00F37F50"/>
    <w:rsid w:val="00F41DD4"/>
    <w:rsid w:val="00F430A9"/>
    <w:rsid w:val="00F47149"/>
    <w:rsid w:val="00F47736"/>
    <w:rsid w:val="00F50607"/>
    <w:rsid w:val="00F551E1"/>
    <w:rsid w:val="00F5522D"/>
    <w:rsid w:val="00F558EE"/>
    <w:rsid w:val="00F55B65"/>
    <w:rsid w:val="00F5691E"/>
    <w:rsid w:val="00F669E2"/>
    <w:rsid w:val="00F73A12"/>
    <w:rsid w:val="00F741D4"/>
    <w:rsid w:val="00F7463E"/>
    <w:rsid w:val="00F75E48"/>
    <w:rsid w:val="00F76E04"/>
    <w:rsid w:val="00F91C81"/>
    <w:rsid w:val="00FA442F"/>
    <w:rsid w:val="00FA566B"/>
    <w:rsid w:val="00FB02A7"/>
    <w:rsid w:val="00FB2013"/>
    <w:rsid w:val="00FB6F96"/>
    <w:rsid w:val="00FC1991"/>
    <w:rsid w:val="00FC4250"/>
    <w:rsid w:val="00FC50F2"/>
    <w:rsid w:val="00FC5EDD"/>
    <w:rsid w:val="00FC7BD9"/>
    <w:rsid w:val="00FD43D2"/>
    <w:rsid w:val="00FD7D86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2D20"/>
  <w15:docId w15:val="{7B215CB0-420A-458B-A73F-42D2828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tandard-Grün"/>
    <w:qFormat/>
    <w:rsid w:val="00B03AA4"/>
    <w:pPr>
      <w:spacing w:before="40" w:after="12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3BC"/>
    <w:pPr>
      <w:keepNext/>
      <w:keepLines/>
      <w:spacing w:before="240" w:after="0"/>
      <w:outlineLvl w:val="0"/>
    </w:pPr>
    <w:rPr>
      <w:rFonts w:eastAsia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94C8C"/>
    <w:pPr>
      <w:keepNext/>
      <w:keepLines/>
      <w:numPr>
        <w:ilvl w:val="1"/>
        <w:numId w:val="2"/>
      </w:numPr>
      <w:tabs>
        <w:tab w:val="left" w:pos="851"/>
        <w:tab w:val="left" w:pos="1134"/>
      </w:tabs>
      <w:spacing w:after="0"/>
      <w:ind w:left="720"/>
      <w:outlineLvl w:val="1"/>
    </w:pPr>
    <w:rPr>
      <w:rFonts w:ascii="Times New Roman" w:eastAsia="Times New Roman" w:hAnsi="Times New Roman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13BC"/>
    <w:pPr>
      <w:keepNext/>
      <w:keepLines/>
      <w:spacing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13BC"/>
    <w:rPr>
      <w:rFonts w:eastAsia="Times New Roman" w:cs="Times New Roman"/>
      <w:b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294C8C"/>
    <w:rPr>
      <w:rFonts w:ascii="Times New Roman" w:eastAsia="Times New Roman" w:hAnsi="Times New Roman"/>
      <w:b/>
      <w:color w:val="000000"/>
      <w:sz w:val="22"/>
      <w:szCs w:val="22"/>
      <w:lang w:val="en-GB"/>
    </w:rPr>
  </w:style>
  <w:style w:type="character" w:customStyle="1" w:styleId="Heading3Char">
    <w:name w:val="Heading 3 Char"/>
    <w:link w:val="Heading3"/>
    <w:uiPriority w:val="9"/>
    <w:rsid w:val="00DA13BC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A13BC"/>
    <w:rPr>
      <w:lang w:val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DA13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3B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DA13B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13B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DA13B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A13BC"/>
    <w:pPr>
      <w:spacing w:before="0"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A13BC"/>
    <w:rPr>
      <w:rFonts w:ascii="Cambria" w:eastAsia="Times New Roman" w:hAnsi="Cambria" w:cs="Times New Roman"/>
      <w:spacing w:val="-10"/>
      <w:kern w:val="28"/>
      <w:sz w:val="56"/>
      <w:szCs w:val="56"/>
      <w:lang w:val="en-GB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DA13BC"/>
    <w:pPr>
      <w:outlineLvl w:val="9"/>
    </w:pPr>
    <w:rPr>
      <w:rFonts w:ascii="Cambria" w:hAnsi="Cambria"/>
      <w:b w:val="0"/>
      <w:color w:val="365F91"/>
      <w:lang w:val="de-CH"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C42D8A"/>
    <w:pPr>
      <w:tabs>
        <w:tab w:val="right" w:leader="dot" w:pos="9062"/>
      </w:tabs>
      <w:spacing w:after="100"/>
    </w:pPr>
    <w:rPr>
      <w:rFonts w:ascii="Times New Roman" w:hAnsi="Times New Roman"/>
      <w:i/>
      <w:noProof/>
      <w:color w:val="000000"/>
    </w:rPr>
  </w:style>
  <w:style w:type="paragraph" w:styleId="TOC2">
    <w:name w:val="toc 2"/>
    <w:basedOn w:val="Normal"/>
    <w:next w:val="Normal"/>
    <w:autoRedefine/>
    <w:uiPriority w:val="39"/>
    <w:unhideWhenUsed/>
    <w:rsid w:val="002B32C7"/>
    <w:pPr>
      <w:tabs>
        <w:tab w:val="left" w:pos="270"/>
        <w:tab w:val="left" w:pos="630"/>
        <w:tab w:val="right" w:leader="dot" w:pos="9062"/>
      </w:tabs>
      <w:spacing w:after="100"/>
    </w:pPr>
    <w:rPr>
      <w:rFonts w:ascii="Times New Roman" w:hAnsi="Times New Roman"/>
      <w:i/>
      <w:noProof/>
      <w:color w:val="000000"/>
    </w:rPr>
  </w:style>
  <w:style w:type="character" w:styleId="Hyperlink">
    <w:name w:val="Hyperlink"/>
    <w:uiPriority w:val="99"/>
    <w:unhideWhenUsed/>
    <w:rsid w:val="00DA13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3B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13BC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unhideWhenUsed/>
    <w:rsid w:val="00DA1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A13B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3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13BC"/>
    <w:rPr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DA13B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A13BC"/>
    <w:rPr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DA13BC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DA13BC"/>
    <w:rPr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DA13BC"/>
    <w:pPr>
      <w:spacing w:after="100"/>
      <w:ind w:left="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23E99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623E99"/>
    <w:rPr>
      <w:rFonts w:ascii="Times New Roman" w:hAnsi="Times New Roman"/>
      <w:sz w:val="24"/>
      <w:szCs w:val="24"/>
      <w:lang w:val="en-GB"/>
    </w:rPr>
  </w:style>
  <w:style w:type="paragraph" w:customStyle="1" w:styleId="neni">
    <w:name w:val="neni"/>
    <w:basedOn w:val="Normal"/>
    <w:link w:val="neniChar"/>
    <w:qFormat/>
    <w:rsid w:val="00DB0B63"/>
    <w:pPr>
      <w:spacing w:before="0" w:after="0"/>
      <w:ind w:left="360" w:hanging="360"/>
      <w:jc w:val="center"/>
    </w:pPr>
    <w:rPr>
      <w:rFonts w:ascii="Times New Roman" w:eastAsiaTheme="minorEastAsia" w:hAnsi="Times New Roman"/>
      <w:b/>
      <w:lang w:val="en-US"/>
    </w:rPr>
  </w:style>
  <w:style w:type="character" w:customStyle="1" w:styleId="neniChar">
    <w:name w:val="neni Char"/>
    <w:basedOn w:val="DefaultParagraphFont"/>
    <w:link w:val="neni"/>
    <w:rsid w:val="00DB0B63"/>
    <w:rPr>
      <w:rFonts w:ascii="Times New Roman" w:eastAsiaTheme="minorEastAsia" w:hAnsi="Times New Roman"/>
      <w:b/>
      <w:sz w:val="22"/>
      <w:szCs w:val="22"/>
    </w:rPr>
  </w:style>
  <w:style w:type="paragraph" w:styleId="ListParagraph">
    <w:name w:val="List Paragraph"/>
    <w:aliases w:val="Normal 1,Annex,List Paragraph1"/>
    <w:basedOn w:val="Normal"/>
    <w:link w:val="ListParagraphChar"/>
    <w:uiPriority w:val="34"/>
    <w:qFormat/>
    <w:rsid w:val="001D1DAA"/>
    <w:pPr>
      <w:spacing w:before="0" w:after="160"/>
      <w:ind w:left="720" w:hanging="360"/>
      <w:contextualSpacing/>
      <w:jc w:val="both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Normal 1 Char,Annex Char,List Paragraph1 Char"/>
    <w:link w:val="ListParagraph"/>
    <w:uiPriority w:val="34"/>
    <w:rsid w:val="001D1DAA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E94B1C"/>
    <w:rPr>
      <w:sz w:val="22"/>
      <w:szCs w:val="22"/>
      <w:lang w:val="en-GB"/>
    </w:rPr>
  </w:style>
  <w:style w:type="paragraph" w:styleId="NoSpacing">
    <w:name w:val="No Spacing"/>
    <w:uiPriority w:val="1"/>
    <w:qFormat/>
    <w:rsid w:val="000020B5"/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AA6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FA25-4C8C-45AA-9579-B8756561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2064</CharactersWithSpaces>
  <SharedDoc>false</SharedDoc>
  <HLinks>
    <vt:vector size="402" baseType="variant">
      <vt:variant>
        <vt:i4>1638453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_Toc494210450</vt:lpwstr>
      </vt:variant>
      <vt:variant>
        <vt:i4>1572917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_Toc494210449</vt:lpwstr>
      </vt:variant>
      <vt:variant>
        <vt:i4>1572917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_Toc494210448</vt:lpwstr>
      </vt:variant>
      <vt:variant>
        <vt:i4>1572917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_Toc494210447</vt:lpwstr>
      </vt:variant>
      <vt:variant>
        <vt:i4>1572917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_Toc494210446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_Toc494210445</vt:lpwstr>
      </vt:variant>
      <vt:variant>
        <vt:i4>1572917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_Toc494210444</vt:lpwstr>
      </vt:variant>
      <vt:variant>
        <vt:i4>1572917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_Toc494210443</vt:lpwstr>
      </vt:variant>
      <vt:variant>
        <vt:i4>1572917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_Toc494210442</vt:lpwstr>
      </vt:variant>
      <vt:variant>
        <vt:i4>1572917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_Toc494210441</vt:lpwstr>
      </vt:variant>
      <vt:variant>
        <vt:i4>1572917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_Toc494210440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_Toc494210439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_Toc494210438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_Toc494210437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_Toc494210436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_Toc494210435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_Toc494210434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_Toc494210433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_Toc494210432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_Toc494210431</vt:lpwstr>
      </vt:variant>
      <vt:variant>
        <vt:i4>2031669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_Toc494210430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_Toc494210429</vt:lpwstr>
      </vt:variant>
      <vt:variant>
        <vt:i4>1966133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_Toc494210428</vt:lpwstr>
      </vt:variant>
      <vt:variant>
        <vt:i4>1966133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_Toc494210427</vt:lpwstr>
      </vt:variant>
      <vt:variant>
        <vt:i4>1966133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_Toc494210426</vt:lpwstr>
      </vt:variant>
      <vt:variant>
        <vt:i4>1966133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_Toc494210425</vt:lpwstr>
      </vt:variant>
      <vt:variant>
        <vt:i4>1966133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_Toc494210424</vt:lpwstr>
      </vt:variant>
      <vt:variant>
        <vt:i4>1966133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_Toc494210423</vt:lpwstr>
      </vt:variant>
      <vt:variant>
        <vt:i4>1966133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_Toc494210422</vt:lpwstr>
      </vt:variant>
      <vt:variant>
        <vt:i4>1966133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_Toc494210421</vt:lpwstr>
      </vt:variant>
      <vt:variant>
        <vt:i4>1966133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_Toc494210420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_Toc494210419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_Toc494210418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_Toc494210417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_Toc494210416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_Toc494210415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_Toc494210414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_Toc494210413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_Toc494210412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_Toc494210411</vt:lpwstr>
      </vt:variant>
      <vt:variant>
        <vt:i4>1900597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_Toc494210410</vt:lpwstr>
      </vt:variant>
      <vt:variant>
        <vt:i4>1835061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_Toc494210409</vt:lpwstr>
      </vt:variant>
      <vt:variant>
        <vt:i4>1835061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_Toc494210408</vt:lpwstr>
      </vt:variant>
      <vt:variant>
        <vt:i4>1835061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_Toc494210407</vt:lpwstr>
      </vt:variant>
      <vt:variant>
        <vt:i4>1835061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_Toc494210406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_Toc494210405</vt:lpwstr>
      </vt:variant>
      <vt:variant>
        <vt:i4>1835061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_Toc494210404</vt:lpwstr>
      </vt:variant>
      <vt:variant>
        <vt:i4>1835061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_Toc494210403</vt:lpwstr>
      </vt:variant>
      <vt:variant>
        <vt:i4>1835061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_Toc494210402</vt:lpwstr>
      </vt:variant>
      <vt:variant>
        <vt:i4>1835061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_Toc494210401</vt:lpwstr>
      </vt:variant>
      <vt:variant>
        <vt:i4>1835061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_Toc494210400</vt:lpwstr>
      </vt:variant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_Toc494210399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_Toc494210398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_Toc494210397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_Toc494210396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_Toc494210395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_Toc494210394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_Toc494210393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_Toc494210392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_Toc494210391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_Toc494210390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_Toc494210389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_Toc494210388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_Toc494210387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_Toc494210386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_Toc494210385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_Toc494210384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Admn</dc:creator>
  <cp:lastModifiedBy>Elidona Durmishi</cp:lastModifiedBy>
  <cp:revision>36</cp:revision>
  <cp:lastPrinted>2020-02-26T11:44:00Z</cp:lastPrinted>
  <dcterms:created xsi:type="dcterms:W3CDTF">2019-02-26T10:03:00Z</dcterms:created>
  <dcterms:modified xsi:type="dcterms:W3CDTF">2020-02-26T15:36:00Z</dcterms:modified>
</cp:coreProperties>
</file>