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AB" w:rsidRPr="00BA4F3A" w:rsidRDefault="001C30AB" w:rsidP="001C30AB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1C30AB" w:rsidRPr="00BA4F3A" w:rsidRDefault="001C30AB" w:rsidP="001C30AB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Pr="00BA4F3A">
        <w:rPr>
          <w:rFonts w:asciiTheme="majorBidi" w:hAnsiTheme="majorBidi" w:cstheme="majorBidi"/>
          <w:b/>
          <w:caps/>
          <w:color w:val="002060"/>
          <w:lang w:val="sq-AL"/>
        </w:rPr>
        <w:t>viti</w:t>
      </w:r>
      <w:r>
        <w:rPr>
          <w:rFonts w:asciiTheme="majorBidi" w:hAnsiTheme="majorBidi" w:cstheme="majorBidi"/>
          <w:b/>
          <w:caps/>
          <w:color w:val="002060"/>
          <w:lang w:val="sq-AL"/>
        </w:rPr>
        <w:t>t</w:t>
      </w:r>
      <w:r w:rsidRPr="00BA4F3A">
        <w:rPr>
          <w:rFonts w:asciiTheme="majorBidi" w:hAnsiTheme="majorBidi" w:cstheme="majorBidi"/>
          <w:b/>
          <w:caps/>
          <w:color w:val="002060"/>
          <w:lang w:val="sq-AL"/>
        </w:rPr>
        <w:t xml:space="preserve"> 201</w:t>
      </w:r>
      <w:r>
        <w:rPr>
          <w:rFonts w:asciiTheme="majorBidi" w:hAnsiTheme="majorBidi" w:cstheme="majorBidi"/>
          <w:b/>
          <w:caps/>
          <w:color w:val="002060"/>
          <w:lang w:val="sq-AL"/>
        </w:rPr>
        <w:t>9</w:t>
      </w: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 </w:t>
      </w:r>
    </w:p>
    <w:p w:rsidR="001C30AB" w:rsidRPr="00BA4F3A" w:rsidRDefault="001C30AB" w:rsidP="001C30AB">
      <w:pPr>
        <w:spacing w:line="276" w:lineRule="auto"/>
        <w:jc w:val="center"/>
        <w:rPr>
          <w:b/>
          <w:color w:val="002060"/>
          <w:sz w:val="28"/>
          <w:szCs w:val="28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 w:rsidRPr="00F04951">
        <w:rPr>
          <w:rFonts w:asciiTheme="majorBidi" w:hAnsiTheme="majorBidi" w:cstheme="majorBidi"/>
          <w:b/>
          <w:caps/>
          <w:color w:val="002060"/>
          <w:lang w:val="sq-AL"/>
        </w:rPr>
        <w:t>gjykat</w:t>
      </w:r>
      <w:r>
        <w:rPr>
          <w:rFonts w:asciiTheme="majorBidi" w:hAnsiTheme="majorBidi" w:cstheme="majorBidi"/>
          <w:b/>
          <w:caps/>
          <w:color w:val="002060"/>
          <w:lang w:val="sq-AL"/>
        </w:rPr>
        <w:t>ë</w:t>
      </w:r>
      <w:r w:rsidRPr="00F04951">
        <w:rPr>
          <w:rFonts w:asciiTheme="majorBidi" w:hAnsiTheme="majorBidi" w:cstheme="majorBidi"/>
          <w:b/>
          <w:caps/>
          <w:color w:val="002060"/>
          <w:lang w:val="sq-AL"/>
        </w:rPr>
        <w:t>n kushtetuese</w:t>
      </w:r>
    </w:p>
    <w:p w:rsidR="001C30AB" w:rsidRPr="00BA4F3A" w:rsidRDefault="001C30AB" w:rsidP="001C30AB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1C30AB" w:rsidRPr="00BA4F3A" w:rsidRDefault="001C30AB" w:rsidP="001C30A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1C30AB" w:rsidRPr="00267899" w:rsidRDefault="001C30AB" w:rsidP="001C30AB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>Gjykata Kushtetuese</w:t>
      </w:r>
      <w:r w:rsidRPr="00BA4F3A">
        <w:rPr>
          <w:bCs/>
          <w:lang w:val="sq-AL"/>
        </w:rPr>
        <w:t xml:space="preserve"> administroi dhe menaxhoi fondet publike sipas program</w:t>
      </w:r>
      <w:r>
        <w:rPr>
          <w:bCs/>
          <w:lang w:val="sq-AL"/>
        </w:rPr>
        <w:t>it “Veprimtaria gjyqësore kushtetuese”.</w:t>
      </w:r>
    </w:p>
    <w:p w:rsidR="001C30AB" w:rsidRPr="00BA4F3A" w:rsidRDefault="001C30AB" w:rsidP="001C30A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1C30AB" w:rsidRDefault="001C30AB" w:rsidP="001C30A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>Në fund të viti</w:t>
      </w:r>
      <w:r>
        <w:rPr>
          <w:rFonts w:asciiTheme="majorBidi" w:hAnsiTheme="majorBidi" w:cstheme="majorBidi"/>
          <w:bCs/>
          <w:lang w:val="sq-AL"/>
        </w:rPr>
        <w:t>t</w:t>
      </w:r>
      <w:r w:rsidRPr="00BA4F3A">
        <w:rPr>
          <w:rFonts w:asciiTheme="majorBidi" w:hAnsiTheme="majorBidi" w:cstheme="majorBidi"/>
          <w:bCs/>
          <w:lang w:val="sq-AL"/>
        </w:rPr>
        <w:t xml:space="preserve"> 201</w:t>
      </w:r>
      <w:r>
        <w:rPr>
          <w:rFonts w:asciiTheme="majorBidi" w:hAnsiTheme="majorBidi" w:cstheme="majorBidi"/>
          <w:bCs/>
          <w:lang w:val="sq-AL"/>
        </w:rPr>
        <w:t>9</w:t>
      </w:r>
      <w:r w:rsidRPr="00BA4F3A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</w:t>
      </w:r>
      <w:r w:rsidRPr="00263154">
        <w:rPr>
          <w:rFonts w:asciiTheme="majorBidi" w:hAnsiTheme="majorBidi" w:cstheme="majorBidi"/>
          <w:bCs/>
          <w:lang w:val="sq-AL"/>
        </w:rPr>
        <w:t>krahasuar me planin, sipas raportit të monitorimit të paraqitur nga ana e institucionit</w:t>
      </w:r>
      <w:r w:rsidRPr="00263154">
        <w:rPr>
          <w:bCs/>
          <w:lang w:val="sq-AL"/>
        </w:rPr>
        <w:t xml:space="preserve"> dhe sipas të</w:t>
      </w:r>
      <w:r w:rsidRPr="00BA4F3A">
        <w:rPr>
          <w:bCs/>
          <w:lang w:val="sq-AL"/>
        </w:rPr>
        <w:t xml:space="preserve"> dhënave të Sistemit Financiar Informatik të Qeverisë</w:t>
      </w:r>
      <w:r w:rsidRPr="00BA4F3A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Pr="00BA4F3A">
        <w:rPr>
          <w:bCs/>
          <w:i/>
          <w:iCs/>
          <w:lang w:val="sq-AL"/>
        </w:rPr>
        <w:t xml:space="preserve">në mijë lekë: </w:t>
      </w:r>
    </w:p>
    <w:p w:rsidR="001C30AB" w:rsidRDefault="001C30AB" w:rsidP="001C30A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8120" w:type="dxa"/>
        <w:jc w:val="center"/>
        <w:tblInd w:w="85" w:type="dxa"/>
        <w:tblLook w:val="04A0" w:firstRow="1" w:lastRow="0" w:firstColumn="1" w:lastColumn="0" w:noHBand="0" w:noVBand="1"/>
      </w:tblPr>
      <w:tblGrid>
        <w:gridCol w:w="960"/>
        <w:gridCol w:w="3580"/>
        <w:gridCol w:w="960"/>
        <w:gridCol w:w="960"/>
        <w:gridCol w:w="1660"/>
      </w:tblGrid>
      <w:tr w:rsidR="001C30AB" w:rsidRPr="004A78F4" w:rsidTr="009C6D34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4A78F4">
              <w:rPr>
                <w:b/>
                <w:bCs/>
                <w:color w:val="00206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58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4A78F4">
              <w:rPr>
                <w:b/>
                <w:bCs/>
                <w:color w:val="002060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4A78F4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4A78F4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4A78F4">
              <w:rPr>
                <w:b/>
                <w:bCs/>
                <w:color w:val="002060"/>
                <w:sz w:val="20"/>
                <w:szCs w:val="20"/>
                <w:lang w:val="sq-AL"/>
              </w:rPr>
              <w:t>Përqindja  e realizimit</w:t>
            </w:r>
          </w:p>
        </w:tc>
      </w:tr>
      <w:tr w:rsidR="001C30AB" w:rsidRPr="004A78F4" w:rsidTr="009C6D34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rPr>
                <w:color w:val="002060"/>
                <w:lang w:val="sq-AL"/>
              </w:rPr>
            </w:pPr>
            <w:r w:rsidRPr="004A78F4">
              <w:rPr>
                <w:color w:val="002060"/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75,700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71,968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95.</w:t>
            </w:r>
            <w:r>
              <w:rPr>
                <w:color w:val="002060"/>
                <w:sz w:val="22"/>
                <w:szCs w:val="22"/>
                <w:lang w:val="sq-AL"/>
              </w:rPr>
              <w:t>1</w:t>
            </w:r>
            <w:r w:rsidRPr="004A78F4">
              <w:rPr>
                <w:color w:val="002060"/>
                <w:sz w:val="22"/>
                <w:szCs w:val="22"/>
                <w:lang w:val="sq-AL"/>
              </w:rPr>
              <w:t>%</w:t>
            </w:r>
          </w:p>
        </w:tc>
      </w:tr>
      <w:tr w:rsidR="001C30AB" w:rsidRPr="004A78F4" w:rsidTr="009C6D34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rPr>
                <w:color w:val="002060"/>
                <w:lang w:val="sq-AL"/>
              </w:rPr>
            </w:pPr>
            <w:r w:rsidRPr="004A78F4">
              <w:rPr>
                <w:color w:val="002060"/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35,303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27,180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7</w:t>
            </w:r>
            <w:r>
              <w:rPr>
                <w:color w:val="002060"/>
                <w:sz w:val="22"/>
                <w:szCs w:val="22"/>
                <w:lang w:val="sq-AL"/>
              </w:rPr>
              <w:t>7</w:t>
            </w:r>
            <w:r w:rsidRPr="004A78F4">
              <w:rPr>
                <w:color w:val="002060"/>
                <w:sz w:val="22"/>
                <w:szCs w:val="22"/>
                <w:lang w:val="sq-AL"/>
              </w:rPr>
              <w:t>.</w:t>
            </w:r>
            <w:r>
              <w:rPr>
                <w:color w:val="002060"/>
                <w:sz w:val="22"/>
                <w:szCs w:val="22"/>
                <w:lang w:val="sq-AL"/>
              </w:rPr>
              <w:t>0</w:t>
            </w:r>
            <w:r w:rsidRPr="004A78F4">
              <w:rPr>
                <w:color w:val="002060"/>
                <w:sz w:val="22"/>
                <w:szCs w:val="22"/>
                <w:lang w:val="sq-AL"/>
              </w:rPr>
              <w:t>%</w:t>
            </w:r>
          </w:p>
        </w:tc>
      </w:tr>
      <w:tr w:rsidR="001C30AB" w:rsidRPr="004A78F4" w:rsidTr="009C6D34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rPr>
                <w:color w:val="002060"/>
                <w:lang w:val="sq-AL"/>
              </w:rPr>
            </w:pPr>
            <w:r w:rsidRPr="004A78F4">
              <w:rPr>
                <w:color w:val="002060"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4,000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3,164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79.</w:t>
            </w:r>
            <w:r>
              <w:rPr>
                <w:color w:val="002060"/>
                <w:sz w:val="22"/>
                <w:szCs w:val="22"/>
                <w:lang w:val="sq-AL"/>
              </w:rPr>
              <w:t>1</w:t>
            </w:r>
            <w:r w:rsidRPr="004A78F4">
              <w:rPr>
                <w:color w:val="002060"/>
                <w:sz w:val="22"/>
                <w:szCs w:val="22"/>
                <w:lang w:val="sq-AL"/>
              </w:rPr>
              <w:t>%</w:t>
            </w:r>
          </w:p>
        </w:tc>
      </w:tr>
      <w:tr w:rsidR="001C30AB" w:rsidRPr="004A78F4" w:rsidTr="009C6D34">
        <w:trPr>
          <w:trHeight w:val="315"/>
          <w:jc w:val="center"/>
        </w:trPr>
        <w:tc>
          <w:tcPr>
            <w:tcW w:w="454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115,003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102,312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1C30AB" w:rsidRPr="004A78F4" w:rsidRDefault="001C30AB" w:rsidP="009C6D34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4A78F4">
              <w:rPr>
                <w:color w:val="002060"/>
                <w:sz w:val="22"/>
                <w:szCs w:val="22"/>
                <w:lang w:val="sq-AL"/>
              </w:rPr>
              <w:t>8</w:t>
            </w:r>
            <w:r>
              <w:rPr>
                <w:color w:val="002060"/>
                <w:sz w:val="22"/>
                <w:szCs w:val="22"/>
                <w:lang w:val="sq-AL"/>
              </w:rPr>
              <w:t>9</w:t>
            </w:r>
            <w:r w:rsidRPr="004A78F4">
              <w:rPr>
                <w:color w:val="002060"/>
                <w:sz w:val="22"/>
                <w:szCs w:val="22"/>
                <w:lang w:val="sq-AL"/>
              </w:rPr>
              <w:t>.</w:t>
            </w:r>
            <w:r>
              <w:rPr>
                <w:color w:val="002060"/>
                <w:sz w:val="22"/>
                <w:szCs w:val="22"/>
                <w:lang w:val="sq-AL"/>
              </w:rPr>
              <w:t>0</w:t>
            </w:r>
            <w:r w:rsidRPr="004A78F4">
              <w:rPr>
                <w:color w:val="002060"/>
                <w:sz w:val="22"/>
                <w:szCs w:val="22"/>
                <w:lang w:val="sq-AL"/>
              </w:rPr>
              <w:t>%</w:t>
            </w:r>
          </w:p>
        </w:tc>
      </w:tr>
    </w:tbl>
    <w:p w:rsidR="001C30AB" w:rsidRPr="00042174" w:rsidRDefault="001C30AB" w:rsidP="001C30A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sz w:val="12"/>
          <w:szCs w:val="12"/>
          <w:lang w:val="sq-AL"/>
        </w:rPr>
      </w:pPr>
    </w:p>
    <w:p w:rsidR="001C30AB" w:rsidRPr="00BA4F3A" w:rsidRDefault="001C30AB" w:rsidP="001C30A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Siç shikohet nga tabela e mësipërme, shpenzimet për </w:t>
      </w:r>
      <w:r>
        <w:rPr>
          <w:rFonts w:asciiTheme="majorBidi" w:hAnsiTheme="majorBidi" w:cstheme="majorBidi"/>
          <w:bCs/>
          <w:lang w:val="sq-AL"/>
        </w:rPr>
        <w:t>GJK</w:t>
      </w:r>
      <w:r w:rsidRPr="00BA4F3A">
        <w:rPr>
          <w:rFonts w:asciiTheme="majorBidi" w:hAnsiTheme="majorBidi" w:cstheme="majorBidi"/>
          <w:bCs/>
          <w:lang w:val="sq-AL"/>
        </w:rPr>
        <w:t xml:space="preserve"> janë realizuar në rreth </w:t>
      </w:r>
      <w:r>
        <w:rPr>
          <w:rFonts w:asciiTheme="majorBidi" w:hAnsiTheme="majorBidi" w:cstheme="majorBidi"/>
          <w:bCs/>
          <w:lang w:val="sq-AL"/>
        </w:rPr>
        <w:t>95.1</w:t>
      </w:r>
      <w:r w:rsidRPr="00BA4F3A">
        <w:rPr>
          <w:rFonts w:asciiTheme="majorBidi" w:hAnsiTheme="majorBidi" w:cstheme="majorBidi"/>
          <w:bCs/>
          <w:lang w:val="sq-AL"/>
        </w:rPr>
        <w:t xml:space="preserve"> për qind të planit vjetor</w:t>
      </w:r>
      <w:r>
        <w:rPr>
          <w:rFonts w:asciiTheme="majorBidi" w:hAnsiTheme="majorBidi" w:cstheme="majorBidi"/>
          <w:bCs/>
          <w:lang w:val="sq-AL"/>
        </w:rPr>
        <w:t xml:space="preserve"> për shpenzimet e personelit</w:t>
      </w:r>
      <w:r w:rsidRPr="00BA4F3A">
        <w:rPr>
          <w:rFonts w:asciiTheme="majorBidi" w:hAnsiTheme="majorBidi" w:cstheme="majorBidi"/>
          <w:bCs/>
          <w:lang w:val="sq-AL"/>
        </w:rPr>
        <w:t xml:space="preserve">, </w:t>
      </w:r>
      <w:r>
        <w:rPr>
          <w:rFonts w:asciiTheme="majorBidi" w:hAnsiTheme="majorBidi" w:cstheme="majorBidi"/>
          <w:bCs/>
          <w:lang w:val="sq-AL"/>
        </w:rPr>
        <w:t xml:space="preserve">77 </w:t>
      </w:r>
      <w:r w:rsidRPr="00BA4F3A">
        <w:rPr>
          <w:rFonts w:asciiTheme="majorBidi" w:hAnsiTheme="majorBidi" w:cstheme="majorBidi"/>
          <w:bCs/>
          <w:lang w:val="sq-AL"/>
        </w:rPr>
        <w:t>për qind të planit vjetor</w:t>
      </w:r>
      <w:r>
        <w:rPr>
          <w:rFonts w:asciiTheme="majorBidi" w:hAnsiTheme="majorBidi" w:cstheme="majorBidi"/>
          <w:bCs/>
          <w:lang w:val="sq-AL"/>
        </w:rPr>
        <w:t xml:space="preserve"> për shpenzimet e tjera korente, </w:t>
      </w:r>
      <w:r w:rsidRPr="00BA4F3A">
        <w:rPr>
          <w:rFonts w:asciiTheme="majorBidi" w:hAnsiTheme="majorBidi" w:cstheme="majorBidi"/>
          <w:bCs/>
          <w:lang w:val="sq-AL"/>
        </w:rPr>
        <w:t xml:space="preserve">ndërsa vërejmë një realizim në nivelin prej </w:t>
      </w:r>
      <w:r>
        <w:rPr>
          <w:rFonts w:asciiTheme="majorBidi" w:hAnsiTheme="majorBidi" w:cstheme="majorBidi"/>
          <w:bCs/>
          <w:lang w:val="sq-AL"/>
        </w:rPr>
        <w:t>79.1</w:t>
      </w:r>
      <w:r w:rsidRPr="00BA4F3A">
        <w:rPr>
          <w:rFonts w:asciiTheme="majorBidi" w:hAnsiTheme="majorBidi" w:cstheme="majorBidi"/>
          <w:bCs/>
          <w:lang w:val="sq-AL"/>
        </w:rPr>
        <w:t xml:space="preserve"> për qind në shpenzimet kapitale. Në total </w:t>
      </w:r>
      <w:r>
        <w:rPr>
          <w:rFonts w:asciiTheme="majorBidi" w:hAnsiTheme="majorBidi" w:cstheme="majorBidi"/>
          <w:bCs/>
          <w:lang w:val="sq-AL"/>
        </w:rPr>
        <w:t>Gjykata Kushtetuese</w:t>
      </w:r>
      <w:r w:rsidRPr="00BA4F3A">
        <w:rPr>
          <w:bCs/>
          <w:color w:val="002060"/>
          <w:sz w:val="28"/>
          <w:szCs w:val="28"/>
          <w:lang w:val="sq-AL"/>
        </w:rPr>
        <w:t xml:space="preserve"> </w:t>
      </w:r>
      <w:r w:rsidRPr="00BA4F3A">
        <w:rPr>
          <w:rFonts w:asciiTheme="majorBidi" w:hAnsiTheme="majorBidi" w:cstheme="majorBidi"/>
          <w:bCs/>
          <w:lang w:val="sq-AL"/>
        </w:rPr>
        <w:t xml:space="preserve">ka një realizim faktik të shpenzimeve buxhetore në masën </w:t>
      </w:r>
      <w:r>
        <w:rPr>
          <w:rFonts w:asciiTheme="majorBidi" w:hAnsiTheme="majorBidi" w:cstheme="majorBidi"/>
          <w:bCs/>
          <w:lang w:val="sq-AL"/>
        </w:rPr>
        <w:t>89</w:t>
      </w:r>
      <w:r w:rsidRPr="00BA4F3A">
        <w:rPr>
          <w:rFonts w:asciiTheme="majorBidi" w:hAnsiTheme="majorBidi" w:cstheme="majorBidi"/>
          <w:bCs/>
          <w:lang w:val="sq-AL"/>
        </w:rPr>
        <w:t xml:space="preserve"> për qind</w:t>
      </w:r>
      <w:r>
        <w:rPr>
          <w:rFonts w:asciiTheme="majorBidi" w:hAnsiTheme="majorBidi" w:cstheme="majorBidi"/>
          <w:bCs/>
          <w:lang w:val="sq-AL"/>
        </w:rPr>
        <w:t xml:space="preserve"> për vitin 2019</w:t>
      </w:r>
      <w:r w:rsidRPr="00BA4F3A">
        <w:rPr>
          <w:rFonts w:asciiTheme="majorBidi" w:hAnsiTheme="majorBidi" w:cstheme="majorBidi"/>
          <w:bCs/>
          <w:lang w:val="sq-AL"/>
        </w:rPr>
        <w:t>.</w:t>
      </w:r>
    </w:p>
    <w:p w:rsidR="001C30AB" w:rsidRPr="00BA4F3A" w:rsidRDefault="001C30AB" w:rsidP="001C30A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>Informacion mbi volumin dhe madhësinë e ndryshimit të buxhetit.</w:t>
      </w:r>
    </w:p>
    <w:p w:rsidR="001C30AB" w:rsidRPr="00BA4F3A" w:rsidRDefault="001C30AB" w:rsidP="001C30AB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Për këtë institucion, duke u nisur nga buxheti fillestar </w:t>
      </w:r>
      <w:r>
        <w:rPr>
          <w:rFonts w:asciiTheme="majorBidi" w:hAnsiTheme="majorBidi" w:cstheme="majorBidi"/>
          <w:bCs/>
          <w:lang w:val="sq-AL"/>
        </w:rPr>
        <w:t>miratuar me</w:t>
      </w:r>
      <w:r w:rsidRPr="00BA4F3A">
        <w:rPr>
          <w:rFonts w:asciiTheme="majorBidi" w:hAnsiTheme="majorBidi" w:cstheme="majorBidi"/>
          <w:bCs/>
          <w:lang w:val="sq-AL"/>
        </w:rPr>
        <w:t xml:space="preserve"> ligji</w:t>
      </w:r>
      <w:r>
        <w:rPr>
          <w:rFonts w:asciiTheme="majorBidi" w:hAnsiTheme="majorBidi" w:cstheme="majorBidi"/>
          <w:bCs/>
          <w:lang w:val="sq-AL"/>
        </w:rPr>
        <w:t>n</w:t>
      </w:r>
      <w:r w:rsidRPr="00BA4F3A">
        <w:rPr>
          <w:rFonts w:asciiTheme="majorBidi" w:hAnsiTheme="majorBidi" w:cstheme="majorBidi"/>
          <w:bCs/>
          <w:lang w:val="sq-AL"/>
        </w:rPr>
        <w:t xml:space="preserve"> nr. </w:t>
      </w:r>
      <w:r>
        <w:rPr>
          <w:rFonts w:asciiTheme="majorBidi" w:hAnsiTheme="majorBidi" w:cstheme="majorBidi"/>
          <w:bCs/>
          <w:lang w:val="sq-AL"/>
        </w:rPr>
        <w:t>99/2018</w:t>
      </w:r>
      <w:r w:rsidRPr="00BA4F3A"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 xml:space="preserve">sipas të cilit totali i buxhetit ka qenë 162.700 mijë lekë, </w:t>
      </w:r>
      <w:r w:rsidRPr="00BA4F3A">
        <w:rPr>
          <w:rFonts w:asciiTheme="majorBidi" w:hAnsiTheme="majorBidi" w:cstheme="majorBidi"/>
          <w:bCs/>
          <w:lang w:val="sq-AL"/>
        </w:rPr>
        <w:t xml:space="preserve">krahasuar me buxhetin </w:t>
      </w:r>
      <w:r>
        <w:rPr>
          <w:rFonts w:asciiTheme="majorBidi" w:hAnsiTheme="majorBidi" w:cstheme="majorBidi"/>
          <w:bCs/>
          <w:lang w:val="sq-AL"/>
        </w:rPr>
        <w:t>me ndryshime në fund të vitit 2019, prej 115 003 mijë lekësh</w:t>
      </w:r>
      <w:r w:rsidRPr="00BA4F3A">
        <w:rPr>
          <w:rFonts w:asciiTheme="majorBidi" w:hAnsiTheme="majorBidi" w:cstheme="majorBidi"/>
          <w:bCs/>
          <w:lang w:val="sq-AL"/>
        </w:rPr>
        <w:t xml:space="preserve">, </w:t>
      </w:r>
      <w:r>
        <w:rPr>
          <w:rFonts w:asciiTheme="majorBidi" w:hAnsiTheme="majorBidi" w:cstheme="majorBidi"/>
          <w:bCs/>
          <w:lang w:val="sq-AL"/>
        </w:rPr>
        <w:t xml:space="preserve">ka ndryshime të cilat kanë ardhur si rezultat i shtesës së fondit akorduar për fond të veçantë dhe pakësimit të shpenzimeve të personelit </w:t>
      </w:r>
      <w:r>
        <w:rPr>
          <w:rFonts w:asciiTheme="majorBidi" w:hAnsiTheme="majorBidi" w:cstheme="majorBidi"/>
          <w:lang w:val="sq-AL"/>
        </w:rPr>
        <w:t>n</w:t>
      </w:r>
      <w:r w:rsidRPr="001D4008">
        <w:rPr>
          <w:rFonts w:asciiTheme="majorBidi" w:hAnsiTheme="majorBidi" w:cstheme="majorBidi"/>
          <w:lang w:val="sq-AL"/>
        </w:rPr>
        <w:t xml:space="preserve">ë </w:t>
      </w:r>
      <w:r>
        <w:rPr>
          <w:rFonts w:asciiTheme="majorBidi" w:hAnsiTheme="majorBidi" w:cstheme="majorBidi"/>
          <w:lang w:val="sq-AL"/>
        </w:rPr>
        <w:t xml:space="preserve">zbatim të Aktit Normativ nr. 2 datë 2.10.2019 “Për disa ndryshime në </w:t>
      </w:r>
      <w:r w:rsidRPr="001D4008">
        <w:rPr>
          <w:rFonts w:asciiTheme="majorBidi" w:hAnsiTheme="majorBidi" w:cstheme="majorBidi"/>
          <w:lang w:val="sq-AL"/>
        </w:rPr>
        <w:t>ligji</w:t>
      </w:r>
      <w:r>
        <w:rPr>
          <w:rFonts w:asciiTheme="majorBidi" w:hAnsiTheme="majorBidi" w:cstheme="majorBidi"/>
          <w:lang w:val="sq-AL"/>
        </w:rPr>
        <w:t>n nr.99/2018</w:t>
      </w:r>
      <w:r w:rsidRPr="001D4008">
        <w:rPr>
          <w:rFonts w:asciiTheme="majorBidi" w:hAnsiTheme="majorBidi" w:cstheme="majorBidi"/>
          <w:lang w:val="sq-AL"/>
        </w:rPr>
        <w:t>, “Për buxhetin e vitit 201</w:t>
      </w:r>
      <w:r>
        <w:rPr>
          <w:rFonts w:asciiTheme="majorBidi" w:hAnsiTheme="majorBidi" w:cstheme="majorBidi"/>
          <w:lang w:val="sq-AL"/>
        </w:rPr>
        <w:t>9</w:t>
      </w:r>
      <w:r w:rsidRPr="001D4008">
        <w:rPr>
          <w:rFonts w:asciiTheme="majorBidi" w:hAnsiTheme="majorBidi" w:cstheme="majorBidi"/>
          <w:lang w:val="sq-AL"/>
        </w:rPr>
        <w:t>”</w:t>
      </w:r>
      <w:r>
        <w:rPr>
          <w:rFonts w:asciiTheme="majorBidi" w:hAnsiTheme="majorBidi" w:cstheme="majorBidi"/>
          <w:lang w:val="sq-AL"/>
        </w:rPr>
        <w:t>.</w:t>
      </w:r>
    </w:p>
    <w:p w:rsidR="001C30AB" w:rsidRPr="00BA4F3A" w:rsidRDefault="001C30AB" w:rsidP="001C30A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Krahasimi i të dhënave faktike, të raportit të </w:t>
      </w:r>
      <w:r>
        <w:rPr>
          <w:rFonts w:asciiTheme="majorBidi" w:hAnsiTheme="majorBidi" w:cstheme="majorBidi"/>
          <w:b/>
          <w:color w:val="002060"/>
          <w:lang w:val="sq-AL"/>
        </w:rPr>
        <w:t>Institucionit</w:t>
      </w: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 me të dhënat e thesarit, për të njëjtën periudhë raportuese, në mijë lekë:</w:t>
      </w:r>
    </w:p>
    <w:tbl>
      <w:tblPr>
        <w:tblW w:w="10164" w:type="dxa"/>
        <w:jc w:val="center"/>
        <w:tblInd w:w="90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1206"/>
        <w:gridCol w:w="1247"/>
        <w:gridCol w:w="1049"/>
        <w:gridCol w:w="1230"/>
        <w:gridCol w:w="1096"/>
        <w:gridCol w:w="1049"/>
      </w:tblGrid>
      <w:tr w:rsidR="001C30AB" w:rsidRPr="00BA4F3A" w:rsidTr="009C6D34">
        <w:trPr>
          <w:trHeight w:val="330"/>
          <w:jc w:val="center"/>
        </w:trPr>
        <w:tc>
          <w:tcPr>
            <w:tcW w:w="3287" w:type="dxa"/>
            <w:vMerge w:val="restart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/>
                <w:color w:val="00206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02" w:type="dxa"/>
            <w:gridSpan w:val="3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375" w:type="dxa"/>
            <w:gridSpan w:val="3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Shpenzime Kapitale</w:t>
            </w:r>
          </w:p>
        </w:tc>
      </w:tr>
      <w:tr w:rsidR="001C30AB" w:rsidRPr="00BA4F3A" w:rsidTr="009C6D34">
        <w:trPr>
          <w:trHeight w:val="300"/>
          <w:jc w:val="center"/>
        </w:trPr>
        <w:tc>
          <w:tcPr>
            <w:tcW w:w="3287" w:type="dxa"/>
            <w:vMerge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</w:p>
        </w:tc>
        <w:tc>
          <w:tcPr>
            <w:tcW w:w="1206" w:type="dxa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247" w:type="dxa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230" w:type="dxa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096" w:type="dxa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shd w:val="clear" w:color="000000" w:fill="FFFFCC"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Diferenca</w:t>
            </w:r>
          </w:p>
        </w:tc>
      </w:tr>
      <w:tr w:rsidR="001C30AB" w:rsidRPr="00BA4F3A" w:rsidTr="009C6D34">
        <w:trPr>
          <w:trHeight w:val="300"/>
          <w:jc w:val="center"/>
        </w:trPr>
        <w:tc>
          <w:tcPr>
            <w:tcW w:w="3287" w:type="dxa"/>
            <w:shd w:val="clear" w:color="auto" w:fill="auto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Veprimtaria gjyqësore kushtetuese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99 148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99 148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1C30AB" w:rsidRDefault="001C30AB" w:rsidP="009C6D34">
            <w:pPr>
              <w:jc w:val="center"/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3 164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C30AB" w:rsidRDefault="001C30AB" w:rsidP="009C6D34">
            <w:pPr>
              <w:jc w:val="center"/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3 164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</w:tr>
      <w:tr w:rsidR="001C30AB" w:rsidRPr="00BA4F3A" w:rsidTr="009C6D34">
        <w:trPr>
          <w:trHeight w:val="315"/>
          <w:jc w:val="center"/>
        </w:trPr>
        <w:tc>
          <w:tcPr>
            <w:tcW w:w="3287" w:type="dxa"/>
            <w:shd w:val="clear" w:color="000000" w:fill="FFFFCC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shd w:val="clear" w:color="000000" w:fill="FFFFCC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99 148</w:t>
            </w:r>
          </w:p>
        </w:tc>
        <w:tc>
          <w:tcPr>
            <w:tcW w:w="1247" w:type="dxa"/>
            <w:shd w:val="clear" w:color="000000" w:fill="FFFFCC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99 148</w:t>
            </w:r>
          </w:p>
        </w:tc>
        <w:tc>
          <w:tcPr>
            <w:tcW w:w="1049" w:type="dxa"/>
            <w:shd w:val="clear" w:color="000000" w:fill="FFFFCC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/>
                <w:color w:val="00206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shd w:val="clear" w:color="000000" w:fill="FFFFCC"/>
            <w:noWrap/>
            <w:vAlign w:val="center"/>
            <w:hideMark/>
          </w:tcPr>
          <w:p w:rsidR="001C30AB" w:rsidRDefault="001C30AB" w:rsidP="009C6D34">
            <w:pPr>
              <w:jc w:val="center"/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3 164</w:t>
            </w:r>
          </w:p>
        </w:tc>
        <w:tc>
          <w:tcPr>
            <w:tcW w:w="1096" w:type="dxa"/>
            <w:shd w:val="clear" w:color="000000" w:fill="FFFFCC"/>
            <w:noWrap/>
            <w:vAlign w:val="center"/>
            <w:hideMark/>
          </w:tcPr>
          <w:p w:rsidR="001C30AB" w:rsidRDefault="001C30AB" w:rsidP="009C6D34">
            <w:pPr>
              <w:jc w:val="center"/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3 164</w:t>
            </w:r>
          </w:p>
        </w:tc>
        <w:tc>
          <w:tcPr>
            <w:tcW w:w="1049" w:type="dxa"/>
            <w:shd w:val="clear" w:color="000000" w:fill="FFFFCC"/>
            <w:noWrap/>
            <w:vAlign w:val="center"/>
            <w:hideMark/>
          </w:tcPr>
          <w:p w:rsidR="001C30AB" w:rsidRPr="00BA4F3A" w:rsidRDefault="001C30AB" w:rsidP="009C6D34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/>
                <w:color w:val="002060"/>
                <w:sz w:val="22"/>
                <w:szCs w:val="22"/>
                <w:lang w:val="sq-AL"/>
              </w:rPr>
              <w:t>0</w:t>
            </w:r>
          </w:p>
        </w:tc>
      </w:tr>
    </w:tbl>
    <w:p w:rsidR="001C30AB" w:rsidRPr="00BA4F3A" w:rsidRDefault="001C30AB" w:rsidP="001C30A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1C30AB" w:rsidRPr="00BA4F3A" w:rsidRDefault="001C30AB" w:rsidP="001C30A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Pra 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1C30AB" w:rsidRPr="00BA4F3A" w:rsidRDefault="001C30AB" w:rsidP="001C30A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1C30AB" w:rsidRPr="00BA4F3A" w:rsidRDefault="001C30AB" w:rsidP="001C30A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Nga të dhënat e Sistemit Informatik Financiar të Qeverisë si dhe nga raportimi i </w:t>
      </w:r>
      <w:r>
        <w:rPr>
          <w:rFonts w:asciiTheme="majorBidi" w:hAnsiTheme="majorBidi" w:cstheme="majorBidi"/>
          <w:bCs/>
          <w:lang w:val="sq-AL"/>
        </w:rPr>
        <w:t>institucionit</w:t>
      </w:r>
      <w:r w:rsidRPr="00BA4F3A">
        <w:rPr>
          <w:rFonts w:asciiTheme="majorBidi" w:hAnsiTheme="majorBidi" w:cstheme="majorBidi"/>
          <w:bCs/>
          <w:lang w:val="sq-AL"/>
        </w:rPr>
        <w:t xml:space="preserve">, konstatojmë se për </w:t>
      </w:r>
      <w:r>
        <w:rPr>
          <w:rFonts w:asciiTheme="majorBidi" w:hAnsiTheme="majorBidi" w:cstheme="majorBidi"/>
          <w:bCs/>
          <w:lang w:val="sq-AL"/>
        </w:rPr>
        <w:t>GJK</w:t>
      </w:r>
      <w:r w:rsidRPr="00BA4F3A"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 xml:space="preserve">nuk </w:t>
      </w:r>
      <w:r w:rsidRPr="00BA4F3A">
        <w:rPr>
          <w:rFonts w:asciiTheme="majorBidi" w:hAnsiTheme="majorBidi" w:cstheme="majorBidi"/>
          <w:bCs/>
          <w:lang w:val="sq-AL"/>
        </w:rPr>
        <w:t>janë realizuar të ardhura jashtë limitit.</w:t>
      </w:r>
    </w:p>
    <w:p w:rsidR="001C30AB" w:rsidRPr="00BA4F3A" w:rsidRDefault="001C30AB" w:rsidP="001C30A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1C30AB" w:rsidRPr="00BA4F3A" w:rsidRDefault="001C30AB" w:rsidP="001C30AB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BA4F3A">
        <w:rPr>
          <w:bCs/>
          <w:lang w:val="sq-AL"/>
        </w:rPr>
        <w:t xml:space="preserve">Në </w:t>
      </w:r>
      <w:r>
        <w:rPr>
          <w:bCs/>
          <w:lang w:val="sq-AL"/>
        </w:rPr>
        <w:t>p</w:t>
      </w:r>
      <w:r w:rsidRPr="00BA4F3A">
        <w:rPr>
          <w:bCs/>
          <w:lang w:val="sq-AL"/>
        </w:rPr>
        <w:t xml:space="preserve">rogramin </w:t>
      </w:r>
      <w:r>
        <w:rPr>
          <w:bCs/>
          <w:lang w:val="sq-AL"/>
        </w:rPr>
        <w:t xml:space="preserve">“Veprimtaria gjyqësore kushtetuese”, </w:t>
      </w:r>
      <w:r w:rsidRPr="00BA4F3A">
        <w:rPr>
          <w:bCs/>
          <w:lang w:val="sq-AL"/>
        </w:rPr>
        <w:t xml:space="preserve">sipas raportit të </w:t>
      </w:r>
      <w:r>
        <w:rPr>
          <w:bCs/>
          <w:lang w:val="sq-AL"/>
        </w:rPr>
        <w:t>institucionit</w:t>
      </w:r>
      <w:r w:rsidRPr="00BA4F3A">
        <w:rPr>
          <w:bCs/>
          <w:lang w:val="sq-AL"/>
        </w:rPr>
        <w:t xml:space="preserve"> janë parashikuar </w:t>
      </w:r>
      <w:r>
        <w:rPr>
          <w:bCs/>
          <w:lang w:val="sq-AL"/>
        </w:rPr>
        <w:t>2 produkte, “Vendime të marra” dhe “Ndërtim i kapaciteteve profesionale vendimmarrëse dhe këshilluese”. P</w:t>
      </w:r>
      <w:r w:rsidRPr="00BA4F3A">
        <w:rPr>
          <w:bCs/>
          <w:lang w:val="sq-AL"/>
        </w:rPr>
        <w:t xml:space="preserve">ër periudhën </w:t>
      </w:r>
      <w:r>
        <w:rPr>
          <w:bCs/>
          <w:lang w:val="sq-AL"/>
        </w:rPr>
        <w:t xml:space="preserve">produkti i parë është realizuar pjesërisht në nivel të ulët për shkak të bllokimit të veprimtarisë së GJK. </w:t>
      </w:r>
      <w:r w:rsidRPr="00BA4F3A">
        <w:rPr>
          <w:bCs/>
          <w:lang w:val="sq-AL"/>
        </w:rPr>
        <w:t xml:space="preserve">Në relacionin shoqërues të raportit të monitorimit të paraqitur nga </w:t>
      </w:r>
      <w:r>
        <w:rPr>
          <w:rFonts w:asciiTheme="majorBidi" w:hAnsiTheme="majorBidi" w:cstheme="majorBidi"/>
          <w:bCs/>
          <w:lang w:val="sq-AL"/>
        </w:rPr>
        <w:t>GJK dhe në komentet e Anekseve,</w:t>
      </w:r>
      <w:r w:rsidRPr="00BA4F3A">
        <w:rPr>
          <w:bCs/>
          <w:lang w:val="sq-AL"/>
        </w:rPr>
        <w:t xml:space="preserve"> jepen sqarime mbi</w:t>
      </w:r>
      <w:r w:rsidRPr="00BA4F3A">
        <w:rPr>
          <w:rFonts w:asciiTheme="majorBidi" w:hAnsiTheme="majorBidi" w:cstheme="majorBidi"/>
          <w:bCs/>
          <w:lang w:val="sq-AL"/>
        </w:rPr>
        <w:t xml:space="preserve"> lidhjen e realizimit të qëllimit dhe objektivave të politikës së programit nëpërmjet realizimit të produkteve nga përdorimi i fondeve të planifikuara për këtë program.</w:t>
      </w:r>
    </w:p>
    <w:p w:rsidR="001C30AB" w:rsidRPr="00BA4F3A" w:rsidRDefault="001C30AB" w:rsidP="001C30A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1C30AB" w:rsidRPr="00BA4F3A" w:rsidRDefault="001C30AB" w:rsidP="001C30A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1C30AB" w:rsidRPr="00BA4F3A" w:rsidRDefault="001C30AB" w:rsidP="001C30A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bCs/>
          <w:sz w:val="24"/>
          <w:szCs w:val="24"/>
          <w:lang w:val="sq-AL"/>
        </w:rPr>
        <w:t>Theksojmë se paraqitja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BA4F3A">
        <w:rPr>
          <w:bCs/>
          <w:sz w:val="24"/>
          <w:szCs w:val="24"/>
          <w:lang w:val="sq-AL"/>
        </w:rPr>
        <w:t>informacionit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BA4F3A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GJK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, janë sipas formateve të përcaktuara në këtë udhëzim në anekset përkatëse, konkretisht Aneksi nr 1, Aneksi nr 2, Aneksi nr 3, Aneksi nr 4 dhe Aneksi nr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p w:rsidR="001C30AB" w:rsidRPr="00BA4F3A" w:rsidRDefault="001C30AB" w:rsidP="001C30AB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1C30AB" w:rsidRPr="00045545" w:rsidRDefault="001C30AB" w:rsidP="001C30A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  <w:r w:rsidRPr="00045545">
        <w:rPr>
          <w:bCs/>
          <w:sz w:val="24"/>
          <w:szCs w:val="24"/>
          <w:lang w:val="sq-AL"/>
        </w:rPr>
        <w:t xml:space="preserve">Raporti i monitorimit të GJK ka të plotësuara tabelat dhe gjithashtu në relacionin e tij ka një analizë të produkteve. </w:t>
      </w:r>
    </w:p>
    <w:p w:rsidR="001C30AB" w:rsidRPr="00045545" w:rsidRDefault="001C30AB" w:rsidP="001C30AB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:rsidR="001C30AB" w:rsidRPr="00045545" w:rsidRDefault="001C30AB" w:rsidP="001C30A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  <w:r w:rsidRPr="00045545">
        <w:rPr>
          <w:bCs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GJK janë të njëjta me të dhënat faktike të siguruara nga SIFQ, si për shpenzimet korente edhe për shpenzimet kapitale.</w:t>
      </w:r>
    </w:p>
    <w:p w:rsidR="001C30AB" w:rsidRPr="00045545" w:rsidRDefault="001C30AB" w:rsidP="001C30AB">
      <w:pPr>
        <w:pStyle w:val="ListParagraph"/>
        <w:tabs>
          <w:tab w:val="left" w:pos="2160"/>
        </w:tabs>
        <w:spacing w:line="276" w:lineRule="auto"/>
        <w:ind w:left="540"/>
        <w:jc w:val="both"/>
        <w:rPr>
          <w:bCs/>
          <w:sz w:val="24"/>
          <w:szCs w:val="24"/>
          <w:lang w:val="sq-AL"/>
        </w:rPr>
      </w:pPr>
    </w:p>
    <w:p w:rsidR="001C30AB" w:rsidRPr="004061BB" w:rsidRDefault="001C30AB" w:rsidP="001C30A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4061BB">
        <w:rPr>
          <w:bCs/>
          <w:sz w:val="24"/>
          <w:szCs w:val="24"/>
          <w:lang w:val="sq-AL"/>
        </w:rPr>
        <w:t xml:space="preserve"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 </w:t>
      </w:r>
    </w:p>
    <w:p w:rsidR="004061BB" w:rsidRPr="004061BB" w:rsidRDefault="004061BB" w:rsidP="004061B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bookmarkStart w:id="0" w:name="_GoBack"/>
      <w:bookmarkEnd w:id="0"/>
    </w:p>
    <w:p w:rsidR="00CA2433" w:rsidRPr="001C30AB" w:rsidRDefault="001C30AB" w:rsidP="001C30AB">
      <w:pPr>
        <w:tabs>
          <w:tab w:val="left" w:pos="180"/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B2C85">
        <w:rPr>
          <w:rFonts w:asciiTheme="majorBidi" w:hAnsiTheme="majorBidi" w:cstheme="majorBidi"/>
          <w:bCs/>
          <w:lang w:val="sq-AL"/>
        </w:rPr>
        <w:t xml:space="preserve">Mbështetur në sa më sipër duke parë edhe paraqitjen e raportit të </w:t>
      </w:r>
      <w:r>
        <w:rPr>
          <w:rFonts w:asciiTheme="majorBidi" w:hAnsiTheme="majorBidi" w:cstheme="majorBidi"/>
          <w:bCs/>
          <w:lang w:val="sq-AL"/>
        </w:rPr>
        <w:t>GJK</w:t>
      </w:r>
      <w:r w:rsidRPr="002B2C85">
        <w:rPr>
          <w:rFonts w:asciiTheme="majorBidi" w:hAnsiTheme="majorBidi" w:cstheme="majorBidi"/>
          <w:bCs/>
          <w:lang w:val="sq-AL"/>
        </w:rPr>
        <w:t>, vlerësojmë jo vetëm paraqitjen në kohë të tij por edhe paraqitjen sipas standardeve të udhëzimit të monitorimit.</w:t>
      </w:r>
    </w:p>
    <w:sectPr w:rsidR="00CA2433" w:rsidRPr="001C30AB" w:rsidSect="00045545">
      <w:pgSz w:w="12240" w:h="15840"/>
      <w:pgMar w:top="1170" w:right="1350" w:bottom="135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0AB"/>
    <w:rsid w:val="001C30AB"/>
    <w:rsid w:val="004061BB"/>
    <w:rsid w:val="00CA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C30AB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1C30AB"/>
    <w:rPr>
      <w:rFonts w:ascii="Times New Roman" w:eastAsia="MS Mincho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C30AB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1C30AB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Ardita Xhyheri</cp:lastModifiedBy>
  <cp:revision>2</cp:revision>
  <dcterms:created xsi:type="dcterms:W3CDTF">2020-04-27T09:11:00Z</dcterms:created>
  <dcterms:modified xsi:type="dcterms:W3CDTF">2020-04-27T10:02:00Z</dcterms:modified>
</cp:coreProperties>
</file>