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006E1" w14:textId="77777777" w:rsidR="00121E28" w:rsidRPr="00093EF3" w:rsidRDefault="00121E28" w:rsidP="00121E28">
      <w:pPr>
        <w:jc w:val="center"/>
        <w:rPr>
          <w:b/>
          <w:sz w:val="24"/>
          <w:szCs w:val="24"/>
        </w:rPr>
      </w:pPr>
      <w:r w:rsidRPr="00093EF3">
        <w:rPr>
          <w:b/>
          <w:sz w:val="24"/>
          <w:szCs w:val="24"/>
        </w:rPr>
        <w:t>REQUEST FOR EXPRESSIONS OF INTEREST</w:t>
      </w:r>
    </w:p>
    <w:p w14:paraId="59B497CA" w14:textId="77777777" w:rsidR="00121E28" w:rsidRPr="0097704A" w:rsidRDefault="00121E28" w:rsidP="00121E28">
      <w:pPr>
        <w:jc w:val="center"/>
        <w:rPr>
          <w:b/>
          <w:sz w:val="24"/>
          <w:szCs w:val="24"/>
        </w:rPr>
      </w:pPr>
      <w:r w:rsidRPr="0097704A">
        <w:rPr>
          <w:b/>
          <w:sz w:val="24"/>
          <w:szCs w:val="24"/>
        </w:rPr>
        <w:t>CONSULTING SERVICES</w:t>
      </w:r>
    </w:p>
    <w:p w14:paraId="5636518D" w14:textId="77777777" w:rsidR="00093EF3" w:rsidRPr="00D65EB3" w:rsidRDefault="00093EF3" w:rsidP="00121E28">
      <w:pPr>
        <w:jc w:val="center"/>
        <w:rPr>
          <w:b/>
          <w:sz w:val="16"/>
          <w:szCs w:val="16"/>
        </w:rPr>
      </w:pPr>
    </w:p>
    <w:p w14:paraId="0030071D" w14:textId="77777777" w:rsidR="00121E28" w:rsidRPr="00121E28" w:rsidRDefault="00121E28" w:rsidP="00121E28">
      <w:pPr>
        <w:jc w:val="center"/>
        <w:rPr>
          <w:b/>
          <w:sz w:val="24"/>
          <w:szCs w:val="24"/>
        </w:rPr>
      </w:pPr>
      <w:r w:rsidRPr="00121E28">
        <w:rPr>
          <w:b/>
          <w:sz w:val="24"/>
          <w:szCs w:val="24"/>
        </w:rPr>
        <w:t>Second Multi-Donor Trust Fund for Capacity Building Support to the Implementation of the Integrated Planning System (IPS 2)</w:t>
      </w:r>
    </w:p>
    <w:p w14:paraId="40D4C81A" w14:textId="3E0D64AA" w:rsidR="00811F8E" w:rsidRPr="00121E28" w:rsidRDefault="00121E28" w:rsidP="00121E28">
      <w:pPr>
        <w:jc w:val="center"/>
        <w:rPr>
          <w:b/>
          <w:sz w:val="24"/>
          <w:szCs w:val="24"/>
        </w:rPr>
      </w:pPr>
      <w:r w:rsidRPr="00121E28">
        <w:rPr>
          <w:b/>
          <w:sz w:val="24"/>
          <w:szCs w:val="24"/>
        </w:rPr>
        <w:t>Consulting Service</w:t>
      </w:r>
    </w:p>
    <w:p w14:paraId="4C123DD3" w14:textId="77777777" w:rsidR="00121E28" w:rsidRPr="00121E28" w:rsidRDefault="00121E28" w:rsidP="00121E28">
      <w:pPr>
        <w:jc w:val="center"/>
        <w:rPr>
          <w:b/>
          <w:sz w:val="24"/>
          <w:szCs w:val="24"/>
        </w:rPr>
      </w:pPr>
      <w:r w:rsidRPr="00121E28">
        <w:rPr>
          <w:b/>
          <w:sz w:val="24"/>
          <w:szCs w:val="24"/>
        </w:rPr>
        <w:t>For</w:t>
      </w:r>
    </w:p>
    <w:p w14:paraId="194033A9" w14:textId="58339F46" w:rsidR="009D3CDE" w:rsidRDefault="00A65FE7" w:rsidP="00121E28">
      <w:pPr>
        <w:pStyle w:val="BodyText"/>
        <w:spacing w:after="0"/>
        <w:jc w:val="center"/>
        <w:outlineLvl w:val="0"/>
        <w:rPr>
          <w:b/>
          <w:bCs/>
          <w:sz w:val="24"/>
          <w:szCs w:val="24"/>
        </w:rPr>
      </w:pPr>
      <w:r>
        <w:rPr>
          <w:b/>
          <w:bCs/>
          <w:sz w:val="24"/>
          <w:szCs w:val="24"/>
        </w:rPr>
        <w:t>International</w:t>
      </w:r>
      <w:r w:rsidR="00B37196">
        <w:rPr>
          <w:b/>
          <w:bCs/>
          <w:sz w:val="24"/>
          <w:szCs w:val="24"/>
        </w:rPr>
        <w:t xml:space="preserve"> Consultant</w:t>
      </w:r>
    </w:p>
    <w:p w14:paraId="2180329C" w14:textId="77777777" w:rsidR="00C0612A" w:rsidRDefault="00C0612A" w:rsidP="0000533E">
      <w:pPr>
        <w:jc w:val="center"/>
        <w:rPr>
          <w:b/>
          <w:bCs/>
          <w:sz w:val="16"/>
          <w:szCs w:val="16"/>
        </w:rPr>
      </w:pPr>
    </w:p>
    <w:p w14:paraId="4CA0D376" w14:textId="6A82D6EA" w:rsidR="00121E28" w:rsidRDefault="00A65FE7" w:rsidP="009D3CDE">
      <w:pPr>
        <w:pStyle w:val="BodyText"/>
        <w:spacing w:after="0"/>
        <w:jc w:val="center"/>
        <w:rPr>
          <w:b/>
          <w:sz w:val="24"/>
          <w:szCs w:val="24"/>
        </w:rPr>
      </w:pPr>
      <w:r w:rsidRPr="00B75257">
        <w:rPr>
          <w:b/>
          <w:sz w:val="24"/>
          <w:szCs w:val="24"/>
        </w:rPr>
        <w:t>“</w:t>
      </w:r>
      <w:r>
        <w:rPr>
          <w:b/>
          <w:sz w:val="24"/>
          <w:szCs w:val="24"/>
        </w:rPr>
        <w:t xml:space="preserve">Technical assistance - Expert to Support the Progress and Final Review of </w:t>
      </w:r>
      <w:r w:rsidRPr="00B75257">
        <w:rPr>
          <w:rFonts w:eastAsia="Arial Unicode MS"/>
          <w:b/>
          <w:color w:val="000000"/>
          <w:sz w:val="24"/>
          <w:szCs w:val="24"/>
        </w:rPr>
        <w:t>Implementation of the Integrated Planning System</w:t>
      </w:r>
      <w:r w:rsidRPr="00B75257">
        <w:rPr>
          <w:b/>
          <w:sz w:val="24"/>
          <w:szCs w:val="24"/>
        </w:rPr>
        <w:t>”</w:t>
      </w:r>
    </w:p>
    <w:p w14:paraId="387BB1C4" w14:textId="77777777" w:rsidR="00A65FE7" w:rsidRPr="00D65EB3" w:rsidRDefault="00A65FE7" w:rsidP="009D3CDE">
      <w:pPr>
        <w:pStyle w:val="BodyText"/>
        <w:spacing w:after="0"/>
        <w:jc w:val="center"/>
        <w:rPr>
          <w:b/>
          <w:sz w:val="16"/>
          <w:szCs w:val="16"/>
        </w:rPr>
      </w:pPr>
    </w:p>
    <w:p w14:paraId="729C93D7" w14:textId="77777777" w:rsidR="00A65FE7" w:rsidRPr="0051500C" w:rsidRDefault="00C0612A" w:rsidP="00A65FE7">
      <w:pPr>
        <w:jc w:val="center"/>
        <w:rPr>
          <w:b/>
          <w:sz w:val="24"/>
          <w:szCs w:val="24"/>
          <w:lang w:val="es-ES"/>
        </w:rPr>
      </w:pPr>
      <w:r w:rsidRPr="003C4B2E">
        <w:rPr>
          <w:b/>
          <w:sz w:val="24"/>
          <w:szCs w:val="24"/>
          <w:lang w:val="it-IT"/>
        </w:rPr>
        <w:t xml:space="preserve">Ref. No. </w:t>
      </w:r>
      <w:r w:rsidR="00A65FE7" w:rsidRPr="0051500C">
        <w:rPr>
          <w:b/>
          <w:sz w:val="24"/>
          <w:szCs w:val="24"/>
          <w:lang w:val="es-ES"/>
        </w:rPr>
        <w:t>AL-IPS2-P129332-IC-CS-20-</w:t>
      </w:r>
      <w:r w:rsidR="00A65FE7">
        <w:rPr>
          <w:b/>
          <w:sz w:val="24"/>
          <w:szCs w:val="24"/>
          <w:lang w:val="es-ES"/>
        </w:rPr>
        <w:t>04.11</w:t>
      </w:r>
      <w:r w:rsidR="00A65FE7" w:rsidRPr="0051500C">
        <w:rPr>
          <w:b/>
          <w:sz w:val="24"/>
          <w:szCs w:val="24"/>
          <w:lang w:val="es-ES"/>
        </w:rPr>
        <w:t xml:space="preserve"> </w:t>
      </w:r>
    </w:p>
    <w:p w14:paraId="0FA1E301" w14:textId="6BD557F7" w:rsidR="00121E28" w:rsidRPr="003C4B2E" w:rsidRDefault="00121E28" w:rsidP="009D3CDE">
      <w:pPr>
        <w:pStyle w:val="BodyText"/>
        <w:spacing w:after="0"/>
        <w:jc w:val="center"/>
        <w:rPr>
          <w:b/>
          <w:sz w:val="16"/>
          <w:szCs w:val="16"/>
          <w:lang w:val="it-IT"/>
        </w:rPr>
      </w:pPr>
    </w:p>
    <w:p w14:paraId="7FBAD328" w14:textId="77777777" w:rsidR="00093EF3" w:rsidRPr="003C4B2E" w:rsidRDefault="00093EF3" w:rsidP="009D3CDE">
      <w:pPr>
        <w:pStyle w:val="BodyText"/>
        <w:spacing w:after="0"/>
        <w:jc w:val="center"/>
        <w:rPr>
          <w:b/>
          <w:sz w:val="16"/>
          <w:szCs w:val="16"/>
          <w:lang w:val="it-IT"/>
        </w:rPr>
      </w:pPr>
    </w:p>
    <w:p w14:paraId="14CB5638" w14:textId="77777777" w:rsidR="00121E28" w:rsidRPr="003C4B2E" w:rsidRDefault="00121E28" w:rsidP="00121E28">
      <w:pPr>
        <w:suppressAutoHyphens/>
        <w:rPr>
          <w:b/>
          <w:i/>
          <w:color w:val="000000"/>
          <w:spacing w:val="-2"/>
          <w:sz w:val="24"/>
          <w:szCs w:val="24"/>
          <w:lang w:val="it-IT"/>
        </w:rPr>
      </w:pPr>
      <w:r w:rsidRPr="003C4B2E">
        <w:rPr>
          <w:b/>
          <w:i/>
          <w:color w:val="000000"/>
          <w:spacing w:val="-2"/>
          <w:sz w:val="24"/>
          <w:szCs w:val="24"/>
          <w:lang w:val="it-IT"/>
        </w:rPr>
        <w:t>ALBANIA</w:t>
      </w:r>
    </w:p>
    <w:p w14:paraId="3D4395B3" w14:textId="77777777" w:rsidR="00093EF3" w:rsidRPr="003C4B2E" w:rsidRDefault="00093EF3" w:rsidP="00121E28">
      <w:pPr>
        <w:suppressAutoHyphens/>
        <w:rPr>
          <w:color w:val="000000"/>
          <w:sz w:val="24"/>
          <w:szCs w:val="24"/>
          <w:lang w:val="it-IT"/>
        </w:rPr>
      </w:pPr>
    </w:p>
    <w:p w14:paraId="3FE0BDA5" w14:textId="77777777" w:rsidR="00121E28" w:rsidRPr="005A239B" w:rsidRDefault="00121E28" w:rsidP="00121E28">
      <w:pPr>
        <w:tabs>
          <w:tab w:val="left" w:pos="-1440"/>
          <w:tab w:val="left" w:pos="-720"/>
        </w:tabs>
        <w:suppressAutoHyphens/>
        <w:ind w:right="144"/>
        <w:jc w:val="both"/>
        <w:rPr>
          <w:color w:val="000000"/>
          <w:sz w:val="24"/>
          <w:szCs w:val="24"/>
        </w:rPr>
      </w:pPr>
      <w:r w:rsidRPr="00913952">
        <w:rPr>
          <w:b/>
          <w:bCs/>
          <w:color w:val="000000"/>
          <w:sz w:val="24"/>
        </w:rPr>
        <w:t>Project</w:t>
      </w:r>
      <w:r w:rsidRPr="005A239B">
        <w:rPr>
          <w:bCs/>
          <w:color w:val="000000"/>
          <w:sz w:val="24"/>
        </w:rPr>
        <w:t>:</w:t>
      </w:r>
      <w:r>
        <w:rPr>
          <w:bCs/>
          <w:color w:val="000000"/>
          <w:sz w:val="24"/>
        </w:rPr>
        <w:t xml:space="preserve"> </w:t>
      </w:r>
      <w:r w:rsidRPr="005A239B">
        <w:rPr>
          <w:sz w:val="24"/>
          <w:szCs w:val="24"/>
        </w:rPr>
        <w:t xml:space="preserve">Second Multi-Donor Trust Fund </w:t>
      </w:r>
      <w:r w:rsidRPr="005A239B">
        <w:rPr>
          <w:color w:val="000000"/>
          <w:sz w:val="24"/>
          <w:szCs w:val="24"/>
        </w:rPr>
        <w:t>for Capacity Building Support to the Implementation of the Integrated Planning System (IPS 2)</w:t>
      </w:r>
    </w:p>
    <w:p w14:paraId="2BD842A0" w14:textId="77777777" w:rsidR="00121E28" w:rsidRPr="005A239B" w:rsidRDefault="00121E28" w:rsidP="00121E28">
      <w:pPr>
        <w:suppressAutoHyphens/>
        <w:rPr>
          <w:color w:val="000000"/>
          <w:sz w:val="24"/>
        </w:rPr>
      </w:pPr>
      <w:r w:rsidRPr="00913952">
        <w:rPr>
          <w:b/>
          <w:color w:val="000000"/>
          <w:sz w:val="24"/>
        </w:rPr>
        <w:t>Project ID:</w:t>
      </w:r>
      <w:r>
        <w:rPr>
          <w:b/>
          <w:color w:val="000000"/>
          <w:sz w:val="24"/>
        </w:rPr>
        <w:t xml:space="preserve"> </w:t>
      </w:r>
      <w:r w:rsidRPr="00902362">
        <w:rPr>
          <w:sz w:val="24"/>
          <w:szCs w:val="24"/>
        </w:rPr>
        <w:t>P129332</w:t>
      </w:r>
    </w:p>
    <w:p w14:paraId="2021526C" w14:textId="101D5040" w:rsidR="00C0612A" w:rsidRPr="00A65FE7" w:rsidRDefault="00121E28" w:rsidP="00A65FE7">
      <w:pPr>
        <w:pStyle w:val="BodyText"/>
        <w:spacing w:after="0"/>
        <w:rPr>
          <w:b/>
          <w:sz w:val="24"/>
          <w:szCs w:val="24"/>
        </w:rPr>
      </w:pPr>
      <w:r w:rsidRPr="005A239B">
        <w:rPr>
          <w:b/>
          <w:color w:val="000000"/>
          <w:sz w:val="24"/>
        </w:rPr>
        <w:t>Assignment Title</w:t>
      </w:r>
      <w:r w:rsidRPr="005A239B">
        <w:rPr>
          <w:color w:val="000000"/>
          <w:sz w:val="24"/>
        </w:rPr>
        <w:t>:</w:t>
      </w:r>
      <w:r>
        <w:rPr>
          <w:color w:val="000000"/>
          <w:sz w:val="24"/>
        </w:rPr>
        <w:t xml:space="preserve"> </w:t>
      </w:r>
      <w:r w:rsidR="00A65FE7" w:rsidRPr="00A65FE7">
        <w:rPr>
          <w:sz w:val="24"/>
          <w:szCs w:val="24"/>
        </w:rPr>
        <w:t xml:space="preserve">“Technical assistance - Expert to Support the Progress and Final Review of </w:t>
      </w:r>
      <w:r w:rsidR="00A65FE7" w:rsidRPr="00A65FE7">
        <w:rPr>
          <w:rFonts w:eastAsia="Arial Unicode MS"/>
          <w:color w:val="000000"/>
          <w:sz w:val="24"/>
          <w:szCs w:val="24"/>
        </w:rPr>
        <w:t>Implementation of the Integrated Planning System</w:t>
      </w:r>
      <w:r w:rsidR="00A65FE7" w:rsidRPr="00A65FE7">
        <w:rPr>
          <w:sz w:val="24"/>
          <w:szCs w:val="24"/>
        </w:rPr>
        <w:t>”</w:t>
      </w:r>
    </w:p>
    <w:p w14:paraId="4E568497" w14:textId="3CAD2A06" w:rsidR="00C0612A" w:rsidRDefault="00C0612A" w:rsidP="00093EF3">
      <w:pPr>
        <w:spacing w:after="120"/>
        <w:jc w:val="both"/>
        <w:rPr>
          <w:b/>
          <w:sz w:val="24"/>
          <w:szCs w:val="24"/>
        </w:rPr>
      </w:pPr>
      <w:r w:rsidRPr="00C0612A">
        <w:rPr>
          <w:b/>
          <w:sz w:val="24"/>
          <w:szCs w:val="24"/>
        </w:rPr>
        <w:t xml:space="preserve">Ref. No. </w:t>
      </w:r>
      <w:r w:rsidR="00A65FE7" w:rsidRPr="00A65FE7">
        <w:rPr>
          <w:sz w:val="24"/>
          <w:szCs w:val="24"/>
          <w:lang w:val="es-ES"/>
        </w:rPr>
        <w:t>AL-IPS2-P129332-IC-CS-20-04.11</w:t>
      </w:r>
    </w:p>
    <w:p w14:paraId="1550D75C" w14:textId="77777777" w:rsidR="00A65FE7" w:rsidRDefault="00A65FE7" w:rsidP="00A65FE7">
      <w:pPr>
        <w:jc w:val="both"/>
        <w:rPr>
          <w:sz w:val="24"/>
          <w:szCs w:val="24"/>
        </w:rPr>
      </w:pPr>
      <w:r w:rsidRPr="00B75257">
        <w:rPr>
          <w:sz w:val="24"/>
          <w:szCs w:val="24"/>
        </w:rPr>
        <w:t>The IPS</w:t>
      </w:r>
      <w:r>
        <w:rPr>
          <w:sz w:val="24"/>
          <w:szCs w:val="24"/>
        </w:rPr>
        <w:t xml:space="preserve"> – Trust Fund</w:t>
      </w:r>
      <w:r w:rsidRPr="00B75257">
        <w:rPr>
          <w:sz w:val="24"/>
          <w:szCs w:val="24"/>
        </w:rPr>
        <w:t xml:space="preserve"> 2 Project </w:t>
      </w:r>
      <w:r>
        <w:rPr>
          <w:sz w:val="24"/>
          <w:szCs w:val="24"/>
        </w:rPr>
        <w:t>is</w:t>
      </w:r>
      <w:r w:rsidRPr="00B75257">
        <w:rPr>
          <w:sz w:val="24"/>
          <w:szCs w:val="24"/>
        </w:rPr>
        <w:t xml:space="preserve"> support</w:t>
      </w:r>
      <w:r>
        <w:rPr>
          <w:sz w:val="24"/>
          <w:szCs w:val="24"/>
        </w:rPr>
        <w:t>ing</w:t>
      </w:r>
      <w:r w:rsidRPr="00B75257">
        <w:rPr>
          <w:sz w:val="24"/>
          <w:szCs w:val="24"/>
        </w:rPr>
        <w:t xml:space="preserve"> the Government of Albania in further strengthening the implementation of the Integrated Planning System (IPS), which links strategic policy planning with the budget planning and public financial management more broadly. Main benef</w:t>
      </w:r>
      <w:r>
        <w:rPr>
          <w:sz w:val="24"/>
          <w:szCs w:val="24"/>
        </w:rPr>
        <w:t xml:space="preserve">iciaries of this project are </w:t>
      </w:r>
      <w:r w:rsidRPr="00B75257">
        <w:rPr>
          <w:sz w:val="24"/>
          <w:szCs w:val="24"/>
        </w:rPr>
        <w:t xml:space="preserve">the Department </w:t>
      </w:r>
      <w:r>
        <w:rPr>
          <w:sz w:val="24"/>
          <w:szCs w:val="24"/>
        </w:rPr>
        <w:t>for</w:t>
      </w:r>
      <w:r w:rsidRPr="00B75257">
        <w:rPr>
          <w:sz w:val="24"/>
          <w:szCs w:val="24"/>
        </w:rPr>
        <w:t xml:space="preserve"> </w:t>
      </w:r>
      <w:r w:rsidRPr="00AC5A4B">
        <w:rPr>
          <w:sz w:val="24"/>
          <w:szCs w:val="24"/>
        </w:rPr>
        <w:t>Development and Good Governance (DDGG), in the Prime Minister Office (PMO), the Ministry of Economy and Finance (</w:t>
      </w:r>
      <w:proofErr w:type="spellStart"/>
      <w:r w:rsidRPr="00AC5A4B">
        <w:rPr>
          <w:sz w:val="24"/>
          <w:szCs w:val="24"/>
        </w:rPr>
        <w:t>MoEF</w:t>
      </w:r>
      <w:proofErr w:type="spellEnd"/>
      <w:r w:rsidRPr="00AC5A4B">
        <w:rPr>
          <w:sz w:val="24"/>
          <w:szCs w:val="24"/>
        </w:rPr>
        <w:t xml:space="preserve">), line ministries and other institutions. In particular, the project aims to: </w:t>
      </w:r>
    </w:p>
    <w:p w14:paraId="607B442E" w14:textId="77777777" w:rsidR="0097704A" w:rsidRPr="00AC5A4B" w:rsidRDefault="0097704A" w:rsidP="00A65FE7">
      <w:pPr>
        <w:jc w:val="both"/>
        <w:rPr>
          <w:sz w:val="24"/>
          <w:szCs w:val="24"/>
        </w:rPr>
      </w:pPr>
    </w:p>
    <w:p w14:paraId="59629486" w14:textId="77777777" w:rsidR="00A65FE7" w:rsidRPr="0097704A" w:rsidRDefault="00A65FE7" w:rsidP="0097704A">
      <w:pPr>
        <w:pStyle w:val="ListParagraph"/>
        <w:numPr>
          <w:ilvl w:val="0"/>
          <w:numId w:val="31"/>
        </w:numPr>
        <w:jc w:val="both"/>
        <w:rPr>
          <w:sz w:val="24"/>
          <w:szCs w:val="24"/>
        </w:rPr>
      </w:pPr>
      <w:r w:rsidRPr="0097704A">
        <w:rPr>
          <w:sz w:val="24"/>
          <w:szCs w:val="24"/>
        </w:rPr>
        <w:t>Assist the Government's reform efforts initiated to improve the budget and policy planning processes, consolidating institutional ownership and capacity to implement the IPS related processes;</w:t>
      </w:r>
    </w:p>
    <w:p w14:paraId="35E8CA0C" w14:textId="77777777" w:rsidR="00A65FE7" w:rsidRPr="0097704A" w:rsidRDefault="00A65FE7" w:rsidP="0097704A">
      <w:pPr>
        <w:pStyle w:val="ListParagraph"/>
        <w:numPr>
          <w:ilvl w:val="0"/>
          <w:numId w:val="31"/>
        </w:numPr>
        <w:jc w:val="both"/>
        <w:rPr>
          <w:sz w:val="24"/>
          <w:szCs w:val="24"/>
        </w:rPr>
      </w:pPr>
      <w:r w:rsidRPr="0097704A">
        <w:rPr>
          <w:sz w:val="24"/>
          <w:szCs w:val="24"/>
        </w:rPr>
        <w:t>Support the refinement and implementation of the overall IPS framework, including medium term budget program, National Strategy for Development and Integration, and donor coordination;</w:t>
      </w:r>
    </w:p>
    <w:p w14:paraId="3E9C0161" w14:textId="77777777" w:rsidR="00A65FE7" w:rsidRPr="0097704A" w:rsidRDefault="00A65FE7" w:rsidP="0097704A">
      <w:pPr>
        <w:pStyle w:val="ListParagraph"/>
        <w:numPr>
          <w:ilvl w:val="0"/>
          <w:numId w:val="31"/>
        </w:numPr>
        <w:jc w:val="both"/>
        <w:rPr>
          <w:sz w:val="24"/>
          <w:szCs w:val="24"/>
        </w:rPr>
      </w:pPr>
      <w:r w:rsidRPr="0097704A">
        <w:rPr>
          <w:sz w:val="24"/>
          <w:szCs w:val="24"/>
        </w:rPr>
        <w:t>Assist the Government in enhancing the performance orientation and systematize results monitoring as part of the IPS cycle;</w:t>
      </w:r>
    </w:p>
    <w:p w14:paraId="01EDC9F9" w14:textId="77777777" w:rsidR="00A65FE7" w:rsidRPr="0097704A" w:rsidRDefault="00A65FE7" w:rsidP="0097704A">
      <w:pPr>
        <w:pStyle w:val="ListParagraph"/>
        <w:numPr>
          <w:ilvl w:val="0"/>
          <w:numId w:val="31"/>
        </w:numPr>
        <w:jc w:val="both"/>
        <w:rPr>
          <w:sz w:val="24"/>
          <w:szCs w:val="24"/>
        </w:rPr>
      </w:pPr>
      <w:r w:rsidRPr="0097704A">
        <w:rPr>
          <w:sz w:val="24"/>
          <w:szCs w:val="24"/>
        </w:rPr>
        <w:t>Support the development of the new strategic framework, drafting the new National Strategy for Development and Integration 2020 and the frame for the standardization of strategic documents, in accordance with EU-SIGMA requirements;</w:t>
      </w:r>
    </w:p>
    <w:p w14:paraId="1A69FFDE" w14:textId="77777777" w:rsidR="00A65FE7" w:rsidRPr="0097704A" w:rsidRDefault="00A65FE7" w:rsidP="0097704A">
      <w:pPr>
        <w:pStyle w:val="ListParagraph"/>
        <w:numPr>
          <w:ilvl w:val="0"/>
          <w:numId w:val="31"/>
        </w:numPr>
        <w:jc w:val="both"/>
        <w:rPr>
          <w:sz w:val="24"/>
          <w:szCs w:val="24"/>
        </w:rPr>
      </w:pPr>
      <w:r w:rsidRPr="0097704A">
        <w:rPr>
          <w:sz w:val="24"/>
          <w:szCs w:val="24"/>
        </w:rPr>
        <w:t>Support the public financial management processes, through upgrade of existing legal framework and establishing integrated information systems in place (AFMIS);</w:t>
      </w:r>
    </w:p>
    <w:p w14:paraId="6F89BA25" w14:textId="77777777" w:rsidR="00A65FE7" w:rsidRPr="0097704A" w:rsidRDefault="00A65FE7" w:rsidP="0097704A">
      <w:pPr>
        <w:pStyle w:val="ListParagraph"/>
        <w:numPr>
          <w:ilvl w:val="0"/>
          <w:numId w:val="31"/>
        </w:numPr>
        <w:jc w:val="both"/>
        <w:rPr>
          <w:sz w:val="24"/>
          <w:szCs w:val="24"/>
        </w:rPr>
      </w:pPr>
      <w:r w:rsidRPr="0097704A">
        <w:rPr>
          <w:sz w:val="24"/>
          <w:szCs w:val="24"/>
        </w:rPr>
        <w:t xml:space="preserve">Support for increasing donor coordination capacities in the structures in charge with this function and overall orientation of external assistance in accordance with the government priorities; </w:t>
      </w:r>
    </w:p>
    <w:p w14:paraId="11B70DC3" w14:textId="77777777" w:rsidR="00A65FE7" w:rsidRPr="0097704A" w:rsidRDefault="00A65FE7" w:rsidP="0097704A">
      <w:pPr>
        <w:pStyle w:val="ListParagraph"/>
        <w:numPr>
          <w:ilvl w:val="0"/>
          <w:numId w:val="31"/>
        </w:numPr>
        <w:jc w:val="both"/>
        <w:rPr>
          <w:sz w:val="24"/>
          <w:szCs w:val="24"/>
        </w:rPr>
      </w:pPr>
      <w:r w:rsidRPr="0097704A">
        <w:rPr>
          <w:sz w:val="24"/>
          <w:szCs w:val="24"/>
        </w:rPr>
        <w:t xml:space="preserve">Support enhancing capacities related to the PFM reform strategy in general, and especially to the MTBP implementation; </w:t>
      </w:r>
    </w:p>
    <w:p w14:paraId="3697B01B" w14:textId="77777777" w:rsidR="00A65FE7" w:rsidRPr="0097704A" w:rsidRDefault="00A65FE7" w:rsidP="0097704A">
      <w:pPr>
        <w:pStyle w:val="ListParagraph"/>
        <w:numPr>
          <w:ilvl w:val="0"/>
          <w:numId w:val="31"/>
        </w:numPr>
        <w:jc w:val="both"/>
        <w:rPr>
          <w:sz w:val="24"/>
          <w:szCs w:val="24"/>
        </w:rPr>
      </w:pPr>
      <w:r w:rsidRPr="0097704A">
        <w:rPr>
          <w:sz w:val="24"/>
          <w:szCs w:val="24"/>
        </w:rPr>
        <w:t>Support for increasing performance measurement aspects, improving the linkage between planning and implementation processes, through processes of the IPSIS;</w:t>
      </w:r>
    </w:p>
    <w:p w14:paraId="744BD379" w14:textId="77777777" w:rsidR="00A65FE7" w:rsidRPr="0097704A" w:rsidRDefault="00A65FE7" w:rsidP="0097704A">
      <w:pPr>
        <w:pStyle w:val="ListParagraph"/>
        <w:numPr>
          <w:ilvl w:val="0"/>
          <w:numId w:val="31"/>
        </w:numPr>
        <w:jc w:val="both"/>
        <w:rPr>
          <w:sz w:val="24"/>
          <w:szCs w:val="24"/>
        </w:rPr>
      </w:pPr>
      <w:r w:rsidRPr="0097704A">
        <w:rPr>
          <w:sz w:val="24"/>
          <w:szCs w:val="24"/>
        </w:rPr>
        <w:t>Strengthen the results focus in policy planning as well as the public financial management, monitoring and evaluation, as well as the results monitoring mechanisms, through integration of the three MIS (AFMIS; IPSIS and EAMIS);</w:t>
      </w:r>
    </w:p>
    <w:p w14:paraId="1F6636F2" w14:textId="77777777" w:rsidR="00C0612A" w:rsidRPr="00680D7E" w:rsidRDefault="00C0612A" w:rsidP="001346D1">
      <w:pPr>
        <w:jc w:val="both"/>
        <w:rPr>
          <w:sz w:val="16"/>
          <w:szCs w:val="16"/>
        </w:rPr>
      </w:pPr>
    </w:p>
    <w:p w14:paraId="4D9B8EB4" w14:textId="32781A01" w:rsidR="00A65FE7" w:rsidRPr="00A65FE7" w:rsidRDefault="00C0612A" w:rsidP="00A65FE7">
      <w:pPr>
        <w:jc w:val="both"/>
        <w:rPr>
          <w:sz w:val="24"/>
          <w:szCs w:val="24"/>
        </w:rPr>
      </w:pPr>
      <w:r w:rsidRPr="00A65FE7">
        <w:rPr>
          <w:sz w:val="24"/>
          <w:szCs w:val="24"/>
        </w:rPr>
        <w:lastRenderedPageBreak/>
        <w:t xml:space="preserve">Main objective of the assignment is </w:t>
      </w:r>
      <w:r w:rsidR="00A65FE7" w:rsidRPr="00A65FE7">
        <w:rPr>
          <w:sz w:val="24"/>
          <w:szCs w:val="24"/>
        </w:rPr>
        <w:t xml:space="preserve">assessing/reviewing the progress and results achieved during the implementation of the project activities against project milestones and project result framework matrix. Also, developing and sharing the recommendations with development partners and national stakeholders on future similar interventions.  </w:t>
      </w:r>
    </w:p>
    <w:p w14:paraId="6B277D01" w14:textId="7265FCAE" w:rsidR="00C0612A" w:rsidRDefault="00C0612A" w:rsidP="00680D7E">
      <w:pPr>
        <w:jc w:val="both"/>
        <w:rPr>
          <w:szCs w:val="24"/>
        </w:rPr>
      </w:pPr>
    </w:p>
    <w:p w14:paraId="2744E9D8" w14:textId="388985EC" w:rsidR="00A65FE7" w:rsidRDefault="00A65FE7" w:rsidP="00680D7E">
      <w:pPr>
        <w:jc w:val="both"/>
        <w:rPr>
          <w:szCs w:val="24"/>
        </w:rPr>
      </w:pPr>
      <w:r w:rsidRPr="00725E48">
        <w:rPr>
          <w:sz w:val="24"/>
          <w:szCs w:val="24"/>
          <w:lang w:val="tg-Cyrl-TJ"/>
        </w:rPr>
        <w:t xml:space="preserve">The assignment is </w:t>
      </w:r>
      <w:r w:rsidRPr="00AD6CE3">
        <w:rPr>
          <w:sz w:val="24"/>
          <w:szCs w:val="24"/>
        </w:rPr>
        <w:t>expected</w:t>
      </w:r>
      <w:r w:rsidRPr="00725E48">
        <w:rPr>
          <w:sz w:val="24"/>
          <w:szCs w:val="24"/>
        </w:rPr>
        <w:t xml:space="preserve"> to start in </w:t>
      </w:r>
      <w:r w:rsidRPr="00295317">
        <w:rPr>
          <w:sz w:val="24"/>
          <w:szCs w:val="24"/>
        </w:rPr>
        <w:t>June 2020</w:t>
      </w:r>
      <w:r w:rsidRPr="00725E48">
        <w:rPr>
          <w:sz w:val="24"/>
          <w:szCs w:val="24"/>
        </w:rPr>
        <w:t xml:space="preserve">, and continue until </w:t>
      </w:r>
      <w:r>
        <w:rPr>
          <w:sz w:val="24"/>
          <w:szCs w:val="24"/>
        </w:rPr>
        <w:t>end of June 2020.</w:t>
      </w:r>
      <w:r w:rsidRPr="00B12588">
        <w:rPr>
          <w:sz w:val="24"/>
          <w:szCs w:val="24"/>
        </w:rPr>
        <w:t xml:space="preserve"> </w:t>
      </w:r>
      <w:r w:rsidRPr="00725E48">
        <w:rPr>
          <w:sz w:val="24"/>
          <w:szCs w:val="24"/>
        </w:rPr>
        <w:t xml:space="preserve">The consultant shall mainly work </w:t>
      </w:r>
      <w:r>
        <w:rPr>
          <w:sz w:val="24"/>
          <w:szCs w:val="24"/>
        </w:rPr>
        <w:t xml:space="preserve">on remote basis due to covid-19 pandemic situation, </w:t>
      </w:r>
      <w:r w:rsidRPr="00725E48">
        <w:rPr>
          <w:sz w:val="24"/>
          <w:szCs w:val="24"/>
        </w:rPr>
        <w:t xml:space="preserve">to support all project </w:t>
      </w:r>
      <w:r w:rsidRPr="00533CDB">
        <w:rPr>
          <w:sz w:val="24"/>
          <w:szCs w:val="24"/>
        </w:rPr>
        <w:t xml:space="preserve">activities on a </w:t>
      </w:r>
      <w:r>
        <w:rPr>
          <w:sz w:val="24"/>
          <w:szCs w:val="24"/>
        </w:rPr>
        <w:t>part time</w:t>
      </w:r>
      <w:r w:rsidRPr="00533CDB">
        <w:rPr>
          <w:sz w:val="24"/>
          <w:szCs w:val="24"/>
        </w:rPr>
        <w:t xml:space="preserve"> during this assignment.</w:t>
      </w:r>
    </w:p>
    <w:p w14:paraId="73E84CC3" w14:textId="77777777" w:rsidR="00C0612A" w:rsidRDefault="00C0612A" w:rsidP="00C213FA">
      <w:pPr>
        <w:jc w:val="both"/>
        <w:rPr>
          <w:szCs w:val="24"/>
        </w:rPr>
      </w:pPr>
    </w:p>
    <w:p w14:paraId="0EE37791" w14:textId="77777777" w:rsidR="00A65FE7" w:rsidRPr="00C0612A" w:rsidRDefault="00A65FE7" w:rsidP="00C213FA">
      <w:pPr>
        <w:jc w:val="both"/>
        <w:rPr>
          <w:rFonts w:eastAsiaTheme="majorEastAsia"/>
          <w:color w:val="000000" w:themeColor="text1"/>
          <w:sz w:val="16"/>
          <w:szCs w:val="16"/>
          <w:lang w:val="en-GB"/>
        </w:rPr>
      </w:pPr>
    </w:p>
    <w:p w14:paraId="100D86E4" w14:textId="4EE16E14" w:rsidR="00BD078A" w:rsidRDefault="00BD078A" w:rsidP="00C213FA">
      <w:pPr>
        <w:jc w:val="both"/>
        <w:rPr>
          <w:sz w:val="24"/>
          <w:szCs w:val="24"/>
        </w:rPr>
      </w:pPr>
      <w:r w:rsidRPr="000E27FF">
        <w:rPr>
          <w:sz w:val="24"/>
          <w:szCs w:val="24"/>
        </w:rPr>
        <w:t xml:space="preserve">The Consultant should </w:t>
      </w:r>
      <w:r w:rsidR="002403A2" w:rsidRPr="000E27FF">
        <w:rPr>
          <w:sz w:val="24"/>
          <w:szCs w:val="24"/>
        </w:rPr>
        <w:t>possess</w:t>
      </w:r>
      <w:r w:rsidRPr="000E27FF">
        <w:rPr>
          <w:sz w:val="24"/>
          <w:szCs w:val="24"/>
        </w:rPr>
        <w:t xml:space="preserve"> the following qualifications:  </w:t>
      </w:r>
    </w:p>
    <w:p w14:paraId="7048F2EF" w14:textId="77777777" w:rsidR="003C4B2E" w:rsidRPr="000E27FF" w:rsidRDefault="003C4B2E" w:rsidP="00C213FA">
      <w:pPr>
        <w:jc w:val="both"/>
        <w:rPr>
          <w:sz w:val="24"/>
          <w:szCs w:val="24"/>
        </w:rPr>
      </w:pPr>
    </w:p>
    <w:p w14:paraId="170116D0" w14:textId="77777777" w:rsidR="00A65FE7" w:rsidRPr="004B35BC" w:rsidRDefault="00A65FE7" w:rsidP="00A65FE7">
      <w:pPr>
        <w:pStyle w:val="MediumGrid21"/>
        <w:numPr>
          <w:ilvl w:val="0"/>
          <w:numId w:val="27"/>
        </w:numPr>
        <w:jc w:val="both"/>
        <w:rPr>
          <w:rFonts w:ascii="Times New Roman" w:hAnsi="Times New Roman" w:cs="Times New Roman"/>
          <w:sz w:val="24"/>
          <w:szCs w:val="24"/>
          <w:lang w:eastAsia="sq-AL"/>
        </w:rPr>
      </w:pPr>
      <w:r w:rsidRPr="004B35BC">
        <w:rPr>
          <w:rFonts w:ascii="Times New Roman" w:hAnsi="Times New Roman" w:cs="Times New Roman"/>
          <w:sz w:val="24"/>
          <w:szCs w:val="24"/>
          <w:lang w:eastAsia="sq-AL"/>
        </w:rPr>
        <w:t>Master degree in one of the following disciplines (e.g. economic sciences, law, international relations).</w:t>
      </w:r>
    </w:p>
    <w:p w14:paraId="1FD4FA6A" w14:textId="77777777" w:rsidR="00A65FE7" w:rsidRPr="00C83E11" w:rsidRDefault="00A65FE7" w:rsidP="00A65FE7">
      <w:pPr>
        <w:pStyle w:val="MediumGrid21"/>
        <w:numPr>
          <w:ilvl w:val="0"/>
          <w:numId w:val="27"/>
        </w:numPr>
        <w:jc w:val="both"/>
        <w:rPr>
          <w:rFonts w:ascii="Times New Roman" w:hAnsi="Times New Roman" w:cs="Times New Roman"/>
          <w:sz w:val="24"/>
          <w:szCs w:val="24"/>
          <w:lang w:eastAsia="sq-AL"/>
        </w:rPr>
      </w:pPr>
      <w:r w:rsidRPr="004B7567">
        <w:rPr>
          <w:rFonts w:ascii="Times New Roman" w:hAnsi="Times New Roman" w:cs="Times New Roman"/>
          <w:sz w:val="24"/>
          <w:szCs w:val="24"/>
          <w:lang w:eastAsia="sq-AL"/>
        </w:rPr>
        <w:t xml:space="preserve">Not less than </w:t>
      </w:r>
      <w:r>
        <w:rPr>
          <w:rFonts w:ascii="Times New Roman" w:hAnsi="Times New Roman" w:cs="Times New Roman"/>
          <w:sz w:val="24"/>
          <w:szCs w:val="24"/>
          <w:lang w:eastAsia="sq-AL"/>
        </w:rPr>
        <w:t>10</w:t>
      </w:r>
      <w:r w:rsidRPr="004B7567">
        <w:rPr>
          <w:rFonts w:ascii="Times New Roman" w:hAnsi="Times New Roman" w:cs="Times New Roman"/>
          <w:sz w:val="24"/>
          <w:szCs w:val="24"/>
          <w:lang w:eastAsia="sq-AL"/>
        </w:rPr>
        <w:t xml:space="preserve"> years of practical experience</w:t>
      </w:r>
      <w:r>
        <w:rPr>
          <w:rFonts w:ascii="Times New Roman" w:hAnsi="Times New Roman" w:cs="Times New Roman"/>
          <w:sz w:val="24"/>
          <w:szCs w:val="24"/>
          <w:lang w:eastAsia="sq-AL"/>
        </w:rPr>
        <w:t xml:space="preserve"> </w:t>
      </w:r>
      <w:r w:rsidRPr="004B7567">
        <w:rPr>
          <w:rFonts w:ascii="Times New Roman" w:hAnsi="Times New Roman" w:cs="Times New Roman"/>
          <w:sz w:val="24"/>
          <w:szCs w:val="24"/>
          <w:lang w:eastAsia="sq-AL"/>
        </w:rPr>
        <w:t xml:space="preserve">in developing </w:t>
      </w:r>
      <w:r>
        <w:rPr>
          <w:rFonts w:ascii="Times New Roman" w:hAnsi="Times New Roman" w:cs="Times New Roman"/>
          <w:sz w:val="24"/>
          <w:szCs w:val="24"/>
          <w:lang w:eastAsia="sq-AL"/>
        </w:rPr>
        <w:t xml:space="preserve">and drafting </w:t>
      </w:r>
      <w:r w:rsidRPr="004B7567">
        <w:rPr>
          <w:rFonts w:ascii="Times New Roman" w:hAnsi="Times New Roman" w:cs="Times New Roman"/>
          <w:sz w:val="24"/>
          <w:szCs w:val="24"/>
          <w:lang w:eastAsia="sq-AL"/>
        </w:rPr>
        <w:t>strategic documents, Strategy/Action Plans,</w:t>
      </w:r>
      <w:r w:rsidRPr="004B7567" w:rsidDel="00E74556">
        <w:rPr>
          <w:rFonts w:ascii="Times New Roman" w:hAnsi="Times New Roman" w:cs="Times New Roman"/>
          <w:sz w:val="24"/>
          <w:szCs w:val="24"/>
          <w:lang w:eastAsia="sq-AL"/>
        </w:rPr>
        <w:t xml:space="preserve"> </w:t>
      </w:r>
      <w:r>
        <w:rPr>
          <w:rFonts w:ascii="Times New Roman" w:hAnsi="Times New Roman" w:cs="Times New Roman"/>
          <w:sz w:val="24"/>
          <w:szCs w:val="24"/>
          <w:lang w:eastAsia="sq-AL"/>
        </w:rPr>
        <w:t xml:space="preserve">drafting </w:t>
      </w:r>
      <w:r>
        <w:rPr>
          <w:rFonts w:ascii="Times New Roman" w:hAnsi="Times New Roman"/>
          <w:sz w:val="24"/>
          <w:szCs w:val="24"/>
          <w:lang w:eastAsia="sq-AL"/>
        </w:rPr>
        <w:t xml:space="preserve">progress reports related to strategic frame </w:t>
      </w:r>
      <w:r w:rsidRPr="00C83E11">
        <w:rPr>
          <w:rFonts w:ascii="Times New Roman" w:hAnsi="Times New Roman"/>
          <w:sz w:val="24"/>
          <w:szCs w:val="24"/>
          <w:lang w:eastAsia="sq-AL"/>
        </w:rPr>
        <w:t xml:space="preserve">documents, involvement in preparing </w:t>
      </w:r>
      <w:r w:rsidRPr="00C83E11">
        <w:rPr>
          <w:rFonts w:ascii="Times New Roman" w:hAnsi="Times New Roman" w:cs="Times New Roman"/>
          <w:sz w:val="24"/>
          <w:szCs w:val="24"/>
          <w:lang w:eastAsia="sq-AL"/>
        </w:rPr>
        <w:t xml:space="preserve">large and complex programs and/or projects related to public sector and/or private sector. </w:t>
      </w:r>
    </w:p>
    <w:p w14:paraId="4897679C" w14:textId="77777777" w:rsidR="00A65FE7" w:rsidRPr="00C83E11" w:rsidRDefault="00A65FE7" w:rsidP="00A65FE7">
      <w:pPr>
        <w:pStyle w:val="MediumGrid21"/>
        <w:numPr>
          <w:ilvl w:val="0"/>
          <w:numId w:val="27"/>
        </w:numPr>
        <w:jc w:val="both"/>
        <w:rPr>
          <w:rFonts w:ascii="Times New Roman" w:hAnsi="Times New Roman" w:cs="Times New Roman"/>
          <w:sz w:val="24"/>
          <w:szCs w:val="24"/>
          <w:lang w:eastAsia="sq-AL"/>
        </w:rPr>
      </w:pPr>
      <w:r w:rsidRPr="00C83E11">
        <w:rPr>
          <w:rFonts w:ascii="Times New Roman" w:hAnsi="Times New Roman" w:cs="Times New Roman"/>
          <w:sz w:val="24"/>
          <w:szCs w:val="24"/>
          <w:lang w:eastAsia="sq-AL"/>
        </w:rPr>
        <w:t xml:space="preserve">Not less than 10 years of experience in large scale review/evaluations of </w:t>
      </w:r>
      <w:proofErr w:type="spellStart"/>
      <w:r w:rsidRPr="00C83E11">
        <w:rPr>
          <w:rFonts w:ascii="Times New Roman" w:hAnsi="Times New Roman" w:cs="Times New Roman"/>
          <w:sz w:val="24"/>
          <w:szCs w:val="24"/>
          <w:lang w:eastAsia="sq-AL"/>
        </w:rPr>
        <w:t>Programmes</w:t>
      </w:r>
      <w:proofErr w:type="spellEnd"/>
      <w:r w:rsidRPr="00C83E11">
        <w:rPr>
          <w:rFonts w:ascii="Times New Roman" w:hAnsi="Times New Roman" w:cs="Times New Roman"/>
          <w:sz w:val="24"/>
          <w:szCs w:val="24"/>
          <w:lang w:eastAsia="sq-AL"/>
        </w:rPr>
        <w:t>/ Projects in the field of development cooperation.</w:t>
      </w:r>
    </w:p>
    <w:p w14:paraId="736EA0DD" w14:textId="77777777" w:rsidR="00A65FE7" w:rsidRPr="00C83E11" w:rsidRDefault="00A65FE7" w:rsidP="00A65FE7">
      <w:pPr>
        <w:numPr>
          <w:ilvl w:val="0"/>
          <w:numId w:val="27"/>
        </w:numPr>
        <w:jc w:val="both"/>
        <w:rPr>
          <w:rFonts w:eastAsia="STKaiti"/>
          <w:sz w:val="24"/>
          <w:szCs w:val="24"/>
          <w:lang w:eastAsia="sq-AL"/>
        </w:rPr>
      </w:pPr>
      <w:r w:rsidRPr="00C83E11">
        <w:rPr>
          <w:rFonts w:eastAsia="STKaiti"/>
          <w:sz w:val="24"/>
          <w:szCs w:val="24"/>
          <w:lang w:eastAsia="sq-AL"/>
        </w:rPr>
        <w:t>Good knowledge and long experience dealing with sustainable development goals and/or millennium development goals, would be a considered an asset.</w:t>
      </w:r>
    </w:p>
    <w:p w14:paraId="761E2C47" w14:textId="77777777" w:rsidR="00A65FE7" w:rsidRPr="00C83E11" w:rsidRDefault="00A65FE7" w:rsidP="00A65FE7">
      <w:pPr>
        <w:numPr>
          <w:ilvl w:val="0"/>
          <w:numId w:val="27"/>
        </w:numPr>
        <w:jc w:val="both"/>
        <w:rPr>
          <w:sz w:val="24"/>
          <w:szCs w:val="24"/>
          <w:lang w:val="en-GB"/>
        </w:rPr>
      </w:pPr>
      <w:r w:rsidRPr="00C83E11">
        <w:rPr>
          <w:sz w:val="24"/>
          <w:szCs w:val="24"/>
          <w:lang w:eastAsia="sq-AL"/>
        </w:rPr>
        <w:t>Excellent communication, monitoring, analytical and report writing skills.</w:t>
      </w:r>
    </w:p>
    <w:p w14:paraId="7E959281" w14:textId="77777777" w:rsidR="00A65FE7" w:rsidRPr="00C83E11" w:rsidRDefault="00A65FE7" w:rsidP="00A65FE7">
      <w:pPr>
        <w:numPr>
          <w:ilvl w:val="0"/>
          <w:numId w:val="27"/>
        </w:numPr>
        <w:contextualSpacing/>
        <w:jc w:val="both"/>
        <w:rPr>
          <w:sz w:val="24"/>
          <w:szCs w:val="24"/>
        </w:rPr>
      </w:pPr>
      <w:r w:rsidRPr="00C83E11">
        <w:rPr>
          <w:sz w:val="24"/>
          <w:szCs w:val="24"/>
        </w:rPr>
        <w:t xml:space="preserve">Working experience with EU and /or other Donors agencies (World Bank, </w:t>
      </w:r>
      <w:proofErr w:type="spellStart"/>
      <w:r w:rsidRPr="00C83E11">
        <w:rPr>
          <w:sz w:val="24"/>
          <w:szCs w:val="24"/>
        </w:rPr>
        <w:t>Sida</w:t>
      </w:r>
      <w:proofErr w:type="spellEnd"/>
      <w:r w:rsidRPr="00C83E11">
        <w:rPr>
          <w:sz w:val="24"/>
          <w:szCs w:val="24"/>
        </w:rPr>
        <w:t xml:space="preserve">, SDC, </w:t>
      </w:r>
      <w:proofErr w:type="gramStart"/>
      <w:r w:rsidRPr="00C83E11">
        <w:rPr>
          <w:sz w:val="24"/>
          <w:szCs w:val="24"/>
        </w:rPr>
        <w:t>UN</w:t>
      </w:r>
      <w:proofErr w:type="gramEnd"/>
      <w:r w:rsidRPr="00C83E11">
        <w:rPr>
          <w:sz w:val="24"/>
          <w:szCs w:val="24"/>
        </w:rPr>
        <w:t>) is desirable.</w:t>
      </w:r>
    </w:p>
    <w:p w14:paraId="4B2262A9" w14:textId="77777777" w:rsidR="00A65FE7" w:rsidRDefault="00A65FE7" w:rsidP="00A65FE7">
      <w:pPr>
        <w:numPr>
          <w:ilvl w:val="0"/>
          <w:numId w:val="27"/>
        </w:numPr>
        <w:jc w:val="both"/>
        <w:rPr>
          <w:sz w:val="24"/>
          <w:szCs w:val="24"/>
        </w:rPr>
      </w:pPr>
      <w:r w:rsidRPr="004B7567">
        <w:rPr>
          <w:sz w:val="24"/>
          <w:szCs w:val="24"/>
        </w:rPr>
        <w:t>Fluency in both Albanian and English languages is required.</w:t>
      </w:r>
    </w:p>
    <w:p w14:paraId="4A833A4A" w14:textId="77777777" w:rsidR="00680D7E" w:rsidRPr="00680D7E" w:rsidRDefault="00680D7E" w:rsidP="00680D7E">
      <w:pPr>
        <w:ind w:left="720"/>
        <w:jc w:val="both"/>
        <w:rPr>
          <w:color w:val="000000"/>
          <w:sz w:val="16"/>
          <w:szCs w:val="16"/>
        </w:rPr>
      </w:pPr>
    </w:p>
    <w:p w14:paraId="6FFD6B59" w14:textId="77777777" w:rsidR="001346D1" w:rsidRDefault="001346D1" w:rsidP="001346D1">
      <w:pPr>
        <w:suppressAutoHyphens/>
        <w:jc w:val="both"/>
        <w:rPr>
          <w:color w:val="000000"/>
          <w:spacing w:val="-2"/>
          <w:sz w:val="24"/>
          <w:szCs w:val="24"/>
        </w:rPr>
      </w:pPr>
      <w:r w:rsidRPr="00F61080">
        <w:rPr>
          <w:color w:val="000000"/>
          <w:spacing w:val="-2"/>
          <w:sz w:val="24"/>
          <w:szCs w:val="24"/>
        </w:rPr>
        <w:t xml:space="preserve">The attention of interested Consultants is drawn to paragraph 1.9 of the World Bank's </w:t>
      </w:r>
      <w:r w:rsidRPr="00F61080">
        <w:rPr>
          <w:i/>
          <w:color w:val="000000"/>
          <w:spacing w:val="-2"/>
          <w:sz w:val="24"/>
          <w:szCs w:val="24"/>
        </w:rPr>
        <w:t xml:space="preserve">Guidelines: Selection and Employment of Consultants under IBRD Loans and IDA Credits &amp; Grants by World Bank Borrowers (January 2011 edition, revised July 2014) </w:t>
      </w:r>
      <w:r w:rsidRPr="00F61080">
        <w:rPr>
          <w:color w:val="000000"/>
          <w:spacing w:val="-2"/>
          <w:sz w:val="24"/>
          <w:szCs w:val="24"/>
        </w:rPr>
        <w:t>("Consultant Guidelines"), setting forth the World Bank's p</w:t>
      </w:r>
      <w:r>
        <w:rPr>
          <w:color w:val="000000"/>
          <w:spacing w:val="-2"/>
          <w:sz w:val="24"/>
          <w:szCs w:val="24"/>
        </w:rPr>
        <w:t xml:space="preserve">olicy on conflict of interest. </w:t>
      </w:r>
    </w:p>
    <w:p w14:paraId="79435DDD" w14:textId="77777777" w:rsidR="00D63BCF" w:rsidRPr="00C213FA" w:rsidRDefault="00D63BCF" w:rsidP="001346D1">
      <w:pPr>
        <w:suppressAutoHyphens/>
        <w:jc w:val="both"/>
        <w:rPr>
          <w:color w:val="000000"/>
          <w:sz w:val="16"/>
          <w:szCs w:val="16"/>
        </w:rPr>
      </w:pPr>
    </w:p>
    <w:p w14:paraId="5EB4BDD5" w14:textId="11A37F12" w:rsidR="001346D1" w:rsidRPr="00F61080" w:rsidRDefault="001346D1" w:rsidP="00C213FA">
      <w:pPr>
        <w:jc w:val="both"/>
        <w:rPr>
          <w:color w:val="000000"/>
          <w:sz w:val="24"/>
          <w:szCs w:val="24"/>
        </w:rPr>
      </w:pPr>
      <w:r w:rsidRPr="00F61080">
        <w:rPr>
          <w:color w:val="000000"/>
          <w:sz w:val="24"/>
          <w:szCs w:val="24"/>
        </w:rPr>
        <w:t>Further information can be obtained at the address below during office hours from 08:00 to 16:</w:t>
      </w:r>
      <w:r w:rsidR="00384A32">
        <w:rPr>
          <w:color w:val="000000"/>
          <w:sz w:val="24"/>
          <w:szCs w:val="24"/>
        </w:rPr>
        <w:t>3</w:t>
      </w:r>
      <w:r w:rsidRPr="00F61080">
        <w:rPr>
          <w:color w:val="000000"/>
          <w:sz w:val="24"/>
          <w:szCs w:val="24"/>
        </w:rPr>
        <w:t xml:space="preserve">0, Mondays to Thursdays, and from 08:00 to 14:00 on Fridays. </w:t>
      </w:r>
    </w:p>
    <w:p w14:paraId="76610C1D" w14:textId="068C7FE8" w:rsidR="00D63BCF" w:rsidRDefault="00BD078A" w:rsidP="00C213FA">
      <w:pPr>
        <w:spacing w:after="240"/>
        <w:jc w:val="both"/>
        <w:rPr>
          <w:sz w:val="24"/>
          <w:szCs w:val="24"/>
        </w:rPr>
      </w:pPr>
      <w:r w:rsidRPr="000E27FF">
        <w:rPr>
          <w:sz w:val="24"/>
          <w:szCs w:val="24"/>
        </w:rPr>
        <w:t xml:space="preserve">The service will be selected under the provisions of the </w:t>
      </w:r>
      <w:r w:rsidRPr="000E27FF">
        <w:rPr>
          <w:spacing w:val="-2"/>
          <w:sz w:val="24"/>
          <w:szCs w:val="24"/>
        </w:rPr>
        <w:t xml:space="preserve">World Bank’s </w:t>
      </w:r>
      <w:r w:rsidRPr="000E27FF">
        <w:rPr>
          <w:sz w:val="24"/>
          <w:szCs w:val="24"/>
        </w:rPr>
        <w:t>Guidelines for the Selection and Employment of Consultants, January 2011</w:t>
      </w:r>
      <w:r w:rsidR="00D52D46">
        <w:rPr>
          <w:sz w:val="24"/>
          <w:szCs w:val="24"/>
        </w:rPr>
        <w:t>,</w:t>
      </w:r>
      <w:r w:rsidR="00D52D46" w:rsidRPr="00D52D46">
        <w:t xml:space="preserve"> </w:t>
      </w:r>
      <w:r w:rsidR="00D52D46" w:rsidRPr="0027633E">
        <w:rPr>
          <w:sz w:val="24"/>
          <w:szCs w:val="24"/>
        </w:rPr>
        <w:t>revised July 2014</w:t>
      </w:r>
      <w:r w:rsidRPr="000E27FF">
        <w:rPr>
          <w:sz w:val="24"/>
          <w:szCs w:val="24"/>
        </w:rPr>
        <w:t xml:space="preserve">, based on the method of Selection of Individual Consultants (IC), </w:t>
      </w:r>
      <w:r w:rsidR="00384A32">
        <w:rPr>
          <w:sz w:val="24"/>
          <w:szCs w:val="24"/>
        </w:rPr>
        <w:t>Time Based</w:t>
      </w:r>
      <w:r w:rsidRPr="000E27FF">
        <w:rPr>
          <w:sz w:val="24"/>
          <w:szCs w:val="24"/>
        </w:rPr>
        <w:t xml:space="preserve"> Contract.</w:t>
      </w:r>
      <w:bookmarkStart w:id="0" w:name="_Toc304418376"/>
    </w:p>
    <w:p w14:paraId="451621F8" w14:textId="1EDD50EE" w:rsidR="00C819C8" w:rsidRDefault="001346D1" w:rsidP="00C213FA">
      <w:pPr>
        <w:jc w:val="both"/>
        <w:rPr>
          <w:color w:val="000000"/>
          <w:sz w:val="24"/>
          <w:szCs w:val="24"/>
        </w:rPr>
      </w:pPr>
      <w:r w:rsidRPr="00F61080">
        <w:rPr>
          <w:color w:val="000000"/>
          <w:sz w:val="24"/>
          <w:szCs w:val="24"/>
        </w:rPr>
        <w:t xml:space="preserve">The complete Terms of Reference is posted on the website of </w:t>
      </w:r>
      <w:r w:rsidR="0089024F">
        <w:rPr>
          <w:color w:val="000000"/>
          <w:sz w:val="24"/>
          <w:szCs w:val="24"/>
        </w:rPr>
        <w:t>Ministry of Finance and Economy</w:t>
      </w:r>
      <w:r w:rsidRPr="00F61080">
        <w:rPr>
          <w:color w:val="000000"/>
          <w:sz w:val="24"/>
          <w:szCs w:val="24"/>
        </w:rPr>
        <w:t xml:space="preserve">: </w:t>
      </w:r>
      <w:hyperlink r:id="rId8" w:history="1">
        <w:r w:rsidR="00093EF3" w:rsidRPr="004D6AB9">
          <w:rPr>
            <w:rStyle w:val="Hyperlink"/>
            <w:sz w:val="24"/>
            <w:szCs w:val="24"/>
          </w:rPr>
          <w:t>http://financa.gov.al</w:t>
        </w:r>
      </w:hyperlink>
      <w:bookmarkEnd w:id="0"/>
    </w:p>
    <w:p w14:paraId="46E4CC16" w14:textId="77777777" w:rsidR="00C213FA" w:rsidRPr="00C213FA" w:rsidRDefault="00C213FA" w:rsidP="00C213FA">
      <w:pPr>
        <w:jc w:val="both"/>
        <w:rPr>
          <w:color w:val="000000" w:themeColor="text1"/>
          <w:sz w:val="16"/>
          <w:szCs w:val="16"/>
        </w:rPr>
      </w:pPr>
    </w:p>
    <w:p w14:paraId="67812CF1" w14:textId="00EB6E99" w:rsidR="00C213FA" w:rsidRDefault="001346D1" w:rsidP="00C213FA">
      <w:pPr>
        <w:suppressAutoHyphens/>
        <w:jc w:val="both"/>
        <w:rPr>
          <w:b/>
          <w:spacing w:val="-2"/>
          <w:sz w:val="24"/>
          <w:szCs w:val="24"/>
        </w:rPr>
      </w:pPr>
      <w:r w:rsidRPr="00F61080">
        <w:rPr>
          <w:b/>
          <w:color w:val="000000"/>
          <w:spacing w:val="-2"/>
          <w:sz w:val="24"/>
          <w:szCs w:val="24"/>
        </w:rPr>
        <w:t xml:space="preserve">Expressions of interest </w:t>
      </w:r>
      <w:r w:rsidR="00FE0931">
        <w:rPr>
          <w:b/>
          <w:spacing w:val="-2"/>
          <w:sz w:val="24"/>
          <w:szCs w:val="24"/>
        </w:rPr>
        <w:t xml:space="preserve">(CV, </w:t>
      </w:r>
      <w:r w:rsidRPr="00F61080">
        <w:rPr>
          <w:b/>
          <w:spacing w:val="-2"/>
          <w:sz w:val="24"/>
          <w:szCs w:val="24"/>
        </w:rPr>
        <w:t xml:space="preserve">Cover letter and documentary evidence for fulfilling the qualifications) </w:t>
      </w:r>
      <w:r w:rsidRPr="00F61080">
        <w:rPr>
          <w:b/>
          <w:color w:val="000000"/>
          <w:spacing w:val="-2"/>
          <w:sz w:val="24"/>
          <w:szCs w:val="24"/>
        </w:rPr>
        <w:t xml:space="preserve">must be delivered in a written form to the address below in person, or by e-mail </w:t>
      </w:r>
      <w:r w:rsidRPr="00585E13">
        <w:rPr>
          <w:b/>
          <w:color w:val="000000"/>
          <w:spacing w:val="-2"/>
          <w:sz w:val="24"/>
          <w:szCs w:val="24"/>
        </w:rPr>
        <w:t xml:space="preserve">within </w:t>
      </w:r>
      <w:r w:rsidR="00FE493D">
        <w:rPr>
          <w:b/>
          <w:color w:val="000000"/>
          <w:spacing w:val="-2"/>
          <w:sz w:val="24"/>
          <w:szCs w:val="24"/>
        </w:rPr>
        <w:t>June</w:t>
      </w:r>
      <w:r w:rsidR="001C2864">
        <w:rPr>
          <w:b/>
          <w:color w:val="000000"/>
          <w:spacing w:val="-2"/>
          <w:sz w:val="24"/>
          <w:szCs w:val="24"/>
        </w:rPr>
        <w:t xml:space="preserve"> </w:t>
      </w:r>
      <w:r w:rsidR="00404742">
        <w:rPr>
          <w:b/>
          <w:color w:val="000000"/>
          <w:spacing w:val="-2"/>
          <w:sz w:val="24"/>
          <w:szCs w:val="24"/>
        </w:rPr>
        <w:t>4</w:t>
      </w:r>
      <w:r w:rsidR="00404742">
        <w:rPr>
          <w:b/>
          <w:color w:val="000000"/>
          <w:spacing w:val="-2"/>
          <w:sz w:val="24"/>
          <w:szCs w:val="24"/>
          <w:vertAlign w:val="superscript"/>
        </w:rPr>
        <w:t>th</w:t>
      </w:r>
      <w:bookmarkStart w:id="1" w:name="_GoBack"/>
      <w:bookmarkEnd w:id="1"/>
      <w:r w:rsidR="00CE7157">
        <w:rPr>
          <w:b/>
          <w:color w:val="000000"/>
          <w:spacing w:val="-2"/>
          <w:sz w:val="24"/>
          <w:szCs w:val="24"/>
        </w:rPr>
        <w:t xml:space="preserve">, </w:t>
      </w:r>
      <w:r w:rsidR="001C2864">
        <w:rPr>
          <w:b/>
          <w:color w:val="000000"/>
          <w:spacing w:val="-2"/>
          <w:sz w:val="24"/>
          <w:szCs w:val="24"/>
          <w:vertAlign w:val="superscript"/>
        </w:rPr>
        <w:t xml:space="preserve"> </w:t>
      </w:r>
      <w:r w:rsidR="00FE493D">
        <w:rPr>
          <w:b/>
          <w:color w:val="000000"/>
          <w:spacing w:val="-2"/>
          <w:sz w:val="24"/>
          <w:szCs w:val="24"/>
        </w:rPr>
        <w:t>2020</w:t>
      </w:r>
      <w:r w:rsidR="00D63BCF" w:rsidRPr="00592384">
        <w:rPr>
          <w:b/>
          <w:color w:val="000000"/>
          <w:spacing w:val="-2"/>
          <w:sz w:val="24"/>
          <w:szCs w:val="24"/>
        </w:rPr>
        <w:t>, local time 1</w:t>
      </w:r>
      <w:r w:rsidR="001C76C7">
        <w:rPr>
          <w:b/>
          <w:color w:val="000000"/>
          <w:spacing w:val="-2"/>
          <w:sz w:val="24"/>
          <w:szCs w:val="24"/>
        </w:rPr>
        <w:t>2</w:t>
      </w:r>
      <w:r w:rsidR="00D63BCF" w:rsidRPr="00592384">
        <w:rPr>
          <w:b/>
          <w:color w:val="000000"/>
          <w:spacing w:val="-2"/>
          <w:sz w:val="24"/>
          <w:szCs w:val="24"/>
        </w:rPr>
        <w:t>:00</w:t>
      </w:r>
      <w:r w:rsidR="001C76C7">
        <w:rPr>
          <w:b/>
          <w:color w:val="000000"/>
          <w:spacing w:val="-2"/>
          <w:sz w:val="24"/>
          <w:szCs w:val="24"/>
        </w:rPr>
        <w:t xml:space="preserve"> p</w:t>
      </w:r>
      <w:r w:rsidR="00FB575C">
        <w:rPr>
          <w:b/>
          <w:color w:val="000000"/>
          <w:spacing w:val="-2"/>
          <w:sz w:val="24"/>
          <w:szCs w:val="24"/>
        </w:rPr>
        <w:t>m</w:t>
      </w:r>
      <w:r w:rsidRPr="00592384">
        <w:rPr>
          <w:b/>
          <w:spacing w:val="-2"/>
          <w:sz w:val="24"/>
          <w:szCs w:val="24"/>
        </w:rPr>
        <w:t>.</w:t>
      </w:r>
    </w:p>
    <w:p w14:paraId="185D3A15" w14:textId="77777777" w:rsidR="001C2864" w:rsidRPr="00C55ACB" w:rsidRDefault="001C2864" w:rsidP="00C213FA">
      <w:pPr>
        <w:suppressAutoHyphens/>
        <w:jc w:val="both"/>
        <w:rPr>
          <w:b/>
          <w:spacing w:val="-2"/>
          <w:sz w:val="16"/>
          <w:szCs w:val="16"/>
        </w:rPr>
      </w:pPr>
    </w:p>
    <w:p w14:paraId="1B35CCEB" w14:textId="5F90C45C" w:rsidR="001346D1" w:rsidRPr="00913952" w:rsidRDefault="00093EF3" w:rsidP="001346D1">
      <w:pPr>
        <w:jc w:val="center"/>
        <w:rPr>
          <w:color w:val="000000"/>
          <w:sz w:val="24"/>
          <w:szCs w:val="24"/>
        </w:rPr>
      </w:pPr>
      <w:r>
        <w:rPr>
          <w:b/>
          <w:color w:val="000000"/>
          <w:sz w:val="24"/>
          <w:szCs w:val="24"/>
        </w:rPr>
        <w:t>Veronika Korkaj</w:t>
      </w:r>
      <w:r w:rsidR="001346D1" w:rsidRPr="00913952">
        <w:rPr>
          <w:b/>
          <w:color w:val="000000"/>
          <w:sz w:val="24"/>
          <w:szCs w:val="24"/>
        </w:rPr>
        <w:t xml:space="preserve">, General Director </w:t>
      </w:r>
    </w:p>
    <w:p w14:paraId="7A030EF0" w14:textId="7002DB30" w:rsidR="001346D1" w:rsidRPr="00913952" w:rsidRDefault="00C213FA" w:rsidP="001346D1">
      <w:pPr>
        <w:jc w:val="center"/>
        <w:rPr>
          <w:color w:val="000000"/>
          <w:sz w:val="24"/>
          <w:szCs w:val="24"/>
        </w:rPr>
      </w:pPr>
      <w:r>
        <w:rPr>
          <w:b/>
          <w:color w:val="000000"/>
          <w:sz w:val="24"/>
          <w:szCs w:val="24"/>
        </w:rPr>
        <w:t xml:space="preserve">General Directorate for </w:t>
      </w:r>
      <w:r w:rsidR="001346D1" w:rsidRPr="00913952">
        <w:rPr>
          <w:b/>
          <w:color w:val="000000"/>
          <w:sz w:val="24"/>
          <w:szCs w:val="24"/>
        </w:rPr>
        <w:t>Finan</w:t>
      </w:r>
      <w:r>
        <w:rPr>
          <w:b/>
          <w:color w:val="000000"/>
          <w:sz w:val="24"/>
          <w:szCs w:val="24"/>
        </w:rPr>
        <w:t>cing</w:t>
      </w:r>
      <w:r w:rsidR="001346D1" w:rsidRPr="00913952">
        <w:rPr>
          <w:b/>
          <w:color w:val="000000"/>
          <w:sz w:val="24"/>
          <w:szCs w:val="24"/>
        </w:rPr>
        <w:t xml:space="preserve"> and Contracting </w:t>
      </w:r>
      <w:r>
        <w:rPr>
          <w:b/>
          <w:color w:val="000000"/>
          <w:sz w:val="24"/>
          <w:szCs w:val="24"/>
        </w:rPr>
        <w:t>of EU, World Bank and Other Donor Funds/ Central Finance and Contracting Unit</w:t>
      </w:r>
    </w:p>
    <w:p w14:paraId="6260F689" w14:textId="77777777" w:rsidR="001346D1" w:rsidRPr="00913952" w:rsidRDefault="001346D1" w:rsidP="001346D1">
      <w:pPr>
        <w:jc w:val="center"/>
        <w:rPr>
          <w:color w:val="000000"/>
          <w:sz w:val="24"/>
          <w:szCs w:val="24"/>
        </w:rPr>
      </w:pPr>
      <w:r w:rsidRPr="00913952">
        <w:rPr>
          <w:b/>
          <w:color w:val="000000"/>
          <w:sz w:val="24"/>
          <w:szCs w:val="24"/>
        </w:rPr>
        <w:t>Ministry of Finance</w:t>
      </w:r>
      <w:r>
        <w:rPr>
          <w:b/>
          <w:color w:val="000000"/>
          <w:sz w:val="24"/>
          <w:szCs w:val="24"/>
        </w:rPr>
        <w:t xml:space="preserve"> and Economy</w:t>
      </w:r>
    </w:p>
    <w:p w14:paraId="3CDECE98" w14:textId="77777777" w:rsidR="001346D1" w:rsidRPr="00913952" w:rsidRDefault="001346D1" w:rsidP="001346D1">
      <w:pPr>
        <w:jc w:val="center"/>
        <w:rPr>
          <w:color w:val="000000"/>
          <w:sz w:val="24"/>
          <w:szCs w:val="24"/>
        </w:rPr>
      </w:pPr>
      <w:r w:rsidRPr="003C4B2E">
        <w:rPr>
          <w:b/>
          <w:color w:val="000000"/>
          <w:sz w:val="24"/>
          <w:szCs w:val="24"/>
        </w:rPr>
        <w:t xml:space="preserve">Blvd: </w:t>
      </w:r>
      <w:proofErr w:type="spellStart"/>
      <w:r w:rsidRPr="003C4B2E">
        <w:rPr>
          <w:b/>
          <w:color w:val="000000"/>
          <w:sz w:val="24"/>
          <w:szCs w:val="24"/>
        </w:rPr>
        <w:t>Dëshmorët</w:t>
      </w:r>
      <w:proofErr w:type="spellEnd"/>
      <w:r w:rsidRPr="003C4B2E">
        <w:rPr>
          <w:b/>
          <w:color w:val="000000"/>
          <w:sz w:val="24"/>
          <w:szCs w:val="24"/>
        </w:rPr>
        <w:t xml:space="preserve"> e </w:t>
      </w:r>
      <w:proofErr w:type="spellStart"/>
      <w:r w:rsidRPr="003C4B2E">
        <w:rPr>
          <w:b/>
          <w:color w:val="000000"/>
          <w:sz w:val="24"/>
          <w:szCs w:val="24"/>
        </w:rPr>
        <w:t>Kombit</w:t>
      </w:r>
      <w:proofErr w:type="spellEnd"/>
      <w:r w:rsidRPr="003C4B2E">
        <w:rPr>
          <w:b/>
          <w:color w:val="000000"/>
          <w:sz w:val="24"/>
          <w:szCs w:val="24"/>
        </w:rPr>
        <w:t>, No. 3, Tirana, Albania</w:t>
      </w:r>
    </w:p>
    <w:p w14:paraId="333D7AF8" w14:textId="4F1B6B11" w:rsidR="007970B1" w:rsidRPr="003C4B2E" w:rsidRDefault="001346D1" w:rsidP="00D65EB3">
      <w:pPr>
        <w:jc w:val="center"/>
        <w:rPr>
          <w:color w:val="000000"/>
          <w:sz w:val="32"/>
          <w:szCs w:val="24"/>
          <w:lang w:val="it-IT"/>
        </w:rPr>
      </w:pPr>
      <w:r w:rsidRPr="003C4B2E">
        <w:rPr>
          <w:b/>
          <w:color w:val="000000"/>
          <w:sz w:val="24"/>
          <w:lang w:val="it-IT"/>
        </w:rPr>
        <w:t xml:space="preserve">E-mail: </w:t>
      </w:r>
      <w:hyperlink r:id="rId9" w:history="1">
        <w:r w:rsidR="00093EF3" w:rsidRPr="003C4B2E">
          <w:rPr>
            <w:rStyle w:val="Hyperlink"/>
            <w:b/>
            <w:sz w:val="24"/>
            <w:lang w:val="it-IT"/>
          </w:rPr>
          <w:t>veronika.korkaj@financa.gov.al</w:t>
        </w:r>
      </w:hyperlink>
      <w:r w:rsidRPr="003C4B2E">
        <w:rPr>
          <w:b/>
          <w:color w:val="000000"/>
          <w:sz w:val="24"/>
          <w:lang w:val="it-IT"/>
        </w:rPr>
        <w:t> </w:t>
      </w:r>
    </w:p>
    <w:sectPr w:rsidR="007970B1" w:rsidRPr="003C4B2E" w:rsidSect="00093EF3">
      <w:headerReference w:type="even" r:id="rId10"/>
      <w:footerReference w:type="default" r:id="rId11"/>
      <w:headerReference w:type="first" r:id="rId12"/>
      <w:pgSz w:w="11907" w:h="16840" w:code="9"/>
      <w:pgMar w:top="993" w:right="1080" w:bottom="1152" w:left="1440" w:header="0" w:footer="76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8F01A" w14:textId="77777777" w:rsidR="000717E0" w:rsidRDefault="000717E0">
      <w:r>
        <w:separator/>
      </w:r>
    </w:p>
  </w:endnote>
  <w:endnote w:type="continuationSeparator" w:id="0">
    <w:p w14:paraId="7D1BDFE8" w14:textId="77777777" w:rsidR="000717E0" w:rsidRDefault="0007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2770C" w14:textId="41310E98" w:rsidR="00321958" w:rsidRDefault="00321958" w:rsidP="003219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7583B" w14:textId="77777777" w:rsidR="000717E0" w:rsidRDefault="000717E0">
      <w:r>
        <w:separator/>
      </w:r>
    </w:p>
  </w:footnote>
  <w:footnote w:type="continuationSeparator" w:id="0">
    <w:p w14:paraId="23FB21D4" w14:textId="77777777" w:rsidR="000717E0" w:rsidRDefault="00071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A744D" w14:textId="77777777" w:rsidR="002D0712" w:rsidRDefault="00D63902">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sidR="002D0712">
      <w:rPr>
        <w:rStyle w:val="PageNumber"/>
        <w:sz w:val="20"/>
      </w:rPr>
      <w:instrText xml:space="preserve"> PAGE </w:instrText>
    </w:r>
    <w:r>
      <w:rPr>
        <w:rStyle w:val="PageNumber"/>
        <w:sz w:val="20"/>
      </w:rPr>
      <w:fldChar w:fldCharType="separate"/>
    </w:r>
    <w:r w:rsidR="002D0712">
      <w:rPr>
        <w:rStyle w:val="PageNumber"/>
        <w:noProof/>
        <w:sz w:val="20"/>
      </w:rPr>
      <w:t>4</w:t>
    </w:r>
    <w:r>
      <w:rPr>
        <w:rStyle w:val="PageNumber"/>
        <w:sz w:val="20"/>
      </w:rPr>
      <w:fldChar w:fldCharType="end"/>
    </w:r>
    <w:r w:rsidR="002D0712">
      <w:rPr>
        <w:sz w:val="20"/>
      </w:rPr>
      <w:tab/>
      <w:t>Sample Contract:  Small Assignments - Lump Sum Payments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CF957" w14:textId="77777777" w:rsidR="002D0712" w:rsidRDefault="002D0712">
    <w:pPr>
      <w:pStyle w:val="Header"/>
      <w:jc w:val="right"/>
      <w:rPr>
        <w:sz w:val="20"/>
      </w:rPr>
    </w:pPr>
    <w:r>
      <w:rPr>
        <w:sz w:val="20"/>
      </w:rPr>
      <w:t>Procedure for the Appointment of Individual Consultants</w:t>
    </w:r>
  </w:p>
  <w:p w14:paraId="444633E1" w14:textId="77777777" w:rsidR="002D0712" w:rsidRDefault="002D0712">
    <w:pPr>
      <w:pStyle w:val="Header"/>
      <w:rPr>
        <w:sz w:val="20"/>
      </w:rPr>
    </w:pPr>
    <w:r>
      <w:rPr>
        <w:sz w:val="20"/>
      </w:rPr>
      <w:tab/>
    </w: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0F43"/>
    <w:multiLevelType w:val="hybridMultilevel"/>
    <w:tmpl w:val="4754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A3B38"/>
    <w:multiLevelType w:val="hybridMultilevel"/>
    <w:tmpl w:val="F68E71D6"/>
    <w:lvl w:ilvl="0" w:tplc="B4B293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74ED9"/>
    <w:multiLevelType w:val="hybridMultilevel"/>
    <w:tmpl w:val="688A1004"/>
    <w:lvl w:ilvl="0" w:tplc="9F9A5B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03577B"/>
    <w:multiLevelType w:val="hybridMultilevel"/>
    <w:tmpl w:val="2E88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4F3866"/>
    <w:multiLevelType w:val="hybridMultilevel"/>
    <w:tmpl w:val="E0883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5F253B"/>
    <w:multiLevelType w:val="hybridMultilevel"/>
    <w:tmpl w:val="1B3C3D1C"/>
    <w:lvl w:ilvl="0" w:tplc="2C287C24">
      <w:start w:val="1"/>
      <w:numFmt w:val="lowerRoman"/>
      <w:lvlText w:val="%1."/>
      <w:lvlJc w:val="righ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77146DD"/>
    <w:multiLevelType w:val="hybridMultilevel"/>
    <w:tmpl w:val="C574ACCE"/>
    <w:lvl w:ilvl="0" w:tplc="0A8CDC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505E30"/>
    <w:multiLevelType w:val="hybridMultilevel"/>
    <w:tmpl w:val="12E8C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F52DD1"/>
    <w:multiLevelType w:val="hybridMultilevel"/>
    <w:tmpl w:val="163C5CE0"/>
    <w:lvl w:ilvl="0" w:tplc="DE62E5E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3922AE"/>
    <w:multiLevelType w:val="hybridMultilevel"/>
    <w:tmpl w:val="35F6A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3975A4"/>
    <w:multiLevelType w:val="hybridMultilevel"/>
    <w:tmpl w:val="0D8AD4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7B01283"/>
    <w:multiLevelType w:val="hybridMultilevel"/>
    <w:tmpl w:val="E7403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46F48"/>
    <w:multiLevelType w:val="hybridMultilevel"/>
    <w:tmpl w:val="0254A5F4"/>
    <w:lvl w:ilvl="0" w:tplc="DE62E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7F265E"/>
    <w:multiLevelType w:val="multilevel"/>
    <w:tmpl w:val="89E6C8A6"/>
    <w:lvl w:ilvl="0">
      <w:start w:val="1"/>
      <w:numFmt w:val="upperLetter"/>
      <w:lvlText w:val="%1."/>
      <w:lvlJc w:val="left"/>
      <w:pPr>
        <w:tabs>
          <w:tab w:val="num" w:pos="648"/>
        </w:tabs>
        <w:ind w:left="360" w:hanging="72"/>
      </w:pPr>
    </w:lvl>
    <w:lvl w:ilvl="1">
      <w:start w:val="1"/>
      <w:numFmt w:val="decimal"/>
      <w:lvlText w:val="%2."/>
      <w:lvlJc w:val="left"/>
      <w:pPr>
        <w:tabs>
          <w:tab w:val="num" w:pos="360"/>
        </w:tabs>
        <w:ind w:left="0" w:firstLine="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39B52FC"/>
    <w:multiLevelType w:val="hybridMultilevel"/>
    <w:tmpl w:val="B0AAD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5E106A"/>
    <w:multiLevelType w:val="hybridMultilevel"/>
    <w:tmpl w:val="DFC2922E"/>
    <w:lvl w:ilvl="0" w:tplc="DE62E5EC">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85EAF6CC">
      <w:start w:val="11"/>
      <w:numFmt w:val="decimal"/>
      <w:lvlText w:val="%3."/>
      <w:lvlJc w:val="left"/>
      <w:pPr>
        <w:ind w:left="2340" w:hanging="360"/>
      </w:pPr>
      <w:rPr>
        <w:rFonts w:hint="default"/>
        <w:b/>
        <w:color w:val="000000"/>
        <w:sz w:val="2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55873FE"/>
    <w:multiLevelType w:val="hybridMultilevel"/>
    <w:tmpl w:val="3A8C85E0"/>
    <w:lvl w:ilvl="0" w:tplc="0A8CDCA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8D8389D"/>
    <w:multiLevelType w:val="hybridMultilevel"/>
    <w:tmpl w:val="3E38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DF4E3B"/>
    <w:multiLevelType w:val="hybridMultilevel"/>
    <w:tmpl w:val="D8B06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F34FBB"/>
    <w:multiLevelType w:val="hybridMultilevel"/>
    <w:tmpl w:val="3EF24E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DD471FB"/>
    <w:multiLevelType w:val="hybridMultilevel"/>
    <w:tmpl w:val="0740881C"/>
    <w:lvl w:ilvl="0" w:tplc="DE62E5EC">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CA6AB3"/>
    <w:multiLevelType w:val="hybridMultilevel"/>
    <w:tmpl w:val="9CF60F8C"/>
    <w:lvl w:ilvl="0" w:tplc="AE0456D8">
      <w:start w:val="1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592651C1"/>
    <w:multiLevelType w:val="hybridMultilevel"/>
    <w:tmpl w:val="004A92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1D16B2B"/>
    <w:multiLevelType w:val="hybridMultilevel"/>
    <w:tmpl w:val="CCDA80B8"/>
    <w:lvl w:ilvl="0" w:tplc="75AA76F2">
      <w:start w:val="1"/>
      <w:numFmt w:val="bullet"/>
      <w:lvlText w:val=""/>
      <w:lvlJc w:val="left"/>
      <w:pPr>
        <w:tabs>
          <w:tab w:val="num" w:pos="720"/>
        </w:tabs>
        <w:ind w:left="720" w:hanging="360"/>
      </w:pPr>
      <w:rPr>
        <w:rFonts w:ascii="Symbol" w:hAnsi="Symbol" w:hint="default"/>
        <w:color w:val="000000" w:themeColor="text1"/>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74D332A"/>
    <w:multiLevelType w:val="hybridMultilevel"/>
    <w:tmpl w:val="3C0274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A046C63"/>
    <w:multiLevelType w:val="hybridMultilevel"/>
    <w:tmpl w:val="BA4CA90E"/>
    <w:lvl w:ilvl="0" w:tplc="28E64622">
      <w:start w:val="1"/>
      <w:numFmt w:val="bullet"/>
      <w:lvlText w:val=""/>
      <w:lvlJc w:val="left"/>
      <w:pPr>
        <w:tabs>
          <w:tab w:val="num" w:pos="720"/>
        </w:tabs>
        <w:ind w:left="720" w:hanging="360"/>
      </w:pPr>
      <w:rPr>
        <w:rFonts w:ascii="Symbol" w:hAnsi="Symbol" w:hint="default"/>
        <w:color w:val="0000C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21025F5"/>
    <w:multiLevelType w:val="hybridMultilevel"/>
    <w:tmpl w:val="CA187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A16666A"/>
    <w:multiLevelType w:val="hybridMultilevel"/>
    <w:tmpl w:val="A0A8D5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0E2E6F"/>
    <w:multiLevelType w:val="hybridMultilevel"/>
    <w:tmpl w:val="FE2A3B7C"/>
    <w:lvl w:ilvl="0" w:tplc="8F2AB6E4">
      <w:start w:val="2"/>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867E53"/>
    <w:multiLevelType w:val="hybridMultilevel"/>
    <w:tmpl w:val="984AC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28"/>
  </w:num>
  <w:num w:numId="5">
    <w:abstractNumId w:val="7"/>
  </w:num>
  <w:num w:numId="6">
    <w:abstractNumId w:val="29"/>
  </w:num>
  <w:num w:numId="7">
    <w:abstractNumId w:val="22"/>
  </w:num>
  <w:num w:numId="8">
    <w:abstractNumId w:val="9"/>
  </w:num>
  <w:num w:numId="9">
    <w:abstractNumId w:val="4"/>
  </w:num>
  <w:num w:numId="10">
    <w:abstractNumId w:val="26"/>
  </w:num>
  <w:num w:numId="11">
    <w:abstractNumId w:val="14"/>
  </w:num>
  <w:num w:numId="12">
    <w:abstractNumId w:val="19"/>
  </w:num>
  <w:num w:numId="13">
    <w:abstractNumId w:val="0"/>
  </w:num>
  <w:num w:numId="14">
    <w:abstractNumId w:val="1"/>
  </w:num>
  <w:num w:numId="15">
    <w:abstractNumId w:val="18"/>
  </w:num>
  <w:num w:numId="16">
    <w:abstractNumId w:val="5"/>
  </w:num>
  <w:num w:numId="17">
    <w:abstractNumId w:val="11"/>
  </w:num>
  <w:num w:numId="18">
    <w:abstractNumId w:val="12"/>
  </w:num>
  <w:num w:numId="19">
    <w:abstractNumId w:val="25"/>
  </w:num>
  <w:num w:numId="20">
    <w:abstractNumId w:val="23"/>
  </w:num>
  <w:num w:numId="21">
    <w:abstractNumId w:val="21"/>
  </w:num>
  <w:num w:numId="22">
    <w:abstractNumId w:val="20"/>
  </w:num>
  <w:num w:numId="23">
    <w:abstractNumId w:val="15"/>
  </w:num>
  <w:num w:numId="24">
    <w:abstractNumId w:val="27"/>
  </w:num>
  <w:num w:numId="25">
    <w:abstractNumId w:val="2"/>
  </w:num>
  <w:num w:numId="26">
    <w:abstractNumId w:val="24"/>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7"/>
  </w:num>
  <w:num w:numId="30">
    <w:abstractNumId w:val="1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26"/>
    <w:rsid w:val="00000282"/>
    <w:rsid w:val="00000316"/>
    <w:rsid w:val="0000533E"/>
    <w:rsid w:val="00020DAF"/>
    <w:rsid w:val="00033BF2"/>
    <w:rsid w:val="000367AC"/>
    <w:rsid w:val="00050BE7"/>
    <w:rsid w:val="00052A9A"/>
    <w:rsid w:val="00070FE4"/>
    <w:rsid w:val="000717E0"/>
    <w:rsid w:val="0009105A"/>
    <w:rsid w:val="00093EF3"/>
    <w:rsid w:val="000A4A02"/>
    <w:rsid w:val="000A4ACD"/>
    <w:rsid w:val="000C6EDC"/>
    <w:rsid w:val="000E18BD"/>
    <w:rsid w:val="000E27FF"/>
    <w:rsid w:val="000E2F85"/>
    <w:rsid w:val="000F2F93"/>
    <w:rsid w:val="000F3B1A"/>
    <w:rsid w:val="00117CC6"/>
    <w:rsid w:val="00121E28"/>
    <w:rsid w:val="00124406"/>
    <w:rsid w:val="001346D1"/>
    <w:rsid w:val="00146D26"/>
    <w:rsid w:val="00155E74"/>
    <w:rsid w:val="00164428"/>
    <w:rsid w:val="001644EA"/>
    <w:rsid w:val="00184AC5"/>
    <w:rsid w:val="0018661B"/>
    <w:rsid w:val="00191745"/>
    <w:rsid w:val="00192B02"/>
    <w:rsid w:val="001C2864"/>
    <w:rsid w:val="001C76C7"/>
    <w:rsid w:val="001D2AAA"/>
    <w:rsid w:val="001D461C"/>
    <w:rsid w:val="001D75DB"/>
    <w:rsid w:val="001E402F"/>
    <w:rsid w:val="001F146C"/>
    <w:rsid w:val="00204E26"/>
    <w:rsid w:val="00207F38"/>
    <w:rsid w:val="00212D1E"/>
    <w:rsid w:val="00213551"/>
    <w:rsid w:val="002140DE"/>
    <w:rsid w:val="00217F28"/>
    <w:rsid w:val="00220224"/>
    <w:rsid w:val="00220330"/>
    <w:rsid w:val="0023120E"/>
    <w:rsid w:val="00234F6C"/>
    <w:rsid w:val="002365BE"/>
    <w:rsid w:val="002403A2"/>
    <w:rsid w:val="00243EAD"/>
    <w:rsid w:val="0026182D"/>
    <w:rsid w:val="0027051C"/>
    <w:rsid w:val="0027633E"/>
    <w:rsid w:val="002824D1"/>
    <w:rsid w:val="00290BEA"/>
    <w:rsid w:val="002A00B8"/>
    <w:rsid w:val="002A7BDF"/>
    <w:rsid w:val="002B63E3"/>
    <w:rsid w:val="002D0712"/>
    <w:rsid w:val="002D6B57"/>
    <w:rsid w:val="002E3DC3"/>
    <w:rsid w:val="002E40F4"/>
    <w:rsid w:val="002F23BD"/>
    <w:rsid w:val="002F5B62"/>
    <w:rsid w:val="002F6829"/>
    <w:rsid w:val="0030034B"/>
    <w:rsid w:val="00303217"/>
    <w:rsid w:val="003032E9"/>
    <w:rsid w:val="00310279"/>
    <w:rsid w:val="003165DE"/>
    <w:rsid w:val="00321958"/>
    <w:rsid w:val="003264D5"/>
    <w:rsid w:val="00331A56"/>
    <w:rsid w:val="00332755"/>
    <w:rsid w:val="00336E03"/>
    <w:rsid w:val="00342B19"/>
    <w:rsid w:val="003605E7"/>
    <w:rsid w:val="00360B84"/>
    <w:rsid w:val="003672D3"/>
    <w:rsid w:val="003713B0"/>
    <w:rsid w:val="00372C4E"/>
    <w:rsid w:val="00384A32"/>
    <w:rsid w:val="003916AF"/>
    <w:rsid w:val="00391AAF"/>
    <w:rsid w:val="00397C29"/>
    <w:rsid w:val="003A2263"/>
    <w:rsid w:val="003A73F0"/>
    <w:rsid w:val="003B50A9"/>
    <w:rsid w:val="003C4534"/>
    <w:rsid w:val="003C4B2E"/>
    <w:rsid w:val="003D4408"/>
    <w:rsid w:val="003E1628"/>
    <w:rsid w:val="003E233D"/>
    <w:rsid w:val="003E4568"/>
    <w:rsid w:val="00404742"/>
    <w:rsid w:val="00406776"/>
    <w:rsid w:val="00407679"/>
    <w:rsid w:val="00415DDD"/>
    <w:rsid w:val="00436ECB"/>
    <w:rsid w:val="00442CDE"/>
    <w:rsid w:val="004444FE"/>
    <w:rsid w:val="0044550E"/>
    <w:rsid w:val="00451394"/>
    <w:rsid w:val="004646DE"/>
    <w:rsid w:val="004B5DEC"/>
    <w:rsid w:val="004B6362"/>
    <w:rsid w:val="004C1C3D"/>
    <w:rsid w:val="004F22A1"/>
    <w:rsid w:val="004F410F"/>
    <w:rsid w:val="00501012"/>
    <w:rsid w:val="005065AD"/>
    <w:rsid w:val="005103CF"/>
    <w:rsid w:val="00510D5F"/>
    <w:rsid w:val="005204DA"/>
    <w:rsid w:val="005267F9"/>
    <w:rsid w:val="00537926"/>
    <w:rsid w:val="00543552"/>
    <w:rsid w:val="00553AEF"/>
    <w:rsid w:val="005629D3"/>
    <w:rsid w:val="0058448F"/>
    <w:rsid w:val="00585D88"/>
    <w:rsid w:val="00592384"/>
    <w:rsid w:val="005B6003"/>
    <w:rsid w:val="005E402D"/>
    <w:rsid w:val="005E5F00"/>
    <w:rsid w:val="005E6975"/>
    <w:rsid w:val="005F4DAF"/>
    <w:rsid w:val="005F4E9B"/>
    <w:rsid w:val="005F6585"/>
    <w:rsid w:val="005F70C9"/>
    <w:rsid w:val="006028C2"/>
    <w:rsid w:val="006114A2"/>
    <w:rsid w:val="006131BA"/>
    <w:rsid w:val="00631DC9"/>
    <w:rsid w:val="00634692"/>
    <w:rsid w:val="00661554"/>
    <w:rsid w:val="00680D7E"/>
    <w:rsid w:val="006813D3"/>
    <w:rsid w:val="006917A6"/>
    <w:rsid w:val="006A7FBB"/>
    <w:rsid w:val="006B67F9"/>
    <w:rsid w:val="006E28A6"/>
    <w:rsid w:val="006F1A3E"/>
    <w:rsid w:val="006F7AF9"/>
    <w:rsid w:val="00702CDC"/>
    <w:rsid w:val="00716D35"/>
    <w:rsid w:val="00724FE4"/>
    <w:rsid w:val="0072538F"/>
    <w:rsid w:val="00727E9B"/>
    <w:rsid w:val="007314CB"/>
    <w:rsid w:val="00740F1A"/>
    <w:rsid w:val="00745CC0"/>
    <w:rsid w:val="00751271"/>
    <w:rsid w:val="007535E4"/>
    <w:rsid w:val="00761B61"/>
    <w:rsid w:val="00770231"/>
    <w:rsid w:val="00773181"/>
    <w:rsid w:val="007877E4"/>
    <w:rsid w:val="007944F3"/>
    <w:rsid w:val="00794F07"/>
    <w:rsid w:val="007970B1"/>
    <w:rsid w:val="00797652"/>
    <w:rsid w:val="007A01F3"/>
    <w:rsid w:val="007A0367"/>
    <w:rsid w:val="007A769E"/>
    <w:rsid w:val="007A7E9B"/>
    <w:rsid w:val="007B1A73"/>
    <w:rsid w:val="007B3D9E"/>
    <w:rsid w:val="007D3723"/>
    <w:rsid w:val="007E035D"/>
    <w:rsid w:val="007E2C44"/>
    <w:rsid w:val="007F0476"/>
    <w:rsid w:val="008023FD"/>
    <w:rsid w:val="00805FD1"/>
    <w:rsid w:val="0080767C"/>
    <w:rsid w:val="00811F8E"/>
    <w:rsid w:val="00816047"/>
    <w:rsid w:val="008164D2"/>
    <w:rsid w:val="00820ED7"/>
    <w:rsid w:val="008277D9"/>
    <w:rsid w:val="00855526"/>
    <w:rsid w:val="00862DBF"/>
    <w:rsid w:val="00863A56"/>
    <w:rsid w:val="00863A73"/>
    <w:rsid w:val="00870036"/>
    <w:rsid w:val="00870E0F"/>
    <w:rsid w:val="00875EA1"/>
    <w:rsid w:val="0088590A"/>
    <w:rsid w:val="00887D45"/>
    <w:rsid w:val="0089024F"/>
    <w:rsid w:val="00892715"/>
    <w:rsid w:val="0089376B"/>
    <w:rsid w:val="0089517C"/>
    <w:rsid w:val="008B2DD0"/>
    <w:rsid w:val="008B6116"/>
    <w:rsid w:val="008B688E"/>
    <w:rsid w:val="008B7AE1"/>
    <w:rsid w:val="008C20B9"/>
    <w:rsid w:val="008D2C66"/>
    <w:rsid w:val="008F4E22"/>
    <w:rsid w:val="00902362"/>
    <w:rsid w:val="00906BC7"/>
    <w:rsid w:val="00911B0E"/>
    <w:rsid w:val="00912784"/>
    <w:rsid w:val="00926236"/>
    <w:rsid w:val="00936C09"/>
    <w:rsid w:val="00945A5F"/>
    <w:rsid w:val="00951455"/>
    <w:rsid w:val="0095281A"/>
    <w:rsid w:val="009672DE"/>
    <w:rsid w:val="00973EED"/>
    <w:rsid w:val="00974840"/>
    <w:rsid w:val="0097704A"/>
    <w:rsid w:val="00995F19"/>
    <w:rsid w:val="009A18E1"/>
    <w:rsid w:val="009A1D76"/>
    <w:rsid w:val="009A2526"/>
    <w:rsid w:val="009A2A91"/>
    <w:rsid w:val="009A434A"/>
    <w:rsid w:val="009B344C"/>
    <w:rsid w:val="009B6FF0"/>
    <w:rsid w:val="009D3CDE"/>
    <w:rsid w:val="009E4F48"/>
    <w:rsid w:val="00A03B63"/>
    <w:rsid w:val="00A057A0"/>
    <w:rsid w:val="00A12843"/>
    <w:rsid w:val="00A24EB7"/>
    <w:rsid w:val="00A269E2"/>
    <w:rsid w:val="00A327EB"/>
    <w:rsid w:val="00A42AB5"/>
    <w:rsid w:val="00A42E71"/>
    <w:rsid w:val="00A64747"/>
    <w:rsid w:val="00A65FE7"/>
    <w:rsid w:val="00A7050A"/>
    <w:rsid w:val="00A71A09"/>
    <w:rsid w:val="00A828C1"/>
    <w:rsid w:val="00A916FB"/>
    <w:rsid w:val="00AA2629"/>
    <w:rsid w:val="00AD57EF"/>
    <w:rsid w:val="00AE79D5"/>
    <w:rsid w:val="00AF3504"/>
    <w:rsid w:val="00B07ECA"/>
    <w:rsid w:val="00B10451"/>
    <w:rsid w:val="00B14BE4"/>
    <w:rsid w:val="00B37196"/>
    <w:rsid w:val="00B40387"/>
    <w:rsid w:val="00B70E72"/>
    <w:rsid w:val="00B86928"/>
    <w:rsid w:val="00B96DE3"/>
    <w:rsid w:val="00BB10EA"/>
    <w:rsid w:val="00BC190A"/>
    <w:rsid w:val="00BC621A"/>
    <w:rsid w:val="00BD078A"/>
    <w:rsid w:val="00BE4630"/>
    <w:rsid w:val="00BE46D4"/>
    <w:rsid w:val="00C0612A"/>
    <w:rsid w:val="00C1468F"/>
    <w:rsid w:val="00C1679B"/>
    <w:rsid w:val="00C16BB1"/>
    <w:rsid w:val="00C213FA"/>
    <w:rsid w:val="00C23B22"/>
    <w:rsid w:val="00C34535"/>
    <w:rsid w:val="00C353DE"/>
    <w:rsid w:val="00C55ACB"/>
    <w:rsid w:val="00C55D1C"/>
    <w:rsid w:val="00C71AAA"/>
    <w:rsid w:val="00C819C8"/>
    <w:rsid w:val="00C822EB"/>
    <w:rsid w:val="00C9771D"/>
    <w:rsid w:val="00CA7CE8"/>
    <w:rsid w:val="00CC4644"/>
    <w:rsid w:val="00CD2131"/>
    <w:rsid w:val="00CD5C35"/>
    <w:rsid w:val="00CE0450"/>
    <w:rsid w:val="00CE37CF"/>
    <w:rsid w:val="00CE7157"/>
    <w:rsid w:val="00CF7366"/>
    <w:rsid w:val="00CF7966"/>
    <w:rsid w:val="00D267B8"/>
    <w:rsid w:val="00D372B1"/>
    <w:rsid w:val="00D52D46"/>
    <w:rsid w:val="00D606AB"/>
    <w:rsid w:val="00D63902"/>
    <w:rsid w:val="00D63BCF"/>
    <w:rsid w:val="00D65EB3"/>
    <w:rsid w:val="00D7140F"/>
    <w:rsid w:val="00D87DB1"/>
    <w:rsid w:val="00D9180E"/>
    <w:rsid w:val="00D92FEF"/>
    <w:rsid w:val="00D9579B"/>
    <w:rsid w:val="00DA3A05"/>
    <w:rsid w:val="00DA4D18"/>
    <w:rsid w:val="00DB441D"/>
    <w:rsid w:val="00DB480E"/>
    <w:rsid w:val="00DC7E21"/>
    <w:rsid w:val="00DD31DB"/>
    <w:rsid w:val="00DE34E4"/>
    <w:rsid w:val="00DF397F"/>
    <w:rsid w:val="00E21DFA"/>
    <w:rsid w:val="00E24D4B"/>
    <w:rsid w:val="00E34672"/>
    <w:rsid w:val="00E44DF8"/>
    <w:rsid w:val="00E45F74"/>
    <w:rsid w:val="00E53711"/>
    <w:rsid w:val="00E56335"/>
    <w:rsid w:val="00E611F5"/>
    <w:rsid w:val="00E662CA"/>
    <w:rsid w:val="00E925C9"/>
    <w:rsid w:val="00E92A2A"/>
    <w:rsid w:val="00E9415B"/>
    <w:rsid w:val="00EA1329"/>
    <w:rsid w:val="00EB4644"/>
    <w:rsid w:val="00EC1A75"/>
    <w:rsid w:val="00EE035C"/>
    <w:rsid w:val="00F038EB"/>
    <w:rsid w:val="00F227F6"/>
    <w:rsid w:val="00F26541"/>
    <w:rsid w:val="00F30A0A"/>
    <w:rsid w:val="00F53357"/>
    <w:rsid w:val="00F620EE"/>
    <w:rsid w:val="00F63DDD"/>
    <w:rsid w:val="00F92778"/>
    <w:rsid w:val="00F9507B"/>
    <w:rsid w:val="00FB552B"/>
    <w:rsid w:val="00FB575C"/>
    <w:rsid w:val="00FD5273"/>
    <w:rsid w:val="00FE0931"/>
    <w:rsid w:val="00FE493D"/>
    <w:rsid w:val="00FE59E8"/>
    <w:rsid w:val="00FE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1CB55"/>
  <w15:docId w15:val="{F2F49084-E199-42D8-BABF-1D0980E2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E26"/>
    <w:rPr>
      <w:lang w:val="en-US" w:eastAsia="en-US"/>
    </w:rPr>
  </w:style>
  <w:style w:type="paragraph" w:styleId="Heading1">
    <w:name w:val="heading 1"/>
    <w:basedOn w:val="Normal"/>
    <w:next w:val="Normal"/>
    <w:link w:val="Heading1Char"/>
    <w:qFormat/>
    <w:rsid w:val="001E402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04E26"/>
    <w:pPr>
      <w:keepNext/>
      <w:autoSpaceDE w:val="0"/>
      <w:autoSpaceDN w:val="0"/>
      <w:adjustRightInd w:val="0"/>
      <w:spacing w:line="240" w:lineRule="atLeast"/>
      <w:ind w:left="108" w:right="108"/>
      <w:outlineLvl w:val="1"/>
    </w:pPr>
    <w:rPr>
      <w:b/>
      <w:bCs/>
      <w:color w:val="000000"/>
    </w:rPr>
  </w:style>
  <w:style w:type="paragraph" w:styleId="Heading4">
    <w:name w:val="heading 4"/>
    <w:basedOn w:val="Normal"/>
    <w:next w:val="Normal"/>
    <w:link w:val="Heading4Char"/>
    <w:uiPriority w:val="9"/>
    <w:semiHidden/>
    <w:unhideWhenUsed/>
    <w:qFormat/>
    <w:rsid w:val="00875EA1"/>
    <w:pPr>
      <w:keepNext/>
      <w:keepLines/>
      <w:spacing w:before="200"/>
      <w:outlineLvl w:val="3"/>
    </w:pPr>
    <w:rPr>
      <w:rFonts w:ascii="Cambria" w:hAnsi="Cambria"/>
      <w:b/>
      <w:bCs/>
      <w:i/>
      <w:iCs/>
      <w:color w:val="4F81BD"/>
      <w:sz w:val="24"/>
    </w:rPr>
  </w:style>
  <w:style w:type="paragraph" w:styleId="Heading8">
    <w:name w:val="heading 8"/>
    <w:basedOn w:val="Normal"/>
    <w:next w:val="Normal"/>
    <w:link w:val="Heading8Char"/>
    <w:semiHidden/>
    <w:unhideWhenUsed/>
    <w:qFormat/>
    <w:rsid w:val="00875EA1"/>
    <w:pPr>
      <w:keepNext/>
      <w:keepLines/>
      <w:spacing w:before="200"/>
      <w:outlineLvl w:val="7"/>
    </w:pPr>
    <w:rPr>
      <w:rFonts w:ascii="Cambria" w:hAnsi="Cambria"/>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04E26"/>
  </w:style>
  <w:style w:type="character" w:styleId="PageNumber">
    <w:name w:val="page number"/>
    <w:basedOn w:val="DefaultParagraphFont"/>
    <w:rsid w:val="00204E26"/>
  </w:style>
  <w:style w:type="character" w:styleId="FootnoteReference">
    <w:name w:val="footnote reference"/>
    <w:semiHidden/>
    <w:rsid w:val="00204E26"/>
    <w:rPr>
      <w:vertAlign w:val="superscript"/>
    </w:rPr>
  </w:style>
  <w:style w:type="paragraph" w:styleId="Header">
    <w:name w:val="header"/>
    <w:basedOn w:val="Normal"/>
    <w:link w:val="HeaderChar"/>
    <w:rsid w:val="00204E26"/>
    <w:pPr>
      <w:tabs>
        <w:tab w:val="center" w:pos="4320"/>
        <w:tab w:val="right" w:pos="8640"/>
      </w:tabs>
    </w:pPr>
    <w:rPr>
      <w:sz w:val="24"/>
      <w:szCs w:val="24"/>
    </w:rPr>
  </w:style>
  <w:style w:type="paragraph" w:styleId="BodyText3">
    <w:name w:val="Body Text 3"/>
    <w:basedOn w:val="Normal"/>
    <w:rsid w:val="00204E26"/>
    <w:pPr>
      <w:spacing w:line="240" w:lineRule="atLeast"/>
    </w:pPr>
    <w:rPr>
      <w:snapToGrid w:val="0"/>
      <w:color w:val="000000"/>
      <w:sz w:val="24"/>
      <w:szCs w:val="24"/>
    </w:rPr>
  </w:style>
  <w:style w:type="paragraph" w:styleId="BodyText">
    <w:name w:val="Body Text"/>
    <w:basedOn w:val="Normal"/>
    <w:link w:val="BodyTextChar"/>
    <w:uiPriority w:val="99"/>
    <w:rsid w:val="005204DA"/>
    <w:pPr>
      <w:spacing w:after="120"/>
    </w:pPr>
  </w:style>
  <w:style w:type="character" w:customStyle="1" w:styleId="BodyTextChar">
    <w:name w:val="Body Text Char"/>
    <w:basedOn w:val="DefaultParagraphFont"/>
    <w:link w:val="BodyText"/>
    <w:uiPriority w:val="99"/>
    <w:rsid w:val="005204DA"/>
  </w:style>
  <w:style w:type="paragraph" w:customStyle="1" w:styleId="StyleBodyTextLeft0cmFirstline0cmChar">
    <w:name w:val="Style Body Text + Left:  0 cm First line:  0 cm Char"/>
    <w:basedOn w:val="BodyText"/>
    <w:link w:val="StyleBodyTextLeft0cmFirstline0cmCharChar"/>
    <w:rsid w:val="006028C2"/>
    <w:pPr>
      <w:tabs>
        <w:tab w:val="num" w:pos="1080"/>
      </w:tabs>
      <w:spacing w:after="0"/>
      <w:ind w:left="1080" w:hanging="360"/>
      <w:jc w:val="both"/>
    </w:pPr>
    <w:rPr>
      <w:sz w:val="24"/>
      <w:lang w:val="en-GB" w:eastAsia="fr-FR"/>
    </w:rPr>
  </w:style>
  <w:style w:type="character" w:customStyle="1" w:styleId="StyleBodyTextLeft0cmFirstline0cmCharChar">
    <w:name w:val="Style Body Text + Left:  0 cm First line:  0 cm Char Char"/>
    <w:link w:val="StyleBodyTextLeft0cmFirstline0cmChar"/>
    <w:rsid w:val="006028C2"/>
    <w:rPr>
      <w:sz w:val="24"/>
      <w:lang w:val="en-GB" w:eastAsia="fr-FR"/>
    </w:rPr>
  </w:style>
  <w:style w:type="paragraph" w:styleId="ListParagraph">
    <w:name w:val="List Paragraph"/>
    <w:aliases w:val="List_Paragraph,Multilevel para_II,List Paragraph1,Akapit z listą BS,Bullet1,Main numbered paragraph,NumberedParas,List Paragraph 1,Bullets,List Paragraph (numbered (a))"/>
    <w:basedOn w:val="Normal"/>
    <w:link w:val="ListParagraphChar"/>
    <w:uiPriority w:val="34"/>
    <w:qFormat/>
    <w:rsid w:val="006028C2"/>
    <w:pPr>
      <w:ind w:left="720"/>
    </w:pPr>
  </w:style>
  <w:style w:type="character" w:customStyle="1" w:styleId="Heading2Char">
    <w:name w:val="Heading 2 Char"/>
    <w:link w:val="Heading2"/>
    <w:rsid w:val="00A269E2"/>
    <w:rPr>
      <w:b/>
      <w:bCs/>
      <w:color w:val="000000"/>
    </w:rPr>
  </w:style>
  <w:style w:type="character" w:styleId="CommentReference">
    <w:name w:val="annotation reference"/>
    <w:rsid w:val="00CF7966"/>
    <w:rPr>
      <w:sz w:val="16"/>
      <w:szCs w:val="16"/>
    </w:rPr>
  </w:style>
  <w:style w:type="paragraph" w:styleId="CommentText">
    <w:name w:val="annotation text"/>
    <w:basedOn w:val="Normal"/>
    <w:link w:val="CommentTextChar"/>
    <w:rsid w:val="00CF7966"/>
  </w:style>
  <w:style w:type="character" w:customStyle="1" w:styleId="CommentTextChar">
    <w:name w:val="Comment Text Char"/>
    <w:basedOn w:val="DefaultParagraphFont"/>
    <w:link w:val="CommentText"/>
    <w:rsid w:val="00CF7966"/>
  </w:style>
  <w:style w:type="paragraph" w:styleId="CommentSubject">
    <w:name w:val="annotation subject"/>
    <w:basedOn w:val="CommentText"/>
    <w:next w:val="CommentText"/>
    <w:link w:val="CommentSubjectChar"/>
    <w:rsid w:val="00CF7966"/>
    <w:rPr>
      <w:b/>
      <w:bCs/>
    </w:rPr>
  </w:style>
  <w:style w:type="character" w:customStyle="1" w:styleId="CommentSubjectChar">
    <w:name w:val="Comment Subject Char"/>
    <w:link w:val="CommentSubject"/>
    <w:rsid w:val="00CF7966"/>
    <w:rPr>
      <w:b/>
      <w:bCs/>
    </w:rPr>
  </w:style>
  <w:style w:type="paragraph" w:styleId="BalloonText">
    <w:name w:val="Balloon Text"/>
    <w:basedOn w:val="Normal"/>
    <w:link w:val="BalloonTextChar"/>
    <w:rsid w:val="00CF7966"/>
    <w:rPr>
      <w:rFonts w:ascii="Tahoma" w:hAnsi="Tahoma"/>
      <w:sz w:val="16"/>
      <w:szCs w:val="16"/>
    </w:rPr>
  </w:style>
  <w:style w:type="character" w:customStyle="1" w:styleId="BalloonTextChar">
    <w:name w:val="Balloon Text Char"/>
    <w:link w:val="BalloonText"/>
    <w:rsid w:val="00CF7966"/>
    <w:rPr>
      <w:rFonts w:ascii="Tahoma" w:hAnsi="Tahoma" w:cs="Tahoma"/>
      <w:sz w:val="16"/>
      <w:szCs w:val="16"/>
    </w:rPr>
  </w:style>
  <w:style w:type="table" w:styleId="TableGrid">
    <w:name w:val="Table Grid"/>
    <w:basedOn w:val="TableNormal"/>
    <w:uiPriority w:val="59"/>
    <w:rsid w:val="00AA26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7877E4"/>
    <w:pPr>
      <w:tabs>
        <w:tab w:val="center" w:pos="4680"/>
        <w:tab w:val="right" w:pos="9360"/>
      </w:tabs>
    </w:pPr>
  </w:style>
  <w:style w:type="character" w:customStyle="1" w:styleId="FooterChar">
    <w:name w:val="Footer Char"/>
    <w:basedOn w:val="DefaultParagraphFont"/>
    <w:link w:val="Footer"/>
    <w:uiPriority w:val="99"/>
    <w:rsid w:val="007877E4"/>
  </w:style>
  <w:style w:type="character" w:customStyle="1" w:styleId="Heading8Char">
    <w:name w:val="Heading 8 Char"/>
    <w:link w:val="Heading8"/>
    <w:semiHidden/>
    <w:rsid w:val="00875EA1"/>
    <w:rPr>
      <w:rFonts w:ascii="Cambria" w:eastAsia="Times New Roman" w:hAnsi="Cambria" w:cs="Times New Roman"/>
      <w:color w:val="404040"/>
    </w:rPr>
  </w:style>
  <w:style w:type="character" w:customStyle="1" w:styleId="Heading4Char">
    <w:name w:val="Heading 4 Char"/>
    <w:link w:val="Heading4"/>
    <w:uiPriority w:val="9"/>
    <w:semiHidden/>
    <w:rsid w:val="00875EA1"/>
    <w:rPr>
      <w:rFonts w:ascii="Cambria" w:eastAsia="Times New Roman" w:hAnsi="Cambria" w:cs="Times New Roman"/>
      <w:b/>
      <w:bCs/>
      <w:i/>
      <w:iCs/>
      <w:color w:val="4F81BD"/>
      <w:sz w:val="24"/>
    </w:rPr>
  </w:style>
  <w:style w:type="character" w:customStyle="1" w:styleId="HeaderChar">
    <w:name w:val="Header Char"/>
    <w:link w:val="Header"/>
    <w:rsid w:val="00875EA1"/>
    <w:rPr>
      <w:sz w:val="24"/>
      <w:szCs w:val="24"/>
    </w:rPr>
  </w:style>
  <w:style w:type="paragraph" w:styleId="NoSpacing">
    <w:name w:val="No Spacing"/>
    <w:uiPriority w:val="1"/>
    <w:qFormat/>
    <w:rsid w:val="00875EA1"/>
    <w:rPr>
      <w:rFonts w:ascii="Calibri" w:eastAsia="Calibri" w:hAnsi="Calibri"/>
      <w:sz w:val="22"/>
      <w:szCs w:val="22"/>
      <w:lang w:eastAsia="en-US"/>
    </w:rPr>
  </w:style>
  <w:style w:type="character" w:customStyle="1" w:styleId="st">
    <w:name w:val="st"/>
    <w:basedOn w:val="DefaultParagraphFont"/>
    <w:rsid w:val="00A03B63"/>
  </w:style>
  <w:style w:type="character" w:styleId="Emphasis">
    <w:name w:val="Emphasis"/>
    <w:basedOn w:val="DefaultParagraphFont"/>
    <w:uiPriority w:val="20"/>
    <w:qFormat/>
    <w:rsid w:val="00A03B63"/>
    <w:rPr>
      <w:i/>
      <w:iCs/>
    </w:rPr>
  </w:style>
  <w:style w:type="character" w:customStyle="1" w:styleId="Heading1Char">
    <w:name w:val="Heading 1 Char"/>
    <w:basedOn w:val="DefaultParagraphFont"/>
    <w:link w:val="Heading1"/>
    <w:rsid w:val="001E402F"/>
    <w:rPr>
      <w:rFonts w:asciiTheme="majorHAnsi" w:eastAsiaTheme="majorEastAsia" w:hAnsiTheme="majorHAnsi" w:cstheme="majorBidi"/>
      <w:color w:val="365F91" w:themeColor="accent1" w:themeShade="BF"/>
      <w:sz w:val="32"/>
      <w:szCs w:val="32"/>
      <w:lang w:val="en-US" w:eastAsia="en-US"/>
    </w:rPr>
  </w:style>
  <w:style w:type="paragraph" w:styleId="Revision">
    <w:name w:val="Revision"/>
    <w:hidden/>
    <w:uiPriority w:val="99"/>
    <w:semiHidden/>
    <w:rsid w:val="001E402F"/>
    <w:rPr>
      <w:lang w:val="en-US" w:eastAsia="en-US"/>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
    <w:basedOn w:val="DefaultParagraphFont"/>
    <w:link w:val="ListParagraph"/>
    <w:uiPriority w:val="34"/>
    <w:locked/>
    <w:rsid w:val="007970B1"/>
    <w:rPr>
      <w:lang w:val="en-US" w:eastAsia="en-US"/>
    </w:rPr>
  </w:style>
  <w:style w:type="paragraph" w:customStyle="1" w:styleId="Default">
    <w:name w:val="Default"/>
    <w:rsid w:val="00121E28"/>
    <w:pPr>
      <w:autoSpaceDE w:val="0"/>
      <w:autoSpaceDN w:val="0"/>
      <w:adjustRightInd w:val="0"/>
    </w:pPr>
    <w:rPr>
      <w:rFonts w:eastAsia="Times"/>
      <w:color w:val="000000"/>
      <w:sz w:val="24"/>
      <w:szCs w:val="24"/>
      <w:lang w:val="en-US" w:eastAsia="en-US"/>
    </w:rPr>
  </w:style>
  <w:style w:type="character" w:styleId="Hyperlink">
    <w:name w:val="Hyperlink"/>
    <w:uiPriority w:val="99"/>
    <w:unhideWhenUsed/>
    <w:rsid w:val="001346D1"/>
    <w:rPr>
      <w:color w:val="0000FF"/>
      <w:u w:val="single"/>
    </w:rPr>
  </w:style>
  <w:style w:type="paragraph" w:customStyle="1" w:styleId="MediumGrid21">
    <w:name w:val="Medium Grid 21"/>
    <w:link w:val="MediumGrid2Char"/>
    <w:uiPriority w:val="1"/>
    <w:qFormat/>
    <w:rsid w:val="00A65FE7"/>
    <w:rPr>
      <w:rFonts w:ascii="Candara" w:eastAsia="STKaiti" w:hAnsi="Candara" w:cs="Tahoma"/>
      <w:sz w:val="22"/>
      <w:szCs w:val="22"/>
      <w:lang w:val="en-US" w:eastAsia="ja-JP"/>
    </w:rPr>
  </w:style>
  <w:style w:type="character" w:customStyle="1" w:styleId="MediumGrid2Char">
    <w:name w:val="Medium Grid 2 Char"/>
    <w:link w:val="MediumGrid21"/>
    <w:uiPriority w:val="1"/>
    <w:rsid w:val="00A65FE7"/>
    <w:rPr>
      <w:rFonts w:ascii="Candara" w:eastAsia="STKaiti" w:hAnsi="Candara" w:cs="Tahoma"/>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anca.gov.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onika.korkaj@financa.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E933B-2210-4C5A-BA68-8FC042E2B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SAMPLE CONTRACT FOR SIMPLE CONSULTING SERVICES (INDIVIDUALS) -  LUMP-SUM PAYMENTS</vt:lpstr>
    </vt:vector>
  </TitlesOfParts>
  <Company>Woodford Business Consultants Ltd</Company>
  <LinksUpToDate>false</LinksUpToDate>
  <CharactersWithSpaces>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CONTRACT FOR SIMPLE CONSULTING SERVICES (INDIVIDUALS) -  LUMP-SUM PAYMENTS</dc:title>
  <dc:creator>mirsatitka;olta_prifti</dc:creator>
  <cp:lastModifiedBy>Kevin Sulaj</cp:lastModifiedBy>
  <cp:revision>4</cp:revision>
  <cp:lastPrinted>2017-09-21T08:48:00Z</cp:lastPrinted>
  <dcterms:created xsi:type="dcterms:W3CDTF">2020-05-20T11:05:00Z</dcterms:created>
  <dcterms:modified xsi:type="dcterms:W3CDTF">2020-05-21T15:57:00Z</dcterms:modified>
</cp:coreProperties>
</file>