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22385" w14:textId="77777777" w:rsidR="00D92A60" w:rsidRPr="004A51AD" w:rsidRDefault="00D92A60" w:rsidP="004A51AD">
      <w:pPr>
        <w:rPr>
          <w:b/>
          <w:sz w:val="16"/>
          <w:szCs w:val="16"/>
        </w:rPr>
      </w:pPr>
    </w:p>
    <w:p w14:paraId="1A2006E1" w14:textId="77777777" w:rsidR="00121E28" w:rsidRPr="004160BC" w:rsidRDefault="00121E28" w:rsidP="004160BC">
      <w:pPr>
        <w:jc w:val="center"/>
        <w:rPr>
          <w:b/>
          <w:sz w:val="22"/>
          <w:szCs w:val="22"/>
        </w:rPr>
      </w:pPr>
      <w:r w:rsidRPr="004160BC">
        <w:rPr>
          <w:b/>
          <w:sz w:val="22"/>
          <w:szCs w:val="22"/>
        </w:rPr>
        <w:t>REQUEST FOR EXPRESSIONS OF INTEREST</w:t>
      </w:r>
    </w:p>
    <w:p w14:paraId="59B497CA" w14:textId="77777777" w:rsidR="00121E28" w:rsidRPr="004160BC" w:rsidRDefault="00121E28" w:rsidP="004160BC">
      <w:pPr>
        <w:jc w:val="center"/>
        <w:rPr>
          <w:b/>
          <w:sz w:val="22"/>
          <w:szCs w:val="22"/>
        </w:rPr>
      </w:pPr>
      <w:r w:rsidRPr="004160BC">
        <w:rPr>
          <w:b/>
          <w:sz w:val="22"/>
          <w:szCs w:val="22"/>
        </w:rPr>
        <w:t>CONSULTING SERVICES</w:t>
      </w:r>
    </w:p>
    <w:p w14:paraId="5636518D" w14:textId="77777777" w:rsidR="00093EF3" w:rsidRPr="004160BC" w:rsidRDefault="00093EF3" w:rsidP="004160BC">
      <w:pPr>
        <w:jc w:val="center"/>
        <w:rPr>
          <w:b/>
          <w:sz w:val="22"/>
          <w:szCs w:val="22"/>
        </w:rPr>
      </w:pPr>
    </w:p>
    <w:p w14:paraId="4D8D9822" w14:textId="397E3976" w:rsidR="00121E28" w:rsidRPr="004160BC" w:rsidRDefault="00D55748" w:rsidP="004160BC">
      <w:pPr>
        <w:contextualSpacing/>
        <w:jc w:val="center"/>
        <w:rPr>
          <w:b/>
          <w:sz w:val="22"/>
          <w:szCs w:val="22"/>
        </w:rPr>
      </w:pPr>
      <w:r w:rsidRPr="004160BC">
        <w:rPr>
          <w:b/>
          <w:sz w:val="22"/>
          <w:szCs w:val="22"/>
        </w:rPr>
        <w:t xml:space="preserve">Trust Fund Grant for Development of Public Sector Accounting </w:t>
      </w:r>
    </w:p>
    <w:p w14:paraId="3A6F3DB5" w14:textId="77777777" w:rsidR="00D55748" w:rsidRPr="004160BC" w:rsidRDefault="00D55748" w:rsidP="004160BC">
      <w:pPr>
        <w:contextualSpacing/>
        <w:jc w:val="center"/>
        <w:rPr>
          <w:b/>
          <w:sz w:val="22"/>
          <w:szCs w:val="22"/>
        </w:rPr>
      </w:pPr>
    </w:p>
    <w:p w14:paraId="4C123DD3" w14:textId="77777777" w:rsidR="00121E28" w:rsidRPr="004160BC" w:rsidRDefault="00121E28" w:rsidP="004160BC">
      <w:pPr>
        <w:contextualSpacing/>
        <w:jc w:val="center"/>
        <w:rPr>
          <w:b/>
          <w:sz w:val="22"/>
          <w:szCs w:val="22"/>
        </w:rPr>
      </w:pPr>
      <w:r w:rsidRPr="004160BC">
        <w:rPr>
          <w:b/>
          <w:sz w:val="22"/>
          <w:szCs w:val="22"/>
        </w:rPr>
        <w:t>For</w:t>
      </w:r>
    </w:p>
    <w:p w14:paraId="190DC082" w14:textId="77777777" w:rsidR="00276192" w:rsidRPr="00492190" w:rsidRDefault="00276192" w:rsidP="00276192">
      <w:pPr>
        <w:keepLines/>
        <w:overflowPunct w:val="0"/>
        <w:autoSpaceDE w:val="0"/>
        <w:autoSpaceDN w:val="0"/>
        <w:adjustRightInd w:val="0"/>
        <w:spacing w:before="120"/>
        <w:jc w:val="center"/>
        <w:textAlignment w:val="baseline"/>
        <w:rPr>
          <w:b/>
          <w:bCs/>
          <w:sz w:val="24"/>
          <w:szCs w:val="24"/>
        </w:rPr>
      </w:pPr>
      <w:r w:rsidRPr="00492190">
        <w:rPr>
          <w:b/>
          <w:bCs/>
          <w:sz w:val="24"/>
          <w:szCs w:val="24"/>
        </w:rPr>
        <w:t>Consultancy Selection - Consultancy Firm</w:t>
      </w:r>
    </w:p>
    <w:p w14:paraId="117298FA" w14:textId="77777777" w:rsidR="00A02B1A" w:rsidRPr="004160BC" w:rsidRDefault="00A02B1A" w:rsidP="004160BC">
      <w:pPr>
        <w:pStyle w:val="BodyText"/>
        <w:spacing w:after="0"/>
        <w:jc w:val="center"/>
        <w:outlineLvl w:val="0"/>
        <w:rPr>
          <w:b/>
          <w:bCs/>
          <w:sz w:val="22"/>
          <w:szCs w:val="22"/>
        </w:rPr>
      </w:pPr>
    </w:p>
    <w:p w14:paraId="471F6151" w14:textId="77777777" w:rsidR="005B54AB" w:rsidRPr="005B54AB" w:rsidRDefault="005B54AB" w:rsidP="004160BC">
      <w:pPr>
        <w:keepLines/>
        <w:overflowPunct w:val="0"/>
        <w:autoSpaceDE w:val="0"/>
        <w:autoSpaceDN w:val="0"/>
        <w:adjustRightInd w:val="0"/>
        <w:spacing w:before="120"/>
        <w:jc w:val="center"/>
        <w:textAlignment w:val="baseline"/>
        <w:rPr>
          <w:b/>
          <w:bCs/>
          <w:sz w:val="22"/>
          <w:szCs w:val="22"/>
        </w:rPr>
      </w:pPr>
      <w:r w:rsidRPr="005B54AB">
        <w:rPr>
          <w:b/>
          <w:bCs/>
          <w:sz w:val="22"/>
          <w:szCs w:val="22"/>
        </w:rPr>
        <w:t>Technical Assistance for IPSAS implementation</w:t>
      </w:r>
    </w:p>
    <w:p w14:paraId="43F7D208" w14:textId="04DAE3E2" w:rsidR="005B54AB" w:rsidRPr="004160BC" w:rsidRDefault="00D55748" w:rsidP="004160BC">
      <w:pPr>
        <w:jc w:val="center"/>
        <w:rPr>
          <w:b/>
          <w:sz w:val="22"/>
          <w:szCs w:val="22"/>
        </w:rPr>
      </w:pPr>
      <w:r w:rsidRPr="004160BC">
        <w:rPr>
          <w:b/>
          <w:sz w:val="22"/>
          <w:szCs w:val="22"/>
          <w:lang w:val="it-IT"/>
        </w:rPr>
        <w:t xml:space="preserve">Ref. package: </w:t>
      </w:r>
      <w:r w:rsidR="005B54AB" w:rsidRPr="004160BC">
        <w:rPr>
          <w:b/>
          <w:sz w:val="22"/>
          <w:szCs w:val="22"/>
        </w:rPr>
        <w:t xml:space="preserve">AL-CFCU-124782-CS-QCBS </w:t>
      </w:r>
    </w:p>
    <w:p w14:paraId="7FBAD328" w14:textId="62ADE35A" w:rsidR="00093EF3" w:rsidRPr="004160BC" w:rsidRDefault="00093EF3" w:rsidP="004160BC">
      <w:pPr>
        <w:pStyle w:val="BodyText"/>
        <w:spacing w:after="0"/>
        <w:jc w:val="center"/>
        <w:rPr>
          <w:b/>
          <w:sz w:val="22"/>
          <w:szCs w:val="22"/>
          <w:lang w:val="it-IT"/>
        </w:rPr>
      </w:pPr>
    </w:p>
    <w:p w14:paraId="0153CBD3" w14:textId="77777777" w:rsidR="00D55748" w:rsidRPr="004160BC" w:rsidRDefault="00D55748" w:rsidP="004160BC">
      <w:pPr>
        <w:pStyle w:val="BodyText"/>
        <w:spacing w:after="0"/>
        <w:jc w:val="center"/>
        <w:rPr>
          <w:b/>
          <w:sz w:val="22"/>
          <w:szCs w:val="22"/>
          <w:lang w:val="it-IT"/>
        </w:rPr>
      </w:pPr>
    </w:p>
    <w:p w14:paraId="14CB5638" w14:textId="77777777" w:rsidR="00121E28" w:rsidRPr="004160BC" w:rsidRDefault="00121E28" w:rsidP="004160BC">
      <w:pPr>
        <w:suppressAutoHyphens/>
        <w:rPr>
          <w:b/>
          <w:i/>
          <w:color w:val="000000"/>
          <w:spacing w:val="-2"/>
          <w:sz w:val="22"/>
          <w:szCs w:val="22"/>
        </w:rPr>
      </w:pPr>
      <w:r w:rsidRPr="004160BC">
        <w:rPr>
          <w:b/>
          <w:i/>
          <w:color w:val="000000"/>
          <w:spacing w:val="-2"/>
          <w:sz w:val="22"/>
          <w:szCs w:val="22"/>
        </w:rPr>
        <w:t>ALBANIA</w:t>
      </w:r>
    </w:p>
    <w:p w14:paraId="3D4395B3" w14:textId="77777777" w:rsidR="00093EF3" w:rsidRPr="004160BC" w:rsidRDefault="00093EF3" w:rsidP="004160BC">
      <w:pPr>
        <w:suppressAutoHyphens/>
        <w:rPr>
          <w:color w:val="000000"/>
          <w:sz w:val="22"/>
          <w:szCs w:val="22"/>
        </w:rPr>
      </w:pPr>
    </w:p>
    <w:p w14:paraId="595BB4F8" w14:textId="1E25F227" w:rsidR="00D55748" w:rsidRPr="004160BC" w:rsidRDefault="00121E28" w:rsidP="004160BC">
      <w:pPr>
        <w:tabs>
          <w:tab w:val="left" w:pos="-1440"/>
          <w:tab w:val="left" w:pos="-720"/>
        </w:tabs>
        <w:suppressAutoHyphens/>
        <w:ind w:right="144"/>
        <w:jc w:val="both"/>
        <w:rPr>
          <w:sz w:val="22"/>
          <w:szCs w:val="22"/>
        </w:rPr>
      </w:pPr>
      <w:r w:rsidRPr="004160BC">
        <w:rPr>
          <w:b/>
          <w:bCs/>
          <w:color w:val="000000"/>
          <w:sz w:val="22"/>
          <w:szCs w:val="22"/>
        </w:rPr>
        <w:t>Project</w:t>
      </w:r>
      <w:r w:rsidRPr="004160BC">
        <w:rPr>
          <w:bCs/>
          <w:color w:val="000000"/>
          <w:sz w:val="22"/>
          <w:szCs w:val="22"/>
        </w:rPr>
        <w:t xml:space="preserve">: </w:t>
      </w:r>
      <w:r w:rsidR="00D55748" w:rsidRPr="004160BC">
        <w:rPr>
          <w:sz w:val="22"/>
          <w:szCs w:val="22"/>
        </w:rPr>
        <w:t>Trust Fund Grant for Development of Public Sector Accounting</w:t>
      </w:r>
    </w:p>
    <w:p w14:paraId="2BD842A0" w14:textId="0920D634" w:rsidR="00121E28" w:rsidRPr="004160BC" w:rsidRDefault="00121E28" w:rsidP="004160BC">
      <w:pPr>
        <w:tabs>
          <w:tab w:val="left" w:pos="-1440"/>
          <w:tab w:val="left" w:pos="-720"/>
        </w:tabs>
        <w:suppressAutoHyphens/>
        <w:ind w:right="144"/>
        <w:jc w:val="both"/>
        <w:rPr>
          <w:color w:val="000000"/>
          <w:sz w:val="22"/>
          <w:szCs w:val="22"/>
        </w:rPr>
      </w:pPr>
      <w:r w:rsidRPr="004160BC">
        <w:rPr>
          <w:b/>
          <w:color w:val="000000"/>
          <w:sz w:val="22"/>
          <w:szCs w:val="22"/>
        </w:rPr>
        <w:t xml:space="preserve">Project ID: </w:t>
      </w:r>
      <w:r w:rsidR="00C84737" w:rsidRPr="004160BC">
        <w:rPr>
          <w:sz w:val="22"/>
          <w:szCs w:val="22"/>
        </w:rPr>
        <w:t>P159931</w:t>
      </w:r>
    </w:p>
    <w:p w14:paraId="1B0A0ADE" w14:textId="77777777" w:rsidR="005B54AB" w:rsidRPr="004160BC" w:rsidRDefault="00121E28" w:rsidP="004160BC">
      <w:pPr>
        <w:pStyle w:val="BodyText"/>
        <w:spacing w:after="0"/>
        <w:jc w:val="both"/>
        <w:rPr>
          <w:sz w:val="22"/>
          <w:szCs w:val="22"/>
        </w:rPr>
      </w:pPr>
      <w:r w:rsidRPr="004160BC">
        <w:rPr>
          <w:b/>
          <w:color w:val="000000"/>
          <w:sz w:val="22"/>
          <w:szCs w:val="22"/>
        </w:rPr>
        <w:t>Assignment Title</w:t>
      </w:r>
      <w:r w:rsidRPr="004160BC">
        <w:rPr>
          <w:color w:val="000000"/>
          <w:sz w:val="22"/>
          <w:szCs w:val="22"/>
        </w:rPr>
        <w:t xml:space="preserve">: </w:t>
      </w:r>
      <w:r w:rsidR="005B54AB" w:rsidRPr="004160BC">
        <w:rPr>
          <w:sz w:val="22"/>
          <w:szCs w:val="22"/>
        </w:rPr>
        <w:t>Technical Assistance for IPSAS implementation</w:t>
      </w:r>
    </w:p>
    <w:p w14:paraId="7D37ABB7" w14:textId="2F630E30" w:rsidR="00121E28" w:rsidRPr="004160BC" w:rsidRDefault="00121E28" w:rsidP="004160BC">
      <w:pPr>
        <w:pStyle w:val="BodyText"/>
        <w:spacing w:after="0"/>
        <w:jc w:val="both"/>
        <w:rPr>
          <w:sz w:val="22"/>
          <w:szCs w:val="22"/>
        </w:rPr>
      </w:pPr>
      <w:r w:rsidRPr="004160BC">
        <w:rPr>
          <w:b/>
          <w:sz w:val="22"/>
          <w:szCs w:val="22"/>
        </w:rPr>
        <w:t xml:space="preserve">Ref. No: </w:t>
      </w:r>
      <w:r w:rsidR="005B54AB" w:rsidRPr="004160BC">
        <w:rPr>
          <w:sz w:val="22"/>
          <w:szCs w:val="22"/>
        </w:rPr>
        <w:t>AL-CFCU-124782-CS-QCBS</w:t>
      </w:r>
    </w:p>
    <w:p w14:paraId="227F305A" w14:textId="77777777" w:rsidR="005B54AB" w:rsidRPr="004160BC" w:rsidRDefault="005B54AB" w:rsidP="004160BC">
      <w:pPr>
        <w:pStyle w:val="BodyText"/>
        <w:spacing w:after="0"/>
        <w:jc w:val="both"/>
        <w:rPr>
          <w:sz w:val="22"/>
          <w:szCs w:val="22"/>
        </w:rPr>
      </w:pPr>
    </w:p>
    <w:p w14:paraId="33744FF7" w14:textId="77777777" w:rsidR="005B54AB" w:rsidRPr="005B54AB" w:rsidRDefault="005B54AB" w:rsidP="004160BC">
      <w:pPr>
        <w:jc w:val="both"/>
        <w:rPr>
          <w:sz w:val="22"/>
          <w:szCs w:val="22"/>
        </w:rPr>
      </w:pPr>
      <w:r w:rsidRPr="005B54AB">
        <w:rPr>
          <w:sz w:val="22"/>
          <w:szCs w:val="22"/>
        </w:rPr>
        <w:t xml:space="preserve">The World Bank, through the financing provided by SECO, is supporting the Republic of Albania in its Development of Public Sector Accounting Project which includes development of public sector accounting standards in accordance with International Public Sector Accounting Standards (IPSAS) in Albania. This assignment is planned to support implementation of the initial steps towards this long-term goal. </w:t>
      </w:r>
    </w:p>
    <w:p w14:paraId="102C7659" w14:textId="77777777" w:rsidR="005B54AB" w:rsidRPr="005B54AB" w:rsidRDefault="005B54AB" w:rsidP="004160BC">
      <w:pPr>
        <w:jc w:val="both"/>
        <w:rPr>
          <w:sz w:val="22"/>
          <w:szCs w:val="22"/>
        </w:rPr>
      </w:pPr>
    </w:p>
    <w:p w14:paraId="14C4EFFA" w14:textId="77777777" w:rsidR="005B54AB" w:rsidRPr="005B54AB" w:rsidRDefault="005B54AB" w:rsidP="004160BC">
      <w:pPr>
        <w:jc w:val="both"/>
        <w:rPr>
          <w:sz w:val="22"/>
          <w:szCs w:val="22"/>
        </w:rPr>
      </w:pPr>
      <w:r w:rsidRPr="005B54AB">
        <w:rPr>
          <w:sz w:val="22"/>
          <w:szCs w:val="22"/>
        </w:rPr>
        <w:t>Public sector accounting and financial reporting standards have not been formally established in Albania.  Public accounting is currently done on the cash basis with elements of accruals with regard to assets and liabilities. Cash based accounting and subsequent insufficient commitment control is seen as a factor which led to a significant accumulation of arrears in the public sector. The formal basis of classification of accounts currently used is based on Government Finance Statistics (GFS) reporting guidelines, which are for statistical reporting purposes. IPSAS is used by the government as a benchmark and direction for reforms in public sector accounting. The benefits of investing in the improvement of public sector accounting and financial reporting practices are, inter alia: (</w:t>
      </w:r>
      <w:proofErr w:type="spellStart"/>
      <w:r w:rsidRPr="005B54AB">
        <w:rPr>
          <w:sz w:val="22"/>
          <w:szCs w:val="22"/>
        </w:rPr>
        <w:t>i</w:t>
      </w:r>
      <w:proofErr w:type="spellEnd"/>
      <w:r w:rsidRPr="005B54AB">
        <w:rPr>
          <w:sz w:val="22"/>
          <w:szCs w:val="22"/>
        </w:rPr>
        <w:t>) better government accountability and transparency to the its citizens, donor and investors, and (ii) better quality and more complete information on government spending, resources, assets and liabilities available for decision making.</w:t>
      </w:r>
    </w:p>
    <w:p w14:paraId="2F9CE4F1" w14:textId="77777777" w:rsidR="005B54AB" w:rsidRPr="005B54AB" w:rsidRDefault="005B54AB" w:rsidP="004160BC">
      <w:pPr>
        <w:jc w:val="both"/>
        <w:rPr>
          <w:sz w:val="22"/>
          <w:szCs w:val="22"/>
        </w:rPr>
      </w:pPr>
    </w:p>
    <w:p w14:paraId="0120B590" w14:textId="77777777" w:rsidR="004160BC" w:rsidRPr="004160BC" w:rsidRDefault="004160BC" w:rsidP="004160BC">
      <w:pPr>
        <w:spacing w:line="276" w:lineRule="auto"/>
        <w:jc w:val="both"/>
        <w:rPr>
          <w:sz w:val="24"/>
          <w:szCs w:val="24"/>
        </w:rPr>
      </w:pPr>
      <w:r w:rsidRPr="004160BC">
        <w:rPr>
          <w:sz w:val="24"/>
          <w:szCs w:val="24"/>
        </w:rPr>
        <w:t xml:space="preserve">The overall objective of this Terms of Reference is to deliver technical assistance to support the evaluation, preparation and implementation of International Public Sector Accounting Standards (IPSAS) across the Republic of Albania. The first phase of transition to accrual based IPSAS will focus on central government. </w:t>
      </w:r>
    </w:p>
    <w:p w14:paraId="20BE65E7" w14:textId="4357FF9F" w:rsidR="005B54AB" w:rsidRPr="005B54AB" w:rsidRDefault="005B54AB" w:rsidP="004160BC">
      <w:pPr>
        <w:jc w:val="both"/>
        <w:rPr>
          <w:sz w:val="22"/>
          <w:szCs w:val="22"/>
        </w:rPr>
      </w:pPr>
      <w:r w:rsidRPr="005B54AB">
        <w:rPr>
          <w:sz w:val="22"/>
          <w:szCs w:val="22"/>
        </w:rPr>
        <w:t>The assignment is expected to start in</w:t>
      </w:r>
      <w:r w:rsidRPr="005B54AB" w:rsidDel="003E33E8">
        <w:rPr>
          <w:sz w:val="22"/>
          <w:szCs w:val="22"/>
        </w:rPr>
        <w:t xml:space="preserve"> </w:t>
      </w:r>
      <w:r w:rsidRPr="005B54AB">
        <w:rPr>
          <w:sz w:val="22"/>
          <w:szCs w:val="22"/>
        </w:rPr>
        <w:t xml:space="preserve">September 2020 and to be finished in December 2021. The activities described in these TORs are expected to be completed within a period of 16 months, following the signing of the consultancy contract. </w:t>
      </w:r>
    </w:p>
    <w:p w14:paraId="5E76F0DB" w14:textId="77777777" w:rsidR="00A46010" w:rsidRPr="004160BC" w:rsidRDefault="00A46010" w:rsidP="004160BC">
      <w:pPr>
        <w:jc w:val="both"/>
        <w:rPr>
          <w:rFonts w:eastAsiaTheme="majorEastAsia"/>
          <w:sz w:val="22"/>
          <w:szCs w:val="22"/>
          <w:lang w:val="tg-Cyrl-TJ"/>
        </w:rPr>
      </w:pPr>
    </w:p>
    <w:p w14:paraId="1856CCB0" w14:textId="77777777" w:rsidR="00A02B1A" w:rsidRPr="004160BC" w:rsidRDefault="00A02B1A" w:rsidP="004160BC">
      <w:pPr>
        <w:rPr>
          <w:sz w:val="22"/>
          <w:szCs w:val="22"/>
          <w:lang w:val="x-none"/>
        </w:rPr>
      </w:pPr>
      <w:r w:rsidRPr="004160BC">
        <w:rPr>
          <w:sz w:val="22"/>
          <w:szCs w:val="22"/>
          <w:lang w:val="x-none"/>
        </w:rPr>
        <w:t>The International Consultancy firm/Consortium retained for the project shall have the following expertise and experience:</w:t>
      </w:r>
    </w:p>
    <w:p w14:paraId="6657A44C" w14:textId="77777777" w:rsidR="004A51AD" w:rsidRPr="004160BC" w:rsidRDefault="004A51AD" w:rsidP="004160BC">
      <w:pPr>
        <w:rPr>
          <w:sz w:val="22"/>
          <w:szCs w:val="22"/>
          <w:lang w:val="x-none"/>
        </w:rPr>
      </w:pPr>
    </w:p>
    <w:p w14:paraId="2676C3FA" w14:textId="77777777" w:rsidR="005B54AB" w:rsidRPr="005B54AB" w:rsidRDefault="005B54AB" w:rsidP="004160BC">
      <w:pPr>
        <w:numPr>
          <w:ilvl w:val="0"/>
          <w:numId w:val="35"/>
        </w:numPr>
        <w:jc w:val="both"/>
        <w:outlineLvl w:val="1"/>
        <w:rPr>
          <w:sz w:val="22"/>
          <w:szCs w:val="22"/>
        </w:rPr>
      </w:pPr>
      <w:r w:rsidRPr="005B54AB">
        <w:rPr>
          <w:sz w:val="22"/>
          <w:szCs w:val="22"/>
        </w:rPr>
        <w:t xml:space="preserve">At least 10 years of experience in providing similar services in similar projects. </w:t>
      </w:r>
    </w:p>
    <w:p w14:paraId="354906B1" w14:textId="77777777" w:rsidR="005B54AB" w:rsidRPr="005B54AB" w:rsidRDefault="005B54AB" w:rsidP="004160BC">
      <w:pPr>
        <w:numPr>
          <w:ilvl w:val="0"/>
          <w:numId w:val="35"/>
        </w:numPr>
        <w:jc w:val="both"/>
        <w:outlineLvl w:val="1"/>
        <w:rPr>
          <w:sz w:val="22"/>
          <w:szCs w:val="22"/>
        </w:rPr>
      </w:pPr>
      <w:r w:rsidRPr="005B54AB">
        <w:rPr>
          <w:sz w:val="22"/>
          <w:szCs w:val="22"/>
        </w:rPr>
        <w:t>Core experience in the public accounting and financial management;</w:t>
      </w:r>
    </w:p>
    <w:p w14:paraId="4D9288F8" w14:textId="77777777" w:rsidR="005B54AB" w:rsidRPr="005B54AB" w:rsidRDefault="005B54AB" w:rsidP="004160BC">
      <w:pPr>
        <w:numPr>
          <w:ilvl w:val="0"/>
          <w:numId w:val="35"/>
        </w:numPr>
        <w:jc w:val="both"/>
        <w:outlineLvl w:val="1"/>
        <w:rPr>
          <w:sz w:val="22"/>
          <w:szCs w:val="22"/>
        </w:rPr>
      </w:pPr>
      <w:r w:rsidRPr="005B54AB">
        <w:rPr>
          <w:sz w:val="22"/>
          <w:szCs w:val="22"/>
        </w:rPr>
        <w:t>Demonstrated strong experience and knowledge of the accrual IPSAS based public sector accounting and their implementation;</w:t>
      </w:r>
    </w:p>
    <w:p w14:paraId="099D75AD" w14:textId="77777777" w:rsidR="005B54AB" w:rsidRPr="005B54AB" w:rsidRDefault="005B54AB" w:rsidP="004160BC">
      <w:pPr>
        <w:numPr>
          <w:ilvl w:val="0"/>
          <w:numId w:val="35"/>
        </w:numPr>
        <w:jc w:val="both"/>
        <w:outlineLvl w:val="1"/>
        <w:rPr>
          <w:sz w:val="22"/>
          <w:szCs w:val="22"/>
        </w:rPr>
      </w:pPr>
      <w:r w:rsidRPr="005B54AB">
        <w:rPr>
          <w:sz w:val="22"/>
          <w:szCs w:val="22"/>
        </w:rPr>
        <w:t xml:space="preserve">Previous experience in working in international environment. </w:t>
      </w:r>
    </w:p>
    <w:p w14:paraId="76FDFD28" w14:textId="77777777" w:rsidR="00A02B1A" w:rsidRPr="004160BC" w:rsidRDefault="00A02B1A" w:rsidP="004160BC">
      <w:pPr>
        <w:rPr>
          <w:sz w:val="22"/>
          <w:szCs w:val="22"/>
        </w:rPr>
      </w:pPr>
    </w:p>
    <w:p w14:paraId="4D308450" w14:textId="5244F96A" w:rsidR="005B54AB" w:rsidRPr="005B54AB" w:rsidRDefault="005B54AB" w:rsidP="004160BC">
      <w:pPr>
        <w:spacing w:after="240"/>
        <w:jc w:val="both"/>
        <w:outlineLvl w:val="1"/>
        <w:rPr>
          <w:sz w:val="22"/>
          <w:szCs w:val="22"/>
        </w:rPr>
      </w:pPr>
      <w:r w:rsidRPr="005B54AB">
        <w:rPr>
          <w:sz w:val="22"/>
          <w:szCs w:val="22"/>
        </w:rPr>
        <w:t xml:space="preserve">The Consultant should arrange a project team comprised of at least 3 (three) </w:t>
      </w:r>
      <w:r w:rsidRPr="005B54AB">
        <w:rPr>
          <w:sz w:val="22"/>
          <w:szCs w:val="22"/>
          <w:u w:val="single"/>
        </w:rPr>
        <w:t>international</w:t>
      </w:r>
      <w:r w:rsidRPr="005B54AB">
        <w:rPr>
          <w:sz w:val="22"/>
          <w:szCs w:val="22"/>
        </w:rPr>
        <w:t xml:space="preserve"> expert(s). The firm may employ also local expert(s) to facilitate the delivery of activities and project management.</w:t>
      </w:r>
    </w:p>
    <w:p w14:paraId="5B9DB41D" w14:textId="77777777" w:rsidR="005B54AB" w:rsidRPr="005B54AB" w:rsidRDefault="005B54AB" w:rsidP="004160BC">
      <w:pPr>
        <w:spacing w:after="240"/>
        <w:jc w:val="both"/>
        <w:outlineLvl w:val="1"/>
        <w:rPr>
          <w:sz w:val="22"/>
          <w:szCs w:val="22"/>
        </w:rPr>
      </w:pPr>
      <w:r w:rsidRPr="005B54AB">
        <w:rPr>
          <w:b/>
          <w:bCs/>
          <w:sz w:val="22"/>
          <w:szCs w:val="22"/>
        </w:rPr>
        <w:lastRenderedPageBreak/>
        <w:t xml:space="preserve">Team Leader - </w:t>
      </w:r>
      <w:r w:rsidRPr="005B54AB">
        <w:rPr>
          <w:sz w:val="22"/>
          <w:szCs w:val="22"/>
        </w:rPr>
        <w:t xml:space="preserve">International key expert who will be assigned as team leader of the project needs to demonstrate these minimum requirements: </w:t>
      </w:r>
    </w:p>
    <w:p w14:paraId="4C13B325" w14:textId="77777777" w:rsidR="005B54AB" w:rsidRPr="005B54AB" w:rsidRDefault="005B54AB" w:rsidP="004160BC">
      <w:pPr>
        <w:numPr>
          <w:ilvl w:val="0"/>
          <w:numId w:val="38"/>
        </w:numPr>
        <w:jc w:val="both"/>
        <w:outlineLvl w:val="1"/>
        <w:rPr>
          <w:sz w:val="22"/>
          <w:szCs w:val="22"/>
        </w:rPr>
      </w:pPr>
      <w:r w:rsidRPr="005B54AB">
        <w:rPr>
          <w:sz w:val="22"/>
          <w:szCs w:val="22"/>
        </w:rPr>
        <w:t>Internationally recognized CPA/CA or equivalent;</w:t>
      </w:r>
    </w:p>
    <w:p w14:paraId="2ACC80E3" w14:textId="77777777" w:rsidR="005B54AB" w:rsidRPr="005B54AB" w:rsidRDefault="005B54AB" w:rsidP="004160BC">
      <w:pPr>
        <w:numPr>
          <w:ilvl w:val="0"/>
          <w:numId w:val="38"/>
        </w:numPr>
        <w:jc w:val="both"/>
        <w:outlineLvl w:val="1"/>
        <w:rPr>
          <w:sz w:val="22"/>
          <w:szCs w:val="22"/>
        </w:rPr>
      </w:pPr>
      <w:r w:rsidRPr="005B54AB">
        <w:rPr>
          <w:sz w:val="22"/>
          <w:szCs w:val="22"/>
        </w:rPr>
        <w:t>An advanced degree in Public Management, Accounting and Finance, and Public Policy or equivalent;</w:t>
      </w:r>
    </w:p>
    <w:p w14:paraId="02795444" w14:textId="77777777" w:rsidR="005B54AB" w:rsidRPr="005B54AB" w:rsidRDefault="005B54AB" w:rsidP="004160BC">
      <w:pPr>
        <w:numPr>
          <w:ilvl w:val="0"/>
          <w:numId w:val="38"/>
        </w:numPr>
        <w:jc w:val="both"/>
        <w:outlineLvl w:val="1"/>
        <w:rPr>
          <w:sz w:val="22"/>
          <w:szCs w:val="22"/>
        </w:rPr>
      </w:pPr>
      <w:r w:rsidRPr="005B54AB">
        <w:rPr>
          <w:sz w:val="22"/>
          <w:szCs w:val="22"/>
        </w:rPr>
        <w:t>A minimum of 15 years of professional experience;</w:t>
      </w:r>
    </w:p>
    <w:p w14:paraId="03A27957" w14:textId="77777777" w:rsidR="005B54AB" w:rsidRPr="005B54AB" w:rsidRDefault="005B54AB" w:rsidP="004160BC">
      <w:pPr>
        <w:numPr>
          <w:ilvl w:val="0"/>
          <w:numId w:val="38"/>
        </w:numPr>
        <w:jc w:val="both"/>
        <w:outlineLvl w:val="1"/>
        <w:rPr>
          <w:sz w:val="22"/>
          <w:szCs w:val="22"/>
        </w:rPr>
      </w:pPr>
      <w:r w:rsidRPr="005B54AB">
        <w:rPr>
          <w:sz w:val="22"/>
          <w:szCs w:val="22"/>
        </w:rPr>
        <w:t>A minimum of 10 years’ practical experience in the implementation of accrual accounting reforms within Government;</w:t>
      </w:r>
    </w:p>
    <w:p w14:paraId="0B15C0C6" w14:textId="77777777" w:rsidR="005B54AB" w:rsidRPr="005B54AB" w:rsidRDefault="005B54AB" w:rsidP="004160BC">
      <w:pPr>
        <w:numPr>
          <w:ilvl w:val="0"/>
          <w:numId w:val="38"/>
        </w:numPr>
        <w:jc w:val="both"/>
        <w:outlineLvl w:val="1"/>
        <w:rPr>
          <w:sz w:val="22"/>
          <w:szCs w:val="22"/>
        </w:rPr>
      </w:pPr>
      <w:r w:rsidRPr="005B54AB">
        <w:rPr>
          <w:sz w:val="22"/>
          <w:szCs w:val="22"/>
        </w:rPr>
        <w:t>Previous experience in drafting laws and bylaws, procedures, guidelines, standards for central and local government preferably in the area of public finance management, public sector accounting;</w:t>
      </w:r>
    </w:p>
    <w:p w14:paraId="5C911EF2" w14:textId="77777777" w:rsidR="005B54AB" w:rsidRPr="005B54AB" w:rsidRDefault="005B54AB" w:rsidP="004160BC">
      <w:pPr>
        <w:numPr>
          <w:ilvl w:val="0"/>
          <w:numId w:val="38"/>
        </w:numPr>
        <w:jc w:val="both"/>
        <w:outlineLvl w:val="1"/>
        <w:rPr>
          <w:sz w:val="22"/>
          <w:szCs w:val="22"/>
        </w:rPr>
      </w:pPr>
      <w:r w:rsidRPr="005B54AB">
        <w:rPr>
          <w:sz w:val="22"/>
          <w:szCs w:val="22"/>
        </w:rPr>
        <w:t>Experience in a supervisory or managerial capacity on similar assignments;</w:t>
      </w:r>
    </w:p>
    <w:p w14:paraId="465D0F3F" w14:textId="77777777" w:rsidR="005B54AB" w:rsidRPr="005B54AB" w:rsidRDefault="005B54AB" w:rsidP="004160BC">
      <w:pPr>
        <w:numPr>
          <w:ilvl w:val="0"/>
          <w:numId w:val="38"/>
        </w:numPr>
        <w:jc w:val="both"/>
        <w:outlineLvl w:val="1"/>
        <w:rPr>
          <w:sz w:val="22"/>
          <w:szCs w:val="22"/>
        </w:rPr>
      </w:pPr>
      <w:r w:rsidRPr="005B54AB">
        <w:rPr>
          <w:sz w:val="22"/>
          <w:szCs w:val="22"/>
        </w:rPr>
        <w:t>Experience in the development and delivery of training / capacity building.</w:t>
      </w:r>
    </w:p>
    <w:p w14:paraId="7B1EB4F5" w14:textId="77777777" w:rsidR="005B54AB" w:rsidRPr="005B54AB" w:rsidRDefault="005B54AB" w:rsidP="004160BC">
      <w:pPr>
        <w:numPr>
          <w:ilvl w:val="0"/>
          <w:numId w:val="38"/>
        </w:numPr>
        <w:jc w:val="both"/>
        <w:outlineLvl w:val="1"/>
        <w:rPr>
          <w:sz w:val="22"/>
          <w:szCs w:val="22"/>
        </w:rPr>
      </w:pPr>
      <w:r w:rsidRPr="005B54AB">
        <w:rPr>
          <w:sz w:val="22"/>
          <w:szCs w:val="22"/>
        </w:rPr>
        <w:t>Experience in implementation support for other World Bank or donor programs is an asset;</w:t>
      </w:r>
    </w:p>
    <w:p w14:paraId="6411095F" w14:textId="77777777" w:rsidR="005B54AB" w:rsidRPr="005B54AB" w:rsidRDefault="005B54AB" w:rsidP="004160BC">
      <w:pPr>
        <w:numPr>
          <w:ilvl w:val="0"/>
          <w:numId w:val="38"/>
        </w:numPr>
        <w:jc w:val="both"/>
        <w:outlineLvl w:val="1"/>
        <w:rPr>
          <w:sz w:val="22"/>
          <w:szCs w:val="22"/>
        </w:rPr>
      </w:pPr>
      <w:r w:rsidRPr="005B54AB">
        <w:rPr>
          <w:sz w:val="22"/>
          <w:szCs w:val="22"/>
        </w:rPr>
        <w:t>Strong English language communication and writing skills, track-record as a team player.</w:t>
      </w:r>
    </w:p>
    <w:p w14:paraId="7CA170C7" w14:textId="77777777" w:rsidR="005B54AB" w:rsidRPr="005B54AB" w:rsidRDefault="005B54AB" w:rsidP="004160BC">
      <w:pPr>
        <w:ind w:left="1440"/>
        <w:jc w:val="both"/>
        <w:outlineLvl w:val="1"/>
        <w:rPr>
          <w:sz w:val="22"/>
          <w:szCs w:val="22"/>
        </w:rPr>
      </w:pPr>
    </w:p>
    <w:p w14:paraId="58707861" w14:textId="77777777" w:rsidR="005B54AB" w:rsidRPr="005B54AB" w:rsidRDefault="005B54AB" w:rsidP="004160BC">
      <w:pPr>
        <w:spacing w:after="240"/>
        <w:jc w:val="both"/>
        <w:outlineLvl w:val="1"/>
        <w:rPr>
          <w:sz w:val="22"/>
          <w:szCs w:val="22"/>
        </w:rPr>
      </w:pPr>
      <w:r w:rsidRPr="005B54AB">
        <w:rPr>
          <w:b/>
          <w:bCs/>
          <w:sz w:val="22"/>
          <w:szCs w:val="22"/>
        </w:rPr>
        <w:t xml:space="preserve">Key expert 1: Accountant. </w:t>
      </w:r>
      <w:r w:rsidRPr="005B54AB">
        <w:rPr>
          <w:sz w:val="22"/>
          <w:szCs w:val="22"/>
        </w:rPr>
        <w:t xml:space="preserve">The expert needs to demonstrate these minimum requirements: </w:t>
      </w:r>
    </w:p>
    <w:p w14:paraId="6DC70544" w14:textId="77777777" w:rsidR="005B54AB" w:rsidRPr="005B54AB" w:rsidRDefault="005B54AB" w:rsidP="004160BC">
      <w:pPr>
        <w:numPr>
          <w:ilvl w:val="0"/>
          <w:numId w:val="37"/>
        </w:numPr>
        <w:jc w:val="both"/>
        <w:outlineLvl w:val="1"/>
        <w:rPr>
          <w:sz w:val="22"/>
          <w:szCs w:val="22"/>
        </w:rPr>
      </w:pPr>
      <w:r w:rsidRPr="005B54AB">
        <w:rPr>
          <w:sz w:val="22"/>
          <w:szCs w:val="22"/>
        </w:rPr>
        <w:t>Internationally recognized CPA/CA or equivalent;</w:t>
      </w:r>
    </w:p>
    <w:p w14:paraId="0721EE5A" w14:textId="77777777" w:rsidR="005B54AB" w:rsidRPr="005B54AB" w:rsidRDefault="005B54AB" w:rsidP="004160BC">
      <w:pPr>
        <w:numPr>
          <w:ilvl w:val="0"/>
          <w:numId w:val="37"/>
        </w:numPr>
        <w:jc w:val="both"/>
        <w:outlineLvl w:val="1"/>
        <w:rPr>
          <w:sz w:val="22"/>
          <w:szCs w:val="22"/>
        </w:rPr>
      </w:pPr>
      <w:r w:rsidRPr="005B54AB">
        <w:rPr>
          <w:sz w:val="22"/>
          <w:szCs w:val="22"/>
        </w:rPr>
        <w:t>An advanced degree in Public Management, Accounting and Finance, and Public Policy or equivalent;</w:t>
      </w:r>
    </w:p>
    <w:p w14:paraId="3BC1B4DC" w14:textId="77777777" w:rsidR="005B54AB" w:rsidRPr="005B54AB" w:rsidRDefault="005B54AB" w:rsidP="004160BC">
      <w:pPr>
        <w:numPr>
          <w:ilvl w:val="0"/>
          <w:numId w:val="37"/>
        </w:numPr>
        <w:jc w:val="both"/>
        <w:outlineLvl w:val="1"/>
        <w:rPr>
          <w:sz w:val="22"/>
          <w:szCs w:val="22"/>
        </w:rPr>
      </w:pPr>
      <w:r w:rsidRPr="005B54AB">
        <w:rPr>
          <w:sz w:val="22"/>
          <w:szCs w:val="22"/>
        </w:rPr>
        <w:t>A minimum of 10 years of professional experience;</w:t>
      </w:r>
    </w:p>
    <w:p w14:paraId="11441E50" w14:textId="77777777" w:rsidR="005B54AB" w:rsidRPr="005B54AB" w:rsidRDefault="005B54AB" w:rsidP="004160BC">
      <w:pPr>
        <w:numPr>
          <w:ilvl w:val="0"/>
          <w:numId w:val="37"/>
        </w:numPr>
        <w:jc w:val="both"/>
        <w:outlineLvl w:val="1"/>
        <w:rPr>
          <w:sz w:val="22"/>
          <w:szCs w:val="22"/>
        </w:rPr>
      </w:pPr>
      <w:r w:rsidRPr="005B54AB">
        <w:rPr>
          <w:sz w:val="22"/>
          <w:szCs w:val="22"/>
        </w:rPr>
        <w:t>A minimum of 7 years’ practical experience in the implementation of accrual accounting reforms within Government;</w:t>
      </w:r>
    </w:p>
    <w:p w14:paraId="7D4B93FD" w14:textId="77777777" w:rsidR="005B54AB" w:rsidRPr="005B54AB" w:rsidRDefault="005B54AB" w:rsidP="004160BC">
      <w:pPr>
        <w:numPr>
          <w:ilvl w:val="0"/>
          <w:numId w:val="37"/>
        </w:numPr>
        <w:jc w:val="both"/>
        <w:outlineLvl w:val="1"/>
        <w:rPr>
          <w:sz w:val="22"/>
          <w:szCs w:val="22"/>
        </w:rPr>
      </w:pPr>
      <w:r w:rsidRPr="005B54AB">
        <w:rPr>
          <w:sz w:val="22"/>
          <w:szCs w:val="22"/>
        </w:rPr>
        <w:t>Previous experience in drafting laws and bylaws, procedures, guidelines, standards for central and local government preferably in the area of public finance management, public sector accounting;</w:t>
      </w:r>
    </w:p>
    <w:p w14:paraId="57794233" w14:textId="77777777" w:rsidR="005B54AB" w:rsidRPr="005B54AB" w:rsidRDefault="005B54AB" w:rsidP="004160BC">
      <w:pPr>
        <w:numPr>
          <w:ilvl w:val="0"/>
          <w:numId w:val="37"/>
        </w:numPr>
        <w:jc w:val="both"/>
        <w:outlineLvl w:val="1"/>
        <w:rPr>
          <w:sz w:val="22"/>
          <w:szCs w:val="22"/>
        </w:rPr>
      </w:pPr>
      <w:r w:rsidRPr="005B54AB">
        <w:rPr>
          <w:sz w:val="22"/>
          <w:szCs w:val="22"/>
        </w:rPr>
        <w:t>Experience in the development and delivery of training / capacity building;</w:t>
      </w:r>
    </w:p>
    <w:p w14:paraId="61ED90F1" w14:textId="77777777" w:rsidR="005B54AB" w:rsidRPr="005B54AB" w:rsidRDefault="005B54AB" w:rsidP="004160BC">
      <w:pPr>
        <w:numPr>
          <w:ilvl w:val="0"/>
          <w:numId w:val="37"/>
        </w:numPr>
        <w:jc w:val="both"/>
        <w:outlineLvl w:val="1"/>
        <w:rPr>
          <w:sz w:val="22"/>
          <w:szCs w:val="22"/>
        </w:rPr>
      </w:pPr>
      <w:r w:rsidRPr="005B54AB">
        <w:rPr>
          <w:sz w:val="22"/>
          <w:szCs w:val="22"/>
        </w:rPr>
        <w:t>Experience in implementation support for other World Bank or donor programs is an asset.</w:t>
      </w:r>
    </w:p>
    <w:p w14:paraId="71DE5566" w14:textId="77777777" w:rsidR="005B54AB" w:rsidRPr="005B54AB" w:rsidRDefault="005B54AB" w:rsidP="004160BC">
      <w:pPr>
        <w:numPr>
          <w:ilvl w:val="0"/>
          <w:numId w:val="37"/>
        </w:numPr>
        <w:jc w:val="both"/>
        <w:outlineLvl w:val="1"/>
        <w:rPr>
          <w:sz w:val="22"/>
          <w:szCs w:val="22"/>
        </w:rPr>
      </w:pPr>
      <w:r w:rsidRPr="005B54AB">
        <w:rPr>
          <w:sz w:val="22"/>
          <w:szCs w:val="22"/>
        </w:rPr>
        <w:t>Strong English language communication and writing skills, track-record as a team player.</w:t>
      </w:r>
    </w:p>
    <w:p w14:paraId="797F20D0" w14:textId="77777777" w:rsidR="005B54AB" w:rsidRPr="005B54AB" w:rsidRDefault="005B54AB" w:rsidP="004160BC">
      <w:pPr>
        <w:jc w:val="both"/>
        <w:rPr>
          <w:sz w:val="22"/>
          <w:szCs w:val="22"/>
          <w:lang w:val="en-ZA"/>
        </w:rPr>
      </w:pPr>
    </w:p>
    <w:p w14:paraId="1D1AC805" w14:textId="77777777" w:rsidR="005B54AB" w:rsidRPr="005B54AB" w:rsidRDefault="005B54AB" w:rsidP="004160BC">
      <w:pPr>
        <w:jc w:val="both"/>
        <w:rPr>
          <w:bCs/>
          <w:sz w:val="22"/>
          <w:szCs w:val="22"/>
        </w:rPr>
      </w:pPr>
      <w:r w:rsidRPr="005B54AB">
        <w:rPr>
          <w:b/>
          <w:sz w:val="22"/>
          <w:szCs w:val="22"/>
        </w:rPr>
        <w:t xml:space="preserve">Key Expert 2: Business Analyst. </w:t>
      </w:r>
      <w:r w:rsidRPr="005B54AB">
        <w:rPr>
          <w:sz w:val="22"/>
          <w:szCs w:val="22"/>
        </w:rPr>
        <w:t>The expert needs to demonstrate these minimum requirements:</w:t>
      </w:r>
    </w:p>
    <w:p w14:paraId="2778366B" w14:textId="77777777" w:rsidR="005B54AB" w:rsidRPr="005B54AB" w:rsidRDefault="005B54AB" w:rsidP="004160BC">
      <w:pPr>
        <w:numPr>
          <w:ilvl w:val="0"/>
          <w:numId w:val="36"/>
        </w:numPr>
        <w:ind w:firstLine="0"/>
        <w:jc w:val="both"/>
        <w:rPr>
          <w:sz w:val="22"/>
          <w:szCs w:val="22"/>
          <w:lang w:val="en-ZA"/>
        </w:rPr>
      </w:pPr>
      <w:r w:rsidRPr="005B54AB">
        <w:rPr>
          <w:sz w:val="22"/>
          <w:szCs w:val="22"/>
        </w:rPr>
        <w:t>MSc/MBA in Public Management, Accounting and Finance, and Public Policy or equivalent;</w:t>
      </w:r>
    </w:p>
    <w:p w14:paraId="49CC6F1A" w14:textId="77777777" w:rsidR="005B54AB" w:rsidRPr="005B54AB" w:rsidRDefault="005B54AB" w:rsidP="004160BC">
      <w:pPr>
        <w:numPr>
          <w:ilvl w:val="0"/>
          <w:numId w:val="36"/>
        </w:numPr>
        <w:ind w:firstLine="0"/>
        <w:jc w:val="both"/>
        <w:rPr>
          <w:sz w:val="22"/>
          <w:szCs w:val="22"/>
          <w:lang w:val="en-ZA"/>
        </w:rPr>
      </w:pPr>
      <w:r w:rsidRPr="005B54AB">
        <w:rPr>
          <w:sz w:val="22"/>
          <w:szCs w:val="22"/>
          <w:lang w:val="en-ZA"/>
        </w:rPr>
        <w:t>At least 10 years' professional experience in business process and ICT systems evaluation and improvement;</w:t>
      </w:r>
    </w:p>
    <w:p w14:paraId="42CF162E" w14:textId="77777777" w:rsidR="005B54AB" w:rsidRPr="005B54AB" w:rsidRDefault="005B54AB" w:rsidP="004160BC">
      <w:pPr>
        <w:numPr>
          <w:ilvl w:val="0"/>
          <w:numId w:val="36"/>
        </w:numPr>
        <w:ind w:firstLine="0"/>
        <w:jc w:val="both"/>
        <w:rPr>
          <w:sz w:val="22"/>
          <w:szCs w:val="22"/>
          <w:lang w:val="en-ZA"/>
        </w:rPr>
      </w:pPr>
      <w:r w:rsidRPr="005B54AB">
        <w:rPr>
          <w:sz w:val="22"/>
          <w:szCs w:val="22"/>
          <w:lang w:val="en-ZA"/>
        </w:rPr>
        <w:t xml:space="preserve">At least 5 workshops delivered on business process reengineering in the last 5 years in a central government or municipal context; </w:t>
      </w:r>
    </w:p>
    <w:p w14:paraId="1D92C578" w14:textId="77777777" w:rsidR="005B54AB" w:rsidRPr="005B54AB" w:rsidRDefault="005B54AB" w:rsidP="004160BC">
      <w:pPr>
        <w:numPr>
          <w:ilvl w:val="0"/>
          <w:numId w:val="36"/>
        </w:numPr>
        <w:ind w:firstLine="0"/>
        <w:jc w:val="both"/>
        <w:rPr>
          <w:sz w:val="22"/>
          <w:szCs w:val="22"/>
          <w:lang w:val="en-ZA"/>
        </w:rPr>
      </w:pPr>
      <w:r w:rsidRPr="005B54AB">
        <w:rPr>
          <w:sz w:val="22"/>
          <w:szCs w:val="22"/>
          <w:lang w:val="en-ZA"/>
        </w:rPr>
        <w:t>At least 5 years' working experience in public finance management environment.</w:t>
      </w:r>
    </w:p>
    <w:p w14:paraId="22AE4F82" w14:textId="77777777" w:rsidR="005B54AB" w:rsidRPr="005B54AB" w:rsidRDefault="005B54AB" w:rsidP="004160BC">
      <w:pPr>
        <w:numPr>
          <w:ilvl w:val="0"/>
          <w:numId w:val="36"/>
        </w:numPr>
        <w:ind w:firstLine="0"/>
        <w:jc w:val="both"/>
        <w:rPr>
          <w:sz w:val="22"/>
          <w:szCs w:val="22"/>
          <w:lang w:val="en-ZA"/>
        </w:rPr>
      </w:pPr>
      <w:r w:rsidRPr="005B54AB">
        <w:rPr>
          <w:sz w:val="22"/>
          <w:szCs w:val="22"/>
          <w:lang w:val="en-ZA"/>
        </w:rPr>
        <w:t>Recent experience in the implementation of IPSAS is preferred.</w:t>
      </w:r>
    </w:p>
    <w:p w14:paraId="142CE993" w14:textId="77777777" w:rsidR="005B54AB" w:rsidRPr="005B54AB" w:rsidRDefault="005B54AB" w:rsidP="004160BC">
      <w:pPr>
        <w:ind w:left="720"/>
        <w:jc w:val="both"/>
        <w:rPr>
          <w:sz w:val="22"/>
          <w:szCs w:val="22"/>
          <w:lang w:val="en-ZA"/>
        </w:rPr>
      </w:pPr>
    </w:p>
    <w:p w14:paraId="79435DDD" w14:textId="78409F92" w:rsidR="00D63BCF" w:rsidRPr="004160BC" w:rsidRDefault="00A02B1A" w:rsidP="004160BC">
      <w:pPr>
        <w:spacing w:after="160"/>
        <w:jc w:val="both"/>
        <w:rPr>
          <w:sz w:val="22"/>
          <w:szCs w:val="22"/>
        </w:rPr>
      </w:pPr>
      <w:r w:rsidRPr="004160BC">
        <w:rPr>
          <w:sz w:val="22"/>
          <w:szCs w:val="22"/>
        </w:rPr>
        <w:t xml:space="preserve">The service will be selected under the provisions of the </w:t>
      </w:r>
      <w:r w:rsidRPr="004160BC">
        <w:rPr>
          <w:i/>
          <w:sz w:val="22"/>
          <w:szCs w:val="22"/>
        </w:rPr>
        <w:t>World Bank Procurement Regulations for IPF Borrowers “Procurement in Investment Project Financing Goods, Works, Non-Consulting and Consulting Services (July 2016, Revised November 2017)</w:t>
      </w:r>
      <w:r w:rsidRPr="004160BC">
        <w:rPr>
          <w:sz w:val="22"/>
          <w:szCs w:val="22"/>
        </w:rPr>
        <w:t>, based on the method of Quality and Cost Based Selection Method, Lump - Sum Contract. The Bank requires that firms or individuals involved in Bank IPF procurement shall not have conflict of interest.</w:t>
      </w:r>
    </w:p>
    <w:p w14:paraId="5EB4BDD5" w14:textId="11A37F12" w:rsidR="001346D1" w:rsidRPr="004160BC" w:rsidRDefault="001346D1" w:rsidP="004160BC">
      <w:pPr>
        <w:jc w:val="both"/>
        <w:rPr>
          <w:color w:val="000000"/>
          <w:sz w:val="22"/>
          <w:szCs w:val="22"/>
        </w:rPr>
      </w:pPr>
      <w:r w:rsidRPr="004160BC">
        <w:rPr>
          <w:color w:val="000000"/>
          <w:sz w:val="22"/>
          <w:szCs w:val="22"/>
        </w:rPr>
        <w:t>Further information can be obtained at the address below during office hours from 08:00 to 16:</w:t>
      </w:r>
      <w:r w:rsidR="00384A32" w:rsidRPr="004160BC">
        <w:rPr>
          <w:color w:val="000000"/>
          <w:sz w:val="22"/>
          <w:szCs w:val="22"/>
        </w:rPr>
        <w:t>3</w:t>
      </w:r>
      <w:r w:rsidRPr="004160BC">
        <w:rPr>
          <w:color w:val="000000"/>
          <w:sz w:val="22"/>
          <w:szCs w:val="22"/>
        </w:rPr>
        <w:t xml:space="preserve">0, Mondays to Thursdays, and from 08:00 to 14:00 on Fridays. </w:t>
      </w:r>
    </w:p>
    <w:p w14:paraId="451621F8" w14:textId="43BB0C4F" w:rsidR="00C819C8" w:rsidRPr="004160BC" w:rsidRDefault="001346D1" w:rsidP="004160BC">
      <w:pPr>
        <w:jc w:val="both"/>
        <w:rPr>
          <w:color w:val="000000"/>
          <w:sz w:val="22"/>
          <w:szCs w:val="22"/>
        </w:rPr>
      </w:pPr>
      <w:bookmarkStart w:id="0" w:name="_Toc304418376"/>
      <w:r w:rsidRPr="004160BC">
        <w:rPr>
          <w:color w:val="000000"/>
          <w:sz w:val="22"/>
          <w:szCs w:val="22"/>
        </w:rPr>
        <w:t xml:space="preserve">The complete Terms of Reference is posted on the website of </w:t>
      </w:r>
      <w:r w:rsidR="0089024F" w:rsidRPr="004160BC">
        <w:rPr>
          <w:color w:val="000000"/>
          <w:sz w:val="22"/>
          <w:szCs w:val="22"/>
        </w:rPr>
        <w:t>Ministry of Finance and Economy</w:t>
      </w:r>
      <w:r w:rsidRPr="004160BC">
        <w:rPr>
          <w:color w:val="000000"/>
          <w:sz w:val="22"/>
          <w:szCs w:val="22"/>
        </w:rPr>
        <w:t xml:space="preserve">: </w:t>
      </w:r>
      <w:hyperlink r:id="rId8" w:history="1">
        <w:r w:rsidR="00093EF3" w:rsidRPr="004160BC">
          <w:rPr>
            <w:rStyle w:val="Hyperlink"/>
            <w:sz w:val="22"/>
            <w:szCs w:val="22"/>
          </w:rPr>
          <w:t>http://financa.gov.al</w:t>
        </w:r>
      </w:hyperlink>
      <w:r w:rsidRPr="004160BC">
        <w:rPr>
          <w:color w:val="000000"/>
          <w:sz w:val="22"/>
          <w:szCs w:val="22"/>
        </w:rPr>
        <w:t>.</w:t>
      </w:r>
      <w:bookmarkEnd w:id="0"/>
    </w:p>
    <w:p w14:paraId="46E4CC16" w14:textId="77777777" w:rsidR="00C213FA" w:rsidRPr="004160BC" w:rsidRDefault="00C213FA" w:rsidP="004160BC">
      <w:pPr>
        <w:jc w:val="both"/>
        <w:rPr>
          <w:color w:val="000000" w:themeColor="text1"/>
          <w:sz w:val="22"/>
          <w:szCs w:val="22"/>
        </w:rPr>
      </w:pPr>
    </w:p>
    <w:p w14:paraId="185D3A15" w14:textId="6ECE94B0" w:rsidR="001C2864" w:rsidRPr="004160BC" w:rsidRDefault="001346D1" w:rsidP="004160BC">
      <w:pPr>
        <w:suppressAutoHyphens/>
        <w:jc w:val="both"/>
        <w:rPr>
          <w:b/>
          <w:spacing w:val="-2"/>
          <w:sz w:val="22"/>
          <w:szCs w:val="22"/>
        </w:rPr>
      </w:pPr>
      <w:r w:rsidRPr="004160BC">
        <w:rPr>
          <w:b/>
          <w:color w:val="000000"/>
          <w:spacing w:val="-2"/>
          <w:sz w:val="22"/>
          <w:szCs w:val="22"/>
        </w:rPr>
        <w:t xml:space="preserve">Expressions of interest must be delivered in a written form to the address below in person, or by e-mail within </w:t>
      </w:r>
      <w:r w:rsidR="005B54AB" w:rsidRPr="004160BC">
        <w:rPr>
          <w:b/>
          <w:color w:val="000000"/>
          <w:spacing w:val="-2"/>
          <w:sz w:val="22"/>
          <w:szCs w:val="22"/>
          <w:highlight w:val="yellow"/>
        </w:rPr>
        <w:t xml:space="preserve">July </w:t>
      </w:r>
      <w:r w:rsidR="005F7E06">
        <w:rPr>
          <w:b/>
          <w:color w:val="000000"/>
          <w:spacing w:val="-2"/>
          <w:sz w:val="22"/>
          <w:szCs w:val="22"/>
          <w:highlight w:val="yellow"/>
        </w:rPr>
        <w:t>8</w:t>
      </w:r>
      <w:r w:rsidR="005F7E06">
        <w:rPr>
          <w:b/>
          <w:color w:val="000000"/>
          <w:spacing w:val="-2"/>
          <w:sz w:val="22"/>
          <w:szCs w:val="22"/>
          <w:highlight w:val="yellow"/>
          <w:vertAlign w:val="superscript"/>
        </w:rPr>
        <w:t>th</w:t>
      </w:r>
      <w:bookmarkStart w:id="1" w:name="_GoBack"/>
      <w:bookmarkEnd w:id="1"/>
      <w:r w:rsidR="002A6C95" w:rsidRPr="004160BC">
        <w:rPr>
          <w:b/>
          <w:color w:val="000000"/>
          <w:spacing w:val="-2"/>
          <w:sz w:val="22"/>
          <w:szCs w:val="22"/>
          <w:highlight w:val="yellow"/>
        </w:rPr>
        <w:t>,</w:t>
      </w:r>
      <w:r w:rsidR="001C2864" w:rsidRPr="004160BC">
        <w:rPr>
          <w:b/>
          <w:color w:val="000000"/>
          <w:spacing w:val="-2"/>
          <w:sz w:val="22"/>
          <w:szCs w:val="22"/>
          <w:highlight w:val="yellow"/>
          <w:vertAlign w:val="superscript"/>
        </w:rPr>
        <w:t xml:space="preserve"> </w:t>
      </w:r>
      <w:r w:rsidR="00CF480F" w:rsidRPr="004160BC">
        <w:rPr>
          <w:b/>
          <w:color w:val="000000"/>
          <w:spacing w:val="-2"/>
          <w:sz w:val="22"/>
          <w:szCs w:val="22"/>
          <w:highlight w:val="yellow"/>
        </w:rPr>
        <w:t>2020</w:t>
      </w:r>
      <w:r w:rsidR="001729F7" w:rsidRPr="004160BC">
        <w:rPr>
          <w:b/>
          <w:color w:val="000000"/>
          <w:spacing w:val="-2"/>
          <w:sz w:val="22"/>
          <w:szCs w:val="22"/>
          <w:highlight w:val="yellow"/>
        </w:rPr>
        <w:t>.</w:t>
      </w:r>
    </w:p>
    <w:p w14:paraId="35BFE50A" w14:textId="77777777" w:rsidR="00101F87" w:rsidRPr="004160BC" w:rsidRDefault="00101F87" w:rsidP="004160BC">
      <w:pPr>
        <w:suppressAutoHyphens/>
        <w:jc w:val="both"/>
        <w:rPr>
          <w:b/>
          <w:spacing w:val="-2"/>
          <w:sz w:val="22"/>
          <w:szCs w:val="22"/>
        </w:rPr>
      </w:pPr>
    </w:p>
    <w:p w14:paraId="6CA7FEDD" w14:textId="77777777" w:rsidR="008C74CD" w:rsidRPr="004160BC" w:rsidRDefault="008C74CD" w:rsidP="004160BC">
      <w:pPr>
        <w:jc w:val="center"/>
        <w:rPr>
          <w:color w:val="000000"/>
          <w:sz w:val="22"/>
          <w:szCs w:val="22"/>
        </w:rPr>
      </w:pPr>
      <w:r w:rsidRPr="004160BC">
        <w:rPr>
          <w:b/>
          <w:color w:val="000000"/>
          <w:sz w:val="22"/>
          <w:szCs w:val="22"/>
        </w:rPr>
        <w:t xml:space="preserve">Veronika Korkaj, General Director </w:t>
      </w:r>
    </w:p>
    <w:p w14:paraId="03E94B8A" w14:textId="77777777" w:rsidR="008C74CD" w:rsidRPr="004160BC" w:rsidRDefault="008C74CD" w:rsidP="004160BC">
      <w:pPr>
        <w:jc w:val="center"/>
        <w:rPr>
          <w:b/>
          <w:color w:val="000000"/>
          <w:sz w:val="22"/>
          <w:szCs w:val="22"/>
        </w:rPr>
      </w:pPr>
      <w:r w:rsidRPr="004160BC">
        <w:rPr>
          <w:b/>
          <w:color w:val="000000"/>
          <w:sz w:val="22"/>
          <w:szCs w:val="22"/>
        </w:rPr>
        <w:t>Central Financing and Contracting Unit/ CFCU</w:t>
      </w:r>
    </w:p>
    <w:p w14:paraId="2803AC4D" w14:textId="77777777" w:rsidR="008C74CD" w:rsidRPr="004160BC" w:rsidRDefault="008C74CD" w:rsidP="004160BC">
      <w:pPr>
        <w:jc w:val="center"/>
        <w:rPr>
          <w:color w:val="000000"/>
          <w:sz w:val="22"/>
          <w:szCs w:val="22"/>
        </w:rPr>
      </w:pPr>
      <w:r w:rsidRPr="004160BC">
        <w:rPr>
          <w:b/>
          <w:color w:val="000000"/>
          <w:sz w:val="22"/>
          <w:szCs w:val="22"/>
        </w:rPr>
        <w:t>Ministry of Finance and Economy</w:t>
      </w:r>
    </w:p>
    <w:p w14:paraId="2FF5BE2C" w14:textId="77777777" w:rsidR="008C74CD" w:rsidRPr="004160BC" w:rsidRDefault="008C74CD" w:rsidP="004160BC">
      <w:pPr>
        <w:jc w:val="center"/>
        <w:rPr>
          <w:color w:val="000000"/>
          <w:sz w:val="22"/>
          <w:szCs w:val="22"/>
        </w:rPr>
      </w:pPr>
      <w:r w:rsidRPr="004160BC">
        <w:rPr>
          <w:b/>
          <w:color w:val="000000"/>
          <w:sz w:val="22"/>
          <w:szCs w:val="22"/>
        </w:rPr>
        <w:t xml:space="preserve">Blvd: </w:t>
      </w:r>
      <w:proofErr w:type="spellStart"/>
      <w:r w:rsidRPr="004160BC">
        <w:rPr>
          <w:b/>
          <w:color w:val="000000"/>
          <w:sz w:val="22"/>
          <w:szCs w:val="22"/>
        </w:rPr>
        <w:t>Dëshmorët</w:t>
      </w:r>
      <w:proofErr w:type="spellEnd"/>
      <w:r w:rsidRPr="004160BC">
        <w:rPr>
          <w:b/>
          <w:color w:val="000000"/>
          <w:sz w:val="22"/>
          <w:szCs w:val="22"/>
        </w:rPr>
        <w:t xml:space="preserve"> e </w:t>
      </w:r>
      <w:proofErr w:type="spellStart"/>
      <w:r w:rsidRPr="004160BC">
        <w:rPr>
          <w:b/>
          <w:color w:val="000000"/>
          <w:sz w:val="22"/>
          <w:szCs w:val="22"/>
        </w:rPr>
        <w:t>Kombit</w:t>
      </w:r>
      <w:proofErr w:type="spellEnd"/>
      <w:r w:rsidRPr="004160BC">
        <w:rPr>
          <w:b/>
          <w:color w:val="000000"/>
          <w:sz w:val="22"/>
          <w:szCs w:val="22"/>
        </w:rPr>
        <w:t>, No. 3, Tirana, Albania</w:t>
      </w:r>
    </w:p>
    <w:p w14:paraId="333D7AF8" w14:textId="4C6C6F9F" w:rsidR="007970B1" w:rsidRPr="004160BC" w:rsidRDefault="008C74CD" w:rsidP="004160BC">
      <w:pPr>
        <w:jc w:val="center"/>
        <w:rPr>
          <w:color w:val="000000"/>
          <w:sz w:val="22"/>
          <w:szCs w:val="22"/>
          <w:lang w:val="it-IT"/>
        </w:rPr>
      </w:pPr>
      <w:r w:rsidRPr="004160BC">
        <w:rPr>
          <w:b/>
          <w:color w:val="000000"/>
          <w:sz w:val="22"/>
          <w:szCs w:val="22"/>
          <w:lang w:val="it-IT"/>
        </w:rPr>
        <w:t xml:space="preserve">E-mail: </w:t>
      </w:r>
      <w:hyperlink r:id="rId9" w:history="1">
        <w:r w:rsidRPr="004160BC">
          <w:rPr>
            <w:rStyle w:val="Hyperlink"/>
            <w:b/>
            <w:sz w:val="22"/>
            <w:szCs w:val="22"/>
            <w:lang w:val="it-IT"/>
          </w:rPr>
          <w:t>veronika.korkaj@financa.gov.al</w:t>
        </w:r>
      </w:hyperlink>
      <w:r w:rsidRPr="004160BC">
        <w:rPr>
          <w:b/>
          <w:color w:val="000000"/>
          <w:sz w:val="22"/>
          <w:szCs w:val="22"/>
          <w:lang w:val="it-IT"/>
        </w:rPr>
        <w:t> </w:t>
      </w:r>
    </w:p>
    <w:sectPr w:rsidR="007970B1" w:rsidRPr="004160BC" w:rsidSect="009D2CF8">
      <w:headerReference w:type="even" r:id="rId10"/>
      <w:footerReference w:type="default" r:id="rId11"/>
      <w:headerReference w:type="first" r:id="rId12"/>
      <w:pgSz w:w="11907" w:h="16840" w:code="9"/>
      <w:pgMar w:top="810" w:right="1080" w:bottom="1152" w:left="1170" w:header="0" w:footer="76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C9C4B" w14:textId="77777777" w:rsidR="006309AC" w:rsidRDefault="006309AC">
      <w:r>
        <w:separator/>
      </w:r>
    </w:p>
  </w:endnote>
  <w:endnote w:type="continuationSeparator" w:id="0">
    <w:p w14:paraId="51CCE42F" w14:textId="77777777" w:rsidR="006309AC" w:rsidRDefault="0063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770C" w14:textId="41310E98" w:rsidR="00321958" w:rsidRDefault="00321958" w:rsidP="003219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75E9" w14:textId="77777777" w:rsidR="006309AC" w:rsidRDefault="006309AC">
      <w:r>
        <w:separator/>
      </w:r>
    </w:p>
  </w:footnote>
  <w:footnote w:type="continuationSeparator" w:id="0">
    <w:p w14:paraId="35EA345B" w14:textId="77777777" w:rsidR="006309AC" w:rsidRDefault="00630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A744D" w14:textId="77777777" w:rsidR="002D0712" w:rsidRDefault="00D6390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sidR="002D0712">
      <w:rPr>
        <w:rStyle w:val="PageNumber"/>
        <w:sz w:val="20"/>
      </w:rPr>
      <w:instrText xml:space="preserve"> PAGE </w:instrText>
    </w:r>
    <w:r>
      <w:rPr>
        <w:rStyle w:val="PageNumber"/>
        <w:sz w:val="20"/>
      </w:rPr>
      <w:fldChar w:fldCharType="separate"/>
    </w:r>
    <w:r w:rsidR="002D0712">
      <w:rPr>
        <w:rStyle w:val="PageNumber"/>
        <w:noProof/>
        <w:sz w:val="20"/>
      </w:rPr>
      <w:t>4</w:t>
    </w:r>
    <w:r>
      <w:rPr>
        <w:rStyle w:val="PageNumber"/>
        <w:sz w:val="20"/>
      </w:rPr>
      <w:fldChar w:fldCharType="end"/>
    </w:r>
    <w:r w:rsidR="002D0712">
      <w:rPr>
        <w:sz w:val="20"/>
      </w:rPr>
      <w:tab/>
      <w:t>Sample Contract: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CF957" w14:textId="77777777" w:rsidR="002D0712" w:rsidRDefault="002D0712">
    <w:pPr>
      <w:pStyle w:val="Header"/>
      <w:jc w:val="right"/>
      <w:rPr>
        <w:sz w:val="20"/>
      </w:rPr>
    </w:pPr>
    <w:r>
      <w:rPr>
        <w:sz w:val="20"/>
      </w:rPr>
      <w:t>Procedure for the Appointment of Individual Consultants</w:t>
    </w:r>
  </w:p>
  <w:p w14:paraId="444633E1" w14:textId="77777777" w:rsidR="002D0712" w:rsidRDefault="002D0712">
    <w:pPr>
      <w:pStyle w:val="Header"/>
      <w:rPr>
        <w:sz w:val="20"/>
      </w:rPr>
    </w:pPr>
    <w:r>
      <w:rPr>
        <w:sz w:val="20"/>
      </w:rPr>
      <w:tab/>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8B9"/>
    <w:multiLevelType w:val="hybridMultilevel"/>
    <w:tmpl w:val="68CA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35CB3"/>
    <w:multiLevelType w:val="hybridMultilevel"/>
    <w:tmpl w:val="7F6E23F6"/>
    <w:lvl w:ilvl="0" w:tplc="E4B21D2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AAF0F43"/>
    <w:multiLevelType w:val="hybridMultilevel"/>
    <w:tmpl w:val="4754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A3B38"/>
    <w:multiLevelType w:val="hybridMultilevel"/>
    <w:tmpl w:val="F68E71D6"/>
    <w:lvl w:ilvl="0" w:tplc="B4B293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40F61"/>
    <w:multiLevelType w:val="hybridMultilevel"/>
    <w:tmpl w:val="B76E6A6A"/>
    <w:lvl w:ilvl="0" w:tplc="E4B21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74ED9"/>
    <w:multiLevelType w:val="hybridMultilevel"/>
    <w:tmpl w:val="688A1004"/>
    <w:lvl w:ilvl="0" w:tplc="9F9A5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D1234"/>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F3866"/>
    <w:multiLevelType w:val="hybridMultilevel"/>
    <w:tmpl w:val="E088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5F253B"/>
    <w:multiLevelType w:val="hybridMultilevel"/>
    <w:tmpl w:val="1B3C3D1C"/>
    <w:lvl w:ilvl="0" w:tplc="2C287C24">
      <w:start w:val="1"/>
      <w:numFmt w:val="lowerRoman"/>
      <w:lvlText w:val="%1."/>
      <w:lvlJc w:val="righ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77146DD"/>
    <w:multiLevelType w:val="hybridMultilevel"/>
    <w:tmpl w:val="C574ACCE"/>
    <w:lvl w:ilvl="0" w:tplc="0A8CDC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05E30"/>
    <w:multiLevelType w:val="hybridMultilevel"/>
    <w:tmpl w:val="12E8C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52DD1"/>
    <w:multiLevelType w:val="hybridMultilevel"/>
    <w:tmpl w:val="163C5CE0"/>
    <w:lvl w:ilvl="0" w:tplc="DE62E5E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3922AE"/>
    <w:multiLevelType w:val="hybridMultilevel"/>
    <w:tmpl w:val="35F6A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B01283"/>
    <w:multiLevelType w:val="hybridMultilevel"/>
    <w:tmpl w:val="E740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46F48"/>
    <w:multiLevelType w:val="hybridMultilevel"/>
    <w:tmpl w:val="0254A5F4"/>
    <w:lvl w:ilvl="0" w:tplc="DE62E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5718AA"/>
    <w:multiLevelType w:val="hybridMultilevel"/>
    <w:tmpl w:val="B76E6A6A"/>
    <w:lvl w:ilvl="0" w:tplc="E4B21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9B52FC"/>
    <w:multiLevelType w:val="hybridMultilevel"/>
    <w:tmpl w:val="B0AAD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5E106A"/>
    <w:multiLevelType w:val="hybridMultilevel"/>
    <w:tmpl w:val="DFC2922E"/>
    <w:lvl w:ilvl="0" w:tplc="DE62E5E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85EAF6CC">
      <w:start w:val="11"/>
      <w:numFmt w:val="decimal"/>
      <w:lvlText w:val="%3."/>
      <w:lvlJc w:val="left"/>
      <w:pPr>
        <w:ind w:left="2340" w:hanging="360"/>
      </w:pPr>
      <w:rPr>
        <w:rFonts w:hint="default"/>
        <w:b/>
        <w:color w:val="000000"/>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5873FE"/>
    <w:multiLevelType w:val="hybridMultilevel"/>
    <w:tmpl w:val="3A8C85E0"/>
    <w:lvl w:ilvl="0" w:tplc="0A8CDCA8">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DF4E3B"/>
    <w:multiLevelType w:val="hybridMultilevel"/>
    <w:tmpl w:val="D8B0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34FBB"/>
    <w:multiLevelType w:val="hybridMultilevel"/>
    <w:tmpl w:val="3EF24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D471FB"/>
    <w:multiLevelType w:val="hybridMultilevel"/>
    <w:tmpl w:val="0740881C"/>
    <w:lvl w:ilvl="0" w:tplc="DE62E5E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CA6AB3"/>
    <w:multiLevelType w:val="hybridMultilevel"/>
    <w:tmpl w:val="9CF60F8C"/>
    <w:lvl w:ilvl="0" w:tplc="AE0456D8">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140BF3"/>
    <w:multiLevelType w:val="hybridMultilevel"/>
    <w:tmpl w:val="B76E6A6A"/>
    <w:lvl w:ilvl="0" w:tplc="E4B21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2651C1"/>
    <w:multiLevelType w:val="hybridMultilevel"/>
    <w:tmpl w:val="004A9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ED30C40"/>
    <w:multiLevelType w:val="hybridMultilevel"/>
    <w:tmpl w:val="2B4A27F6"/>
    <w:lvl w:ilvl="0" w:tplc="39B2C9B0">
      <w:start w:val="1"/>
      <w:numFmt w:val="decimal"/>
      <w:lvlText w:val="%1."/>
      <w:lvlJc w:val="left"/>
      <w:pPr>
        <w:ind w:left="720" w:hanging="360"/>
      </w:pPr>
      <w:rPr>
        <w:rFonts w:hint="default"/>
      </w:rPr>
    </w:lvl>
    <w:lvl w:ilvl="1" w:tplc="E4B21D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16B2B"/>
    <w:multiLevelType w:val="hybridMultilevel"/>
    <w:tmpl w:val="04661A3E"/>
    <w:lvl w:ilvl="0" w:tplc="09F4535A">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2CA2995"/>
    <w:multiLevelType w:val="hybridMultilevel"/>
    <w:tmpl w:val="CC22D75A"/>
    <w:lvl w:ilvl="0" w:tplc="E4B21D2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4D332A"/>
    <w:multiLevelType w:val="hybridMultilevel"/>
    <w:tmpl w:val="3C027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A046C63"/>
    <w:multiLevelType w:val="hybridMultilevel"/>
    <w:tmpl w:val="BA4CA90E"/>
    <w:lvl w:ilvl="0" w:tplc="28E64622">
      <w:start w:val="1"/>
      <w:numFmt w:val="bullet"/>
      <w:lvlText w:val=""/>
      <w:lvlJc w:val="left"/>
      <w:pPr>
        <w:tabs>
          <w:tab w:val="num" w:pos="720"/>
        </w:tabs>
        <w:ind w:left="720" w:hanging="360"/>
      </w:pPr>
      <w:rPr>
        <w:rFonts w:ascii="Symbol" w:hAnsi="Symbol" w:hint="default"/>
        <w:color w:val="0000C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5B5692"/>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025F5"/>
    <w:multiLevelType w:val="hybridMultilevel"/>
    <w:tmpl w:val="CA187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16666A"/>
    <w:multiLevelType w:val="hybridMultilevel"/>
    <w:tmpl w:val="A0A8D5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E2E6F"/>
    <w:multiLevelType w:val="hybridMultilevel"/>
    <w:tmpl w:val="FE2A3B7C"/>
    <w:lvl w:ilvl="0" w:tplc="8F2AB6E4">
      <w:start w:val="2"/>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867E53"/>
    <w:multiLevelType w:val="hybridMultilevel"/>
    <w:tmpl w:val="984A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25EBE"/>
    <w:multiLevelType w:val="hybridMultilevel"/>
    <w:tmpl w:val="EC9A7D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34"/>
  </w:num>
  <w:num w:numId="5">
    <w:abstractNumId w:val="10"/>
  </w:num>
  <w:num w:numId="6">
    <w:abstractNumId w:val="35"/>
  </w:num>
  <w:num w:numId="7">
    <w:abstractNumId w:val="25"/>
  </w:num>
  <w:num w:numId="8">
    <w:abstractNumId w:val="12"/>
  </w:num>
  <w:num w:numId="9">
    <w:abstractNumId w:val="7"/>
  </w:num>
  <w:num w:numId="10">
    <w:abstractNumId w:val="32"/>
  </w:num>
  <w:num w:numId="11">
    <w:abstractNumId w:val="16"/>
  </w:num>
  <w:num w:numId="12">
    <w:abstractNumId w:val="20"/>
  </w:num>
  <w:num w:numId="13">
    <w:abstractNumId w:val="2"/>
  </w:num>
  <w:num w:numId="14">
    <w:abstractNumId w:val="3"/>
  </w:num>
  <w:num w:numId="15">
    <w:abstractNumId w:val="19"/>
  </w:num>
  <w:num w:numId="16">
    <w:abstractNumId w:val="8"/>
  </w:num>
  <w:num w:numId="17">
    <w:abstractNumId w:val="13"/>
  </w:num>
  <w:num w:numId="18">
    <w:abstractNumId w:val="14"/>
  </w:num>
  <w:num w:numId="19">
    <w:abstractNumId w:val="30"/>
  </w:num>
  <w:num w:numId="20">
    <w:abstractNumId w:val="27"/>
  </w:num>
  <w:num w:numId="21">
    <w:abstractNumId w:val="22"/>
  </w:num>
  <w:num w:numId="22">
    <w:abstractNumId w:val="21"/>
  </w:num>
  <w:num w:numId="23">
    <w:abstractNumId w:val="17"/>
  </w:num>
  <w:num w:numId="24">
    <w:abstractNumId w:val="33"/>
  </w:num>
  <w:num w:numId="25">
    <w:abstractNumId w:val="5"/>
  </w:num>
  <w:num w:numId="26">
    <w:abstractNumId w:val="29"/>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23"/>
  </w:num>
  <w:num w:numId="31">
    <w:abstractNumId w:val="6"/>
  </w:num>
  <w:num w:numId="32">
    <w:abstractNumId w:val="31"/>
  </w:num>
  <w:num w:numId="33">
    <w:abstractNumId w:val="26"/>
  </w:num>
  <w:num w:numId="34">
    <w:abstractNumId w:val="28"/>
  </w:num>
  <w:num w:numId="35">
    <w:abstractNumId w:val="4"/>
  </w:num>
  <w:num w:numId="36">
    <w:abstractNumId w:val="36"/>
  </w:num>
  <w:num w:numId="37">
    <w:abstractNumId w:val="2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26"/>
    <w:rsid w:val="00000282"/>
    <w:rsid w:val="00000316"/>
    <w:rsid w:val="0000533E"/>
    <w:rsid w:val="00020DAF"/>
    <w:rsid w:val="0002656A"/>
    <w:rsid w:val="00033BF2"/>
    <w:rsid w:val="00040974"/>
    <w:rsid w:val="00043265"/>
    <w:rsid w:val="00050BE7"/>
    <w:rsid w:val="00052A9A"/>
    <w:rsid w:val="00070FE4"/>
    <w:rsid w:val="0009105A"/>
    <w:rsid w:val="00093EF3"/>
    <w:rsid w:val="000A4A02"/>
    <w:rsid w:val="000A4ACD"/>
    <w:rsid w:val="000B1BE8"/>
    <w:rsid w:val="000C6EDC"/>
    <w:rsid w:val="000E18BD"/>
    <w:rsid w:val="000E27FF"/>
    <w:rsid w:val="000E2F85"/>
    <w:rsid w:val="000F2F93"/>
    <w:rsid w:val="000F3B1A"/>
    <w:rsid w:val="00101F87"/>
    <w:rsid w:val="00117CC6"/>
    <w:rsid w:val="00121E28"/>
    <w:rsid w:val="00124406"/>
    <w:rsid w:val="001346D1"/>
    <w:rsid w:val="0014012F"/>
    <w:rsid w:val="00146D26"/>
    <w:rsid w:val="00155E74"/>
    <w:rsid w:val="00164428"/>
    <w:rsid w:val="001644EA"/>
    <w:rsid w:val="001729F7"/>
    <w:rsid w:val="00184AC5"/>
    <w:rsid w:val="0018661B"/>
    <w:rsid w:val="00191745"/>
    <w:rsid w:val="001925EA"/>
    <w:rsid w:val="00192B02"/>
    <w:rsid w:val="001946C5"/>
    <w:rsid w:val="00195CEE"/>
    <w:rsid w:val="001C2864"/>
    <w:rsid w:val="001D2AAA"/>
    <w:rsid w:val="001D461C"/>
    <w:rsid w:val="001D75DB"/>
    <w:rsid w:val="001E402F"/>
    <w:rsid w:val="001F146C"/>
    <w:rsid w:val="00204E26"/>
    <w:rsid w:val="00207F38"/>
    <w:rsid w:val="00212D1E"/>
    <w:rsid w:val="00213551"/>
    <w:rsid w:val="002140DE"/>
    <w:rsid w:val="00217F28"/>
    <w:rsid w:val="00220224"/>
    <w:rsid w:val="00220330"/>
    <w:rsid w:val="0023120E"/>
    <w:rsid w:val="00234F6C"/>
    <w:rsid w:val="00234FB5"/>
    <w:rsid w:val="002365BE"/>
    <w:rsid w:val="002403A2"/>
    <w:rsid w:val="00243EAD"/>
    <w:rsid w:val="0026182D"/>
    <w:rsid w:val="0027051C"/>
    <w:rsid w:val="00276192"/>
    <w:rsid w:val="0027633E"/>
    <w:rsid w:val="0027725F"/>
    <w:rsid w:val="002824D1"/>
    <w:rsid w:val="00283B21"/>
    <w:rsid w:val="00290BEA"/>
    <w:rsid w:val="00295222"/>
    <w:rsid w:val="002A00B8"/>
    <w:rsid w:val="002A6C95"/>
    <w:rsid w:val="002A7BDF"/>
    <w:rsid w:val="002B63E3"/>
    <w:rsid w:val="002D0712"/>
    <w:rsid w:val="002D3931"/>
    <w:rsid w:val="002D6B57"/>
    <w:rsid w:val="002E3DC3"/>
    <w:rsid w:val="002E40F4"/>
    <w:rsid w:val="002F23BD"/>
    <w:rsid w:val="002F6829"/>
    <w:rsid w:val="0030034B"/>
    <w:rsid w:val="00303217"/>
    <w:rsid w:val="003032E9"/>
    <w:rsid w:val="00310279"/>
    <w:rsid w:val="003165DE"/>
    <w:rsid w:val="00321958"/>
    <w:rsid w:val="003264D5"/>
    <w:rsid w:val="00331A56"/>
    <w:rsid w:val="00332755"/>
    <w:rsid w:val="00336E03"/>
    <w:rsid w:val="00342B19"/>
    <w:rsid w:val="003605E7"/>
    <w:rsid w:val="00360B84"/>
    <w:rsid w:val="003672D3"/>
    <w:rsid w:val="003713B0"/>
    <w:rsid w:val="00372C4E"/>
    <w:rsid w:val="00384A32"/>
    <w:rsid w:val="003916AF"/>
    <w:rsid w:val="0039175E"/>
    <w:rsid w:val="00391AAF"/>
    <w:rsid w:val="00397C29"/>
    <w:rsid w:val="003A2263"/>
    <w:rsid w:val="003A73F0"/>
    <w:rsid w:val="003B50A9"/>
    <w:rsid w:val="003C4534"/>
    <w:rsid w:val="003E1628"/>
    <w:rsid w:val="003E233D"/>
    <w:rsid w:val="003E4568"/>
    <w:rsid w:val="00406776"/>
    <w:rsid w:val="00407679"/>
    <w:rsid w:val="00415DDD"/>
    <w:rsid w:val="004160BC"/>
    <w:rsid w:val="004276D1"/>
    <w:rsid w:val="00436ECB"/>
    <w:rsid w:val="00442CDE"/>
    <w:rsid w:val="004444FE"/>
    <w:rsid w:val="0044550E"/>
    <w:rsid w:val="00451394"/>
    <w:rsid w:val="004646DE"/>
    <w:rsid w:val="00483623"/>
    <w:rsid w:val="004A51AD"/>
    <w:rsid w:val="004B5DEC"/>
    <w:rsid w:val="004B6362"/>
    <w:rsid w:val="004C1C3D"/>
    <w:rsid w:val="004F22A1"/>
    <w:rsid w:val="004F410F"/>
    <w:rsid w:val="004F500D"/>
    <w:rsid w:val="00501012"/>
    <w:rsid w:val="005065AD"/>
    <w:rsid w:val="005103CF"/>
    <w:rsid w:val="00514C2A"/>
    <w:rsid w:val="005204DA"/>
    <w:rsid w:val="005267F9"/>
    <w:rsid w:val="00537926"/>
    <w:rsid w:val="00543552"/>
    <w:rsid w:val="00553AEF"/>
    <w:rsid w:val="0058127D"/>
    <w:rsid w:val="00581D73"/>
    <w:rsid w:val="0058448F"/>
    <w:rsid w:val="00585D88"/>
    <w:rsid w:val="00592384"/>
    <w:rsid w:val="005A4A13"/>
    <w:rsid w:val="005B54AB"/>
    <w:rsid w:val="005B6003"/>
    <w:rsid w:val="005E402D"/>
    <w:rsid w:val="005E5F00"/>
    <w:rsid w:val="005E6975"/>
    <w:rsid w:val="005F4DAF"/>
    <w:rsid w:val="005F4E9B"/>
    <w:rsid w:val="005F6585"/>
    <w:rsid w:val="005F70C9"/>
    <w:rsid w:val="005F7E06"/>
    <w:rsid w:val="006028C2"/>
    <w:rsid w:val="006114A2"/>
    <w:rsid w:val="006131BA"/>
    <w:rsid w:val="006309AC"/>
    <w:rsid w:val="00631DC9"/>
    <w:rsid w:val="00634692"/>
    <w:rsid w:val="0064102C"/>
    <w:rsid w:val="00661554"/>
    <w:rsid w:val="00662CDC"/>
    <w:rsid w:val="006713CC"/>
    <w:rsid w:val="00680D7E"/>
    <w:rsid w:val="006813D3"/>
    <w:rsid w:val="006917A6"/>
    <w:rsid w:val="006A7FBB"/>
    <w:rsid w:val="006B67F9"/>
    <w:rsid w:val="006E28A6"/>
    <w:rsid w:val="006F1A3E"/>
    <w:rsid w:val="006F7AF9"/>
    <w:rsid w:val="00702CDC"/>
    <w:rsid w:val="00716D35"/>
    <w:rsid w:val="0072538F"/>
    <w:rsid w:val="007314CB"/>
    <w:rsid w:val="00732A69"/>
    <w:rsid w:val="00740F1A"/>
    <w:rsid w:val="00745CC0"/>
    <w:rsid w:val="00751271"/>
    <w:rsid w:val="007535E4"/>
    <w:rsid w:val="00761B61"/>
    <w:rsid w:val="00770231"/>
    <w:rsid w:val="00773181"/>
    <w:rsid w:val="007877E4"/>
    <w:rsid w:val="007944F3"/>
    <w:rsid w:val="007970B1"/>
    <w:rsid w:val="00797652"/>
    <w:rsid w:val="007A01F3"/>
    <w:rsid w:val="007A0367"/>
    <w:rsid w:val="007A06C6"/>
    <w:rsid w:val="007A769E"/>
    <w:rsid w:val="007A7E9B"/>
    <w:rsid w:val="007B1A73"/>
    <w:rsid w:val="007B3D9E"/>
    <w:rsid w:val="007C64E0"/>
    <w:rsid w:val="007D3723"/>
    <w:rsid w:val="007E2C44"/>
    <w:rsid w:val="007F0476"/>
    <w:rsid w:val="007F14A9"/>
    <w:rsid w:val="007F20EA"/>
    <w:rsid w:val="007F2D3B"/>
    <w:rsid w:val="008023FD"/>
    <w:rsid w:val="00805FD1"/>
    <w:rsid w:val="0080767C"/>
    <w:rsid w:val="00816047"/>
    <w:rsid w:val="008164D2"/>
    <w:rsid w:val="00820ED7"/>
    <w:rsid w:val="008277D9"/>
    <w:rsid w:val="00830D7C"/>
    <w:rsid w:val="00855526"/>
    <w:rsid w:val="00862DBF"/>
    <w:rsid w:val="00863A56"/>
    <w:rsid w:val="00863A73"/>
    <w:rsid w:val="00870E0F"/>
    <w:rsid w:val="0087272B"/>
    <w:rsid w:val="00875EA1"/>
    <w:rsid w:val="0088590A"/>
    <w:rsid w:val="00887D45"/>
    <w:rsid w:val="0089024F"/>
    <w:rsid w:val="00892715"/>
    <w:rsid w:val="0089376B"/>
    <w:rsid w:val="0089517C"/>
    <w:rsid w:val="008A5433"/>
    <w:rsid w:val="008B2DD0"/>
    <w:rsid w:val="008B6116"/>
    <w:rsid w:val="008B688E"/>
    <w:rsid w:val="008B7AE1"/>
    <w:rsid w:val="008C20B9"/>
    <w:rsid w:val="008C74CD"/>
    <w:rsid w:val="008D2C66"/>
    <w:rsid w:val="008F4E22"/>
    <w:rsid w:val="00902362"/>
    <w:rsid w:val="0090488A"/>
    <w:rsid w:val="00906BC7"/>
    <w:rsid w:val="00911B0E"/>
    <w:rsid w:val="00912784"/>
    <w:rsid w:val="00926236"/>
    <w:rsid w:val="009353F2"/>
    <w:rsid w:val="00936C09"/>
    <w:rsid w:val="00945A5F"/>
    <w:rsid w:val="00951455"/>
    <w:rsid w:val="0095281A"/>
    <w:rsid w:val="0096582A"/>
    <w:rsid w:val="009672DE"/>
    <w:rsid w:val="00973EED"/>
    <w:rsid w:val="00974840"/>
    <w:rsid w:val="00974A54"/>
    <w:rsid w:val="00995F19"/>
    <w:rsid w:val="009A18E1"/>
    <w:rsid w:val="009A1D76"/>
    <w:rsid w:val="009A2526"/>
    <w:rsid w:val="009A2A91"/>
    <w:rsid w:val="009A434A"/>
    <w:rsid w:val="009B344C"/>
    <w:rsid w:val="009B6FF0"/>
    <w:rsid w:val="009D2CF8"/>
    <w:rsid w:val="009D3CDE"/>
    <w:rsid w:val="009E4F48"/>
    <w:rsid w:val="00A02B1A"/>
    <w:rsid w:val="00A03B63"/>
    <w:rsid w:val="00A057A0"/>
    <w:rsid w:val="00A1282E"/>
    <w:rsid w:val="00A12843"/>
    <w:rsid w:val="00A24EB7"/>
    <w:rsid w:val="00A269E2"/>
    <w:rsid w:val="00A327EB"/>
    <w:rsid w:val="00A42AB5"/>
    <w:rsid w:val="00A42E71"/>
    <w:rsid w:val="00A46010"/>
    <w:rsid w:val="00A64747"/>
    <w:rsid w:val="00A7050A"/>
    <w:rsid w:val="00A71A09"/>
    <w:rsid w:val="00A828C1"/>
    <w:rsid w:val="00A916FB"/>
    <w:rsid w:val="00AA2629"/>
    <w:rsid w:val="00AD57EF"/>
    <w:rsid w:val="00AE79D5"/>
    <w:rsid w:val="00AF0D8C"/>
    <w:rsid w:val="00AF3504"/>
    <w:rsid w:val="00AF52E0"/>
    <w:rsid w:val="00AF617E"/>
    <w:rsid w:val="00B072AA"/>
    <w:rsid w:val="00B07ECA"/>
    <w:rsid w:val="00B10451"/>
    <w:rsid w:val="00B14BE4"/>
    <w:rsid w:val="00B24528"/>
    <w:rsid w:val="00B37196"/>
    <w:rsid w:val="00B3731B"/>
    <w:rsid w:val="00B40387"/>
    <w:rsid w:val="00B70E72"/>
    <w:rsid w:val="00B86928"/>
    <w:rsid w:val="00B96DE3"/>
    <w:rsid w:val="00BB10EA"/>
    <w:rsid w:val="00BC190A"/>
    <w:rsid w:val="00BC621A"/>
    <w:rsid w:val="00BD078A"/>
    <w:rsid w:val="00BD6689"/>
    <w:rsid w:val="00BE4630"/>
    <w:rsid w:val="00BE46D4"/>
    <w:rsid w:val="00BE7B33"/>
    <w:rsid w:val="00C1468F"/>
    <w:rsid w:val="00C1679B"/>
    <w:rsid w:val="00C16BB1"/>
    <w:rsid w:val="00C213FA"/>
    <w:rsid w:val="00C23B22"/>
    <w:rsid w:val="00C24E64"/>
    <w:rsid w:val="00C34535"/>
    <w:rsid w:val="00C353DE"/>
    <w:rsid w:val="00C55ACB"/>
    <w:rsid w:val="00C55D1C"/>
    <w:rsid w:val="00C71AAA"/>
    <w:rsid w:val="00C819C8"/>
    <w:rsid w:val="00C81EA2"/>
    <w:rsid w:val="00C822EB"/>
    <w:rsid w:val="00C84737"/>
    <w:rsid w:val="00C876F8"/>
    <w:rsid w:val="00C9771D"/>
    <w:rsid w:val="00CA7CE8"/>
    <w:rsid w:val="00CC4644"/>
    <w:rsid w:val="00CD2131"/>
    <w:rsid w:val="00CD5C35"/>
    <w:rsid w:val="00CE0450"/>
    <w:rsid w:val="00CE37CF"/>
    <w:rsid w:val="00CF480F"/>
    <w:rsid w:val="00CF7366"/>
    <w:rsid w:val="00CF7966"/>
    <w:rsid w:val="00D267B8"/>
    <w:rsid w:val="00D372B1"/>
    <w:rsid w:val="00D47F78"/>
    <w:rsid w:val="00D52D46"/>
    <w:rsid w:val="00D55748"/>
    <w:rsid w:val="00D606AB"/>
    <w:rsid w:val="00D63902"/>
    <w:rsid w:val="00D63BCF"/>
    <w:rsid w:val="00D65EB3"/>
    <w:rsid w:val="00D7140F"/>
    <w:rsid w:val="00D87DB1"/>
    <w:rsid w:val="00D9180E"/>
    <w:rsid w:val="00D92A60"/>
    <w:rsid w:val="00D9579B"/>
    <w:rsid w:val="00DA3A05"/>
    <w:rsid w:val="00DA3ACD"/>
    <w:rsid w:val="00DB1FA8"/>
    <w:rsid w:val="00DB441D"/>
    <w:rsid w:val="00DB5873"/>
    <w:rsid w:val="00DC7E21"/>
    <w:rsid w:val="00DD31DB"/>
    <w:rsid w:val="00DE34E4"/>
    <w:rsid w:val="00DF397F"/>
    <w:rsid w:val="00DF4FD7"/>
    <w:rsid w:val="00E045E7"/>
    <w:rsid w:val="00E21DFA"/>
    <w:rsid w:val="00E24D4B"/>
    <w:rsid w:val="00E32CFF"/>
    <w:rsid w:val="00E34672"/>
    <w:rsid w:val="00E44DF8"/>
    <w:rsid w:val="00E45F74"/>
    <w:rsid w:val="00E53711"/>
    <w:rsid w:val="00E56335"/>
    <w:rsid w:val="00E611F5"/>
    <w:rsid w:val="00E662CA"/>
    <w:rsid w:val="00E925C9"/>
    <w:rsid w:val="00E92A2A"/>
    <w:rsid w:val="00E9415B"/>
    <w:rsid w:val="00EA1329"/>
    <w:rsid w:val="00EB4644"/>
    <w:rsid w:val="00EC1A75"/>
    <w:rsid w:val="00ED753A"/>
    <w:rsid w:val="00EE035C"/>
    <w:rsid w:val="00F038EB"/>
    <w:rsid w:val="00F219BF"/>
    <w:rsid w:val="00F227F6"/>
    <w:rsid w:val="00F260AB"/>
    <w:rsid w:val="00F26541"/>
    <w:rsid w:val="00F30A0A"/>
    <w:rsid w:val="00F53357"/>
    <w:rsid w:val="00F620EE"/>
    <w:rsid w:val="00F63DDD"/>
    <w:rsid w:val="00F8442E"/>
    <w:rsid w:val="00F92778"/>
    <w:rsid w:val="00F9507B"/>
    <w:rsid w:val="00FB552B"/>
    <w:rsid w:val="00FD5273"/>
    <w:rsid w:val="00FE0931"/>
    <w:rsid w:val="00FE59E8"/>
    <w:rsid w:val="00FE6219"/>
    <w:rsid w:val="00FF3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1CB55"/>
  <w15:docId w15:val="{F2F49084-E199-42D8-BABF-1D0980E2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E26"/>
    <w:rPr>
      <w:lang w:val="en-US" w:eastAsia="en-US"/>
    </w:rPr>
  </w:style>
  <w:style w:type="paragraph" w:styleId="Heading1">
    <w:name w:val="heading 1"/>
    <w:basedOn w:val="Normal"/>
    <w:next w:val="Normal"/>
    <w:link w:val="Heading1Char"/>
    <w:qFormat/>
    <w:rsid w:val="001E40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04E26"/>
    <w:pPr>
      <w:keepNext/>
      <w:autoSpaceDE w:val="0"/>
      <w:autoSpaceDN w:val="0"/>
      <w:adjustRightInd w:val="0"/>
      <w:spacing w:line="240" w:lineRule="atLeast"/>
      <w:ind w:left="108" w:right="108"/>
      <w:outlineLvl w:val="1"/>
    </w:pPr>
    <w:rPr>
      <w:b/>
      <w:bCs/>
      <w:color w:val="000000"/>
    </w:rPr>
  </w:style>
  <w:style w:type="paragraph" w:styleId="Heading4">
    <w:name w:val="heading 4"/>
    <w:basedOn w:val="Normal"/>
    <w:next w:val="Normal"/>
    <w:link w:val="Heading4Char"/>
    <w:uiPriority w:val="9"/>
    <w:semiHidden/>
    <w:unhideWhenUsed/>
    <w:qFormat/>
    <w:rsid w:val="00875EA1"/>
    <w:pPr>
      <w:keepNext/>
      <w:keepLines/>
      <w:spacing w:before="200"/>
      <w:outlineLvl w:val="3"/>
    </w:pPr>
    <w:rPr>
      <w:rFonts w:ascii="Cambria" w:hAnsi="Cambria"/>
      <w:b/>
      <w:bCs/>
      <w:i/>
      <w:iCs/>
      <w:color w:val="4F81BD"/>
      <w:sz w:val="24"/>
    </w:rPr>
  </w:style>
  <w:style w:type="paragraph" w:styleId="Heading8">
    <w:name w:val="heading 8"/>
    <w:basedOn w:val="Normal"/>
    <w:next w:val="Normal"/>
    <w:link w:val="Heading8Char"/>
    <w:semiHidden/>
    <w:unhideWhenUsed/>
    <w:qFormat/>
    <w:rsid w:val="00875EA1"/>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04E26"/>
  </w:style>
  <w:style w:type="character" w:styleId="PageNumber">
    <w:name w:val="page number"/>
    <w:basedOn w:val="DefaultParagraphFont"/>
    <w:rsid w:val="00204E26"/>
  </w:style>
  <w:style w:type="character" w:styleId="FootnoteReference">
    <w:name w:val="footnote reference"/>
    <w:aliases w:val="ftref,16 Point,Superscript 6 Point,referencia nota al pie,Fußnotenzeichen DISS,Nota de pie,Texto nota al pie,Char Char Char Char Car Char,Ref,de nota al pie,BVI fnr,Знак сноски 1,Ciae niinee 1,Times 10 Point,Знак сноски-FN,fr"/>
    <w:link w:val="CharChar1CharCharCharChar1CharCharCharCharCharCharCharChar"/>
    <w:uiPriority w:val="99"/>
    <w:qFormat/>
    <w:rsid w:val="00204E26"/>
    <w:rPr>
      <w:vertAlign w:val="superscript"/>
    </w:rPr>
  </w:style>
  <w:style w:type="paragraph" w:styleId="Header">
    <w:name w:val="header"/>
    <w:basedOn w:val="Normal"/>
    <w:link w:val="HeaderChar"/>
    <w:rsid w:val="00204E26"/>
    <w:pPr>
      <w:tabs>
        <w:tab w:val="center" w:pos="4320"/>
        <w:tab w:val="right" w:pos="8640"/>
      </w:tabs>
    </w:pPr>
    <w:rPr>
      <w:sz w:val="24"/>
      <w:szCs w:val="24"/>
    </w:rPr>
  </w:style>
  <w:style w:type="paragraph" w:styleId="BodyText3">
    <w:name w:val="Body Text 3"/>
    <w:basedOn w:val="Normal"/>
    <w:rsid w:val="00204E26"/>
    <w:pPr>
      <w:spacing w:line="240" w:lineRule="atLeast"/>
    </w:pPr>
    <w:rPr>
      <w:snapToGrid w:val="0"/>
      <w:color w:val="000000"/>
      <w:sz w:val="24"/>
      <w:szCs w:val="24"/>
    </w:rPr>
  </w:style>
  <w:style w:type="paragraph" w:styleId="BodyText">
    <w:name w:val="Body Text"/>
    <w:basedOn w:val="Normal"/>
    <w:link w:val="BodyTextChar"/>
    <w:uiPriority w:val="99"/>
    <w:rsid w:val="005204DA"/>
    <w:pPr>
      <w:spacing w:after="120"/>
    </w:pPr>
  </w:style>
  <w:style w:type="character" w:customStyle="1" w:styleId="BodyTextChar">
    <w:name w:val="Body Text Char"/>
    <w:basedOn w:val="DefaultParagraphFont"/>
    <w:link w:val="BodyText"/>
    <w:uiPriority w:val="99"/>
    <w:rsid w:val="005204DA"/>
  </w:style>
  <w:style w:type="paragraph" w:customStyle="1" w:styleId="StyleBodyTextLeft0cmFirstline0cmChar">
    <w:name w:val="Style Body Text + Left:  0 cm First line:  0 cm Char"/>
    <w:basedOn w:val="BodyText"/>
    <w:link w:val="StyleBodyTextLeft0cmFirstline0cmCharChar"/>
    <w:rsid w:val="006028C2"/>
    <w:pPr>
      <w:tabs>
        <w:tab w:val="num" w:pos="1080"/>
      </w:tabs>
      <w:spacing w:after="0"/>
      <w:ind w:left="1080" w:hanging="360"/>
      <w:jc w:val="both"/>
    </w:pPr>
    <w:rPr>
      <w:sz w:val="24"/>
      <w:lang w:val="en-GB" w:eastAsia="fr-FR"/>
    </w:rPr>
  </w:style>
  <w:style w:type="character" w:customStyle="1" w:styleId="StyleBodyTextLeft0cmFirstline0cmCharChar">
    <w:name w:val="Style Body Text + Left:  0 cm First line:  0 cm Char Char"/>
    <w:link w:val="StyleBodyTextLeft0cmFirstline0cmChar"/>
    <w:rsid w:val="006028C2"/>
    <w:rPr>
      <w:sz w:val="24"/>
      <w:lang w:val="en-GB" w:eastAsia="fr-FR"/>
    </w:rPr>
  </w:style>
  <w:style w:type="paragraph" w:styleId="ListParagraph">
    <w:name w:val="List Paragraph"/>
    <w:aliases w:val="List_Paragraph,Multilevel para_II,List Paragraph1,Akapit z listą BS,Bullet1,Main numbered paragraph,NumberedParas,List Paragraph 1,Bullets,List Paragraph (numbered (a))"/>
    <w:basedOn w:val="Normal"/>
    <w:link w:val="ListParagraphChar"/>
    <w:uiPriority w:val="34"/>
    <w:qFormat/>
    <w:rsid w:val="006028C2"/>
    <w:pPr>
      <w:ind w:left="720"/>
    </w:pPr>
  </w:style>
  <w:style w:type="character" w:customStyle="1" w:styleId="Heading2Char">
    <w:name w:val="Heading 2 Char"/>
    <w:link w:val="Heading2"/>
    <w:rsid w:val="00A269E2"/>
    <w:rPr>
      <w:b/>
      <w:bCs/>
      <w:color w:val="000000"/>
    </w:rPr>
  </w:style>
  <w:style w:type="character" w:styleId="CommentReference">
    <w:name w:val="annotation reference"/>
    <w:rsid w:val="00CF7966"/>
    <w:rPr>
      <w:sz w:val="16"/>
      <w:szCs w:val="16"/>
    </w:rPr>
  </w:style>
  <w:style w:type="paragraph" w:styleId="CommentText">
    <w:name w:val="annotation text"/>
    <w:basedOn w:val="Normal"/>
    <w:link w:val="CommentTextChar"/>
    <w:rsid w:val="00CF7966"/>
  </w:style>
  <w:style w:type="character" w:customStyle="1" w:styleId="CommentTextChar">
    <w:name w:val="Comment Text Char"/>
    <w:basedOn w:val="DefaultParagraphFont"/>
    <w:link w:val="CommentText"/>
    <w:rsid w:val="00CF7966"/>
  </w:style>
  <w:style w:type="paragraph" w:styleId="CommentSubject">
    <w:name w:val="annotation subject"/>
    <w:basedOn w:val="CommentText"/>
    <w:next w:val="CommentText"/>
    <w:link w:val="CommentSubjectChar"/>
    <w:rsid w:val="00CF7966"/>
    <w:rPr>
      <w:b/>
      <w:bCs/>
    </w:rPr>
  </w:style>
  <w:style w:type="character" w:customStyle="1" w:styleId="CommentSubjectChar">
    <w:name w:val="Comment Subject Char"/>
    <w:link w:val="CommentSubject"/>
    <w:rsid w:val="00CF7966"/>
    <w:rPr>
      <w:b/>
      <w:bCs/>
    </w:rPr>
  </w:style>
  <w:style w:type="paragraph" w:styleId="BalloonText">
    <w:name w:val="Balloon Text"/>
    <w:basedOn w:val="Normal"/>
    <w:link w:val="BalloonTextChar"/>
    <w:rsid w:val="00CF7966"/>
    <w:rPr>
      <w:rFonts w:ascii="Tahoma" w:hAnsi="Tahoma"/>
      <w:sz w:val="16"/>
      <w:szCs w:val="16"/>
    </w:rPr>
  </w:style>
  <w:style w:type="character" w:customStyle="1" w:styleId="BalloonTextChar">
    <w:name w:val="Balloon Text Char"/>
    <w:link w:val="BalloonText"/>
    <w:rsid w:val="00CF7966"/>
    <w:rPr>
      <w:rFonts w:ascii="Tahoma" w:hAnsi="Tahoma" w:cs="Tahoma"/>
      <w:sz w:val="16"/>
      <w:szCs w:val="16"/>
    </w:rPr>
  </w:style>
  <w:style w:type="table" w:styleId="TableGrid">
    <w:name w:val="Table Grid"/>
    <w:basedOn w:val="TableNormal"/>
    <w:uiPriority w:val="59"/>
    <w:rsid w:val="00AA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7877E4"/>
    <w:pPr>
      <w:tabs>
        <w:tab w:val="center" w:pos="4680"/>
        <w:tab w:val="right" w:pos="9360"/>
      </w:tabs>
    </w:pPr>
  </w:style>
  <w:style w:type="character" w:customStyle="1" w:styleId="FooterChar">
    <w:name w:val="Footer Char"/>
    <w:basedOn w:val="DefaultParagraphFont"/>
    <w:link w:val="Footer"/>
    <w:uiPriority w:val="99"/>
    <w:rsid w:val="007877E4"/>
  </w:style>
  <w:style w:type="character" w:customStyle="1" w:styleId="Heading8Char">
    <w:name w:val="Heading 8 Char"/>
    <w:link w:val="Heading8"/>
    <w:semiHidden/>
    <w:rsid w:val="00875EA1"/>
    <w:rPr>
      <w:rFonts w:ascii="Cambria" w:eastAsia="Times New Roman" w:hAnsi="Cambria" w:cs="Times New Roman"/>
      <w:color w:val="404040"/>
    </w:rPr>
  </w:style>
  <w:style w:type="character" w:customStyle="1" w:styleId="Heading4Char">
    <w:name w:val="Heading 4 Char"/>
    <w:link w:val="Heading4"/>
    <w:uiPriority w:val="9"/>
    <w:semiHidden/>
    <w:rsid w:val="00875EA1"/>
    <w:rPr>
      <w:rFonts w:ascii="Cambria" w:eastAsia="Times New Roman" w:hAnsi="Cambria" w:cs="Times New Roman"/>
      <w:b/>
      <w:bCs/>
      <w:i/>
      <w:iCs/>
      <w:color w:val="4F81BD"/>
      <w:sz w:val="24"/>
    </w:rPr>
  </w:style>
  <w:style w:type="character" w:customStyle="1" w:styleId="HeaderChar">
    <w:name w:val="Header Char"/>
    <w:link w:val="Header"/>
    <w:rsid w:val="00875EA1"/>
    <w:rPr>
      <w:sz w:val="24"/>
      <w:szCs w:val="24"/>
    </w:rPr>
  </w:style>
  <w:style w:type="paragraph" w:styleId="NoSpacing">
    <w:name w:val="No Spacing"/>
    <w:uiPriority w:val="1"/>
    <w:qFormat/>
    <w:rsid w:val="00875EA1"/>
    <w:rPr>
      <w:rFonts w:ascii="Calibri" w:eastAsia="Calibri" w:hAnsi="Calibri"/>
      <w:sz w:val="22"/>
      <w:szCs w:val="22"/>
      <w:lang w:eastAsia="en-US"/>
    </w:rPr>
  </w:style>
  <w:style w:type="character" w:customStyle="1" w:styleId="st">
    <w:name w:val="st"/>
    <w:basedOn w:val="DefaultParagraphFont"/>
    <w:rsid w:val="00A03B63"/>
  </w:style>
  <w:style w:type="character" w:styleId="Emphasis">
    <w:name w:val="Emphasis"/>
    <w:basedOn w:val="DefaultParagraphFont"/>
    <w:uiPriority w:val="20"/>
    <w:qFormat/>
    <w:rsid w:val="00A03B63"/>
    <w:rPr>
      <w:i/>
      <w:iCs/>
    </w:rPr>
  </w:style>
  <w:style w:type="character" w:customStyle="1" w:styleId="Heading1Char">
    <w:name w:val="Heading 1 Char"/>
    <w:basedOn w:val="DefaultParagraphFont"/>
    <w:link w:val="Heading1"/>
    <w:rsid w:val="001E402F"/>
    <w:rPr>
      <w:rFonts w:asciiTheme="majorHAnsi" w:eastAsiaTheme="majorEastAsia" w:hAnsiTheme="majorHAnsi" w:cstheme="majorBidi"/>
      <w:color w:val="365F91" w:themeColor="accent1" w:themeShade="BF"/>
      <w:sz w:val="32"/>
      <w:szCs w:val="32"/>
      <w:lang w:val="en-US" w:eastAsia="en-US"/>
    </w:rPr>
  </w:style>
  <w:style w:type="paragraph" w:styleId="Revision">
    <w:name w:val="Revision"/>
    <w:hidden/>
    <w:uiPriority w:val="99"/>
    <w:semiHidden/>
    <w:rsid w:val="001E402F"/>
    <w:rPr>
      <w:lang w:val="en-US" w:eastAsia="en-US"/>
    </w:rPr>
  </w:style>
  <w:style w:type="character" w:customStyle="1" w:styleId="ListParagraphChar">
    <w:name w:val="List Paragraph Char"/>
    <w:aliases w:val="List_Paragraph Char,Multilevel para_II Char,List Paragraph1 Char,Akapit z listą BS Char,Bullet1 Char,Main numbered paragraph Char,NumberedParas Char,List Paragraph 1 Char,Bullets Char,List Paragraph (numbered (a)) Char"/>
    <w:basedOn w:val="DefaultParagraphFont"/>
    <w:link w:val="ListParagraph"/>
    <w:uiPriority w:val="34"/>
    <w:locked/>
    <w:rsid w:val="007970B1"/>
    <w:rPr>
      <w:lang w:val="en-US" w:eastAsia="en-US"/>
    </w:rPr>
  </w:style>
  <w:style w:type="paragraph" w:customStyle="1" w:styleId="Default">
    <w:name w:val="Default"/>
    <w:rsid w:val="00121E28"/>
    <w:pPr>
      <w:autoSpaceDE w:val="0"/>
      <w:autoSpaceDN w:val="0"/>
      <w:adjustRightInd w:val="0"/>
    </w:pPr>
    <w:rPr>
      <w:rFonts w:eastAsia="Times"/>
      <w:color w:val="000000"/>
      <w:sz w:val="24"/>
      <w:szCs w:val="24"/>
      <w:lang w:val="en-US" w:eastAsia="en-US"/>
    </w:rPr>
  </w:style>
  <w:style w:type="character" w:styleId="Hyperlink">
    <w:name w:val="Hyperlink"/>
    <w:uiPriority w:val="99"/>
    <w:unhideWhenUsed/>
    <w:rsid w:val="001346D1"/>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9353F2"/>
    <w:pPr>
      <w:spacing w:after="160" w:line="240" w:lineRule="exact"/>
      <w:jc w:val="both"/>
    </w:pPr>
    <w:rPr>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12574">
      <w:bodyDiv w:val="1"/>
      <w:marLeft w:val="0"/>
      <w:marRight w:val="0"/>
      <w:marTop w:val="0"/>
      <w:marBottom w:val="0"/>
      <w:divBdr>
        <w:top w:val="none" w:sz="0" w:space="0" w:color="auto"/>
        <w:left w:val="none" w:sz="0" w:space="0" w:color="auto"/>
        <w:bottom w:val="none" w:sz="0" w:space="0" w:color="auto"/>
        <w:right w:val="none" w:sz="0" w:space="0" w:color="auto"/>
      </w:divBdr>
    </w:div>
    <w:div w:id="14209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onika.korkaj@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6182-E784-497C-A1D8-0C12F48B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CONTRACT FOR SIMPLE CONSULTING SERVICES (INDIVIDUALS) -  LUMP-SUM PAYMENTS</vt:lpstr>
    </vt:vector>
  </TitlesOfParts>
  <Company>Woodford Business Consultants Ltd</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FOR SIMPLE CONSULTING SERVICES (INDIVIDUALS) -  LUMP-SUM PAYMENTS</dc:title>
  <dc:creator>mirsatitka;olta_prifti</dc:creator>
  <cp:lastModifiedBy>Elektra Marticanaj</cp:lastModifiedBy>
  <cp:revision>52</cp:revision>
  <cp:lastPrinted>2017-09-21T08:48:00Z</cp:lastPrinted>
  <dcterms:created xsi:type="dcterms:W3CDTF">2020-02-24T12:34:00Z</dcterms:created>
  <dcterms:modified xsi:type="dcterms:W3CDTF">2020-06-22T10:04:00Z</dcterms:modified>
</cp:coreProperties>
</file>