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98" w:rsidRDefault="00AD5698" w:rsidP="00AD5698">
      <w:pPr>
        <w:rPr>
          <w:b/>
          <w:bCs/>
          <w:i/>
          <w:sz w:val="28"/>
          <w:szCs w:val="28"/>
        </w:rPr>
      </w:pPr>
      <w:r>
        <w:rPr>
          <w:b/>
          <w:bCs/>
          <w:i/>
          <w:sz w:val="28"/>
          <w:szCs w:val="28"/>
        </w:rPr>
        <w:t>Technical Specifications</w:t>
      </w:r>
    </w:p>
    <w:p w:rsidR="00AD5698" w:rsidRDefault="00AD5698" w:rsidP="00AD5698">
      <w:pPr>
        <w:rPr>
          <w:rFonts w:asciiTheme="minorHAnsi" w:hAnsiTheme="minorHAnsi" w:cstheme="minorHAnsi"/>
          <w:b/>
          <w:bCs/>
          <w:sz w:val="22"/>
          <w:szCs w:val="22"/>
        </w:rPr>
      </w:pPr>
    </w:p>
    <w:p w:rsidR="00AD5698" w:rsidRDefault="00AD5698" w:rsidP="00AD5698">
      <w:pPr>
        <w:tabs>
          <w:tab w:val="left" w:pos="6660"/>
        </w:tabs>
        <w:suppressAutoHyphens/>
        <w:spacing w:after="60"/>
        <w:rPr>
          <w:b/>
        </w:rPr>
      </w:pPr>
      <w:r>
        <w:rPr>
          <w:b/>
          <w:bCs/>
          <w:color w:val="000000"/>
        </w:rPr>
        <w:t>Project Title</w:t>
      </w:r>
      <w:r>
        <w:rPr>
          <w:bCs/>
          <w:color w:val="000000"/>
        </w:rPr>
        <w:t>:</w:t>
      </w:r>
      <w:r>
        <w:rPr>
          <w:color w:val="000000"/>
        </w:rPr>
        <w:t xml:space="preserve"> </w:t>
      </w:r>
      <w:r w:rsidR="003B5700">
        <w:t>“</w:t>
      </w:r>
      <w:r w:rsidR="003B5700" w:rsidRPr="00E85BF7">
        <w:t>Capacity Building Support to the Implementation of the Integrated Planning System (IPS 2)</w:t>
      </w:r>
      <w:r w:rsidR="003B5700" w:rsidRPr="00575A24">
        <w:t>”</w:t>
      </w:r>
    </w:p>
    <w:p w:rsidR="003B5700" w:rsidRPr="00244DCD" w:rsidRDefault="00AD5698" w:rsidP="00244DCD">
      <w:pPr>
        <w:pStyle w:val="BodyText2"/>
        <w:rPr>
          <w:color w:val="000000"/>
        </w:rPr>
      </w:pPr>
      <w:r>
        <w:rPr>
          <w:b/>
        </w:rPr>
        <w:t>Contract Title:</w:t>
      </w:r>
      <w:r>
        <w:t xml:space="preserve"> </w:t>
      </w:r>
      <w:r w:rsidR="00244DCD">
        <w:rPr>
          <w:color w:val="000000"/>
        </w:rPr>
        <w:t>IT Equipment for the DDGG and PMO</w:t>
      </w:r>
    </w:p>
    <w:p w:rsidR="003B5700" w:rsidRDefault="003B5700" w:rsidP="003B5700">
      <w:pPr>
        <w:spacing w:line="276" w:lineRule="auto"/>
        <w:jc w:val="both"/>
        <w:rPr>
          <w:i/>
        </w:rPr>
      </w:pPr>
      <w:r w:rsidRPr="003B5700">
        <w:rPr>
          <w:b/>
        </w:rPr>
        <w:t>Ref. No.</w:t>
      </w:r>
      <w:r>
        <w:t xml:space="preserve"> </w:t>
      </w:r>
      <w:r w:rsidRPr="006B69DC">
        <w:t>AL-IPS2-P129332-SH-2.03.07</w:t>
      </w:r>
      <w:r w:rsidRPr="00211F79">
        <w:rPr>
          <w:i/>
        </w:rPr>
        <w:t>.</w:t>
      </w:r>
    </w:p>
    <w:p w:rsidR="00AD5698" w:rsidRDefault="00AD5698" w:rsidP="003B5700">
      <w:pPr>
        <w:rPr>
          <w:b/>
          <w:bCs/>
          <w:color w:val="000000"/>
          <w:kern w:val="32"/>
        </w:rPr>
      </w:pPr>
    </w:p>
    <w:p w:rsidR="00AD5698" w:rsidRDefault="00AD5698" w:rsidP="00AD5698">
      <w:pPr>
        <w:keepNext/>
        <w:spacing w:after="60"/>
        <w:jc w:val="both"/>
        <w:outlineLvl w:val="0"/>
        <w:rPr>
          <w:b/>
          <w:bCs/>
          <w:color w:val="000000"/>
          <w:kern w:val="32"/>
        </w:rPr>
      </w:pPr>
      <w:r>
        <w:rPr>
          <w:b/>
          <w:bCs/>
          <w:color w:val="000000"/>
          <w:kern w:val="32"/>
        </w:rPr>
        <w:t>Background</w:t>
      </w:r>
    </w:p>
    <w:p w:rsidR="00432782" w:rsidRPr="009173CE" w:rsidRDefault="00432782" w:rsidP="009173CE">
      <w:pPr>
        <w:jc w:val="both"/>
        <w:rPr>
          <w:color w:val="000000"/>
        </w:rPr>
      </w:pPr>
      <w:r w:rsidRPr="009173CE">
        <w:t xml:space="preserve">The project Second Multi-Donor Trust Fund, related to capacity building support to the implementation of the Integrated Planning System (IPS 2) in Albania, has ensured a progressive enhancement of the IPS system in general. So far, the project has already ensured consolidated pillars of the IPS system, by contributing to the finalization and approval of the NSDI 2015-2020, as well as enhancing capacities related to the </w:t>
      </w:r>
      <w:r w:rsidRPr="009173CE">
        <w:rPr>
          <w:color w:val="000000"/>
        </w:rPr>
        <w:t xml:space="preserve">PFM reform in general, and especially to the MTBP implementation. The support provided through the TA regarding the PFM reform strategy has been incremental to the Budget Support process that has been initiated for this sector, and has ensured complementarity to the EU related support.   </w:t>
      </w:r>
    </w:p>
    <w:p w:rsidR="00432782" w:rsidRPr="009173CE" w:rsidRDefault="00432782" w:rsidP="009173CE">
      <w:pPr>
        <w:jc w:val="both"/>
        <w:rPr>
          <w:color w:val="000000"/>
        </w:rPr>
      </w:pPr>
      <w:r w:rsidRPr="009173CE">
        <w:rPr>
          <w:color w:val="000000"/>
        </w:rPr>
        <w:t>The project is ensuring the implementation of the three management information systems, namely EAMIS (partially implemented) and AFMIS, IPSIS, which are currently under implementation and are considered complex, but in the same time crucial, systems for the modernization of the public administration in general</w:t>
      </w:r>
      <w:r w:rsidRPr="009173CE">
        <w:rPr>
          <w:i/>
          <w:color w:val="000000"/>
        </w:rPr>
        <w:t>.</w:t>
      </w:r>
      <w:r w:rsidRPr="009173CE">
        <w:rPr>
          <w:color w:val="000000"/>
        </w:rPr>
        <w:t xml:space="preserve"> AFMIS modules are developed, meanwhile for IPSIS, the modules have been developed so far, ICT infrastructure (hardware and software) is finalized.</w:t>
      </w:r>
    </w:p>
    <w:p w:rsidR="00432782" w:rsidRPr="009173CE" w:rsidRDefault="00432782" w:rsidP="009173CE">
      <w:pPr>
        <w:jc w:val="both"/>
        <w:rPr>
          <w:color w:val="000000"/>
        </w:rPr>
      </w:pPr>
      <w:r w:rsidRPr="009173CE">
        <w:rPr>
          <w:color w:val="000000"/>
        </w:rPr>
        <w:t>The project is supported through a multi-donor trust fund financed by Sweden, Switzerland and EU, the grant is administered by the World Bank and is executed by the Ministry of Finance and Economy</w:t>
      </w:r>
      <w:r w:rsidR="009173CE" w:rsidRPr="009173CE">
        <w:rPr>
          <w:color w:val="000000"/>
        </w:rPr>
        <w:t>.</w:t>
      </w:r>
    </w:p>
    <w:p w:rsidR="00432782" w:rsidRPr="009173CE" w:rsidRDefault="00432782" w:rsidP="009173CE">
      <w:pPr>
        <w:contextualSpacing/>
        <w:jc w:val="both"/>
        <w:rPr>
          <w:color w:val="000000"/>
        </w:rPr>
      </w:pPr>
    </w:p>
    <w:p w:rsidR="00432782" w:rsidRPr="009173CE" w:rsidRDefault="00432782" w:rsidP="009173CE">
      <w:pPr>
        <w:contextualSpacing/>
        <w:jc w:val="both"/>
        <w:rPr>
          <w:color w:val="000000"/>
        </w:rPr>
      </w:pPr>
      <w:r w:rsidRPr="009173CE">
        <w:rPr>
          <w:color w:val="000000"/>
        </w:rPr>
        <w:t>The Project objective is to strengthen the implementation of the Integrated Planning System, by creating the conditions for introducing a performance orientation in the policy planning and budgetary processes and by improving institutional capacity to monitor results at the strategy and program levels.</w:t>
      </w:r>
    </w:p>
    <w:p w:rsidR="00432782" w:rsidRPr="009173CE" w:rsidRDefault="00432782" w:rsidP="009173CE">
      <w:pPr>
        <w:jc w:val="both"/>
        <w:rPr>
          <w:b/>
          <w:bCs/>
          <w:sz w:val="22"/>
          <w:szCs w:val="22"/>
          <w:highlight w:val="yellow"/>
        </w:rPr>
      </w:pPr>
    </w:p>
    <w:p w:rsidR="00432782" w:rsidRPr="009173CE" w:rsidRDefault="00432782" w:rsidP="009173CE">
      <w:pPr>
        <w:jc w:val="both"/>
        <w:rPr>
          <w:color w:val="000000"/>
        </w:rPr>
      </w:pPr>
      <w:r w:rsidRPr="009173CE">
        <w:rPr>
          <w:color w:val="000000"/>
        </w:rPr>
        <w:t>The key implementing agencies for IPS 2 TF Project are the Ministry of Finance and Economy and the Department of Development and Good Governance (DDGG) in the Prime Minister Office.</w:t>
      </w:r>
    </w:p>
    <w:p w:rsidR="00432782" w:rsidRPr="009173CE" w:rsidRDefault="00432782" w:rsidP="009173CE">
      <w:pPr>
        <w:jc w:val="both"/>
        <w:rPr>
          <w:color w:val="000000"/>
        </w:rPr>
      </w:pPr>
    </w:p>
    <w:p w:rsidR="00432782" w:rsidRPr="009173CE" w:rsidRDefault="00432782" w:rsidP="009173CE">
      <w:pPr>
        <w:jc w:val="both"/>
        <w:rPr>
          <w:color w:val="000000"/>
        </w:rPr>
      </w:pPr>
      <w:r w:rsidRPr="009173CE">
        <w:rPr>
          <w:color w:val="000000"/>
        </w:rPr>
        <w:t>The Central Finance and Contracting Unit nearby the Ministry of Finance and Economy is the responsible implementing unit for managing the timely implementation of project activities, including managing the day-to-day aspects of project procurement and financial management and monitoring and reporting of progress on contracts’ execution.</w:t>
      </w:r>
    </w:p>
    <w:p w:rsidR="00432782" w:rsidRPr="00432782" w:rsidRDefault="00432782" w:rsidP="00AD5698">
      <w:pPr>
        <w:rPr>
          <w:color w:val="000000"/>
        </w:rPr>
      </w:pPr>
    </w:p>
    <w:p w:rsidR="00AD5698" w:rsidRPr="00601703" w:rsidRDefault="00AD5698" w:rsidP="00AD5698">
      <w:pPr>
        <w:tabs>
          <w:tab w:val="left" w:pos="720"/>
        </w:tabs>
        <w:spacing w:line="276" w:lineRule="auto"/>
        <w:jc w:val="both"/>
        <w:rPr>
          <w:b/>
          <w:bCs/>
          <w:color w:val="000000"/>
        </w:rPr>
      </w:pPr>
      <w:r w:rsidRPr="00601703">
        <w:rPr>
          <w:b/>
          <w:bCs/>
          <w:color w:val="000000"/>
        </w:rPr>
        <w:t>Objectives</w:t>
      </w:r>
    </w:p>
    <w:p w:rsidR="00F6190E" w:rsidRPr="0060462C" w:rsidRDefault="00F6190E" w:rsidP="00F6190E">
      <w:pPr>
        <w:jc w:val="both"/>
      </w:pPr>
      <w:r w:rsidRPr="002C64C9">
        <w:t xml:space="preserve">This assignment aims to provide </w:t>
      </w:r>
      <w:r>
        <w:t xml:space="preserve">for the </w:t>
      </w:r>
      <w:r w:rsidRPr="007F0CF2">
        <w:t xml:space="preserve">Department for Development and Good Governance (DDGG), in </w:t>
      </w:r>
      <w:r>
        <w:t>the Prime Minister Office (PMO).</w:t>
      </w:r>
    </w:p>
    <w:p w:rsidR="00F6190E" w:rsidRDefault="00F6190E" w:rsidP="00F6190E">
      <w:pPr>
        <w:rPr>
          <w:b/>
        </w:rPr>
      </w:pPr>
    </w:p>
    <w:p w:rsidR="00F6190E" w:rsidRDefault="00F6190E" w:rsidP="00F6190E">
      <w:pPr>
        <w:rPr>
          <w:b/>
        </w:rPr>
      </w:pPr>
      <w:r>
        <w:rPr>
          <w:b/>
        </w:rPr>
        <w:t>Items and descriptions</w:t>
      </w:r>
      <w:r w:rsidRPr="00CF3025">
        <w:rPr>
          <w:b/>
        </w:rPr>
        <w:t xml:space="preserve"> for </w:t>
      </w:r>
      <w:r w:rsidR="00244DCD" w:rsidRPr="00244DCD">
        <w:rPr>
          <w:b/>
        </w:rPr>
        <w:t>IT Equipment for the DDGG and PMO</w:t>
      </w:r>
    </w:p>
    <w:p w:rsidR="00244DCD" w:rsidRPr="006E5C06" w:rsidRDefault="00244DCD" w:rsidP="00F6190E">
      <w:pPr>
        <w:rPr>
          <w:rFonts w:asciiTheme="minorHAnsi" w:hAnsiTheme="minorHAnsi" w:cstheme="minorHAnsi"/>
          <w:b/>
          <w:bCs/>
          <w:sz w:val="22"/>
          <w:szCs w:val="22"/>
        </w:rPr>
      </w:pPr>
    </w:p>
    <w:tbl>
      <w:tblPr>
        <w:tblStyle w:val="TableGrid"/>
        <w:tblW w:w="9322" w:type="dxa"/>
        <w:tblLook w:val="04A0" w:firstRow="1" w:lastRow="0" w:firstColumn="1" w:lastColumn="0" w:noHBand="0" w:noVBand="1"/>
      </w:tblPr>
      <w:tblGrid>
        <w:gridCol w:w="985"/>
        <w:gridCol w:w="7061"/>
        <w:gridCol w:w="1276"/>
      </w:tblGrid>
      <w:tr w:rsidR="00F6190E" w:rsidRPr="007A2A1D" w:rsidTr="00EC402B">
        <w:tc>
          <w:tcPr>
            <w:tcW w:w="985" w:type="dxa"/>
          </w:tcPr>
          <w:p w:rsidR="00F6190E" w:rsidRPr="007A2A1D" w:rsidRDefault="00F6190E" w:rsidP="008862C5">
            <w:pPr>
              <w:rPr>
                <w:b/>
              </w:rPr>
            </w:pPr>
            <w:r w:rsidRPr="007A2A1D">
              <w:rPr>
                <w:b/>
              </w:rPr>
              <w:t>No.</w:t>
            </w:r>
          </w:p>
        </w:tc>
        <w:tc>
          <w:tcPr>
            <w:tcW w:w="7061" w:type="dxa"/>
          </w:tcPr>
          <w:p w:rsidR="00F6190E" w:rsidRPr="007A2A1D" w:rsidRDefault="00F6190E" w:rsidP="008862C5">
            <w:pPr>
              <w:rPr>
                <w:b/>
              </w:rPr>
            </w:pPr>
            <w:r w:rsidRPr="007A2A1D">
              <w:rPr>
                <w:b/>
              </w:rPr>
              <w:t>Description</w:t>
            </w:r>
          </w:p>
        </w:tc>
        <w:tc>
          <w:tcPr>
            <w:tcW w:w="1276" w:type="dxa"/>
          </w:tcPr>
          <w:p w:rsidR="00F6190E" w:rsidRPr="007A2A1D" w:rsidRDefault="00F6190E" w:rsidP="008862C5">
            <w:pPr>
              <w:rPr>
                <w:b/>
              </w:rPr>
            </w:pPr>
            <w:r w:rsidRPr="007A2A1D">
              <w:rPr>
                <w:b/>
              </w:rPr>
              <w:t>Quantity</w:t>
            </w:r>
          </w:p>
        </w:tc>
      </w:tr>
      <w:tr w:rsidR="00F6190E" w:rsidTr="00EC402B">
        <w:trPr>
          <w:trHeight w:val="354"/>
        </w:trPr>
        <w:tc>
          <w:tcPr>
            <w:tcW w:w="985" w:type="dxa"/>
          </w:tcPr>
          <w:p w:rsidR="00F6190E" w:rsidRPr="00F57D51" w:rsidRDefault="00F6190E" w:rsidP="008862C5">
            <w:r w:rsidRPr="00F57D51">
              <w:t>Item 1</w:t>
            </w:r>
          </w:p>
        </w:tc>
        <w:tc>
          <w:tcPr>
            <w:tcW w:w="7061" w:type="dxa"/>
          </w:tcPr>
          <w:p w:rsidR="00F6190E" w:rsidRPr="00F57D51" w:rsidRDefault="00F6190E" w:rsidP="008862C5">
            <w:r w:rsidRPr="007F0CF2">
              <w:t>Photocopy Multifunction High Volume Copy Machine</w:t>
            </w:r>
          </w:p>
        </w:tc>
        <w:tc>
          <w:tcPr>
            <w:tcW w:w="1276" w:type="dxa"/>
          </w:tcPr>
          <w:p w:rsidR="00F6190E" w:rsidRPr="00F57D51" w:rsidRDefault="00F6190E" w:rsidP="008862C5">
            <w:r>
              <w:t>1</w:t>
            </w:r>
          </w:p>
        </w:tc>
      </w:tr>
      <w:tr w:rsidR="00F6190E" w:rsidTr="00EC402B">
        <w:trPr>
          <w:trHeight w:val="355"/>
        </w:trPr>
        <w:tc>
          <w:tcPr>
            <w:tcW w:w="985" w:type="dxa"/>
          </w:tcPr>
          <w:p w:rsidR="00F6190E" w:rsidRPr="00F57D51" w:rsidRDefault="00F6190E" w:rsidP="008862C5">
            <w:r w:rsidRPr="00F57D51">
              <w:t>Item 2</w:t>
            </w:r>
          </w:p>
        </w:tc>
        <w:tc>
          <w:tcPr>
            <w:tcW w:w="7061" w:type="dxa"/>
          </w:tcPr>
          <w:p w:rsidR="00F6190E" w:rsidRPr="00F57D51" w:rsidRDefault="00F6190E" w:rsidP="008862C5">
            <w:r w:rsidRPr="007F0CF2">
              <w:t>Printer Colour Advanced</w:t>
            </w:r>
          </w:p>
        </w:tc>
        <w:tc>
          <w:tcPr>
            <w:tcW w:w="1276" w:type="dxa"/>
          </w:tcPr>
          <w:p w:rsidR="00F6190E" w:rsidRPr="00F57D51" w:rsidRDefault="00601703" w:rsidP="008862C5">
            <w:r>
              <w:t>5</w:t>
            </w:r>
          </w:p>
        </w:tc>
      </w:tr>
      <w:tr w:rsidR="00F6190E" w:rsidTr="00EC402B">
        <w:trPr>
          <w:trHeight w:val="336"/>
        </w:trPr>
        <w:tc>
          <w:tcPr>
            <w:tcW w:w="985" w:type="dxa"/>
          </w:tcPr>
          <w:p w:rsidR="00F6190E" w:rsidRPr="00F57D51" w:rsidRDefault="00F6190E" w:rsidP="008862C5">
            <w:r>
              <w:t>Item 3</w:t>
            </w:r>
          </w:p>
        </w:tc>
        <w:tc>
          <w:tcPr>
            <w:tcW w:w="7061" w:type="dxa"/>
          </w:tcPr>
          <w:p w:rsidR="00F6190E" w:rsidRPr="00F57D51" w:rsidRDefault="00F6190E" w:rsidP="008862C5">
            <w:r w:rsidRPr="00F9412D">
              <w:t>Printer Toner cartridges set for item 2</w:t>
            </w:r>
          </w:p>
        </w:tc>
        <w:tc>
          <w:tcPr>
            <w:tcW w:w="1276" w:type="dxa"/>
          </w:tcPr>
          <w:p w:rsidR="00F6190E" w:rsidRPr="00F57D51" w:rsidRDefault="00601703" w:rsidP="008862C5">
            <w:r>
              <w:t>8</w:t>
            </w:r>
          </w:p>
        </w:tc>
      </w:tr>
      <w:tr w:rsidR="00F6190E" w:rsidTr="00EC402B">
        <w:trPr>
          <w:trHeight w:val="445"/>
        </w:trPr>
        <w:tc>
          <w:tcPr>
            <w:tcW w:w="985" w:type="dxa"/>
          </w:tcPr>
          <w:p w:rsidR="00F6190E" w:rsidRPr="00F57D51" w:rsidRDefault="00F6190E" w:rsidP="008862C5">
            <w:r>
              <w:t>Item 4</w:t>
            </w:r>
          </w:p>
        </w:tc>
        <w:tc>
          <w:tcPr>
            <w:tcW w:w="7061" w:type="dxa"/>
          </w:tcPr>
          <w:p w:rsidR="00F6190E" w:rsidRPr="00F57D51" w:rsidRDefault="00F6190E" w:rsidP="008862C5">
            <w:r w:rsidRPr="00F9412D">
              <w:t>Laptop Advanced</w:t>
            </w:r>
          </w:p>
        </w:tc>
        <w:tc>
          <w:tcPr>
            <w:tcW w:w="1276" w:type="dxa"/>
          </w:tcPr>
          <w:p w:rsidR="00F6190E" w:rsidRPr="00F57D51" w:rsidRDefault="00601703" w:rsidP="008862C5">
            <w:r>
              <w:t>5</w:t>
            </w:r>
          </w:p>
        </w:tc>
      </w:tr>
      <w:tr w:rsidR="00F6190E" w:rsidTr="00EC402B">
        <w:trPr>
          <w:trHeight w:val="445"/>
        </w:trPr>
        <w:tc>
          <w:tcPr>
            <w:tcW w:w="985" w:type="dxa"/>
          </w:tcPr>
          <w:p w:rsidR="00F6190E" w:rsidRPr="00F57D51" w:rsidRDefault="00F6190E" w:rsidP="008862C5">
            <w:r>
              <w:lastRenderedPageBreak/>
              <w:t>Item 5</w:t>
            </w:r>
          </w:p>
        </w:tc>
        <w:tc>
          <w:tcPr>
            <w:tcW w:w="7061" w:type="dxa"/>
          </w:tcPr>
          <w:p w:rsidR="00F6190E" w:rsidRPr="00F57D51" w:rsidRDefault="00F6190E" w:rsidP="008862C5">
            <w:r w:rsidRPr="00F9412D">
              <w:t>Workstation Advanced</w:t>
            </w:r>
          </w:p>
        </w:tc>
        <w:tc>
          <w:tcPr>
            <w:tcW w:w="1276" w:type="dxa"/>
          </w:tcPr>
          <w:p w:rsidR="00F6190E" w:rsidRPr="00F57D51" w:rsidRDefault="00F6190E" w:rsidP="008862C5">
            <w:r w:rsidRPr="00F57D51">
              <w:t>1</w:t>
            </w:r>
          </w:p>
        </w:tc>
      </w:tr>
      <w:tr w:rsidR="00F6190E" w:rsidTr="00EC402B">
        <w:trPr>
          <w:trHeight w:val="225"/>
        </w:trPr>
        <w:tc>
          <w:tcPr>
            <w:tcW w:w="985" w:type="dxa"/>
          </w:tcPr>
          <w:p w:rsidR="00F6190E" w:rsidRPr="00F57D51" w:rsidRDefault="00F6190E" w:rsidP="008862C5">
            <w:r>
              <w:t>Item 6</w:t>
            </w:r>
          </w:p>
        </w:tc>
        <w:tc>
          <w:tcPr>
            <w:tcW w:w="7061" w:type="dxa"/>
          </w:tcPr>
          <w:p w:rsidR="00F6190E" w:rsidRPr="00F57D51" w:rsidRDefault="00EC402B" w:rsidP="008862C5">
            <w:r w:rsidRPr="00EC402B">
              <w:t>Monitor for presentation   65 inch</w:t>
            </w:r>
          </w:p>
        </w:tc>
        <w:tc>
          <w:tcPr>
            <w:tcW w:w="1276" w:type="dxa"/>
          </w:tcPr>
          <w:p w:rsidR="00F6190E" w:rsidRPr="00F57D51" w:rsidRDefault="00601703" w:rsidP="008862C5">
            <w:r>
              <w:t>2</w:t>
            </w:r>
          </w:p>
        </w:tc>
      </w:tr>
    </w:tbl>
    <w:p w:rsidR="00F6190E" w:rsidRDefault="00F6190E" w:rsidP="00F6190E"/>
    <w:p w:rsidR="00244DCD" w:rsidRDefault="00244DCD" w:rsidP="00AD5698">
      <w:pPr>
        <w:rPr>
          <w:b/>
        </w:rPr>
      </w:pPr>
    </w:p>
    <w:p w:rsidR="00AD5698" w:rsidRDefault="00AD5698" w:rsidP="00AD5698">
      <w:pPr>
        <w:rPr>
          <w:b/>
        </w:rPr>
      </w:pPr>
      <w:r>
        <w:rPr>
          <w:b/>
        </w:rPr>
        <w:t xml:space="preserve">Items and descriptions for IT Equipment for </w:t>
      </w:r>
      <w:r w:rsidR="003B5700" w:rsidRPr="003B5700">
        <w:rPr>
          <w:b/>
        </w:rPr>
        <w:t>the Department for Development and Good Governance (DDGG), in the Prime Minister Office (PMO)</w:t>
      </w:r>
      <w:r>
        <w:rPr>
          <w:b/>
        </w:rPr>
        <w:t>.</w:t>
      </w:r>
    </w:p>
    <w:p w:rsidR="00EC402B" w:rsidRPr="00210246" w:rsidRDefault="00F6190E" w:rsidP="00210246">
      <w:pPr>
        <w:keepNext/>
        <w:keepLines/>
        <w:spacing w:before="240"/>
        <w:outlineLvl w:val="0"/>
        <w:rPr>
          <w:b/>
          <w:sz w:val="26"/>
          <w:szCs w:val="26"/>
          <w:lang w:val="sq-AL"/>
        </w:rPr>
      </w:pPr>
      <w:r w:rsidRPr="00210246">
        <w:rPr>
          <w:b/>
          <w:sz w:val="26"/>
          <w:szCs w:val="26"/>
          <w:lang w:val="sq-AL"/>
        </w:rPr>
        <w:t xml:space="preserve">TECHNICAL SPECIFICATIONS FOR </w:t>
      </w:r>
      <w:r w:rsidR="009173CE" w:rsidRPr="00210246">
        <w:rPr>
          <w:b/>
          <w:sz w:val="26"/>
          <w:szCs w:val="26"/>
          <w:lang w:val="sq-AL"/>
        </w:rPr>
        <w:t>DATA CENTER EQUIPMENT</w:t>
      </w:r>
      <w:r w:rsidR="00210246">
        <w:rPr>
          <w:b/>
          <w:sz w:val="26"/>
          <w:szCs w:val="26"/>
          <w:lang w:val="sq-AL"/>
        </w:rPr>
        <w:t xml:space="preserve"> OF</w:t>
      </w:r>
      <w:r w:rsidR="00210246" w:rsidRPr="00210246">
        <w:rPr>
          <w:b/>
          <w:sz w:val="26"/>
          <w:szCs w:val="26"/>
          <w:lang w:val="sq-AL"/>
        </w:rPr>
        <w:t xml:space="preserve"> DDGG</w:t>
      </w:r>
      <w:r w:rsidR="00EC402B" w:rsidRPr="00210246">
        <w:rPr>
          <w:b/>
          <w:sz w:val="26"/>
          <w:szCs w:val="26"/>
          <w:lang w:val="sq-AL"/>
        </w:rPr>
        <w:br/>
      </w:r>
    </w:p>
    <w:p w:rsidR="00F6190E" w:rsidRPr="006D1FF4" w:rsidRDefault="00F6190E" w:rsidP="00F6190E">
      <w:pPr>
        <w:pStyle w:val="Heading2"/>
        <w:numPr>
          <w:ilvl w:val="0"/>
          <w:numId w:val="1"/>
        </w:numPr>
        <w:rPr>
          <w:rFonts w:cstheme="majorHAnsi"/>
          <w:b/>
          <w:sz w:val="24"/>
          <w:szCs w:val="24"/>
        </w:rPr>
      </w:pPr>
      <w:r>
        <w:rPr>
          <w:rFonts w:cstheme="majorHAnsi"/>
          <w:b/>
          <w:sz w:val="24"/>
          <w:szCs w:val="24"/>
        </w:rPr>
        <w:t xml:space="preserve">Item 1 </w:t>
      </w:r>
      <w:r w:rsidRPr="006D1FF4">
        <w:rPr>
          <w:rFonts w:cstheme="majorHAnsi"/>
          <w:b/>
          <w:sz w:val="24"/>
          <w:szCs w:val="24"/>
        </w:rPr>
        <w:t xml:space="preserve"> Photocopy Multifunction High Volume Copy Machine </w:t>
      </w:r>
      <w:r>
        <w:rPr>
          <w:rFonts w:cstheme="majorHAnsi"/>
          <w:b/>
          <w:sz w:val="24"/>
          <w:szCs w:val="24"/>
        </w:rPr>
        <w:t>(1 unit)</w:t>
      </w:r>
    </w:p>
    <w:p w:rsidR="00AD5698" w:rsidRDefault="00AD5698" w:rsidP="00F6190E">
      <w:pPr>
        <w:rPr>
          <w:b/>
        </w:rPr>
      </w:pPr>
    </w:p>
    <w:p w:rsidR="00F6190E" w:rsidRDefault="00F6190E" w:rsidP="00F6190E">
      <w:pPr>
        <w:rPr>
          <w:b/>
        </w:rPr>
      </w:pPr>
      <w:r w:rsidRPr="006D1FF4">
        <w:rPr>
          <w:rFonts w:ascii="Calibri" w:eastAsia="Calibri" w:hAnsi="Calibri"/>
          <w:noProof/>
          <w:sz w:val="22"/>
          <w:szCs w:val="22"/>
        </w:rPr>
        <w:drawing>
          <wp:inline distT="0" distB="0" distL="0" distR="0" wp14:anchorId="445602DD" wp14:editId="32B8C1B6">
            <wp:extent cx="5943034" cy="641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5877" cy="6415933"/>
                    </a:xfrm>
                    <a:prstGeom prst="rect">
                      <a:avLst/>
                    </a:prstGeom>
                  </pic:spPr>
                </pic:pic>
              </a:graphicData>
            </a:graphic>
          </wp:inline>
        </w:drawing>
      </w:r>
    </w:p>
    <w:p w:rsidR="001A0CE1" w:rsidRDefault="001A0CE1" w:rsidP="00F6190E">
      <w:pPr>
        <w:rPr>
          <w:b/>
        </w:rPr>
      </w:pPr>
    </w:p>
    <w:p w:rsidR="001A0CE1" w:rsidRDefault="001A0CE1" w:rsidP="00F6190E">
      <w:pPr>
        <w:rPr>
          <w:b/>
        </w:rPr>
      </w:pPr>
    </w:p>
    <w:p w:rsidR="001A0CE1" w:rsidRPr="006D1FF4" w:rsidRDefault="001A0CE1" w:rsidP="001A0CE1">
      <w:pPr>
        <w:pStyle w:val="Heading2"/>
        <w:numPr>
          <w:ilvl w:val="0"/>
          <w:numId w:val="1"/>
        </w:numPr>
        <w:rPr>
          <w:rFonts w:cstheme="majorHAnsi"/>
          <w:b/>
          <w:sz w:val="24"/>
          <w:szCs w:val="24"/>
        </w:rPr>
      </w:pPr>
      <w:r w:rsidRPr="006D1FF4">
        <w:rPr>
          <w:rFonts w:cstheme="majorHAnsi"/>
          <w:b/>
          <w:sz w:val="24"/>
          <w:szCs w:val="24"/>
        </w:rPr>
        <w:lastRenderedPageBreak/>
        <w:t>Item 2. Printer Colour Advanced</w:t>
      </w:r>
      <w:r w:rsidR="009173CE">
        <w:rPr>
          <w:rFonts w:cstheme="majorHAnsi"/>
          <w:b/>
          <w:sz w:val="24"/>
          <w:szCs w:val="24"/>
        </w:rPr>
        <w:t xml:space="preserve"> (5 units</w:t>
      </w:r>
      <w:r>
        <w:rPr>
          <w:rFonts w:cstheme="majorHAnsi"/>
          <w:b/>
          <w:sz w:val="24"/>
          <w:szCs w:val="24"/>
        </w:rPr>
        <w:t>)</w:t>
      </w:r>
    </w:p>
    <w:p w:rsidR="001A0CE1" w:rsidRDefault="001A0CE1" w:rsidP="00F6190E">
      <w:pPr>
        <w:rPr>
          <w:b/>
        </w:rPr>
      </w:pPr>
      <w:r w:rsidRPr="006D1FF4">
        <w:rPr>
          <w:rFonts w:ascii="Calibri" w:eastAsia="Calibri" w:hAnsi="Calibri"/>
          <w:noProof/>
          <w:sz w:val="22"/>
          <w:szCs w:val="22"/>
        </w:rPr>
        <w:drawing>
          <wp:inline distT="0" distB="0" distL="0" distR="0" wp14:anchorId="1B1EA514" wp14:editId="01AFC371">
            <wp:extent cx="5822648" cy="47434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26198" cy="4746342"/>
                    </a:xfrm>
                    <a:prstGeom prst="rect">
                      <a:avLst/>
                    </a:prstGeom>
                  </pic:spPr>
                </pic:pic>
              </a:graphicData>
            </a:graphic>
          </wp:inline>
        </w:drawing>
      </w:r>
    </w:p>
    <w:p w:rsidR="001A0CE1" w:rsidRPr="00450FCA" w:rsidRDefault="001A0CE1" w:rsidP="001A0CE1">
      <w:pPr>
        <w:rPr>
          <w:rFonts w:ascii="Calibri Light" w:hAnsi="Calibri Light" w:cstheme="majorHAnsi"/>
          <w:b/>
          <w:color w:val="2E74B5"/>
          <w:lang w:val="sq-AL"/>
        </w:rPr>
      </w:pPr>
    </w:p>
    <w:p w:rsidR="001A0CE1" w:rsidRPr="001A0CE1" w:rsidRDefault="00450FCA" w:rsidP="00450FCA">
      <w:pPr>
        <w:pStyle w:val="ListParagraph"/>
        <w:numPr>
          <w:ilvl w:val="0"/>
          <w:numId w:val="1"/>
        </w:numPr>
      </w:pPr>
      <w:r w:rsidRPr="00450FCA">
        <w:rPr>
          <w:rFonts w:ascii="Calibri Light" w:hAnsi="Calibri Light" w:cstheme="majorHAnsi"/>
          <w:b/>
          <w:color w:val="2E74B5"/>
          <w:lang w:val="sq-AL"/>
        </w:rPr>
        <w:t>Item 3. Printer Toner cartridges set for item 2</w:t>
      </w:r>
      <w:r w:rsidR="009173CE">
        <w:rPr>
          <w:rFonts w:ascii="Calibri Light" w:hAnsi="Calibri Light" w:cstheme="majorHAnsi"/>
          <w:b/>
          <w:color w:val="2E74B5"/>
          <w:lang w:val="sq-AL"/>
        </w:rPr>
        <w:t xml:space="preserve"> (8 Units)</w:t>
      </w:r>
    </w:p>
    <w:p w:rsidR="001A0CE1" w:rsidRPr="001A0CE1" w:rsidRDefault="001A0CE1" w:rsidP="001A0CE1"/>
    <w:p w:rsidR="001A0CE1" w:rsidRPr="001A0CE1" w:rsidRDefault="00450FCA" w:rsidP="00450FCA">
      <w:r>
        <w:t xml:space="preserve">               N/A</w:t>
      </w:r>
    </w:p>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Default="001A0CE1" w:rsidP="001A0CE1"/>
    <w:p w:rsidR="001A0CE1" w:rsidRDefault="001A0CE1" w:rsidP="001A0CE1"/>
    <w:p w:rsidR="001A0CE1" w:rsidRDefault="001A0CE1" w:rsidP="001A0CE1">
      <w:pPr>
        <w:tabs>
          <w:tab w:val="left" w:pos="1530"/>
        </w:tabs>
      </w:pPr>
      <w:r>
        <w:tab/>
      </w:r>
    </w:p>
    <w:p w:rsidR="001A0CE1" w:rsidRDefault="001A0CE1" w:rsidP="001A0CE1">
      <w:pPr>
        <w:tabs>
          <w:tab w:val="left" w:pos="1530"/>
        </w:tabs>
      </w:pPr>
    </w:p>
    <w:p w:rsidR="001A0CE1" w:rsidRDefault="001A0CE1" w:rsidP="001A0CE1">
      <w:pPr>
        <w:tabs>
          <w:tab w:val="left" w:pos="1530"/>
        </w:tabs>
      </w:pPr>
    </w:p>
    <w:p w:rsidR="001A0CE1" w:rsidRDefault="001A0CE1" w:rsidP="001A0CE1">
      <w:pPr>
        <w:tabs>
          <w:tab w:val="left" w:pos="1530"/>
        </w:tabs>
      </w:pPr>
    </w:p>
    <w:p w:rsidR="001A0CE1" w:rsidRDefault="001A0CE1" w:rsidP="001A0CE1">
      <w:pPr>
        <w:tabs>
          <w:tab w:val="left" w:pos="1530"/>
        </w:tabs>
      </w:pPr>
    </w:p>
    <w:p w:rsidR="001A0CE1" w:rsidRDefault="001A0CE1" w:rsidP="001A0CE1">
      <w:pPr>
        <w:tabs>
          <w:tab w:val="left" w:pos="1530"/>
        </w:tabs>
      </w:pPr>
    </w:p>
    <w:p w:rsidR="001A0CE1" w:rsidRDefault="001A0CE1" w:rsidP="001A0CE1">
      <w:pPr>
        <w:tabs>
          <w:tab w:val="left" w:pos="1530"/>
        </w:tabs>
      </w:pPr>
    </w:p>
    <w:p w:rsidR="001A0CE1" w:rsidRDefault="001A0CE1" w:rsidP="001A0CE1">
      <w:pPr>
        <w:tabs>
          <w:tab w:val="left" w:pos="1530"/>
        </w:tabs>
      </w:pPr>
    </w:p>
    <w:p w:rsidR="001A0CE1" w:rsidRDefault="001A0CE1" w:rsidP="001A0CE1">
      <w:pPr>
        <w:tabs>
          <w:tab w:val="left" w:pos="1530"/>
        </w:tabs>
      </w:pPr>
    </w:p>
    <w:p w:rsidR="001A0CE1" w:rsidRPr="00797D73" w:rsidRDefault="001A0CE1" w:rsidP="001A0CE1">
      <w:pPr>
        <w:pStyle w:val="Heading2"/>
        <w:numPr>
          <w:ilvl w:val="0"/>
          <w:numId w:val="1"/>
        </w:numPr>
        <w:rPr>
          <w:rFonts w:cstheme="majorHAnsi"/>
          <w:b/>
          <w:sz w:val="24"/>
          <w:szCs w:val="24"/>
        </w:rPr>
      </w:pPr>
      <w:r w:rsidRPr="00797D73">
        <w:rPr>
          <w:rFonts w:cstheme="majorHAnsi"/>
          <w:b/>
          <w:sz w:val="24"/>
          <w:szCs w:val="24"/>
        </w:rPr>
        <w:lastRenderedPageBreak/>
        <w:t>Item 4. Laptop Advanced</w:t>
      </w:r>
      <w:r w:rsidR="009173CE">
        <w:rPr>
          <w:rFonts w:cstheme="majorHAnsi"/>
          <w:b/>
          <w:sz w:val="24"/>
          <w:szCs w:val="24"/>
        </w:rPr>
        <w:t xml:space="preserve"> (5 Units)</w:t>
      </w:r>
    </w:p>
    <w:p w:rsidR="001A0CE1" w:rsidRDefault="001A0CE1" w:rsidP="001A0CE1">
      <w:pPr>
        <w:tabs>
          <w:tab w:val="left" w:pos="1530"/>
        </w:tabs>
      </w:pPr>
      <w:r w:rsidRPr="006D1FF4">
        <w:rPr>
          <w:rFonts w:ascii="Calibri" w:eastAsia="Calibri" w:hAnsi="Calibri"/>
          <w:noProof/>
          <w:sz w:val="22"/>
          <w:szCs w:val="22"/>
        </w:rPr>
        <w:drawing>
          <wp:inline distT="0" distB="0" distL="0" distR="0" wp14:anchorId="3514E92B" wp14:editId="7E41DF26">
            <wp:extent cx="5591175" cy="6429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91175" cy="6429375"/>
                    </a:xfrm>
                    <a:prstGeom prst="rect">
                      <a:avLst/>
                    </a:prstGeom>
                  </pic:spPr>
                </pic:pic>
              </a:graphicData>
            </a:graphic>
          </wp:inline>
        </w:drawing>
      </w:r>
    </w:p>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Default="001A0CE1" w:rsidP="001A0CE1"/>
    <w:p w:rsidR="001A0CE1" w:rsidRDefault="001A0CE1" w:rsidP="001A0CE1"/>
    <w:p w:rsidR="001A0CE1" w:rsidRDefault="001A0CE1" w:rsidP="001A0CE1">
      <w:pPr>
        <w:ind w:firstLine="708"/>
      </w:pPr>
    </w:p>
    <w:p w:rsidR="001A0CE1" w:rsidRPr="00797D73" w:rsidRDefault="001A0CE1" w:rsidP="001A0CE1">
      <w:pPr>
        <w:pStyle w:val="Heading2"/>
        <w:numPr>
          <w:ilvl w:val="0"/>
          <w:numId w:val="1"/>
        </w:numPr>
        <w:rPr>
          <w:rFonts w:cstheme="majorHAnsi"/>
          <w:b/>
          <w:sz w:val="24"/>
          <w:szCs w:val="24"/>
        </w:rPr>
      </w:pPr>
      <w:r w:rsidRPr="00797D73">
        <w:rPr>
          <w:rFonts w:cstheme="majorHAnsi"/>
          <w:b/>
          <w:sz w:val="24"/>
          <w:szCs w:val="24"/>
        </w:rPr>
        <w:lastRenderedPageBreak/>
        <w:t>Item 5. Workstation Advanced</w:t>
      </w:r>
      <w:r w:rsidR="009173CE">
        <w:rPr>
          <w:rFonts w:cstheme="majorHAnsi"/>
          <w:b/>
          <w:sz w:val="24"/>
          <w:szCs w:val="24"/>
        </w:rPr>
        <w:t xml:space="preserve"> (1 unit)</w:t>
      </w:r>
    </w:p>
    <w:p w:rsidR="001A0CE1" w:rsidRDefault="001A0CE1" w:rsidP="001A0CE1">
      <w:pPr>
        <w:ind w:firstLine="708"/>
      </w:pPr>
      <w:r>
        <w:rPr>
          <w:noProof/>
        </w:rPr>
        <w:drawing>
          <wp:inline distT="0" distB="0" distL="0" distR="0" wp14:anchorId="7FD8D774" wp14:editId="3CCE8AC1">
            <wp:extent cx="5352589" cy="67913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52589" cy="6791325"/>
                    </a:xfrm>
                    <a:prstGeom prst="rect">
                      <a:avLst/>
                    </a:prstGeom>
                  </pic:spPr>
                </pic:pic>
              </a:graphicData>
            </a:graphic>
          </wp:inline>
        </w:drawing>
      </w:r>
    </w:p>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Pr="001A0CE1" w:rsidRDefault="001A0CE1" w:rsidP="001A0CE1"/>
    <w:p w:rsidR="001A0CE1" w:rsidRDefault="001A0CE1" w:rsidP="001A0CE1"/>
    <w:p w:rsidR="001A0CE1" w:rsidRDefault="001A0CE1" w:rsidP="001A0CE1">
      <w:pPr>
        <w:tabs>
          <w:tab w:val="left" w:pos="930"/>
        </w:tabs>
      </w:pPr>
      <w:r>
        <w:tab/>
      </w:r>
    </w:p>
    <w:p w:rsidR="001A0CE1" w:rsidRPr="00797D73" w:rsidRDefault="001A0CE1" w:rsidP="00450FCA">
      <w:pPr>
        <w:pStyle w:val="Heading2"/>
        <w:numPr>
          <w:ilvl w:val="0"/>
          <w:numId w:val="1"/>
        </w:numPr>
        <w:rPr>
          <w:rFonts w:cstheme="majorHAnsi"/>
          <w:b/>
          <w:sz w:val="24"/>
          <w:szCs w:val="24"/>
        </w:rPr>
      </w:pPr>
      <w:r w:rsidRPr="00797D73">
        <w:rPr>
          <w:rFonts w:cstheme="majorHAnsi"/>
          <w:b/>
          <w:sz w:val="24"/>
          <w:szCs w:val="24"/>
        </w:rPr>
        <w:lastRenderedPageBreak/>
        <w:t xml:space="preserve">Item 6.  </w:t>
      </w:r>
      <w:r w:rsidR="00E2704A">
        <w:rPr>
          <w:b/>
          <w:sz w:val="24"/>
          <w:szCs w:val="24"/>
        </w:rPr>
        <w:t xml:space="preserve">Monitor for presentation   </w:t>
      </w:r>
      <w:r w:rsidRPr="00797D73">
        <w:rPr>
          <w:rFonts w:cstheme="majorHAnsi"/>
          <w:b/>
          <w:sz w:val="24"/>
          <w:szCs w:val="24"/>
        </w:rPr>
        <w:t>65 inch</w:t>
      </w:r>
      <w:r w:rsidR="009173CE">
        <w:rPr>
          <w:rFonts w:cstheme="majorHAnsi"/>
          <w:b/>
          <w:sz w:val="24"/>
          <w:szCs w:val="24"/>
        </w:rPr>
        <w:t xml:space="preserve"> (2 units)</w:t>
      </w:r>
    </w:p>
    <w:p w:rsidR="001A0CE1" w:rsidRPr="001A0CE1" w:rsidRDefault="001A0CE1" w:rsidP="001A0CE1">
      <w:pPr>
        <w:pStyle w:val="ListParagraph"/>
        <w:tabs>
          <w:tab w:val="left" w:pos="2220"/>
        </w:tabs>
        <w:ind w:left="900"/>
        <w:rPr>
          <w:sz w:val="28"/>
          <w:szCs w:val="28"/>
        </w:rPr>
      </w:pPr>
    </w:p>
    <w:p w:rsidR="001A0CE1" w:rsidRPr="00EC402B" w:rsidRDefault="001A0CE1" w:rsidP="001A0CE1">
      <w:pPr>
        <w:pStyle w:val="ListParagraph"/>
        <w:spacing w:after="200" w:line="276" w:lineRule="auto"/>
        <w:ind w:left="900"/>
        <w:rPr>
          <w:rFonts w:eastAsia="Calibri"/>
          <w:b/>
          <w:sz w:val="28"/>
          <w:szCs w:val="28"/>
          <w:lang w:val="en-GB"/>
        </w:rPr>
      </w:pPr>
    </w:p>
    <w:tbl>
      <w:tblPr>
        <w:tblpPr w:leftFromText="180" w:rightFromText="180" w:bottomFromText="200" w:vertAnchor="page" w:horzAnchor="margin" w:tblpY="22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53"/>
      </w:tblGrid>
      <w:tr w:rsidR="00EC402B" w:rsidRPr="00EC402B" w:rsidTr="00EC402B">
        <w:trPr>
          <w:trHeight w:val="300"/>
        </w:trPr>
        <w:tc>
          <w:tcPr>
            <w:tcW w:w="5000" w:type="pct"/>
            <w:gridSpan w:val="2"/>
            <w:tcBorders>
              <w:top w:val="double" w:sz="4" w:space="0" w:color="4BACC6" w:themeColor="accent5"/>
              <w:left w:val="double" w:sz="4" w:space="0" w:color="4BACC6" w:themeColor="accent5"/>
              <w:bottom w:val="single" w:sz="4" w:space="0" w:color="auto"/>
              <w:right w:val="double" w:sz="4" w:space="0" w:color="4BACC6" w:themeColor="accent5"/>
            </w:tcBorders>
            <w:shd w:val="clear" w:color="auto" w:fill="C6D9F1" w:themeFill="text2" w:themeFillTint="33"/>
            <w:noWrap/>
            <w:vAlign w:val="center"/>
            <w:hideMark/>
          </w:tcPr>
          <w:p w:rsidR="00EC402B" w:rsidRPr="00EC402B" w:rsidRDefault="00EC402B" w:rsidP="00C1455E">
            <w:pPr>
              <w:pStyle w:val="TableParagraph"/>
              <w:spacing w:before="0" w:line="246" w:lineRule="exact"/>
              <w:ind w:left="71"/>
              <w:rPr>
                <w:rFonts w:asciiTheme="minorHAnsi" w:hAnsiTheme="minorHAnsi" w:cstheme="minorHAnsi"/>
              </w:rPr>
            </w:pPr>
            <w:r w:rsidRPr="00EC402B">
              <w:rPr>
                <w:rFonts w:asciiTheme="minorHAnsi" w:hAnsiTheme="minorHAnsi" w:cstheme="minorHAnsi"/>
                <w:b/>
              </w:rPr>
              <w:t>Minimum Technical Requirements</w:t>
            </w:r>
          </w:p>
        </w:tc>
      </w:tr>
      <w:tr w:rsidR="00EC402B" w:rsidRPr="00EC402B" w:rsidTr="00EC402B">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Type</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LCD, IPS Monitor</w:t>
            </w:r>
          </w:p>
        </w:tc>
      </w:tr>
      <w:tr w:rsidR="00EC402B" w:rsidRPr="00EC402B" w:rsidTr="00E2704A">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tcPr>
          <w:p w:rsidR="00EC402B" w:rsidRPr="00EC402B" w:rsidRDefault="00EC402B" w:rsidP="00EC402B">
            <w:pPr>
              <w:pStyle w:val="TableParagraph"/>
              <w:spacing w:before="0" w:line="246" w:lineRule="exact"/>
              <w:ind w:left="0"/>
              <w:rPr>
                <w:rFonts w:asciiTheme="minorHAnsi" w:hAnsiTheme="minorHAnsi" w:cstheme="minorHAnsi"/>
                <w:b/>
              </w:rPr>
            </w:pPr>
            <w:r w:rsidRPr="00EC402B">
              <w:rPr>
                <w:rFonts w:asciiTheme="minorHAnsi" w:hAnsiTheme="minorHAnsi" w:cstheme="minorHAnsi"/>
                <w:b/>
              </w:rPr>
              <w:t xml:space="preserve">  Size</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65”</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Native Resolution</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1920 x 1080 @ 60 Hz</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Constrast Ratio Static</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1000:1</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Display Port</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(1) VGA (1) DisplayPort;  (1) HDMI</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Response Time</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 xml:space="preserve">5  ms </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Connectivity</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LAN, WiFi Connectivity and Bluetooth for internet and peripherials.</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Camera</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Conderence camera incorporated HiFi resolution</w:t>
            </w:r>
          </w:p>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Movable camera</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Microfon</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0"/>
              <w:rPr>
                <w:rFonts w:asciiTheme="minorHAnsi" w:hAnsiTheme="minorHAnsi" w:cstheme="minorHAnsi"/>
              </w:rPr>
            </w:pPr>
            <w:r w:rsidRPr="00EC402B">
              <w:rPr>
                <w:rFonts w:asciiTheme="minorHAnsi" w:hAnsiTheme="minorHAnsi" w:cstheme="minorHAnsi"/>
              </w:rPr>
              <w:t>Externel, compatibel with Monitor</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Web Camera</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0"/>
              <w:rPr>
                <w:rFonts w:asciiTheme="minorHAnsi" w:hAnsiTheme="minorHAnsi" w:cstheme="minorHAnsi"/>
              </w:rPr>
            </w:pPr>
            <w:r w:rsidRPr="00EC402B">
              <w:rPr>
                <w:rFonts w:asciiTheme="minorHAnsi" w:hAnsiTheme="minorHAnsi" w:cstheme="minorHAnsi"/>
              </w:rPr>
              <w:t>HD Externel, compatibel with Monitor</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Home cinema</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0"/>
              <w:rPr>
                <w:rFonts w:asciiTheme="minorHAnsi" w:hAnsiTheme="minorHAnsi" w:cstheme="minorHAnsi"/>
              </w:rPr>
            </w:pPr>
            <w:r w:rsidRPr="00EC402B">
              <w:rPr>
                <w:rFonts w:asciiTheme="minorHAnsi" w:hAnsiTheme="minorHAnsi" w:cstheme="minorHAnsi"/>
              </w:rPr>
              <w:t xml:space="preserve">Externel </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Ergonomics</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 xml:space="preserve">Tilt adjustment: -5 to +20°; Swivel: ±45°; Pivot rotation: 90° </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Energy Efficency</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 xml:space="preserve">Energy Star </w:t>
            </w:r>
          </w:p>
        </w:tc>
      </w:tr>
      <w:tr w:rsidR="00EC402B" w:rsidRPr="00EC402B" w:rsidTr="00C1455E">
        <w:trPr>
          <w:trHeight w:val="300"/>
        </w:trPr>
        <w:tc>
          <w:tcPr>
            <w:tcW w:w="1694"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Power Supply</w:t>
            </w:r>
          </w:p>
        </w:tc>
        <w:tc>
          <w:tcPr>
            <w:tcW w:w="3306" w:type="pct"/>
            <w:tcBorders>
              <w:top w:val="single" w:sz="4" w:space="0" w:color="auto"/>
              <w:left w:val="double" w:sz="4" w:space="0" w:color="4BACC6" w:themeColor="accent5"/>
              <w:bottom w:val="single" w:sz="4" w:space="0" w:color="auto"/>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220 V AC, 50 Hz</w:t>
            </w:r>
          </w:p>
        </w:tc>
      </w:tr>
      <w:tr w:rsidR="00EC402B" w:rsidRPr="00EC402B" w:rsidTr="00C1455E">
        <w:trPr>
          <w:trHeight w:val="300"/>
        </w:trPr>
        <w:tc>
          <w:tcPr>
            <w:tcW w:w="1694" w:type="pct"/>
            <w:tcBorders>
              <w:top w:val="single" w:sz="4" w:space="0" w:color="4BACC6" w:themeColor="accent5"/>
              <w:left w:val="double" w:sz="4" w:space="0" w:color="4BACC6" w:themeColor="accent5"/>
              <w:bottom w:val="double" w:sz="4" w:space="0" w:color="4BACC6" w:themeColor="accent5"/>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b/>
              </w:rPr>
            </w:pPr>
            <w:r w:rsidRPr="00EC402B">
              <w:rPr>
                <w:rFonts w:asciiTheme="minorHAnsi" w:hAnsiTheme="minorHAnsi" w:cstheme="minorHAnsi"/>
                <w:b/>
              </w:rPr>
              <w:t>Warranty</w:t>
            </w:r>
          </w:p>
        </w:tc>
        <w:tc>
          <w:tcPr>
            <w:tcW w:w="3306" w:type="pct"/>
            <w:tcBorders>
              <w:top w:val="single" w:sz="4" w:space="0" w:color="auto"/>
              <w:left w:val="double" w:sz="4" w:space="0" w:color="4BACC6" w:themeColor="accent5"/>
              <w:bottom w:val="double" w:sz="4" w:space="0" w:color="4BACC6" w:themeColor="accent5"/>
              <w:right w:val="double" w:sz="4" w:space="0" w:color="4BACC6" w:themeColor="accent5"/>
            </w:tcBorders>
            <w:noWrap/>
            <w:vAlign w:val="center"/>
            <w:hideMark/>
          </w:tcPr>
          <w:p w:rsidR="00EC402B" w:rsidRPr="00EC402B" w:rsidRDefault="00EC402B" w:rsidP="00EC402B">
            <w:pPr>
              <w:pStyle w:val="TableParagraph"/>
              <w:spacing w:before="0" w:line="246" w:lineRule="exact"/>
              <w:ind w:left="71"/>
              <w:rPr>
                <w:rFonts w:asciiTheme="minorHAnsi" w:hAnsiTheme="minorHAnsi" w:cstheme="minorHAnsi"/>
              </w:rPr>
            </w:pPr>
            <w:r w:rsidRPr="00EC402B">
              <w:rPr>
                <w:rFonts w:asciiTheme="minorHAnsi" w:hAnsiTheme="minorHAnsi" w:cstheme="minorHAnsi"/>
              </w:rPr>
              <w:t>3 Years, with global support as webex etc.</w:t>
            </w:r>
          </w:p>
        </w:tc>
      </w:tr>
    </w:tbl>
    <w:p w:rsidR="00210246" w:rsidRPr="00210246" w:rsidRDefault="00210246" w:rsidP="00210246">
      <w:pPr>
        <w:spacing w:after="200" w:line="276" w:lineRule="auto"/>
        <w:rPr>
          <w:rFonts w:ascii="Arial" w:hAnsi="Arial" w:cs="Arial"/>
          <w:b/>
          <w:color w:val="222222"/>
          <w:shd w:val="clear" w:color="auto" w:fill="FFFFFF"/>
        </w:rPr>
      </w:pPr>
      <w:r w:rsidRPr="00210246">
        <w:rPr>
          <w:rFonts w:ascii="Arial" w:hAnsi="Arial" w:cs="Arial"/>
          <w:b/>
          <w:color w:val="222222"/>
          <w:shd w:val="clear" w:color="auto" w:fill="FFFFFF"/>
        </w:rPr>
        <w:t>Other requirements:</w:t>
      </w:r>
    </w:p>
    <w:p w:rsidR="00210246" w:rsidRPr="00210246" w:rsidRDefault="00210246" w:rsidP="00210246">
      <w:pPr>
        <w:pStyle w:val="ListParagraph"/>
        <w:numPr>
          <w:ilvl w:val="0"/>
          <w:numId w:val="9"/>
        </w:numPr>
        <w:spacing w:after="200" w:line="276" w:lineRule="auto"/>
        <w:rPr>
          <w:rFonts w:ascii="Arial" w:hAnsi="Arial" w:cs="Arial"/>
          <w:color w:val="222222"/>
          <w:shd w:val="clear" w:color="auto" w:fill="FFFFFF"/>
          <w:lang w:val="en-US"/>
        </w:rPr>
      </w:pPr>
      <w:r>
        <w:rPr>
          <w:rFonts w:ascii="Arial" w:hAnsi="Arial" w:cs="Arial"/>
          <w:color w:val="222222"/>
          <w:shd w:val="clear" w:color="auto" w:fill="FFFFFF"/>
        </w:rPr>
        <w:t>S</w:t>
      </w:r>
      <w:r w:rsidRPr="00210246">
        <w:rPr>
          <w:rFonts w:ascii="Arial" w:hAnsi="Arial" w:cs="Arial"/>
          <w:color w:val="222222"/>
          <w:shd w:val="clear" w:color="auto" w:fill="FFFFFF"/>
        </w:rPr>
        <w:t>upply</w:t>
      </w:r>
      <w:r>
        <w:rPr>
          <w:rFonts w:ascii="Arial" w:hAnsi="Arial" w:cs="Arial"/>
          <w:color w:val="222222"/>
          <w:shd w:val="clear" w:color="auto" w:fill="FFFFFF"/>
        </w:rPr>
        <w:t xml:space="preserve"> and i</w:t>
      </w:r>
      <w:r w:rsidRPr="00210246">
        <w:rPr>
          <w:rFonts w:ascii="Arial" w:hAnsi="Arial" w:cs="Arial"/>
          <w:color w:val="222222"/>
          <w:shd w:val="clear" w:color="auto" w:fill="FFFFFF"/>
        </w:rPr>
        <w:t>nstallation</w:t>
      </w:r>
      <w:r>
        <w:rPr>
          <w:rFonts w:ascii="Arial" w:hAnsi="Arial" w:cs="Arial"/>
          <w:color w:val="222222"/>
          <w:shd w:val="clear" w:color="auto" w:fill="FFFFFF"/>
        </w:rPr>
        <w:t xml:space="preserve"> of equipments on DDGG premises</w:t>
      </w:r>
    </w:p>
    <w:p w:rsidR="00210246" w:rsidRPr="00210246" w:rsidRDefault="00210246" w:rsidP="00210246">
      <w:pPr>
        <w:pStyle w:val="ListParagraph"/>
        <w:numPr>
          <w:ilvl w:val="0"/>
          <w:numId w:val="9"/>
        </w:numPr>
        <w:spacing w:after="200" w:line="276" w:lineRule="auto"/>
        <w:rPr>
          <w:rFonts w:ascii="Arial" w:hAnsi="Arial" w:cs="Arial"/>
          <w:color w:val="222222"/>
          <w:shd w:val="clear" w:color="auto" w:fill="FFFFFF"/>
          <w:lang w:val="en-US"/>
        </w:rPr>
      </w:pPr>
      <w:r>
        <w:rPr>
          <w:rFonts w:ascii="Arial" w:hAnsi="Arial" w:cs="Arial"/>
          <w:color w:val="222222"/>
          <w:shd w:val="clear" w:color="auto" w:fill="FFFFFF"/>
        </w:rPr>
        <w:t>Delivery time</w:t>
      </w:r>
      <w:r w:rsidRPr="00210246">
        <w:rPr>
          <w:rFonts w:ascii="Arial" w:hAnsi="Arial" w:cs="Arial"/>
          <w:color w:val="222222"/>
          <w:shd w:val="clear" w:color="auto" w:fill="FFFFFF"/>
        </w:rPr>
        <w:t>,</w:t>
      </w:r>
      <w:r>
        <w:rPr>
          <w:rFonts w:ascii="Arial" w:hAnsi="Arial" w:cs="Arial"/>
          <w:color w:val="222222"/>
          <w:shd w:val="clear" w:color="auto" w:fill="FFFFFF"/>
        </w:rPr>
        <w:t xml:space="preserve"> within </w:t>
      </w:r>
      <w:r w:rsidR="00244DCD">
        <w:rPr>
          <w:rFonts w:ascii="Arial" w:hAnsi="Arial" w:cs="Arial"/>
          <w:color w:val="222222"/>
          <w:shd w:val="clear" w:color="auto" w:fill="FFFFFF"/>
        </w:rPr>
        <w:t>30 June 2020</w:t>
      </w:r>
    </w:p>
    <w:p w:rsidR="00E2704A" w:rsidRPr="00244DCD" w:rsidRDefault="00E2704A" w:rsidP="00244DCD">
      <w:pPr>
        <w:spacing w:after="200" w:line="276" w:lineRule="auto"/>
        <w:ind w:left="360"/>
        <w:rPr>
          <w:rFonts w:ascii="Arial" w:hAnsi="Arial" w:cs="Arial"/>
          <w:color w:val="222222"/>
          <w:shd w:val="clear" w:color="auto" w:fill="FFFFFF"/>
        </w:rPr>
      </w:pPr>
      <w:bookmarkStart w:id="0" w:name="_GoBack"/>
      <w:bookmarkEnd w:id="0"/>
    </w:p>
    <w:sectPr w:rsidR="00E2704A" w:rsidRPr="00244DCD" w:rsidSect="00E344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0E" w:rsidRDefault="00D55F0E" w:rsidP="00432782">
      <w:r>
        <w:separator/>
      </w:r>
    </w:p>
  </w:endnote>
  <w:endnote w:type="continuationSeparator" w:id="0">
    <w:p w:rsidR="00D55F0E" w:rsidRDefault="00D55F0E" w:rsidP="0043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0E" w:rsidRDefault="00D55F0E" w:rsidP="00432782">
      <w:r>
        <w:separator/>
      </w:r>
    </w:p>
  </w:footnote>
  <w:footnote w:type="continuationSeparator" w:id="0">
    <w:p w:rsidR="00D55F0E" w:rsidRDefault="00D55F0E" w:rsidP="00432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B08CD"/>
    <w:multiLevelType w:val="hybridMultilevel"/>
    <w:tmpl w:val="A530B25E"/>
    <w:lvl w:ilvl="0" w:tplc="0809000F">
      <w:start w:val="1"/>
      <w:numFmt w:val="decimal"/>
      <w:lvlText w:val="%1."/>
      <w:lvlJc w:val="left"/>
      <w:pPr>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207C7C20"/>
    <w:multiLevelType w:val="hybridMultilevel"/>
    <w:tmpl w:val="A530B25E"/>
    <w:lvl w:ilvl="0" w:tplc="0809000F">
      <w:start w:val="1"/>
      <w:numFmt w:val="decimal"/>
      <w:lvlText w:val="%1."/>
      <w:lvlJc w:val="left"/>
      <w:pPr>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17D7768"/>
    <w:multiLevelType w:val="hybridMultilevel"/>
    <w:tmpl w:val="5492C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1B112F"/>
    <w:multiLevelType w:val="hybridMultilevel"/>
    <w:tmpl w:val="DDD490AA"/>
    <w:lvl w:ilvl="0" w:tplc="0809000F">
      <w:start w:val="5"/>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D223947"/>
    <w:multiLevelType w:val="hybridMultilevel"/>
    <w:tmpl w:val="A530B25E"/>
    <w:lvl w:ilvl="0" w:tplc="0809000F">
      <w:start w:val="1"/>
      <w:numFmt w:val="decimal"/>
      <w:lvlText w:val="%1."/>
      <w:lvlJc w:val="left"/>
      <w:pPr>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67394990"/>
    <w:multiLevelType w:val="hybridMultilevel"/>
    <w:tmpl w:val="A530B25E"/>
    <w:lvl w:ilvl="0" w:tplc="0809000F">
      <w:start w:val="1"/>
      <w:numFmt w:val="decimal"/>
      <w:lvlText w:val="%1."/>
      <w:lvlJc w:val="left"/>
      <w:pPr>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72921966"/>
    <w:multiLevelType w:val="hybridMultilevel"/>
    <w:tmpl w:val="A530B25E"/>
    <w:lvl w:ilvl="0" w:tplc="0809000F">
      <w:start w:val="1"/>
      <w:numFmt w:val="decimal"/>
      <w:lvlText w:val="%1."/>
      <w:lvlJc w:val="left"/>
      <w:pPr>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98"/>
    <w:rsid w:val="00000ED5"/>
    <w:rsid w:val="00000FA9"/>
    <w:rsid w:val="00013A86"/>
    <w:rsid w:val="00015207"/>
    <w:rsid w:val="000167F0"/>
    <w:rsid w:val="00023ED2"/>
    <w:rsid w:val="00025F09"/>
    <w:rsid w:val="00032D0B"/>
    <w:rsid w:val="00041A23"/>
    <w:rsid w:val="00043C37"/>
    <w:rsid w:val="00045248"/>
    <w:rsid w:val="00045559"/>
    <w:rsid w:val="000525E0"/>
    <w:rsid w:val="00057A9C"/>
    <w:rsid w:val="000817A6"/>
    <w:rsid w:val="000859B7"/>
    <w:rsid w:val="00085D71"/>
    <w:rsid w:val="0009368A"/>
    <w:rsid w:val="00093D20"/>
    <w:rsid w:val="000A0F91"/>
    <w:rsid w:val="000A12DC"/>
    <w:rsid w:val="000A187D"/>
    <w:rsid w:val="000A5788"/>
    <w:rsid w:val="000C310A"/>
    <w:rsid w:val="000C35F5"/>
    <w:rsid w:val="000D039B"/>
    <w:rsid w:val="000E22BE"/>
    <w:rsid w:val="000E28E3"/>
    <w:rsid w:val="000E3AC7"/>
    <w:rsid w:val="000E581F"/>
    <w:rsid w:val="000F468E"/>
    <w:rsid w:val="00107B5D"/>
    <w:rsid w:val="00112A2F"/>
    <w:rsid w:val="001137FF"/>
    <w:rsid w:val="0011733F"/>
    <w:rsid w:val="00117857"/>
    <w:rsid w:val="00126119"/>
    <w:rsid w:val="00131A5F"/>
    <w:rsid w:val="00133D10"/>
    <w:rsid w:val="001349F0"/>
    <w:rsid w:val="00145F30"/>
    <w:rsid w:val="00152F57"/>
    <w:rsid w:val="0016624D"/>
    <w:rsid w:val="0017588D"/>
    <w:rsid w:val="00177105"/>
    <w:rsid w:val="001807BD"/>
    <w:rsid w:val="001877C7"/>
    <w:rsid w:val="00187C3F"/>
    <w:rsid w:val="001A0CE1"/>
    <w:rsid w:val="001B0953"/>
    <w:rsid w:val="001B147A"/>
    <w:rsid w:val="001B499D"/>
    <w:rsid w:val="001B65EA"/>
    <w:rsid w:val="001C56AA"/>
    <w:rsid w:val="001C5B65"/>
    <w:rsid w:val="001F167B"/>
    <w:rsid w:val="001F287E"/>
    <w:rsid w:val="001F53BE"/>
    <w:rsid w:val="002002F0"/>
    <w:rsid w:val="00202BF5"/>
    <w:rsid w:val="002048EB"/>
    <w:rsid w:val="00210246"/>
    <w:rsid w:val="002159E2"/>
    <w:rsid w:val="00216F9C"/>
    <w:rsid w:val="002301AA"/>
    <w:rsid w:val="00240672"/>
    <w:rsid w:val="00242429"/>
    <w:rsid w:val="00244DCD"/>
    <w:rsid w:val="0024692D"/>
    <w:rsid w:val="00264067"/>
    <w:rsid w:val="0026637B"/>
    <w:rsid w:val="00266B02"/>
    <w:rsid w:val="00270C1D"/>
    <w:rsid w:val="00276F1C"/>
    <w:rsid w:val="00277C35"/>
    <w:rsid w:val="0028318E"/>
    <w:rsid w:val="00285B48"/>
    <w:rsid w:val="00285E15"/>
    <w:rsid w:val="002A7477"/>
    <w:rsid w:val="002B0398"/>
    <w:rsid w:val="002C3A68"/>
    <w:rsid w:val="002D7AC5"/>
    <w:rsid w:val="002F60F5"/>
    <w:rsid w:val="00315516"/>
    <w:rsid w:val="003339E2"/>
    <w:rsid w:val="00343ECC"/>
    <w:rsid w:val="003444DA"/>
    <w:rsid w:val="00357F3A"/>
    <w:rsid w:val="00361650"/>
    <w:rsid w:val="00362ADF"/>
    <w:rsid w:val="00366913"/>
    <w:rsid w:val="00367D08"/>
    <w:rsid w:val="00376E2E"/>
    <w:rsid w:val="00397317"/>
    <w:rsid w:val="003A32DF"/>
    <w:rsid w:val="003A5E87"/>
    <w:rsid w:val="003A5ECA"/>
    <w:rsid w:val="003A7A24"/>
    <w:rsid w:val="003B2308"/>
    <w:rsid w:val="003B5700"/>
    <w:rsid w:val="003B57F4"/>
    <w:rsid w:val="003B75D0"/>
    <w:rsid w:val="003C6D96"/>
    <w:rsid w:val="003E33F0"/>
    <w:rsid w:val="003E7167"/>
    <w:rsid w:val="003F368B"/>
    <w:rsid w:val="003F381B"/>
    <w:rsid w:val="003F45E8"/>
    <w:rsid w:val="0040265D"/>
    <w:rsid w:val="00404BEA"/>
    <w:rsid w:val="004127E0"/>
    <w:rsid w:val="00413567"/>
    <w:rsid w:val="00416055"/>
    <w:rsid w:val="00416AF3"/>
    <w:rsid w:val="00417652"/>
    <w:rsid w:val="0042041A"/>
    <w:rsid w:val="00422C6A"/>
    <w:rsid w:val="00424206"/>
    <w:rsid w:val="00432782"/>
    <w:rsid w:val="00450ACB"/>
    <w:rsid w:val="00450FCA"/>
    <w:rsid w:val="00452DD0"/>
    <w:rsid w:val="004645BE"/>
    <w:rsid w:val="00480A5F"/>
    <w:rsid w:val="00490B48"/>
    <w:rsid w:val="00494F08"/>
    <w:rsid w:val="004A5AF3"/>
    <w:rsid w:val="004C10D8"/>
    <w:rsid w:val="004C62E5"/>
    <w:rsid w:val="004D2B72"/>
    <w:rsid w:val="004E782D"/>
    <w:rsid w:val="005120CC"/>
    <w:rsid w:val="00524E71"/>
    <w:rsid w:val="0052686C"/>
    <w:rsid w:val="00531DA0"/>
    <w:rsid w:val="005327DB"/>
    <w:rsid w:val="00540477"/>
    <w:rsid w:val="005566CA"/>
    <w:rsid w:val="005700FA"/>
    <w:rsid w:val="005733D0"/>
    <w:rsid w:val="00574280"/>
    <w:rsid w:val="00574911"/>
    <w:rsid w:val="0057510F"/>
    <w:rsid w:val="00577689"/>
    <w:rsid w:val="00577E62"/>
    <w:rsid w:val="00583A79"/>
    <w:rsid w:val="00590517"/>
    <w:rsid w:val="005C35FE"/>
    <w:rsid w:val="005D645B"/>
    <w:rsid w:val="005E1483"/>
    <w:rsid w:val="005E15C2"/>
    <w:rsid w:val="005F5EFE"/>
    <w:rsid w:val="00601703"/>
    <w:rsid w:val="0060338E"/>
    <w:rsid w:val="00603EAA"/>
    <w:rsid w:val="0060737D"/>
    <w:rsid w:val="00610D03"/>
    <w:rsid w:val="00611594"/>
    <w:rsid w:val="006142CB"/>
    <w:rsid w:val="006159E3"/>
    <w:rsid w:val="00622A23"/>
    <w:rsid w:val="0063752D"/>
    <w:rsid w:val="00640C73"/>
    <w:rsid w:val="0064637D"/>
    <w:rsid w:val="00646BA4"/>
    <w:rsid w:val="00652DCA"/>
    <w:rsid w:val="00655FD7"/>
    <w:rsid w:val="00656A8C"/>
    <w:rsid w:val="00657457"/>
    <w:rsid w:val="00665FC6"/>
    <w:rsid w:val="00674019"/>
    <w:rsid w:val="0067428C"/>
    <w:rsid w:val="006762D7"/>
    <w:rsid w:val="00685961"/>
    <w:rsid w:val="00686414"/>
    <w:rsid w:val="00692C34"/>
    <w:rsid w:val="00695FB3"/>
    <w:rsid w:val="006A4782"/>
    <w:rsid w:val="006A66D6"/>
    <w:rsid w:val="006B0685"/>
    <w:rsid w:val="006C00D7"/>
    <w:rsid w:val="006C45F1"/>
    <w:rsid w:val="006D0907"/>
    <w:rsid w:val="006D27E3"/>
    <w:rsid w:val="006D4249"/>
    <w:rsid w:val="006D617F"/>
    <w:rsid w:val="006E3DAA"/>
    <w:rsid w:val="006E5DD8"/>
    <w:rsid w:val="00702817"/>
    <w:rsid w:val="007214E3"/>
    <w:rsid w:val="007275CF"/>
    <w:rsid w:val="00740197"/>
    <w:rsid w:val="007437BE"/>
    <w:rsid w:val="00752CB3"/>
    <w:rsid w:val="007629C3"/>
    <w:rsid w:val="00767A44"/>
    <w:rsid w:val="00771606"/>
    <w:rsid w:val="00786806"/>
    <w:rsid w:val="007969F6"/>
    <w:rsid w:val="007A0419"/>
    <w:rsid w:val="007A299D"/>
    <w:rsid w:val="007A4451"/>
    <w:rsid w:val="007D7781"/>
    <w:rsid w:val="007F758E"/>
    <w:rsid w:val="00806345"/>
    <w:rsid w:val="00811C5E"/>
    <w:rsid w:val="0081340D"/>
    <w:rsid w:val="00843F52"/>
    <w:rsid w:val="00850AC2"/>
    <w:rsid w:val="0085467C"/>
    <w:rsid w:val="00855D34"/>
    <w:rsid w:val="00864A4F"/>
    <w:rsid w:val="0087032E"/>
    <w:rsid w:val="0087332B"/>
    <w:rsid w:val="00892904"/>
    <w:rsid w:val="00894409"/>
    <w:rsid w:val="008A3C4C"/>
    <w:rsid w:val="008B0C07"/>
    <w:rsid w:val="008B6D33"/>
    <w:rsid w:val="008C3DB9"/>
    <w:rsid w:val="008D042C"/>
    <w:rsid w:val="008D5F5A"/>
    <w:rsid w:val="008E51B1"/>
    <w:rsid w:val="008F0C48"/>
    <w:rsid w:val="00906981"/>
    <w:rsid w:val="009173CE"/>
    <w:rsid w:val="0092167C"/>
    <w:rsid w:val="009254D7"/>
    <w:rsid w:val="00945AC7"/>
    <w:rsid w:val="00945B9A"/>
    <w:rsid w:val="009477F6"/>
    <w:rsid w:val="009503CB"/>
    <w:rsid w:val="00961871"/>
    <w:rsid w:val="00962E40"/>
    <w:rsid w:val="00967C99"/>
    <w:rsid w:val="0097321E"/>
    <w:rsid w:val="00980F03"/>
    <w:rsid w:val="00983201"/>
    <w:rsid w:val="00983890"/>
    <w:rsid w:val="009849C9"/>
    <w:rsid w:val="00986817"/>
    <w:rsid w:val="00986FE0"/>
    <w:rsid w:val="00993805"/>
    <w:rsid w:val="009A03AF"/>
    <w:rsid w:val="009B07C5"/>
    <w:rsid w:val="009D71BB"/>
    <w:rsid w:val="009F350F"/>
    <w:rsid w:val="00A07392"/>
    <w:rsid w:val="00A35263"/>
    <w:rsid w:val="00A3667E"/>
    <w:rsid w:val="00A36E89"/>
    <w:rsid w:val="00A4423C"/>
    <w:rsid w:val="00A469D0"/>
    <w:rsid w:val="00A50A12"/>
    <w:rsid w:val="00A53AE4"/>
    <w:rsid w:val="00A57C7C"/>
    <w:rsid w:val="00A65050"/>
    <w:rsid w:val="00A84900"/>
    <w:rsid w:val="00A85594"/>
    <w:rsid w:val="00A92FAF"/>
    <w:rsid w:val="00A96310"/>
    <w:rsid w:val="00AA7E77"/>
    <w:rsid w:val="00AB295B"/>
    <w:rsid w:val="00AB7A06"/>
    <w:rsid w:val="00AC0EA7"/>
    <w:rsid w:val="00AD0756"/>
    <w:rsid w:val="00AD2C13"/>
    <w:rsid w:val="00AD52A9"/>
    <w:rsid w:val="00AD555B"/>
    <w:rsid w:val="00AD5698"/>
    <w:rsid w:val="00AD5D3F"/>
    <w:rsid w:val="00AF0E92"/>
    <w:rsid w:val="00AF1467"/>
    <w:rsid w:val="00AF202E"/>
    <w:rsid w:val="00AF6627"/>
    <w:rsid w:val="00AF744D"/>
    <w:rsid w:val="00B25DF7"/>
    <w:rsid w:val="00B41A48"/>
    <w:rsid w:val="00B5191C"/>
    <w:rsid w:val="00B52DFE"/>
    <w:rsid w:val="00B531EF"/>
    <w:rsid w:val="00B55A57"/>
    <w:rsid w:val="00B619A2"/>
    <w:rsid w:val="00B61A1A"/>
    <w:rsid w:val="00B74EB4"/>
    <w:rsid w:val="00B85BD9"/>
    <w:rsid w:val="00B94004"/>
    <w:rsid w:val="00B945BD"/>
    <w:rsid w:val="00BA40BE"/>
    <w:rsid w:val="00BB0A8C"/>
    <w:rsid w:val="00BB4E50"/>
    <w:rsid w:val="00BC68DB"/>
    <w:rsid w:val="00BD1CB7"/>
    <w:rsid w:val="00BD44E9"/>
    <w:rsid w:val="00BE46DA"/>
    <w:rsid w:val="00C01110"/>
    <w:rsid w:val="00C1085B"/>
    <w:rsid w:val="00C12B0E"/>
    <w:rsid w:val="00C12BAD"/>
    <w:rsid w:val="00C17EF4"/>
    <w:rsid w:val="00C2115D"/>
    <w:rsid w:val="00C342EF"/>
    <w:rsid w:val="00C347E8"/>
    <w:rsid w:val="00C67BEF"/>
    <w:rsid w:val="00C712A8"/>
    <w:rsid w:val="00C81E24"/>
    <w:rsid w:val="00C9498E"/>
    <w:rsid w:val="00C9578A"/>
    <w:rsid w:val="00CA0EC5"/>
    <w:rsid w:val="00CB5799"/>
    <w:rsid w:val="00CC0DAC"/>
    <w:rsid w:val="00CC1BAE"/>
    <w:rsid w:val="00CC2269"/>
    <w:rsid w:val="00CC27EB"/>
    <w:rsid w:val="00CD6945"/>
    <w:rsid w:val="00CD6984"/>
    <w:rsid w:val="00CE4CD5"/>
    <w:rsid w:val="00CE7241"/>
    <w:rsid w:val="00D04612"/>
    <w:rsid w:val="00D1028C"/>
    <w:rsid w:val="00D1033C"/>
    <w:rsid w:val="00D1084C"/>
    <w:rsid w:val="00D327DD"/>
    <w:rsid w:val="00D4573B"/>
    <w:rsid w:val="00D548C5"/>
    <w:rsid w:val="00D55F0E"/>
    <w:rsid w:val="00D56F17"/>
    <w:rsid w:val="00D57186"/>
    <w:rsid w:val="00D60878"/>
    <w:rsid w:val="00D67B09"/>
    <w:rsid w:val="00D77164"/>
    <w:rsid w:val="00D84CD5"/>
    <w:rsid w:val="00D96C91"/>
    <w:rsid w:val="00D976CC"/>
    <w:rsid w:val="00DA0C70"/>
    <w:rsid w:val="00DA555F"/>
    <w:rsid w:val="00DA5A21"/>
    <w:rsid w:val="00DA7509"/>
    <w:rsid w:val="00DA789F"/>
    <w:rsid w:val="00DD1688"/>
    <w:rsid w:val="00DE4741"/>
    <w:rsid w:val="00DE696F"/>
    <w:rsid w:val="00DF270C"/>
    <w:rsid w:val="00DF5D8E"/>
    <w:rsid w:val="00E01B6F"/>
    <w:rsid w:val="00E03694"/>
    <w:rsid w:val="00E062BE"/>
    <w:rsid w:val="00E2704A"/>
    <w:rsid w:val="00E31E0C"/>
    <w:rsid w:val="00E323DE"/>
    <w:rsid w:val="00E3446D"/>
    <w:rsid w:val="00E35A9C"/>
    <w:rsid w:val="00E612CD"/>
    <w:rsid w:val="00E93AC8"/>
    <w:rsid w:val="00E943DA"/>
    <w:rsid w:val="00E96BEA"/>
    <w:rsid w:val="00E97E1D"/>
    <w:rsid w:val="00EB1FB3"/>
    <w:rsid w:val="00EC046D"/>
    <w:rsid w:val="00EC402B"/>
    <w:rsid w:val="00ED15B5"/>
    <w:rsid w:val="00F00234"/>
    <w:rsid w:val="00F0670F"/>
    <w:rsid w:val="00F12985"/>
    <w:rsid w:val="00F30509"/>
    <w:rsid w:val="00F51E23"/>
    <w:rsid w:val="00F52295"/>
    <w:rsid w:val="00F56ABE"/>
    <w:rsid w:val="00F573CC"/>
    <w:rsid w:val="00F6190E"/>
    <w:rsid w:val="00F63808"/>
    <w:rsid w:val="00F66818"/>
    <w:rsid w:val="00F70A81"/>
    <w:rsid w:val="00F75B6D"/>
    <w:rsid w:val="00F834D8"/>
    <w:rsid w:val="00F834E7"/>
    <w:rsid w:val="00F9004E"/>
    <w:rsid w:val="00F909F2"/>
    <w:rsid w:val="00F94F2D"/>
    <w:rsid w:val="00FA30CC"/>
    <w:rsid w:val="00FA4FDF"/>
    <w:rsid w:val="00FA578C"/>
    <w:rsid w:val="00FB7BAD"/>
    <w:rsid w:val="00FC45C1"/>
    <w:rsid w:val="00FC5BA9"/>
    <w:rsid w:val="00FC6FA5"/>
    <w:rsid w:val="00FE18F3"/>
    <w:rsid w:val="00FF5B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1E35B-420B-4D9F-8AB5-559C7B11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9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D5698"/>
    <w:pPr>
      <w:keepNext/>
      <w:keepLines/>
      <w:spacing w:before="240"/>
      <w:outlineLvl w:val="0"/>
    </w:pPr>
    <w:rPr>
      <w:rFonts w:ascii="Calibri Light" w:hAnsi="Calibri Light"/>
      <w:color w:val="2E74B5"/>
      <w:sz w:val="32"/>
      <w:szCs w:val="32"/>
      <w:lang w:val="sq-AL"/>
    </w:rPr>
  </w:style>
  <w:style w:type="paragraph" w:styleId="Heading2">
    <w:name w:val="heading 2"/>
    <w:basedOn w:val="Normal"/>
    <w:next w:val="Normal"/>
    <w:link w:val="Heading2Char"/>
    <w:uiPriority w:val="9"/>
    <w:unhideWhenUsed/>
    <w:qFormat/>
    <w:rsid w:val="00AD5698"/>
    <w:pPr>
      <w:keepNext/>
      <w:keepLines/>
      <w:spacing w:before="40"/>
      <w:outlineLvl w:val="1"/>
    </w:pPr>
    <w:rPr>
      <w:rFonts w:ascii="Calibri Light" w:hAnsi="Calibri Light"/>
      <w:color w:val="2E74B5"/>
      <w:sz w:val="26"/>
      <w:szCs w:val="26"/>
      <w:lang w:val="sq-AL"/>
    </w:rPr>
  </w:style>
  <w:style w:type="paragraph" w:styleId="Heading3">
    <w:name w:val="heading 3"/>
    <w:basedOn w:val="Normal"/>
    <w:next w:val="Normal"/>
    <w:link w:val="Heading3Char"/>
    <w:uiPriority w:val="9"/>
    <w:semiHidden/>
    <w:unhideWhenUsed/>
    <w:qFormat/>
    <w:rsid w:val="00AD56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D56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AD5698"/>
    <w:pPr>
      <w:keepNext/>
      <w:outlineLvl w:val="4"/>
    </w:pPr>
    <w:rPr>
      <w:b/>
      <w:sz w:val="18"/>
      <w:szCs w:val="20"/>
      <w:u w:val="single"/>
    </w:rPr>
  </w:style>
  <w:style w:type="paragraph" w:styleId="Heading7">
    <w:name w:val="heading 7"/>
    <w:basedOn w:val="Normal"/>
    <w:next w:val="Normal"/>
    <w:link w:val="Heading7Char"/>
    <w:unhideWhenUsed/>
    <w:qFormat/>
    <w:rsid w:val="00AD5698"/>
    <w:pPr>
      <w:keepNext/>
      <w:jc w:val="center"/>
      <w:outlineLvl w:val="6"/>
    </w:pPr>
    <w:rPr>
      <w:b/>
      <w:bCs/>
      <w:sz w:val="20"/>
      <w:szCs w:val="20"/>
    </w:rPr>
  </w:style>
  <w:style w:type="paragraph" w:styleId="Heading8">
    <w:name w:val="heading 8"/>
    <w:basedOn w:val="Normal"/>
    <w:next w:val="Normal"/>
    <w:link w:val="Heading8Char"/>
    <w:semiHidden/>
    <w:unhideWhenUsed/>
    <w:qFormat/>
    <w:rsid w:val="00AD5698"/>
    <w:pPr>
      <w:keepNext/>
      <w:ind w:left="709"/>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698"/>
    <w:rPr>
      <w:rFonts w:ascii="Calibri Light" w:eastAsia="Times New Roman" w:hAnsi="Calibri Light" w:cs="Times New Roman"/>
      <w:color w:val="2E74B5"/>
      <w:sz w:val="32"/>
      <w:szCs w:val="32"/>
      <w:lang w:val="sq-AL"/>
    </w:rPr>
  </w:style>
  <w:style w:type="character" w:customStyle="1" w:styleId="Heading2Char">
    <w:name w:val="Heading 2 Char"/>
    <w:basedOn w:val="DefaultParagraphFont"/>
    <w:link w:val="Heading2"/>
    <w:uiPriority w:val="9"/>
    <w:rsid w:val="00AD5698"/>
    <w:rPr>
      <w:rFonts w:ascii="Calibri Light" w:eastAsia="Times New Roman" w:hAnsi="Calibri Light" w:cs="Times New Roman"/>
      <w:color w:val="2E74B5"/>
      <w:sz w:val="26"/>
      <w:szCs w:val="26"/>
      <w:lang w:val="sq-AL"/>
    </w:rPr>
  </w:style>
  <w:style w:type="character" w:customStyle="1" w:styleId="Heading3Char">
    <w:name w:val="Heading 3 Char"/>
    <w:basedOn w:val="DefaultParagraphFont"/>
    <w:link w:val="Heading3"/>
    <w:uiPriority w:val="9"/>
    <w:semiHidden/>
    <w:rsid w:val="00AD5698"/>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AD5698"/>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rsid w:val="00AD5698"/>
    <w:rPr>
      <w:rFonts w:ascii="Times New Roman" w:eastAsia="Times New Roman" w:hAnsi="Times New Roman" w:cs="Times New Roman"/>
      <w:b/>
      <w:sz w:val="18"/>
      <w:szCs w:val="20"/>
      <w:u w:val="single"/>
      <w:lang w:val="en-US"/>
    </w:rPr>
  </w:style>
  <w:style w:type="character" w:customStyle="1" w:styleId="Heading7Char">
    <w:name w:val="Heading 7 Char"/>
    <w:basedOn w:val="DefaultParagraphFont"/>
    <w:link w:val="Heading7"/>
    <w:rsid w:val="00AD5698"/>
    <w:rPr>
      <w:rFonts w:ascii="Times New Roman" w:eastAsia="Times New Roman" w:hAnsi="Times New Roman" w:cs="Times New Roman"/>
      <w:b/>
      <w:bCs/>
      <w:sz w:val="20"/>
      <w:szCs w:val="20"/>
      <w:lang w:val="en-US"/>
    </w:rPr>
  </w:style>
  <w:style w:type="character" w:customStyle="1" w:styleId="Heading8Char">
    <w:name w:val="Heading 8 Char"/>
    <w:basedOn w:val="DefaultParagraphFont"/>
    <w:link w:val="Heading8"/>
    <w:semiHidden/>
    <w:rsid w:val="00AD5698"/>
    <w:rPr>
      <w:rFonts w:ascii="Times New Roman" w:eastAsia="Times New Roman" w:hAnsi="Times New Roman" w:cs="Times New Roman"/>
      <w:b/>
      <w:bCs/>
      <w:sz w:val="20"/>
      <w:szCs w:val="20"/>
      <w:lang w:val="en-US"/>
    </w:rPr>
  </w:style>
  <w:style w:type="character" w:styleId="Hyperlink">
    <w:name w:val="Hyperlink"/>
    <w:uiPriority w:val="99"/>
    <w:semiHidden/>
    <w:unhideWhenUsed/>
    <w:rsid w:val="00AD5698"/>
    <w:rPr>
      <w:color w:val="0000FF"/>
      <w:u w:val="single"/>
    </w:rPr>
  </w:style>
  <w:style w:type="character" w:styleId="FollowedHyperlink">
    <w:name w:val="FollowedHyperlink"/>
    <w:basedOn w:val="DefaultParagraphFont"/>
    <w:uiPriority w:val="99"/>
    <w:semiHidden/>
    <w:unhideWhenUsed/>
    <w:rsid w:val="00AD5698"/>
    <w:rPr>
      <w:color w:val="800080" w:themeColor="followedHyperlink"/>
      <w:u w:val="single"/>
    </w:rPr>
  </w:style>
  <w:style w:type="paragraph" w:styleId="HTMLPreformatted">
    <w:name w:val="HTML Preformatted"/>
    <w:basedOn w:val="Normal"/>
    <w:link w:val="HTMLPreformattedChar"/>
    <w:uiPriority w:val="99"/>
    <w:semiHidden/>
    <w:unhideWhenUsed/>
    <w:rsid w:val="00AD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5698"/>
    <w:rPr>
      <w:rFonts w:ascii="Consolas" w:eastAsia="Times New Roman" w:hAnsi="Consolas" w:cs="Times New Roman"/>
      <w:sz w:val="20"/>
      <w:szCs w:val="20"/>
      <w:lang w:val="en-US"/>
    </w:rPr>
  </w:style>
  <w:style w:type="paragraph" w:styleId="NormalWeb">
    <w:name w:val="Normal (Web)"/>
    <w:basedOn w:val="Normal"/>
    <w:uiPriority w:val="99"/>
    <w:semiHidden/>
    <w:unhideWhenUsed/>
    <w:rsid w:val="00AD5698"/>
    <w:pPr>
      <w:spacing w:before="100" w:beforeAutospacing="1" w:after="100" w:afterAutospacing="1"/>
    </w:p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semiHidden/>
    <w:locked/>
    <w:rsid w:val="00AD5698"/>
    <w:rPr>
      <w:rFonts w:ascii="Times New Roman" w:eastAsia="Times New Roman" w:hAnsi="Times New Roman" w:cs="Times New Roman"/>
      <w:sz w:val="20"/>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semiHidden/>
    <w:unhideWhenUsed/>
    <w:qFormat/>
    <w:rsid w:val="00AD5698"/>
    <w:pPr>
      <w:spacing w:after="60"/>
      <w:ind w:left="360" w:hanging="360"/>
      <w:jc w:val="both"/>
    </w:pPr>
    <w:rPr>
      <w:sz w:val="20"/>
      <w:lang w:val="it-IT"/>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uiPriority w:val="99"/>
    <w:semiHidden/>
    <w:rsid w:val="00AD5698"/>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AD5698"/>
    <w:rPr>
      <w:sz w:val="20"/>
      <w:szCs w:val="20"/>
    </w:rPr>
  </w:style>
  <w:style w:type="character" w:customStyle="1" w:styleId="CommentTextChar">
    <w:name w:val="Comment Text Char"/>
    <w:basedOn w:val="DefaultParagraphFont"/>
    <w:link w:val="CommentText"/>
    <w:uiPriority w:val="99"/>
    <w:semiHidden/>
    <w:rsid w:val="00AD5698"/>
    <w:rPr>
      <w:rFonts w:ascii="Times New Roman" w:eastAsia="Times New Roman" w:hAnsi="Times New Roman" w:cs="Times New Roman"/>
      <w:sz w:val="20"/>
      <w:szCs w:val="20"/>
      <w:lang w:val="en-US"/>
    </w:rPr>
  </w:style>
  <w:style w:type="paragraph" w:styleId="Header">
    <w:name w:val="header"/>
    <w:basedOn w:val="Normal"/>
    <w:link w:val="HeaderChar"/>
    <w:uiPriority w:val="99"/>
    <w:semiHidden/>
    <w:unhideWhenUsed/>
    <w:rsid w:val="00AD5698"/>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semiHidden/>
    <w:rsid w:val="00AD5698"/>
    <w:rPr>
      <w:rFonts w:ascii="Times New Roman" w:eastAsia="Times New Roman" w:hAnsi="Times New Roman" w:cs="Times New Roman"/>
      <w:sz w:val="20"/>
      <w:szCs w:val="24"/>
      <w:lang w:val="en-US"/>
    </w:rPr>
  </w:style>
  <w:style w:type="paragraph" w:styleId="Footer">
    <w:name w:val="footer"/>
    <w:basedOn w:val="Normal"/>
    <w:link w:val="FooterChar"/>
    <w:uiPriority w:val="99"/>
    <w:semiHidden/>
    <w:unhideWhenUsed/>
    <w:rsid w:val="00AD5698"/>
    <w:pPr>
      <w:tabs>
        <w:tab w:val="center" w:pos="4513"/>
        <w:tab w:val="right" w:pos="9026"/>
      </w:tabs>
    </w:pPr>
    <w:rPr>
      <w:lang w:val="sq-AL"/>
    </w:rPr>
  </w:style>
  <w:style w:type="character" w:customStyle="1" w:styleId="FooterChar">
    <w:name w:val="Footer Char"/>
    <w:basedOn w:val="DefaultParagraphFont"/>
    <w:link w:val="Footer"/>
    <w:uiPriority w:val="99"/>
    <w:semiHidden/>
    <w:rsid w:val="00AD5698"/>
    <w:rPr>
      <w:rFonts w:ascii="Times New Roman" w:eastAsia="Times New Roman" w:hAnsi="Times New Roman" w:cs="Times New Roman"/>
      <w:sz w:val="24"/>
      <w:szCs w:val="24"/>
      <w:lang w:val="sq-AL"/>
    </w:rPr>
  </w:style>
  <w:style w:type="paragraph" w:styleId="EndnoteText">
    <w:name w:val="endnote text"/>
    <w:basedOn w:val="Normal"/>
    <w:link w:val="EndnoteTextChar"/>
    <w:uiPriority w:val="99"/>
    <w:semiHidden/>
    <w:unhideWhenUsed/>
    <w:rsid w:val="00AD569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uiPriority w:val="99"/>
    <w:semiHidden/>
    <w:rsid w:val="00AD5698"/>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AD5698"/>
    <w:pPr>
      <w:tabs>
        <w:tab w:val="center" w:pos="4680"/>
      </w:tabs>
      <w:spacing w:line="275" w:lineRule="atLeast"/>
      <w:jc w:val="center"/>
    </w:pPr>
    <w:rPr>
      <w:b/>
    </w:rPr>
  </w:style>
  <w:style w:type="character" w:customStyle="1" w:styleId="BodyTextChar">
    <w:name w:val="Body Text Char"/>
    <w:basedOn w:val="DefaultParagraphFont"/>
    <w:link w:val="BodyText"/>
    <w:uiPriority w:val="99"/>
    <w:semiHidden/>
    <w:rsid w:val="00AD5698"/>
    <w:rPr>
      <w:rFonts w:ascii="Times New Roman" w:eastAsia="Times New Roman" w:hAnsi="Times New Roman" w:cs="Times New Roman"/>
      <w:b/>
      <w:sz w:val="24"/>
      <w:szCs w:val="24"/>
      <w:lang w:val="en-US"/>
    </w:rPr>
  </w:style>
  <w:style w:type="paragraph" w:styleId="BodyText2">
    <w:name w:val="Body Text 2"/>
    <w:basedOn w:val="Normal"/>
    <w:link w:val="BodyText2Char"/>
    <w:unhideWhenUsed/>
    <w:rsid w:val="00AD5698"/>
    <w:pPr>
      <w:jc w:val="both"/>
    </w:pPr>
  </w:style>
  <w:style w:type="character" w:customStyle="1" w:styleId="BodyText2Char">
    <w:name w:val="Body Text 2 Char"/>
    <w:basedOn w:val="DefaultParagraphFont"/>
    <w:link w:val="BodyText2"/>
    <w:rsid w:val="00AD569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AD5698"/>
    <w:pPr>
      <w:spacing w:after="120" w:line="480" w:lineRule="auto"/>
      <w:ind w:left="360"/>
    </w:pPr>
  </w:style>
  <w:style w:type="character" w:customStyle="1" w:styleId="BodyTextIndent2Char">
    <w:name w:val="Body Text Indent 2 Char"/>
    <w:basedOn w:val="DefaultParagraphFont"/>
    <w:link w:val="BodyTextIndent2"/>
    <w:uiPriority w:val="99"/>
    <w:semiHidden/>
    <w:rsid w:val="00AD5698"/>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D5698"/>
    <w:rPr>
      <w:b/>
      <w:bCs/>
      <w:lang w:val="sq-AL"/>
    </w:rPr>
  </w:style>
  <w:style w:type="character" w:customStyle="1" w:styleId="CommentSubjectChar">
    <w:name w:val="Comment Subject Char"/>
    <w:basedOn w:val="CommentTextChar"/>
    <w:link w:val="CommentSubject"/>
    <w:uiPriority w:val="99"/>
    <w:semiHidden/>
    <w:rsid w:val="00AD5698"/>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AD5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98"/>
    <w:rPr>
      <w:rFonts w:ascii="Segoe UI" w:eastAsia="Times New Roman" w:hAnsi="Segoe UI" w:cs="Segoe UI"/>
      <w:sz w:val="18"/>
      <w:szCs w:val="18"/>
      <w:lang w:val="en-US"/>
    </w:rPr>
  </w:style>
  <w:style w:type="character" w:customStyle="1" w:styleId="ListParagraphChar">
    <w:name w:val="List Paragraph Char"/>
    <w:aliases w:val="Citation List Char,본문(내용) Char,List Paragraph (numbered (a)) Char,AB List 1 Char,Bullet Points Char,Table of contents numbered Char,bk paragraph Char,Bullet List Char,FooterText Char,numbered Char,List Paragraph1 Char,列出段落 Char"/>
    <w:basedOn w:val="DefaultParagraphFont"/>
    <w:link w:val="ListParagraph"/>
    <w:uiPriority w:val="34"/>
    <w:qFormat/>
    <w:locked/>
    <w:rsid w:val="00AD5698"/>
    <w:rPr>
      <w:rFonts w:ascii="Times New Roman" w:eastAsia="Times New Roman" w:hAnsi="Times New Roman" w:cs="Times New Roman"/>
      <w:sz w:val="24"/>
      <w:szCs w:val="24"/>
    </w:rPr>
  </w:style>
  <w:style w:type="paragraph" w:styleId="ListParagraph">
    <w:name w:val="List Paragraph"/>
    <w:aliases w:val="Citation List,본문(내용),List Paragraph (numbered (a)),AB List 1,Bullet Points,Table of contents numbered,bk paragraph,Bullet List,FooterText,numbered,List Paragraph1,Paragraphe de liste1,Bulletr List Paragraph,列出段落,列出段落1,Bullet 1,Page Titles"/>
    <w:basedOn w:val="Normal"/>
    <w:link w:val="ListParagraphChar"/>
    <w:uiPriority w:val="34"/>
    <w:qFormat/>
    <w:rsid w:val="00AD5698"/>
    <w:pPr>
      <w:ind w:left="720"/>
      <w:contextualSpacing/>
    </w:pPr>
    <w:rPr>
      <w:lang w:val="it-IT"/>
    </w:rPr>
  </w:style>
  <w:style w:type="paragraph" w:customStyle="1" w:styleId="ChapterNumber">
    <w:name w:val="ChapterNumber"/>
    <w:uiPriority w:val="99"/>
    <w:semiHidden/>
    <w:rsid w:val="00AD5698"/>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uiPriority w:val="99"/>
    <w:semiHidden/>
    <w:rsid w:val="00AD569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VHeader">
    <w:name w:val="Section V. Header"/>
    <w:basedOn w:val="Normal"/>
    <w:uiPriority w:val="99"/>
    <w:semiHidden/>
    <w:rsid w:val="00AD5698"/>
    <w:pPr>
      <w:spacing w:before="240" w:after="240"/>
      <w:jc w:val="center"/>
    </w:pPr>
    <w:rPr>
      <w:b/>
      <w:sz w:val="32"/>
    </w:rPr>
  </w:style>
  <w:style w:type="paragraph" w:customStyle="1" w:styleId="Heading11">
    <w:name w:val="Heading 11"/>
    <w:basedOn w:val="Normal"/>
    <w:next w:val="Normal"/>
    <w:uiPriority w:val="9"/>
    <w:semiHidden/>
    <w:qFormat/>
    <w:rsid w:val="00AD5698"/>
    <w:pPr>
      <w:keepNext/>
      <w:keepLines/>
      <w:spacing w:before="240"/>
      <w:outlineLvl w:val="0"/>
    </w:pPr>
    <w:rPr>
      <w:rFonts w:ascii="Calibri Light" w:hAnsi="Calibri Light"/>
      <w:color w:val="2E74B5"/>
      <w:sz w:val="32"/>
      <w:szCs w:val="32"/>
      <w:lang w:val="sq-AL"/>
    </w:rPr>
  </w:style>
  <w:style w:type="paragraph" w:customStyle="1" w:styleId="Heading21">
    <w:name w:val="Heading 21"/>
    <w:basedOn w:val="Normal"/>
    <w:next w:val="Normal"/>
    <w:uiPriority w:val="9"/>
    <w:semiHidden/>
    <w:qFormat/>
    <w:rsid w:val="00AD5698"/>
    <w:pPr>
      <w:keepNext/>
      <w:keepLines/>
      <w:spacing w:before="40"/>
      <w:outlineLvl w:val="1"/>
    </w:pPr>
    <w:rPr>
      <w:rFonts w:ascii="Calibri Light" w:hAnsi="Calibri Light"/>
      <w:color w:val="2E74B5"/>
      <w:sz w:val="26"/>
      <w:szCs w:val="26"/>
      <w:lang w:val="sq-AL"/>
    </w:rPr>
  </w:style>
  <w:style w:type="paragraph" w:customStyle="1" w:styleId="TableParagraph">
    <w:name w:val="Table Paragraph"/>
    <w:basedOn w:val="Normal"/>
    <w:uiPriority w:val="1"/>
    <w:semiHidden/>
    <w:qFormat/>
    <w:rsid w:val="00AD5698"/>
    <w:pPr>
      <w:widowControl w:val="0"/>
      <w:autoSpaceDE w:val="0"/>
      <w:autoSpaceDN w:val="0"/>
      <w:spacing w:before="26"/>
      <w:ind w:left="107"/>
    </w:pPr>
    <w:rPr>
      <w:rFonts w:ascii="Arial" w:eastAsia="Arial" w:hAnsi="Arial" w:cs="Arial"/>
      <w:sz w:val="22"/>
      <w:szCs w:val="22"/>
      <w:lang w:val="sq-AL"/>
    </w:rPr>
  </w:style>
  <w:style w:type="paragraph" w:customStyle="1" w:styleId="Sub-ClauseText">
    <w:name w:val="Sub-Clause Text"/>
    <w:basedOn w:val="Normal"/>
    <w:uiPriority w:val="99"/>
    <w:semiHidden/>
    <w:rsid w:val="00AD5698"/>
    <w:pPr>
      <w:spacing w:before="120" w:after="120"/>
      <w:jc w:val="both"/>
    </w:pPr>
    <w:rPr>
      <w:spacing w:val="-4"/>
      <w:szCs w:val="20"/>
    </w:rPr>
  </w:style>
  <w:style w:type="character" w:styleId="FootnoteReference">
    <w:name w:val="footnote reference"/>
    <w:basedOn w:val="DefaultParagraphFont"/>
    <w:uiPriority w:val="99"/>
    <w:semiHidden/>
    <w:unhideWhenUsed/>
    <w:rsid w:val="00AD5698"/>
    <w:rPr>
      <w:vertAlign w:val="superscript"/>
    </w:rPr>
  </w:style>
  <w:style w:type="character" w:styleId="CommentReference">
    <w:name w:val="annotation reference"/>
    <w:uiPriority w:val="99"/>
    <w:semiHidden/>
    <w:unhideWhenUsed/>
    <w:rsid w:val="00AD5698"/>
    <w:rPr>
      <w:sz w:val="16"/>
      <w:szCs w:val="16"/>
    </w:rPr>
  </w:style>
  <w:style w:type="character" w:customStyle="1" w:styleId="Heading1Char1">
    <w:name w:val="Heading 1 Char1"/>
    <w:basedOn w:val="DefaultParagraphFont"/>
    <w:uiPriority w:val="9"/>
    <w:rsid w:val="00AD5698"/>
    <w:rPr>
      <w:rFonts w:asciiTheme="majorHAnsi" w:eastAsiaTheme="majorEastAsia" w:hAnsiTheme="majorHAnsi" w:cstheme="majorBidi" w:hint="default"/>
      <w:color w:val="365F91" w:themeColor="accent1" w:themeShade="BF"/>
      <w:sz w:val="32"/>
      <w:szCs w:val="32"/>
    </w:rPr>
  </w:style>
  <w:style w:type="character" w:customStyle="1" w:styleId="Heading2Char1">
    <w:name w:val="Heading 2 Char1"/>
    <w:basedOn w:val="DefaultParagraphFont"/>
    <w:uiPriority w:val="9"/>
    <w:semiHidden/>
    <w:rsid w:val="00AD5698"/>
    <w:rPr>
      <w:rFonts w:asciiTheme="majorHAnsi" w:eastAsiaTheme="majorEastAsia" w:hAnsiTheme="majorHAnsi" w:cstheme="majorBidi" w:hint="default"/>
      <w:color w:val="365F91" w:themeColor="accent1" w:themeShade="BF"/>
      <w:sz w:val="26"/>
      <w:szCs w:val="26"/>
    </w:rPr>
  </w:style>
  <w:style w:type="table" w:styleId="TableGrid">
    <w:name w:val="Table Grid"/>
    <w:basedOn w:val="TableNormal"/>
    <w:uiPriority w:val="59"/>
    <w:rsid w:val="00AD5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D5698"/>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88810">
      <w:bodyDiv w:val="1"/>
      <w:marLeft w:val="0"/>
      <w:marRight w:val="0"/>
      <w:marTop w:val="0"/>
      <w:marBottom w:val="0"/>
      <w:divBdr>
        <w:top w:val="none" w:sz="0" w:space="0" w:color="auto"/>
        <w:left w:val="none" w:sz="0" w:space="0" w:color="auto"/>
        <w:bottom w:val="none" w:sz="0" w:space="0" w:color="auto"/>
        <w:right w:val="none" w:sz="0" w:space="0" w:color="auto"/>
      </w:divBdr>
    </w:div>
    <w:div w:id="1000935918">
      <w:bodyDiv w:val="1"/>
      <w:marLeft w:val="0"/>
      <w:marRight w:val="0"/>
      <w:marTop w:val="0"/>
      <w:marBottom w:val="0"/>
      <w:divBdr>
        <w:top w:val="none" w:sz="0" w:space="0" w:color="auto"/>
        <w:left w:val="none" w:sz="0" w:space="0" w:color="auto"/>
        <w:bottom w:val="none" w:sz="0" w:space="0" w:color="auto"/>
        <w:right w:val="none" w:sz="0" w:space="0" w:color="auto"/>
      </w:divBdr>
    </w:div>
    <w:div w:id="18789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 Dajci</dc:creator>
  <cp:lastModifiedBy>Elektra Marticanaj</cp:lastModifiedBy>
  <cp:revision>2</cp:revision>
  <dcterms:created xsi:type="dcterms:W3CDTF">2020-06-09T06:34:00Z</dcterms:created>
  <dcterms:modified xsi:type="dcterms:W3CDTF">2020-06-09T06:34:00Z</dcterms:modified>
</cp:coreProperties>
</file>