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9A8" w:rsidRPr="003F29A8" w:rsidRDefault="003F29A8" w:rsidP="003F34EA">
      <w:pPr>
        <w:spacing w:after="0" w:line="240" w:lineRule="auto"/>
        <w:jc w:val="center"/>
        <w:rPr>
          <w:rFonts w:ascii="Times New Roman" w:eastAsia="Times New Roman" w:hAnsi="Times New Roman" w:cs="Times New Roman"/>
          <w:b/>
          <w:bCs/>
          <w:sz w:val="24"/>
          <w:szCs w:val="24"/>
        </w:rPr>
      </w:pPr>
      <w:r w:rsidRPr="003F29A8">
        <w:rPr>
          <w:rFonts w:ascii="Times New Roman" w:eastAsia="Times New Roman" w:hAnsi="Times New Roman" w:cs="Times New Roman"/>
          <w:b/>
          <w:bCs/>
          <w:sz w:val="24"/>
          <w:szCs w:val="24"/>
        </w:rPr>
        <w:t>REPUBLIKA E SHQIPËRISË</w:t>
      </w:r>
    </w:p>
    <w:p w:rsidR="003F29A8" w:rsidRPr="003F29A8" w:rsidRDefault="003F29A8" w:rsidP="003F34EA">
      <w:pPr>
        <w:spacing w:after="0" w:line="240" w:lineRule="auto"/>
        <w:jc w:val="center"/>
        <w:rPr>
          <w:rFonts w:ascii="Times New Roman" w:eastAsia="Calibri" w:hAnsi="Times New Roman" w:cs="Times New Roman"/>
          <w:bCs/>
          <w:sz w:val="24"/>
          <w:szCs w:val="24"/>
          <w:lang w:eastAsia="en-GB"/>
        </w:rPr>
      </w:pPr>
      <w:r w:rsidRPr="003F29A8">
        <w:rPr>
          <w:rFonts w:ascii="Times New Roman" w:eastAsia="Calibri" w:hAnsi="Times New Roman" w:cs="Times New Roman"/>
          <w:b/>
          <w:bCs/>
          <w:sz w:val="24"/>
          <w:szCs w:val="24"/>
        </w:rPr>
        <w:t>KUVENDI</w:t>
      </w:r>
    </w:p>
    <w:p w:rsidR="0020507F" w:rsidRDefault="0020507F" w:rsidP="003F34EA">
      <w:pPr>
        <w:spacing w:after="0" w:line="240" w:lineRule="auto"/>
        <w:jc w:val="center"/>
        <w:rPr>
          <w:rFonts w:ascii="Times New Roman" w:eastAsia="Times New Roman" w:hAnsi="Times New Roman" w:cs="Times New Roman"/>
          <w:b/>
          <w:bCs/>
          <w:sz w:val="24"/>
          <w:szCs w:val="24"/>
        </w:rPr>
      </w:pPr>
    </w:p>
    <w:p w:rsidR="002009A1" w:rsidRDefault="002009A1" w:rsidP="003F34EA">
      <w:pPr>
        <w:spacing w:after="0" w:line="240" w:lineRule="auto"/>
        <w:jc w:val="center"/>
        <w:rPr>
          <w:rFonts w:ascii="Times New Roman" w:eastAsia="Times New Roman" w:hAnsi="Times New Roman" w:cs="Times New Roman"/>
          <w:b/>
          <w:bCs/>
          <w:sz w:val="24"/>
          <w:szCs w:val="24"/>
        </w:rPr>
      </w:pPr>
    </w:p>
    <w:p w:rsidR="002009A1" w:rsidRDefault="002009A1" w:rsidP="003F34EA">
      <w:pPr>
        <w:spacing w:after="0" w:line="240" w:lineRule="auto"/>
        <w:jc w:val="center"/>
        <w:rPr>
          <w:rFonts w:ascii="Times New Roman" w:eastAsia="Times New Roman" w:hAnsi="Times New Roman" w:cs="Times New Roman"/>
          <w:b/>
          <w:bCs/>
          <w:sz w:val="24"/>
          <w:szCs w:val="24"/>
        </w:rPr>
      </w:pPr>
    </w:p>
    <w:p w:rsidR="0086360A" w:rsidRPr="00BA1706" w:rsidRDefault="0086360A" w:rsidP="003F34EA">
      <w:pPr>
        <w:spacing w:after="0" w:line="240" w:lineRule="auto"/>
        <w:jc w:val="center"/>
        <w:rPr>
          <w:rFonts w:ascii="Times New Roman" w:hAnsi="Times New Roman" w:cs="Times New Roman"/>
          <w:b/>
          <w:sz w:val="24"/>
          <w:szCs w:val="24"/>
        </w:rPr>
      </w:pPr>
    </w:p>
    <w:p w:rsidR="00420682" w:rsidRPr="00BA1706" w:rsidRDefault="00420682" w:rsidP="003F34EA">
      <w:pPr>
        <w:spacing w:after="0" w:line="240" w:lineRule="auto"/>
        <w:jc w:val="center"/>
        <w:rPr>
          <w:rFonts w:ascii="Times New Roman" w:hAnsi="Times New Roman" w:cs="Times New Roman"/>
          <w:b/>
          <w:sz w:val="24"/>
          <w:szCs w:val="24"/>
        </w:rPr>
      </w:pPr>
      <w:r w:rsidRPr="00BA1706">
        <w:rPr>
          <w:rFonts w:ascii="Times New Roman" w:hAnsi="Times New Roman" w:cs="Times New Roman"/>
          <w:b/>
          <w:sz w:val="24"/>
          <w:szCs w:val="24"/>
        </w:rPr>
        <w:t>LIGJ</w:t>
      </w:r>
    </w:p>
    <w:p w:rsidR="00420682" w:rsidRPr="00BA1706" w:rsidRDefault="00420682" w:rsidP="003F34EA">
      <w:pPr>
        <w:spacing w:after="0" w:line="240" w:lineRule="auto"/>
        <w:jc w:val="center"/>
        <w:rPr>
          <w:rFonts w:ascii="Times New Roman" w:hAnsi="Times New Roman" w:cs="Times New Roman"/>
          <w:b/>
          <w:sz w:val="24"/>
          <w:szCs w:val="24"/>
        </w:rPr>
      </w:pPr>
    </w:p>
    <w:p w:rsidR="005634BD" w:rsidRPr="005634BD" w:rsidRDefault="002009A1" w:rsidP="005634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Nr. </w:t>
      </w:r>
      <w:r w:rsidR="00EF4B7D">
        <w:rPr>
          <w:rFonts w:ascii="Times New Roman" w:hAnsi="Times New Roman" w:cs="Times New Roman"/>
          <w:b/>
          <w:sz w:val="24"/>
          <w:szCs w:val="24"/>
        </w:rPr>
        <w:t>137</w:t>
      </w:r>
      <w:r w:rsidR="001C7EC0">
        <w:rPr>
          <w:rFonts w:ascii="Times New Roman" w:hAnsi="Times New Roman" w:cs="Times New Roman"/>
          <w:b/>
          <w:sz w:val="24"/>
          <w:szCs w:val="24"/>
        </w:rPr>
        <w:t>/2020</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
          <w:bCs/>
          <w:sz w:val="24"/>
          <w:szCs w:val="24"/>
        </w:rPr>
      </w:pPr>
      <w:r w:rsidRPr="005634BD">
        <w:rPr>
          <w:rFonts w:ascii="Times New Roman" w:hAnsi="Times New Roman" w:cs="Times New Roman"/>
          <w:b/>
          <w:bCs/>
          <w:sz w:val="24"/>
          <w:szCs w:val="24"/>
        </w:rPr>
        <w:t>PËR BUXHETIN E VITIT 2021</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Në mbështetje të neneve 78, 83</w:t>
      </w:r>
      <w:r w:rsidR="00F12282">
        <w:rPr>
          <w:rFonts w:ascii="Times New Roman" w:hAnsi="Times New Roman" w:cs="Times New Roman"/>
          <w:bCs/>
          <w:sz w:val="24"/>
          <w:szCs w:val="24"/>
        </w:rPr>
        <w:t>, pika 1, e 158</w:t>
      </w:r>
      <w:r w:rsidR="00EF4B7D">
        <w:rPr>
          <w:rFonts w:ascii="Times New Roman" w:hAnsi="Times New Roman" w:cs="Times New Roman"/>
          <w:bCs/>
          <w:sz w:val="24"/>
          <w:szCs w:val="24"/>
        </w:rPr>
        <w:t xml:space="preserve"> të Kushtetutës dhe të nenit 30</w:t>
      </w:r>
      <w:r w:rsidRPr="005634BD">
        <w:rPr>
          <w:rFonts w:ascii="Times New Roman" w:hAnsi="Times New Roman" w:cs="Times New Roman"/>
          <w:bCs/>
          <w:sz w:val="24"/>
          <w:szCs w:val="24"/>
        </w:rPr>
        <w:t xml:space="preserve"> të ligjit nr.9936, datë 26.6.2008, “Për menaxhimin e sistemit buxhetor në Republikën e Shqipërisë”, të ndryshuar, me propozimin e Këshillit të Ministrave, </w:t>
      </w:r>
    </w:p>
    <w:p w:rsidR="005634BD" w:rsidRDefault="005634BD" w:rsidP="005634BD">
      <w:pPr>
        <w:spacing w:after="0" w:line="240" w:lineRule="auto"/>
        <w:ind w:firstLine="340"/>
        <w:jc w:val="both"/>
        <w:rPr>
          <w:rFonts w:ascii="Times New Roman" w:hAnsi="Times New Roman" w:cs="Times New Roman"/>
          <w:bCs/>
          <w:sz w:val="24"/>
          <w:szCs w:val="24"/>
        </w:rPr>
      </w:pPr>
    </w:p>
    <w:p w:rsid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K</w:t>
      </w:r>
      <w:r>
        <w:rPr>
          <w:rFonts w:ascii="Times New Roman" w:hAnsi="Times New Roman" w:cs="Times New Roman"/>
          <w:bCs/>
          <w:sz w:val="24"/>
          <w:szCs w:val="24"/>
        </w:rPr>
        <w:t xml:space="preserve"> </w:t>
      </w:r>
      <w:r w:rsidRPr="005634BD">
        <w:rPr>
          <w:rFonts w:ascii="Times New Roman" w:hAnsi="Times New Roman" w:cs="Times New Roman"/>
          <w:bCs/>
          <w:sz w:val="24"/>
          <w:szCs w:val="24"/>
        </w:rPr>
        <w:t>U</w:t>
      </w:r>
      <w:r>
        <w:rPr>
          <w:rFonts w:ascii="Times New Roman" w:hAnsi="Times New Roman" w:cs="Times New Roman"/>
          <w:bCs/>
          <w:sz w:val="24"/>
          <w:szCs w:val="24"/>
        </w:rPr>
        <w:t xml:space="preserve"> </w:t>
      </w:r>
      <w:r w:rsidRPr="005634BD">
        <w:rPr>
          <w:rFonts w:ascii="Times New Roman" w:hAnsi="Times New Roman" w:cs="Times New Roman"/>
          <w:bCs/>
          <w:sz w:val="24"/>
          <w:szCs w:val="24"/>
        </w:rPr>
        <w:t>V</w:t>
      </w:r>
      <w:r>
        <w:rPr>
          <w:rFonts w:ascii="Times New Roman" w:hAnsi="Times New Roman" w:cs="Times New Roman"/>
          <w:bCs/>
          <w:sz w:val="24"/>
          <w:szCs w:val="24"/>
        </w:rPr>
        <w:t xml:space="preserve"> </w:t>
      </w:r>
      <w:r w:rsidRPr="005634BD">
        <w:rPr>
          <w:rFonts w:ascii="Times New Roman" w:hAnsi="Times New Roman" w:cs="Times New Roman"/>
          <w:bCs/>
          <w:sz w:val="24"/>
          <w:szCs w:val="24"/>
        </w:rPr>
        <w:t>E</w:t>
      </w:r>
      <w:r>
        <w:rPr>
          <w:rFonts w:ascii="Times New Roman" w:hAnsi="Times New Roman" w:cs="Times New Roman"/>
          <w:bCs/>
          <w:sz w:val="24"/>
          <w:szCs w:val="24"/>
        </w:rPr>
        <w:t xml:space="preserve"> </w:t>
      </w:r>
      <w:r w:rsidRPr="005634BD">
        <w:rPr>
          <w:rFonts w:ascii="Times New Roman" w:hAnsi="Times New Roman" w:cs="Times New Roman"/>
          <w:bCs/>
          <w:sz w:val="24"/>
          <w:szCs w:val="24"/>
        </w:rPr>
        <w:t>N</w:t>
      </w:r>
      <w:r>
        <w:rPr>
          <w:rFonts w:ascii="Times New Roman" w:hAnsi="Times New Roman" w:cs="Times New Roman"/>
          <w:bCs/>
          <w:sz w:val="24"/>
          <w:szCs w:val="24"/>
        </w:rPr>
        <w:t xml:space="preserve"> </w:t>
      </w:r>
      <w:r w:rsidRPr="005634BD">
        <w:rPr>
          <w:rFonts w:ascii="Times New Roman" w:hAnsi="Times New Roman" w:cs="Times New Roman"/>
          <w:bCs/>
          <w:sz w:val="24"/>
          <w:szCs w:val="24"/>
        </w:rPr>
        <w:t>D</w:t>
      </w:r>
      <w:r>
        <w:rPr>
          <w:rFonts w:ascii="Times New Roman" w:hAnsi="Times New Roman" w:cs="Times New Roman"/>
          <w:bCs/>
          <w:sz w:val="24"/>
          <w:szCs w:val="24"/>
        </w:rPr>
        <w:t xml:space="preserve"> </w:t>
      </w:r>
      <w:r w:rsidRPr="005634BD">
        <w:rPr>
          <w:rFonts w:ascii="Times New Roman" w:hAnsi="Times New Roman" w:cs="Times New Roman"/>
          <w:bCs/>
          <w:sz w:val="24"/>
          <w:szCs w:val="24"/>
        </w:rPr>
        <w:t>I</w:t>
      </w:r>
    </w:p>
    <w:p w:rsid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I REPUBLIKËS SË SHQIPËRISË</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V E N D O S I:</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KREU I</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BUXHETI</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l</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Buxheti për vitin 2021 është:</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DD46EC" w:rsidRDefault="005634BD" w:rsidP="005634BD">
      <w:pPr>
        <w:spacing w:after="0" w:line="240" w:lineRule="auto"/>
        <w:jc w:val="both"/>
        <w:rPr>
          <w:rFonts w:ascii="Times New Roman" w:hAnsi="Times New Roman" w:cs="Times New Roman"/>
          <w:bCs/>
          <w:sz w:val="24"/>
          <w:szCs w:val="24"/>
        </w:rPr>
      </w:pPr>
      <w:r w:rsidRPr="008D6D6D">
        <w:rPr>
          <w:rFonts w:ascii="Times New Roman" w:hAnsi="Times New Roman" w:cs="Times New Roman"/>
          <w:bCs/>
          <w:sz w:val="24"/>
          <w:szCs w:val="24"/>
        </w:rPr>
        <w:t xml:space="preserve">Të ardhurat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00945342" w:rsidRPr="00DD46EC">
        <w:rPr>
          <w:rFonts w:ascii="Times New Roman" w:hAnsi="Times New Roman" w:cs="Times New Roman"/>
          <w:sz w:val="24"/>
          <w:szCs w:val="24"/>
        </w:rPr>
        <w:t>484 106</w:t>
      </w:r>
      <w:r w:rsidR="00A453E5" w:rsidRPr="00DD46EC">
        <w:rPr>
          <w:rFonts w:ascii="Times New Roman" w:hAnsi="Times New Roman" w:cs="Times New Roman"/>
          <w:sz w:val="28"/>
          <w:szCs w:val="28"/>
        </w:rPr>
        <w:tab/>
      </w:r>
      <w:r w:rsidR="00A453E5" w:rsidRPr="00DD46EC">
        <w:rPr>
          <w:rFonts w:ascii="Times New Roman" w:hAnsi="Times New Roman" w:cs="Times New Roman"/>
          <w:sz w:val="28"/>
          <w:szCs w:val="28"/>
        </w:rPr>
        <w:tab/>
      </w:r>
      <w:r w:rsidRPr="00DD46EC">
        <w:rPr>
          <w:rFonts w:ascii="Times New Roman" w:hAnsi="Times New Roman" w:cs="Times New Roman"/>
          <w:bCs/>
          <w:sz w:val="24"/>
          <w:szCs w:val="24"/>
        </w:rPr>
        <w:t>milionë lekë;</w:t>
      </w:r>
    </w:p>
    <w:p w:rsidR="005634BD" w:rsidRPr="00EF4B7D" w:rsidRDefault="005634BD" w:rsidP="005634BD">
      <w:pPr>
        <w:spacing w:after="0" w:line="240" w:lineRule="auto"/>
        <w:jc w:val="both"/>
        <w:rPr>
          <w:rFonts w:ascii="Times New Roman" w:hAnsi="Times New Roman" w:cs="Times New Roman"/>
          <w:bCs/>
          <w:sz w:val="24"/>
          <w:szCs w:val="24"/>
        </w:rPr>
      </w:pPr>
      <w:r w:rsidRPr="00DD46EC">
        <w:rPr>
          <w:rFonts w:ascii="Times New Roman" w:hAnsi="Times New Roman" w:cs="Times New Roman"/>
          <w:bCs/>
          <w:sz w:val="24"/>
          <w:szCs w:val="24"/>
        </w:rPr>
        <w:t xml:space="preserve">Shpenzimet </w:t>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t xml:space="preserve">    </w:t>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00945342" w:rsidRPr="00DD46EC">
        <w:rPr>
          <w:rFonts w:ascii="Times New Roman" w:hAnsi="Times New Roman" w:cs="Times New Roman"/>
          <w:sz w:val="24"/>
          <w:szCs w:val="24"/>
        </w:rPr>
        <w:t>592 801</w:t>
      </w:r>
      <w:r w:rsidR="00DE2EF5" w:rsidRPr="008D6D6D">
        <w:rPr>
          <w:rFonts w:ascii="Times New Roman" w:hAnsi="Times New Roman" w:cs="Times New Roman"/>
          <w:sz w:val="28"/>
          <w:szCs w:val="28"/>
        </w:rPr>
        <w:t xml:space="preserve">       </w:t>
      </w:r>
      <w:r w:rsidR="00F12282" w:rsidRPr="008D6D6D">
        <w:rPr>
          <w:rFonts w:ascii="Times New Roman" w:hAnsi="Times New Roman" w:cs="Times New Roman"/>
          <w:sz w:val="28"/>
          <w:szCs w:val="28"/>
        </w:rPr>
        <w:t xml:space="preserve"> </w:t>
      </w:r>
      <w:r w:rsidRPr="00EF4B7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EF4B7D">
        <w:rPr>
          <w:rFonts w:ascii="Times New Roman" w:hAnsi="Times New Roman" w:cs="Times New Roman"/>
          <w:bCs/>
          <w:sz w:val="24"/>
          <w:szCs w:val="24"/>
        </w:rPr>
        <w:t xml:space="preserve">Deficiti </w:t>
      </w:r>
      <w:r w:rsidRPr="00EF4B7D">
        <w:rPr>
          <w:rFonts w:ascii="Times New Roman" w:hAnsi="Times New Roman" w:cs="Times New Roman"/>
          <w:bCs/>
          <w:sz w:val="24"/>
          <w:szCs w:val="24"/>
        </w:rPr>
        <w:tab/>
      </w:r>
      <w:r w:rsidRPr="00EF4B7D">
        <w:rPr>
          <w:rFonts w:ascii="Times New Roman" w:hAnsi="Times New Roman" w:cs="Times New Roman"/>
          <w:bCs/>
          <w:sz w:val="24"/>
          <w:szCs w:val="24"/>
        </w:rPr>
        <w:tab/>
      </w:r>
      <w:r w:rsidRPr="00EF4B7D">
        <w:rPr>
          <w:rFonts w:ascii="Times New Roman" w:hAnsi="Times New Roman" w:cs="Times New Roman"/>
          <w:bCs/>
          <w:sz w:val="24"/>
          <w:szCs w:val="24"/>
        </w:rPr>
        <w:tab/>
      </w:r>
      <w:r w:rsidRPr="00EF4B7D">
        <w:rPr>
          <w:rFonts w:ascii="Times New Roman" w:hAnsi="Times New Roman" w:cs="Times New Roman"/>
          <w:bCs/>
          <w:sz w:val="24"/>
          <w:szCs w:val="24"/>
        </w:rPr>
        <w:tab/>
      </w:r>
      <w:r w:rsidRPr="00EF4B7D">
        <w:rPr>
          <w:rFonts w:ascii="Times New Roman" w:hAnsi="Times New Roman" w:cs="Times New Roman"/>
          <w:bCs/>
          <w:sz w:val="24"/>
          <w:szCs w:val="24"/>
        </w:rPr>
        <w:tab/>
      </w:r>
      <w:r w:rsidRPr="00EF4B7D">
        <w:rPr>
          <w:rFonts w:ascii="Times New Roman" w:hAnsi="Times New Roman" w:cs="Times New Roman"/>
          <w:bCs/>
          <w:sz w:val="24"/>
          <w:szCs w:val="24"/>
        </w:rPr>
        <w:tab/>
        <w:t xml:space="preserve">  </w:t>
      </w:r>
      <w:r w:rsidRPr="00EF4B7D">
        <w:rPr>
          <w:rFonts w:ascii="Times New Roman" w:hAnsi="Times New Roman" w:cs="Times New Roman"/>
          <w:bCs/>
          <w:sz w:val="24"/>
          <w:szCs w:val="24"/>
        </w:rPr>
        <w:tab/>
      </w:r>
      <w:r w:rsidRPr="00EF4B7D">
        <w:rPr>
          <w:rFonts w:ascii="Times New Roman" w:hAnsi="Times New Roman" w:cs="Times New Roman"/>
          <w:bCs/>
          <w:sz w:val="24"/>
          <w:szCs w:val="24"/>
        </w:rPr>
        <w:tab/>
      </w:r>
      <w:r w:rsidRPr="00EF4B7D">
        <w:rPr>
          <w:rFonts w:ascii="Times New Roman" w:hAnsi="Times New Roman" w:cs="Times New Roman"/>
          <w:bCs/>
          <w:sz w:val="24"/>
          <w:szCs w:val="24"/>
        </w:rPr>
        <w:tab/>
        <w:t xml:space="preserve">    </w:t>
      </w:r>
      <w:r w:rsidRPr="00EF4B7D">
        <w:rPr>
          <w:rFonts w:ascii="Times New Roman" w:hAnsi="Times New Roman" w:cs="Times New Roman"/>
          <w:bCs/>
          <w:sz w:val="24"/>
          <w:szCs w:val="24"/>
        </w:rPr>
        <w:tab/>
      </w:r>
      <w:r w:rsidRPr="00EF4B7D">
        <w:rPr>
          <w:rFonts w:ascii="Times New Roman" w:hAnsi="Times New Roman" w:cs="Times New Roman"/>
          <w:bCs/>
          <w:sz w:val="24"/>
          <w:szCs w:val="24"/>
        </w:rPr>
        <w:tab/>
        <w:t>108 695</w:t>
      </w:r>
      <w:r w:rsidRPr="00EF4B7D">
        <w:rPr>
          <w:rFonts w:ascii="Times New Roman" w:hAnsi="Times New Roman" w:cs="Times New Roman"/>
          <w:bCs/>
          <w:sz w:val="24"/>
          <w:szCs w:val="24"/>
        </w:rPr>
        <w:tab/>
      </w:r>
      <w:r w:rsidRPr="005634BD">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Ai përbëhet nga buxheti i shtetit, buxheti vendor dhe fondet speciale</w:t>
      </w:r>
      <w:r w:rsidR="0083053B">
        <w:rPr>
          <w:rFonts w:ascii="Times New Roman" w:hAnsi="Times New Roman" w:cs="Times New Roman"/>
          <w:bCs/>
          <w:sz w:val="24"/>
          <w:szCs w:val="24"/>
        </w:rPr>
        <w:t>:</w:t>
      </w:r>
      <w:r w:rsidRPr="005634BD">
        <w:rPr>
          <w:rFonts w:ascii="Times New Roman" w:hAnsi="Times New Roman" w:cs="Times New Roman"/>
          <w:bCs/>
          <w:sz w:val="24"/>
          <w:szCs w:val="24"/>
        </w:rPr>
        <w:t xml:space="preserve"> sigurimet shoqërore, sigurimet shëndetësore dhe kompensimi i ish-pronarëve.</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2</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Buxheti i shtetit për vitin 2021 është: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DD46EC" w:rsidRDefault="005634BD" w:rsidP="005634BD">
      <w:pPr>
        <w:spacing w:after="0" w:line="240" w:lineRule="auto"/>
        <w:jc w:val="both"/>
        <w:rPr>
          <w:rFonts w:ascii="Times New Roman" w:hAnsi="Times New Roman" w:cs="Times New Roman"/>
          <w:bCs/>
          <w:sz w:val="24"/>
          <w:szCs w:val="24"/>
        </w:rPr>
      </w:pPr>
      <w:r w:rsidRPr="008D6D6D">
        <w:rPr>
          <w:rFonts w:ascii="Times New Roman" w:hAnsi="Times New Roman" w:cs="Times New Roman"/>
          <w:bCs/>
          <w:sz w:val="24"/>
          <w:szCs w:val="24"/>
        </w:rPr>
        <w:tab/>
        <w:t xml:space="preserve">Të ardhurat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00945342" w:rsidRPr="00DD46EC">
        <w:rPr>
          <w:rFonts w:ascii="Times New Roman" w:hAnsi="Times New Roman" w:cs="Times New Roman"/>
          <w:sz w:val="24"/>
          <w:szCs w:val="24"/>
        </w:rPr>
        <w:t>358 125</w:t>
      </w:r>
      <w:r w:rsidR="00DE2EF5" w:rsidRPr="00DD46EC">
        <w:rPr>
          <w:rFonts w:ascii="Times New Roman" w:hAnsi="Times New Roman" w:cs="Times New Roman"/>
          <w:sz w:val="28"/>
          <w:szCs w:val="28"/>
        </w:rPr>
        <w:tab/>
      </w:r>
      <w:r w:rsidR="00DE2EF5" w:rsidRPr="00DD46EC">
        <w:rPr>
          <w:rFonts w:ascii="Times New Roman" w:hAnsi="Times New Roman" w:cs="Times New Roman"/>
          <w:sz w:val="28"/>
          <w:szCs w:val="28"/>
        </w:rPr>
        <w:tab/>
      </w:r>
      <w:r w:rsidRPr="00DD46EC">
        <w:rPr>
          <w:rFonts w:ascii="Times New Roman" w:hAnsi="Times New Roman" w:cs="Times New Roman"/>
          <w:bCs/>
          <w:sz w:val="24"/>
          <w:szCs w:val="24"/>
        </w:rPr>
        <w:t>milionë lekë;</w:t>
      </w:r>
    </w:p>
    <w:p w:rsidR="005634BD" w:rsidRPr="008D6D6D" w:rsidRDefault="005634BD" w:rsidP="005634BD">
      <w:pPr>
        <w:spacing w:after="0" w:line="240" w:lineRule="auto"/>
        <w:jc w:val="both"/>
        <w:rPr>
          <w:rFonts w:ascii="Times New Roman" w:hAnsi="Times New Roman" w:cs="Times New Roman"/>
          <w:bCs/>
          <w:sz w:val="24"/>
          <w:szCs w:val="24"/>
        </w:rPr>
      </w:pPr>
      <w:r w:rsidRPr="00DD46EC">
        <w:rPr>
          <w:rFonts w:ascii="Times New Roman" w:hAnsi="Times New Roman" w:cs="Times New Roman"/>
          <w:bCs/>
          <w:sz w:val="24"/>
          <w:szCs w:val="24"/>
        </w:rPr>
        <w:tab/>
        <w:t xml:space="preserve">Shpenzimet </w:t>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Pr="00DD46EC">
        <w:rPr>
          <w:rFonts w:ascii="Times New Roman" w:hAnsi="Times New Roman" w:cs="Times New Roman"/>
          <w:bCs/>
          <w:sz w:val="24"/>
          <w:szCs w:val="24"/>
        </w:rPr>
        <w:tab/>
      </w:r>
      <w:r w:rsidR="00945342" w:rsidRPr="00DD46EC">
        <w:rPr>
          <w:rFonts w:ascii="Times New Roman" w:hAnsi="Times New Roman" w:cs="Times New Roman"/>
          <w:sz w:val="24"/>
          <w:szCs w:val="24"/>
        </w:rPr>
        <w:t>466 820</w:t>
      </w:r>
      <w:r w:rsidR="00E55A13" w:rsidRPr="008D6D6D">
        <w:rPr>
          <w:rFonts w:ascii="Times New Roman" w:hAnsi="Times New Roman" w:cs="Times New Roman"/>
          <w:bCs/>
          <w:sz w:val="24"/>
          <w:szCs w:val="24"/>
        </w:rPr>
        <w:t xml:space="preserve">  </w:t>
      </w:r>
      <w:r w:rsidR="00E55A13" w:rsidRPr="008D6D6D">
        <w:rPr>
          <w:rFonts w:ascii="Times New Roman" w:hAnsi="Times New Roman" w:cs="Times New Roman"/>
          <w:bCs/>
          <w:sz w:val="24"/>
          <w:szCs w:val="24"/>
        </w:rPr>
        <w:tab/>
      </w:r>
      <w:r w:rsidRPr="008D6D6D">
        <w:rPr>
          <w:rFonts w:ascii="Times New Roman" w:hAnsi="Times New Roman" w:cs="Times New Roman"/>
          <w:bCs/>
          <w:sz w:val="24"/>
          <w:szCs w:val="24"/>
        </w:rPr>
        <w:t xml:space="preserve"> </w:t>
      </w:r>
      <w:r w:rsidR="00F12282" w:rsidRPr="008D6D6D">
        <w:rPr>
          <w:rFonts w:ascii="Times New Roman" w:hAnsi="Times New Roman" w:cs="Times New Roman"/>
          <w:bCs/>
          <w:sz w:val="24"/>
          <w:szCs w:val="24"/>
        </w:rPr>
        <w:t xml:space="preserve">     </w:t>
      </w:r>
      <w:r w:rsidRPr="008D6D6D">
        <w:rPr>
          <w:rFonts w:ascii="Times New Roman" w:hAnsi="Times New Roman" w:cs="Times New Roman"/>
          <w:bCs/>
          <w:sz w:val="24"/>
          <w:szCs w:val="24"/>
        </w:rPr>
        <w:t>milionë lekë;</w:t>
      </w:r>
    </w:p>
    <w:p w:rsidR="005634BD" w:rsidRPr="008D6D6D" w:rsidRDefault="005634BD" w:rsidP="005634BD">
      <w:pPr>
        <w:spacing w:after="0" w:line="240" w:lineRule="auto"/>
        <w:jc w:val="both"/>
        <w:rPr>
          <w:rFonts w:ascii="Times New Roman" w:hAnsi="Times New Roman" w:cs="Times New Roman"/>
          <w:bCs/>
          <w:sz w:val="24"/>
          <w:szCs w:val="24"/>
        </w:rPr>
      </w:pPr>
      <w:r w:rsidRPr="008D6D6D">
        <w:rPr>
          <w:rFonts w:ascii="Times New Roman" w:hAnsi="Times New Roman" w:cs="Times New Roman"/>
          <w:bCs/>
          <w:sz w:val="24"/>
          <w:szCs w:val="24"/>
        </w:rPr>
        <w:tab/>
        <w:t xml:space="preserve">Deficiti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00F12282" w:rsidRPr="008D6D6D">
        <w:rPr>
          <w:rFonts w:ascii="Times New Roman" w:hAnsi="Times New Roman" w:cs="Times New Roman"/>
          <w:bCs/>
          <w:sz w:val="24"/>
          <w:szCs w:val="24"/>
        </w:rPr>
        <w:t xml:space="preserve">108 695         </w:t>
      </w:r>
      <w:r w:rsidR="00F12282" w:rsidRPr="008D6D6D">
        <w:rPr>
          <w:rFonts w:ascii="Times New Roman" w:hAnsi="Times New Roman" w:cs="Times New Roman"/>
          <w:bCs/>
          <w:sz w:val="24"/>
          <w:szCs w:val="24"/>
        </w:rPr>
        <w:tab/>
      </w:r>
      <w:r w:rsidRPr="008D6D6D">
        <w:rPr>
          <w:rFonts w:ascii="Times New Roman" w:hAnsi="Times New Roman" w:cs="Times New Roman"/>
          <w:bCs/>
          <w:sz w:val="24"/>
          <w:szCs w:val="24"/>
        </w:rPr>
        <w:t xml:space="preserve">milionë lekë. </w:t>
      </w:r>
    </w:p>
    <w:p w:rsidR="005634BD" w:rsidRPr="008D6D6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3</w:t>
      </w:r>
    </w:p>
    <w:p w:rsidR="005634BD" w:rsidRPr="005634BD" w:rsidRDefault="005634BD" w:rsidP="005634BD">
      <w:pPr>
        <w:spacing w:after="0" w:line="240" w:lineRule="auto"/>
        <w:jc w:val="both"/>
        <w:rPr>
          <w:rFonts w:ascii="Times New Roman" w:hAnsi="Times New Roman" w:cs="Times New Roman"/>
          <w:bCs/>
          <w:sz w:val="24"/>
          <w:szCs w:val="24"/>
        </w:rPr>
      </w:pPr>
    </w:p>
    <w:p w:rsidR="003F0146" w:rsidRDefault="003F0146"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bookmarkStart w:id="0" w:name="_GoBack"/>
      <w:bookmarkEnd w:id="0"/>
      <w:r w:rsidRPr="005634BD">
        <w:rPr>
          <w:rFonts w:ascii="Times New Roman" w:hAnsi="Times New Roman" w:cs="Times New Roman"/>
          <w:bCs/>
          <w:sz w:val="24"/>
          <w:szCs w:val="24"/>
        </w:rPr>
        <w:lastRenderedPageBreak/>
        <w:t>Buxheti vendor për vitin 2021 është:</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Të</w:t>
      </w:r>
      <w:r>
        <w:rPr>
          <w:rFonts w:ascii="Times New Roman" w:hAnsi="Times New Roman" w:cs="Times New Roman"/>
          <w:bCs/>
          <w:sz w:val="24"/>
          <w:szCs w:val="24"/>
        </w:rPr>
        <w:t xml:space="preserve"> ardhurat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r>
        <w:rPr>
          <w:rFonts w:ascii="Times New Roman" w:hAnsi="Times New Roman" w:cs="Times New Roman"/>
          <w:bCs/>
          <w:sz w:val="24"/>
          <w:szCs w:val="24"/>
        </w:rPr>
        <w:tab/>
      </w:r>
      <w:r w:rsidR="00404B3E" w:rsidRPr="00DD46EC">
        <w:rPr>
          <w:rFonts w:ascii="Times New Roman" w:hAnsi="Times New Roman" w:cs="Times New Roman"/>
          <w:sz w:val="24"/>
          <w:szCs w:val="24"/>
        </w:rPr>
        <w:t>56 826</w:t>
      </w:r>
      <w:r w:rsidRPr="005634BD">
        <w:rPr>
          <w:rFonts w:ascii="Times New Roman" w:hAnsi="Times New Roman" w:cs="Times New Roman"/>
          <w:bCs/>
          <w:sz w:val="24"/>
          <w:szCs w:val="24"/>
        </w:rPr>
        <w:tab/>
      </w:r>
      <w:r w:rsidR="00E55A13">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Nga të cilat:</w:t>
      </w:r>
    </w:p>
    <w:p w:rsidR="005634BD" w:rsidRPr="00E55A13"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transferta e pakushtëzuar e përgjithshme</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404B3E" w:rsidRPr="00DD46EC">
        <w:rPr>
          <w:rFonts w:ascii="Times New Roman" w:hAnsi="Times New Roman" w:cs="Times New Roman"/>
          <w:sz w:val="24"/>
          <w:szCs w:val="24"/>
        </w:rPr>
        <w:t>18 450</w:t>
      </w:r>
      <w:r w:rsidR="00404B3E" w:rsidRPr="00E55A13">
        <w:rPr>
          <w:rFonts w:ascii="Times New Roman" w:hAnsi="Times New Roman" w:cs="Times New Roman"/>
          <w:sz w:val="24"/>
          <w:szCs w:val="24"/>
        </w:rPr>
        <w:t xml:space="preserve">  </w:t>
      </w:r>
      <w:r w:rsidRPr="00E55A13">
        <w:rPr>
          <w:rFonts w:ascii="Times New Roman" w:hAnsi="Times New Roman" w:cs="Times New Roman"/>
          <w:bCs/>
          <w:sz w:val="24"/>
          <w:szCs w:val="24"/>
        </w:rPr>
        <w:tab/>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E55A13">
        <w:rPr>
          <w:rFonts w:ascii="Times New Roman" w:hAnsi="Times New Roman" w:cs="Times New Roman"/>
          <w:bCs/>
          <w:sz w:val="24"/>
          <w:szCs w:val="24"/>
        </w:rPr>
        <w:tab/>
        <w:t xml:space="preserve">- transferta e pakushtëzuar sektoriale               </w:t>
      </w:r>
      <w:r w:rsidRPr="00E55A13">
        <w:rPr>
          <w:rFonts w:ascii="Times New Roman" w:hAnsi="Times New Roman" w:cs="Times New Roman"/>
          <w:bCs/>
          <w:sz w:val="24"/>
          <w:szCs w:val="24"/>
        </w:rPr>
        <w:tab/>
        <w:t xml:space="preserve"> </w:t>
      </w:r>
      <w:r w:rsidRPr="00E55A13">
        <w:rPr>
          <w:rFonts w:ascii="Times New Roman" w:hAnsi="Times New Roman" w:cs="Times New Roman"/>
          <w:bCs/>
          <w:sz w:val="24"/>
          <w:szCs w:val="24"/>
        </w:rPr>
        <w:tab/>
      </w:r>
      <w:r w:rsidRPr="00E55A13">
        <w:rPr>
          <w:rFonts w:ascii="Times New Roman" w:hAnsi="Times New Roman" w:cs="Times New Roman"/>
          <w:bCs/>
          <w:sz w:val="24"/>
          <w:szCs w:val="24"/>
        </w:rPr>
        <w:tab/>
        <w:t xml:space="preserve"> </w:t>
      </w:r>
      <w:r w:rsidR="00F12282">
        <w:rPr>
          <w:rFonts w:ascii="Times New Roman" w:hAnsi="Times New Roman" w:cs="Times New Roman"/>
          <w:bCs/>
          <w:sz w:val="24"/>
          <w:szCs w:val="24"/>
        </w:rPr>
        <w:t xml:space="preserve"> </w:t>
      </w:r>
      <w:r w:rsidR="00FD1F7E">
        <w:rPr>
          <w:rFonts w:ascii="Times New Roman" w:hAnsi="Times New Roman" w:cs="Times New Roman"/>
          <w:bCs/>
          <w:sz w:val="24"/>
          <w:szCs w:val="24"/>
        </w:rPr>
        <w:t xml:space="preserve">      </w:t>
      </w:r>
      <w:r w:rsidR="00404B3E" w:rsidRPr="00DD46EC">
        <w:rPr>
          <w:rFonts w:ascii="Times New Roman" w:hAnsi="Times New Roman" w:cs="Times New Roman"/>
          <w:sz w:val="24"/>
          <w:szCs w:val="24"/>
        </w:rPr>
        <w:t>8 100</w:t>
      </w:r>
      <w:r w:rsidRPr="005634BD">
        <w:rPr>
          <w:rFonts w:ascii="Times New Roman" w:hAnsi="Times New Roman" w:cs="Times New Roman"/>
          <w:bCs/>
          <w:sz w:val="24"/>
          <w:szCs w:val="24"/>
        </w:rPr>
        <w:tab/>
      </w:r>
      <w:r w:rsidR="00E55A13">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r w:rsidR="00697142">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 -</w:t>
      </w:r>
      <w:r w:rsidR="00697142">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transferta specifike për emergjencat civile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F12282">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500   </w:t>
      </w:r>
      <w:r w:rsidR="00F12282">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të ardhura të tjera</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t xml:space="preserve">          </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t xml:space="preserve">    </w:t>
      </w:r>
      <w:r w:rsidRPr="005634BD">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5634BD">
        <w:rPr>
          <w:rFonts w:ascii="Times New Roman" w:hAnsi="Times New Roman" w:cs="Times New Roman"/>
          <w:bCs/>
          <w:sz w:val="24"/>
          <w:szCs w:val="24"/>
        </w:rPr>
        <w:t>29 776</w:t>
      </w:r>
      <w:r w:rsidRPr="005634BD">
        <w:rPr>
          <w:rFonts w:ascii="Times New Roman" w:hAnsi="Times New Roman" w:cs="Times New Roman"/>
          <w:bCs/>
          <w:sz w:val="24"/>
          <w:szCs w:val="24"/>
        </w:rPr>
        <w:tab/>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Shpenzimet                                                              </w:t>
      </w:r>
      <w:r>
        <w:rPr>
          <w:rFonts w:ascii="Times New Roman" w:hAnsi="Times New Roman" w:cs="Times New Roman"/>
          <w:bCs/>
          <w:sz w:val="24"/>
          <w:szCs w:val="24"/>
        </w:rPr>
        <w:tab/>
      </w:r>
      <w:r>
        <w:rPr>
          <w:rFonts w:ascii="Times New Roman" w:hAnsi="Times New Roman" w:cs="Times New Roman"/>
          <w:bCs/>
          <w:sz w:val="24"/>
          <w:szCs w:val="24"/>
        </w:rPr>
        <w:tab/>
      </w:r>
      <w:r w:rsidRPr="005634BD">
        <w:rPr>
          <w:rFonts w:ascii="Times New Roman" w:hAnsi="Times New Roman" w:cs="Times New Roman"/>
          <w:bCs/>
          <w:sz w:val="24"/>
          <w:szCs w:val="24"/>
        </w:rPr>
        <w:t xml:space="preserve"> </w:t>
      </w:r>
      <w:r w:rsidR="00404B3E" w:rsidRPr="00DD46EC">
        <w:rPr>
          <w:rFonts w:ascii="Times New Roman" w:hAnsi="Times New Roman" w:cs="Times New Roman"/>
          <w:sz w:val="24"/>
          <w:szCs w:val="24"/>
        </w:rPr>
        <w:t>56  826</w:t>
      </w:r>
      <w:r w:rsidR="00404B3E">
        <w:rPr>
          <w:sz w:val="28"/>
          <w:szCs w:val="28"/>
        </w:rPr>
        <w:tab/>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p>
    <w:p w:rsidR="00697142" w:rsidRDefault="00697142"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4</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Buxheti i sigurimeve shoqërore për vitin 2021 është: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l. Sigurimi i detyrueshëm, programet kompensuese dhe trajtimet e veçanta.            </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697142" w:rsidP="005634BD">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Të ardhurat</w:t>
      </w:r>
      <w:r w:rsidR="005634BD" w:rsidRPr="005634BD">
        <w:rPr>
          <w:rFonts w:ascii="Times New Roman" w:hAnsi="Times New Roman" w:cs="Times New Roman"/>
          <w:bCs/>
          <w:sz w:val="24"/>
          <w:szCs w:val="24"/>
        </w:rPr>
        <w:t xml:space="preserve"> gjithsej                                           </w:t>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DD46EC">
        <w:rPr>
          <w:rFonts w:ascii="Times New Roman" w:hAnsi="Times New Roman" w:cs="Times New Roman"/>
          <w:bCs/>
          <w:sz w:val="24"/>
          <w:szCs w:val="24"/>
        </w:rPr>
        <w:t xml:space="preserve">  </w:t>
      </w:r>
      <w:r w:rsidR="005634BD" w:rsidRPr="005634BD">
        <w:rPr>
          <w:rFonts w:ascii="Times New Roman" w:hAnsi="Times New Roman" w:cs="Times New Roman"/>
          <w:bCs/>
          <w:sz w:val="24"/>
          <w:szCs w:val="24"/>
        </w:rPr>
        <w:t>137 133   milionë lekë;</w:t>
      </w:r>
    </w:p>
    <w:p w:rsidR="00697142" w:rsidRDefault="005634BD"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p>
    <w:p w:rsidR="005634BD" w:rsidRPr="005634BD" w:rsidRDefault="005634BD" w:rsidP="00697142">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Nga të cilat:</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kontributet                                           </w:t>
      </w:r>
      <w:r w:rsidRPr="005634BD">
        <w:rPr>
          <w:rFonts w:ascii="Times New Roman" w:hAnsi="Times New Roman" w:cs="Times New Roman"/>
          <w:bCs/>
          <w:sz w:val="24"/>
          <w:szCs w:val="24"/>
        </w:rPr>
        <w:tab/>
        <w:t xml:space="preserve">     </w:t>
      </w:r>
      <w:r w:rsidRPr="005634BD">
        <w:rPr>
          <w:rFonts w:ascii="Times New Roman" w:hAnsi="Times New Roman" w:cs="Times New Roman"/>
          <w:bCs/>
          <w:sz w:val="24"/>
          <w:szCs w:val="24"/>
        </w:rPr>
        <w:tab/>
        <w:t xml:space="preserve">     </w:t>
      </w:r>
      <w:r>
        <w:rPr>
          <w:rFonts w:ascii="Times New Roman" w:hAnsi="Times New Roman" w:cs="Times New Roman"/>
          <w:bCs/>
          <w:sz w:val="24"/>
          <w:szCs w:val="24"/>
        </w:rPr>
        <w:tab/>
        <w:t xml:space="preserve">     </w:t>
      </w:r>
      <w:r w:rsidRPr="005634BD">
        <w:rPr>
          <w:rFonts w:ascii="Times New Roman" w:hAnsi="Times New Roman" w:cs="Times New Roman"/>
          <w:bCs/>
          <w:sz w:val="24"/>
          <w:szCs w:val="24"/>
        </w:rPr>
        <w:t xml:space="preserve"> </w:t>
      </w:r>
      <w:r w:rsidR="00DD46EC">
        <w:rPr>
          <w:rFonts w:ascii="Times New Roman" w:hAnsi="Times New Roman" w:cs="Times New Roman"/>
          <w:bCs/>
          <w:sz w:val="24"/>
          <w:szCs w:val="24"/>
        </w:rPr>
        <w:t xml:space="preserve">   </w:t>
      </w:r>
      <w:r w:rsidRPr="005634BD">
        <w:rPr>
          <w:rFonts w:ascii="Times New Roman" w:hAnsi="Times New Roman" w:cs="Times New Roman"/>
          <w:bCs/>
          <w:sz w:val="24"/>
          <w:szCs w:val="24"/>
        </w:rPr>
        <w:t>83 675    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r w:rsidRPr="005634BD">
        <w:rPr>
          <w:rFonts w:ascii="Times New Roman" w:hAnsi="Times New Roman" w:cs="Times New Roman"/>
          <w:bCs/>
          <w:sz w:val="24"/>
          <w:szCs w:val="24"/>
        </w:rPr>
        <w:tab/>
        <w:t xml:space="preserve">- transferimet nga buxheti i shtetit        </w:t>
      </w:r>
      <w:r w:rsidRPr="005634BD">
        <w:rPr>
          <w:rFonts w:ascii="Times New Roman" w:hAnsi="Times New Roman" w:cs="Times New Roman"/>
          <w:bCs/>
          <w:sz w:val="24"/>
          <w:szCs w:val="24"/>
        </w:rPr>
        <w:tab/>
        <w:t xml:space="preserve">     </w:t>
      </w:r>
      <w:r w:rsidRPr="005634BD">
        <w:rPr>
          <w:rFonts w:ascii="Times New Roman" w:hAnsi="Times New Roman" w:cs="Times New Roman"/>
          <w:bCs/>
          <w:sz w:val="24"/>
          <w:szCs w:val="24"/>
        </w:rPr>
        <w:tab/>
        <w:t xml:space="preserve">     </w:t>
      </w:r>
      <w:r w:rsidR="00DD46EC">
        <w:rPr>
          <w:rFonts w:ascii="Times New Roman" w:hAnsi="Times New Roman" w:cs="Times New Roman"/>
          <w:bCs/>
          <w:sz w:val="24"/>
          <w:szCs w:val="24"/>
        </w:rPr>
        <w:tab/>
      </w:r>
      <w:r w:rsidR="00DD46EC">
        <w:rPr>
          <w:rFonts w:ascii="Times New Roman" w:hAnsi="Times New Roman" w:cs="Times New Roman"/>
          <w:bCs/>
          <w:sz w:val="24"/>
          <w:szCs w:val="24"/>
        </w:rPr>
        <w:tab/>
        <w:t xml:space="preserve">    </w:t>
      </w:r>
      <w:r w:rsidRPr="005634BD">
        <w:rPr>
          <w:rFonts w:ascii="Times New Roman" w:hAnsi="Times New Roman" w:cs="Times New Roman"/>
          <w:bCs/>
          <w:sz w:val="24"/>
          <w:szCs w:val="24"/>
        </w:rPr>
        <w:t>51 238    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transferta për indeksimin e pensioneve                 </w:t>
      </w:r>
      <w:r>
        <w:rPr>
          <w:rFonts w:ascii="Times New Roman" w:hAnsi="Times New Roman" w:cs="Times New Roman"/>
          <w:bCs/>
          <w:sz w:val="24"/>
          <w:szCs w:val="24"/>
        </w:rPr>
        <w:t xml:space="preserve">    </w:t>
      </w:r>
      <w:r w:rsidR="00DD46EC">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2 220    milionë lekë;    </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r w:rsidRPr="005634BD">
        <w:rPr>
          <w:rFonts w:ascii="Times New Roman" w:hAnsi="Times New Roman" w:cs="Times New Roman"/>
          <w:bCs/>
          <w:sz w:val="24"/>
          <w:szCs w:val="24"/>
        </w:rPr>
        <w:tab/>
      </w:r>
    </w:p>
    <w:p w:rsidR="005634BD" w:rsidRPr="005634BD" w:rsidRDefault="00697142"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634BD" w:rsidRPr="005634BD">
        <w:rPr>
          <w:rFonts w:ascii="Times New Roman" w:hAnsi="Times New Roman" w:cs="Times New Roman"/>
          <w:bCs/>
          <w:sz w:val="24"/>
          <w:szCs w:val="24"/>
        </w:rPr>
        <w:t xml:space="preserve">Shpenzimet                                                               </w:t>
      </w:r>
      <w:r w:rsidR="00DD46EC">
        <w:rPr>
          <w:rFonts w:ascii="Times New Roman" w:hAnsi="Times New Roman" w:cs="Times New Roman"/>
          <w:bCs/>
          <w:sz w:val="24"/>
          <w:szCs w:val="24"/>
        </w:rPr>
        <w:t xml:space="preserve">    </w:t>
      </w:r>
      <w:r w:rsidR="005634BD" w:rsidRPr="005634BD">
        <w:rPr>
          <w:rFonts w:ascii="Times New Roman" w:hAnsi="Times New Roman" w:cs="Times New Roman"/>
          <w:bCs/>
          <w:sz w:val="24"/>
          <w:szCs w:val="24"/>
        </w:rPr>
        <w:t xml:space="preserve">137 133   milionë lekë. </w:t>
      </w:r>
    </w:p>
    <w:p w:rsidR="005634BD" w:rsidRDefault="005634BD"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Paga minimale, për efekt të pagesës së kontributit të sigurimeve shoqërore dhe shëndetësore, është e barabartë me pagën minimale në shkallë vendi dhe ndryshon sa herë që ndryshon kjo pagë. Këshilli i Ministrave përcakton masën e kontributit për personat e ve</w:t>
      </w:r>
      <w:r w:rsidR="00F12282">
        <w:rPr>
          <w:rFonts w:ascii="Times New Roman" w:hAnsi="Times New Roman" w:cs="Times New Roman"/>
          <w:bCs/>
          <w:sz w:val="24"/>
          <w:szCs w:val="24"/>
        </w:rPr>
        <w:t>tëpunësuar në bujqësi, si dhe p</w:t>
      </w:r>
      <w:r w:rsidRPr="005634BD">
        <w:rPr>
          <w:rFonts w:ascii="Times New Roman" w:hAnsi="Times New Roman" w:cs="Times New Roman"/>
          <w:bCs/>
          <w:sz w:val="24"/>
          <w:szCs w:val="24"/>
        </w:rPr>
        <w:t>ë</w:t>
      </w:r>
      <w:r w:rsidR="00F12282">
        <w:rPr>
          <w:rFonts w:ascii="Times New Roman" w:hAnsi="Times New Roman" w:cs="Times New Roman"/>
          <w:bCs/>
          <w:sz w:val="24"/>
          <w:szCs w:val="24"/>
        </w:rPr>
        <w:t>r kategorit</w:t>
      </w:r>
      <w:r w:rsidR="00F12282" w:rsidRPr="005634BD">
        <w:rPr>
          <w:rFonts w:ascii="Times New Roman" w:hAnsi="Times New Roman" w:cs="Times New Roman"/>
          <w:bCs/>
          <w:sz w:val="24"/>
          <w:szCs w:val="24"/>
        </w:rPr>
        <w:t>ë</w:t>
      </w:r>
      <w:r w:rsidR="00F12282">
        <w:rPr>
          <w:rFonts w:ascii="Times New Roman" w:hAnsi="Times New Roman" w:cs="Times New Roman"/>
          <w:bCs/>
          <w:sz w:val="24"/>
          <w:szCs w:val="24"/>
        </w:rPr>
        <w:t xml:space="preserve"> e</w:t>
      </w:r>
      <w:r w:rsidRPr="005634BD">
        <w:rPr>
          <w:rFonts w:ascii="Times New Roman" w:hAnsi="Times New Roman" w:cs="Times New Roman"/>
          <w:bCs/>
          <w:sz w:val="24"/>
          <w:szCs w:val="24"/>
        </w:rPr>
        <w:t xml:space="preserve"> veçanta të personave </w:t>
      </w:r>
      <w:r w:rsidR="00BF69FB">
        <w:rPr>
          <w:rFonts w:ascii="Times New Roman" w:hAnsi="Times New Roman" w:cs="Times New Roman"/>
          <w:bCs/>
          <w:sz w:val="24"/>
          <w:szCs w:val="24"/>
        </w:rPr>
        <w:t>të vetëpunësuar. Për vitin 2021</w:t>
      </w:r>
      <w:r w:rsidRPr="005634BD">
        <w:rPr>
          <w:rFonts w:ascii="Times New Roman" w:hAnsi="Times New Roman" w:cs="Times New Roman"/>
          <w:bCs/>
          <w:sz w:val="24"/>
          <w:szCs w:val="24"/>
        </w:rPr>
        <w:t xml:space="preserve"> teprica ndërmjet të ardhurave dhe shpenzimeve, sipas degëve dhe programeve të sigurimit shoqëror të detyrueshëm e suplementar, përdoret për mbulimin e deficitit të degës së pensioneve.</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697142">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2. Sigurimi suplementar </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BF69FB" w:rsidP="00F12282">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Të ardhurat</w:t>
      </w:r>
      <w:r w:rsidR="005634BD" w:rsidRPr="005634BD">
        <w:rPr>
          <w:rFonts w:ascii="Times New Roman" w:hAnsi="Times New Roman" w:cs="Times New Roman"/>
          <w:bCs/>
          <w:sz w:val="24"/>
          <w:szCs w:val="24"/>
        </w:rPr>
        <w:t xml:space="preserve"> gjithsej                                               </w:t>
      </w:r>
      <w:r w:rsidR="00F12282">
        <w:rPr>
          <w:rFonts w:ascii="Times New Roman" w:hAnsi="Times New Roman" w:cs="Times New Roman"/>
          <w:bCs/>
          <w:sz w:val="24"/>
          <w:szCs w:val="24"/>
        </w:rPr>
        <w:t xml:space="preserve"> </w:t>
      </w:r>
      <w:r w:rsidR="005634BD" w:rsidRPr="005634BD">
        <w:rPr>
          <w:rFonts w:ascii="Times New Roman" w:hAnsi="Times New Roman" w:cs="Times New Roman"/>
          <w:bCs/>
          <w:sz w:val="24"/>
          <w:szCs w:val="24"/>
        </w:rPr>
        <w:t>7 532   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Nga të cilat:</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kontributet                                                      </w:t>
      </w:r>
      <w:r w:rsidR="00697142">
        <w:rPr>
          <w:rFonts w:ascii="Times New Roman" w:hAnsi="Times New Roman" w:cs="Times New Roman"/>
          <w:bCs/>
          <w:sz w:val="24"/>
          <w:szCs w:val="24"/>
        </w:rPr>
        <w:tab/>
      </w:r>
      <w:r w:rsidR="00FD1F7E">
        <w:rPr>
          <w:rFonts w:ascii="Times New Roman" w:hAnsi="Times New Roman" w:cs="Times New Roman"/>
          <w:bCs/>
          <w:sz w:val="24"/>
          <w:szCs w:val="24"/>
        </w:rPr>
        <w:t xml:space="preserve">     </w:t>
      </w:r>
      <w:r w:rsidRPr="005634BD">
        <w:rPr>
          <w:rFonts w:ascii="Times New Roman" w:hAnsi="Times New Roman" w:cs="Times New Roman"/>
          <w:bCs/>
          <w:sz w:val="24"/>
          <w:szCs w:val="24"/>
        </w:rPr>
        <w:t>1 796   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transferimet nga buxheti i shtetit                    </w:t>
      </w:r>
      <w:r w:rsidR="00697142">
        <w:rPr>
          <w:rFonts w:ascii="Times New Roman" w:hAnsi="Times New Roman" w:cs="Times New Roman"/>
          <w:bCs/>
          <w:sz w:val="24"/>
          <w:szCs w:val="24"/>
        </w:rPr>
        <w:tab/>
      </w:r>
      <w:r w:rsidRPr="005634BD">
        <w:rPr>
          <w:rFonts w:ascii="Times New Roman" w:hAnsi="Times New Roman" w:cs="Times New Roman"/>
          <w:bCs/>
          <w:sz w:val="24"/>
          <w:szCs w:val="24"/>
        </w:rPr>
        <w:t>5 556   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transferta për indeksimin e pensioneve            </w:t>
      </w:r>
      <w:r w:rsidR="00697142">
        <w:rPr>
          <w:rFonts w:ascii="Times New Roman" w:hAnsi="Times New Roman" w:cs="Times New Roman"/>
          <w:bCs/>
          <w:sz w:val="24"/>
          <w:szCs w:val="24"/>
        </w:rPr>
        <w:tab/>
      </w:r>
      <w:r w:rsidR="00F12282">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180   milionë lekë;   </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697142">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Shpenzimet                                                             </w:t>
      </w:r>
      <w:r w:rsidR="00FD1F7E">
        <w:rPr>
          <w:rFonts w:ascii="Times New Roman" w:hAnsi="Times New Roman" w:cs="Times New Roman"/>
          <w:bCs/>
          <w:sz w:val="24"/>
          <w:szCs w:val="24"/>
        </w:rPr>
        <w:t xml:space="preserve"> </w:t>
      </w:r>
      <w:r w:rsidRPr="005634BD">
        <w:rPr>
          <w:rFonts w:ascii="Times New Roman" w:hAnsi="Times New Roman" w:cs="Times New Roman"/>
          <w:bCs/>
          <w:sz w:val="24"/>
          <w:szCs w:val="24"/>
        </w:rPr>
        <w:t>7 532   milionë lekë.</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BD0592">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Fondi për indeksimin e pensioneve është parashikuar 2 400 milionë lekë. Përdorimi i këtij fondi bëhet</w:t>
      </w:r>
      <w:r w:rsidR="00152690">
        <w:rPr>
          <w:rFonts w:ascii="Times New Roman" w:hAnsi="Times New Roman" w:cs="Times New Roman"/>
          <w:bCs/>
          <w:sz w:val="24"/>
          <w:szCs w:val="24"/>
        </w:rPr>
        <w:t xml:space="preserve"> sipas përcaktimeve në nenin 61</w:t>
      </w:r>
      <w:r w:rsidRPr="005634BD">
        <w:rPr>
          <w:rFonts w:ascii="Times New Roman" w:hAnsi="Times New Roman" w:cs="Times New Roman"/>
          <w:bCs/>
          <w:sz w:val="24"/>
          <w:szCs w:val="24"/>
        </w:rPr>
        <w:t xml:space="preserve"> të ligjit nr.</w:t>
      </w:r>
      <w:r w:rsidR="00BD0592">
        <w:rPr>
          <w:rFonts w:ascii="Times New Roman" w:hAnsi="Times New Roman" w:cs="Times New Roman"/>
          <w:bCs/>
          <w:sz w:val="24"/>
          <w:szCs w:val="24"/>
        </w:rPr>
        <w:t xml:space="preserve"> </w:t>
      </w:r>
      <w:r w:rsidRPr="005634BD">
        <w:rPr>
          <w:rFonts w:ascii="Times New Roman" w:hAnsi="Times New Roman" w:cs="Times New Roman"/>
          <w:bCs/>
          <w:sz w:val="24"/>
          <w:szCs w:val="24"/>
        </w:rPr>
        <w:t>7703, datë 11.5.1993, “Për sigurimet shoqërore në Republikën e Shqipërisë”, tё ndryshuar. Shpenzimet administrative, si pjesë e shpenzimeve totale për skemën e sigurimeve shoqërore, janë jo më shumë se 2 500 milionë lekë dhe ndahen sipas skemave në proporcion me shpenzimet e drejtpërdrejta.</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lastRenderedPageBreak/>
        <w:t>Nga teprica e të ardhurave dhe fondi rezervë i sigurimeve sh</w:t>
      </w:r>
      <w:r>
        <w:rPr>
          <w:rFonts w:ascii="Times New Roman" w:hAnsi="Times New Roman" w:cs="Times New Roman"/>
          <w:bCs/>
          <w:sz w:val="24"/>
          <w:szCs w:val="24"/>
        </w:rPr>
        <w:t>oqërore përdoren</w:t>
      </w:r>
      <w:r w:rsidRPr="005634BD">
        <w:rPr>
          <w:rFonts w:ascii="Times New Roman" w:hAnsi="Times New Roman" w:cs="Times New Roman"/>
          <w:bCs/>
          <w:sz w:val="24"/>
          <w:szCs w:val="24"/>
        </w:rPr>
        <w:t xml:space="preserve"> 4 000 </w:t>
      </w:r>
      <w:r w:rsidR="00BD0592">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milionë lekë për financimin e shpenzimeve si më sipër. </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5</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Buxheti i sigurimeve shëndetësore për vitin 2021 është:</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BD0592" w:rsidP="00794BD3">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Të ardhurat gjithsej</w:t>
      </w:r>
      <w:r w:rsidR="005634BD" w:rsidRPr="005634BD">
        <w:rPr>
          <w:rFonts w:ascii="Times New Roman" w:hAnsi="Times New Roman" w:cs="Times New Roman"/>
          <w:bCs/>
          <w:sz w:val="24"/>
          <w:szCs w:val="24"/>
        </w:rPr>
        <w:t xml:space="preserve"> </w:t>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t xml:space="preserve">         </w:t>
      </w:r>
      <w:r w:rsidR="005634BD" w:rsidRPr="005634BD">
        <w:rPr>
          <w:rFonts w:ascii="Times New Roman" w:hAnsi="Times New Roman" w:cs="Times New Roman"/>
          <w:bCs/>
          <w:sz w:val="24"/>
          <w:szCs w:val="24"/>
        </w:rPr>
        <w:tab/>
        <w:t xml:space="preserve">  </w:t>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E71FD2" w:rsidRPr="00DD46EC">
        <w:rPr>
          <w:rFonts w:ascii="Times New Roman" w:hAnsi="Times New Roman" w:cs="Times New Roman"/>
          <w:sz w:val="24"/>
          <w:szCs w:val="24"/>
        </w:rPr>
        <w:t>47 506</w:t>
      </w:r>
      <w:r w:rsidR="005634BD" w:rsidRPr="005634BD">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005634BD" w:rsidRPr="005634BD">
        <w:rPr>
          <w:rFonts w:ascii="Times New Roman" w:hAnsi="Times New Roman" w:cs="Times New Roman"/>
          <w:bCs/>
          <w:sz w:val="24"/>
          <w:szCs w:val="24"/>
        </w:rPr>
        <w:t xml:space="preserve"> milionë lekë;</w:t>
      </w:r>
      <w:r w:rsidR="005634BD"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Nga të cilat:</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kontributet dhe të tjera</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BD0592">
        <w:rPr>
          <w:rFonts w:ascii="Times New Roman" w:hAnsi="Times New Roman" w:cs="Times New Roman"/>
          <w:bCs/>
          <w:sz w:val="24"/>
          <w:szCs w:val="24"/>
        </w:rPr>
        <w:t xml:space="preserve">14 084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r w:rsidRPr="005634BD">
        <w:rPr>
          <w:rFonts w:ascii="Times New Roman" w:hAnsi="Times New Roman" w:cs="Times New Roman"/>
          <w:bCs/>
          <w:sz w:val="24"/>
          <w:szCs w:val="24"/>
        </w:rPr>
        <w:tab/>
        <w:t xml:space="preserve">- transferimet nga buxheti i shtetit                        </w:t>
      </w:r>
      <w:r>
        <w:rPr>
          <w:rFonts w:ascii="Times New Roman" w:hAnsi="Times New Roman" w:cs="Times New Roman"/>
          <w:bCs/>
          <w:sz w:val="24"/>
          <w:szCs w:val="24"/>
        </w:rPr>
        <w:t xml:space="preserve">  </w:t>
      </w:r>
      <w:r>
        <w:rPr>
          <w:rFonts w:ascii="Times New Roman" w:hAnsi="Times New Roman" w:cs="Times New Roman"/>
          <w:bCs/>
          <w:sz w:val="24"/>
          <w:szCs w:val="24"/>
        </w:rPr>
        <w:tab/>
      </w:r>
      <w:r w:rsidRPr="00BD0592">
        <w:rPr>
          <w:rFonts w:ascii="Times New Roman" w:hAnsi="Times New Roman" w:cs="Times New Roman"/>
          <w:bCs/>
          <w:sz w:val="24"/>
          <w:szCs w:val="24"/>
        </w:rPr>
        <w:t xml:space="preserve">     </w:t>
      </w:r>
      <w:r w:rsidR="00FD1F7E">
        <w:rPr>
          <w:rFonts w:ascii="Times New Roman" w:hAnsi="Times New Roman" w:cs="Times New Roman"/>
          <w:bCs/>
          <w:sz w:val="24"/>
          <w:szCs w:val="24"/>
        </w:rPr>
        <w:t xml:space="preserve">      </w:t>
      </w:r>
      <w:r w:rsidRPr="00BD0592">
        <w:rPr>
          <w:rFonts w:ascii="Times New Roman" w:hAnsi="Times New Roman" w:cs="Times New Roman"/>
          <w:bCs/>
          <w:sz w:val="24"/>
          <w:szCs w:val="24"/>
        </w:rPr>
        <w:t xml:space="preserve"> </w:t>
      </w:r>
      <w:r w:rsidR="00E71FD2" w:rsidRPr="00DD46EC">
        <w:rPr>
          <w:rFonts w:ascii="Times New Roman" w:hAnsi="Times New Roman" w:cs="Times New Roman"/>
          <w:sz w:val="24"/>
          <w:szCs w:val="24"/>
        </w:rPr>
        <w:t>33 422</w:t>
      </w:r>
      <w:r w:rsidR="00BD0592">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r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Shpenzimet</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5634BD">
        <w:rPr>
          <w:rFonts w:ascii="Times New Roman" w:hAnsi="Times New Roman" w:cs="Times New Roman"/>
          <w:bCs/>
          <w:sz w:val="24"/>
          <w:szCs w:val="24"/>
        </w:rPr>
        <w:t xml:space="preserve"> </w:t>
      </w:r>
      <w:r w:rsidR="00E71FD2">
        <w:rPr>
          <w:rFonts w:ascii="Times New Roman" w:hAnsi="Times New Roman" w:cs="Times New Roman"/>
          <w:bCs/>
          <w:sz w:val="24"/>
          <w:szCs w:val="24"/>
        </w:rPr>
        <w:tab/>
      </w:r>
      <w:r w:rsidR="00FD1F7E">
        <w:rPr>
          <w:rFonts w:ascii="Times New Roman" w:hAnsi="Times New Roman" w:cs="Times New Roman"/>
          <w:bCs/>
          <w:sz w:val="24"/>
          <w:szCs w:val="24"/>
        </w:rPr>
        <w:t xml:space="preserve">       </w:t>
      </w:r>
      <w:r w:rsidR="00E71FD2" w:rsidRPr="00DD46EC">
        <w:rPr>
          <w:rFonts w:ascii="Times New Roman" w:hAnsi="Times New Roman" w:cs="Times New Roman"/>
          <w:sz w:val="24"/>
          <w:szCs w:val="24"/>
        </w:rPr>
        <w:t>47 506</w:t>
      </w:r>
      <w:r w:rsidR="00BD0592">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r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p>
    <w:p w:rsidR="00796596" w:rsidRPr="00BD0592" w:rsidRDefault="00796596" w:rsidP="00BD0592">
      <w:pPr>
        <w:spacing w:after="0" w:line="240" w:lineRule="auto"/>
        <w:ind w:firstLine="340"/>
        <w:jc w:val="both"/>
        <w:rPr>
          <w:rFonts w:ascii="Times New Roman" w:hAnsi="Times New Roman" w:cs="Times New Roman"/>
          <w:sz w:val="24"/>
          <w:szCs w:val="24"/>
        </w:rPr>
      </w:pPr>
      <w:r w:rsidRPr="00DD46EC">
        <w:rPr>
          <w:rFonts w:ascii="Times New Roman" w:hAnsi="Times New Roman" w:cs="Times New Roman"/>
          <w:sz w:val="24"/>
          <w:szCs w:val="24"/>
        </w:rPr>
        <w:t>Fondi pёr rimbursimin e medikamenteve nuk tejkalon tavanin prej 11700 milionë lekësh, përfshirë detyrimet e prapambetura, nga i</w:t>
      </w:r>
      <w:r w:rsidR="00BD0592" w:rsidRPr="00DD46EC">
        <w:rPr>
          <w:rFonts w:ascii="Times New Roman" w:hAnsi="Times New Roman" w:cs="Times New Roman"/>
          <w:sz w:val="24"/>
          <w:szCs w:val="24"/>
        </w:rPr>
        <w:t xml:space="preserve"> cili 1200 milionë lekë përdoren</w:t>
      </w:r>
      <w:r w:rsidRPr="00DD46EC">
        <w:rPr>
          <w:rFonts w:ascii="Times New Roman" w:hAnsi="Times New Roman" w:cs="Times New Roman"/>
          <w:sz w:val="24"/>
          <w:szCs w:val="24"/>
        </w:rPr>
        <w:t xml:space="preserve"> për rimbursimin e me</w:t>
      </w:r>
      <w:r w:rsidR="00BD0592" w:rsidRPr="00DD46EC">
        <w:rPr>
          <w:rFonts w:ascii="Times New Roman" w:hAnsi="Times New Roman" w:cs="Times New Roman"/>
          <w:sz w:val="24"/>
          <w:szCs w:val="24"/>
        </w:rPr>
        <w:t>dikamenteve për kurimin e C</w:t>
      </w:r>
      <w:r w:rsidR="00794BD3" w:rsidRPr="00DD46EC">
        <w:rPr>
          <w:rFonts w:ascii="Times New Roman" w:hAnsi="Times New Roman" w:cs="Times New Roman"/>
          <w:sz w:val="24"/>
          <w:szCs w:val="24"/>
        </w:rPr>
        <w:t>OVID</w:t>
      </w:r>
      <w:r w:rsidR="00BD0592" w:rsidRPr="00DD46EC">
        <w:rPr>
          <w:rFonts w:ascii="Times New Roman" w:hAnsi="Times New Roman" w:cs="Times New Roman"/>
          <w:sz w:val="24"/>
          <w:szCs w:val="24"/>
        </w:rPr>
        <w:t>-</w:t>
      </w:r>
      <w:r w:rsidRPr="00DD46EC">
        <w:rPr>
          <w:rFonts w:ascii="Times New Roman" w:hAnsi="Times New Roman" w:cs="Times New Roman"/>
          <w:sz w:val="24"/>
          <w:szCs w:val="24"/>
        </w:rPr>
        <w:t>19. Fondi për shërbimin spitalor detajohet dhe përdoret me vendim të Këshillit të Ministrave.</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Nga fondi rezervë i sigurimeve të kujdesit shëndetësor përdoren 2 000 milionë lekë për financimin e shpenzimeve si më sipër. </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6</w:t>
      </w:r>
    </w:p>
    <w:p w:rsidR="005634BD" w:rsidRPr="005634BD" w:rsidRDefault="005634BD" w:rsidP="005634BD">
      <w:pPr>
        <w:spacing w:after="0" w:line="240" w:lineRule="auto"/>
        <w:jc w:val="both"/>
        <w:rPr>
          <w:rFonts w:ascii="Times New Roman" w:hAnsi="Times New Roman" w:cs="Times New Roman"/>
          <w:bCs/>
          <w:sz w:val="24"/>
          <w:szCs w:val="24"/>
        </w:rPr>
      </w:pPr>
    </w:p>
    <w:p w:rsidR="00BD0592"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Buxheti i fondit për kompensimin në vlerë të pronarëve për vitin 2021 është: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ab/>
      </w:r>
      <w:r w:rsidRPr="005634BD">
        <w:rPr>
          <w:rFonts w:ascii="Times New Roman" w:hAnsi="Times New Roman" w:cs="Times New Roman"/>
          <w:bCs/>
          <w:sz w:val="24"/>
          <w:szCs w:val="24"/>
        </w:rPr>
        <w:tab/>
      </w:r>
    </w:p>
    <w:p w:rsidR="005634BD" w:rsidRPr="005634BD" w:rsidRDefault="00794BD3"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Të ardhurat gjithsej </w:t>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r>
      <w:r w:rsidR="005634BD" w:rsidRPr="005634BD">
        <w:rPr>
          <w:rFonts w:ascii="Times New Roman" w:hAnsi="Times New Roman" w:cs="Times New Roman"/>
          <w:bCs/>
          <w:sz w:val="24"/>
          <w:szCs w:val="24"/>
        </w:rPr>
        <w:tab/>
        <w:t xml:space="preserve">     </w:t>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Pr>
          <w:rFonts w:ascii="Times New Roman" w:hAnsi="Times New Roman" w:cs="Times New Roman"/>
          <w:bCs/>
          <w:sz w:val="24"/>
          <w:szCs w:val="24"/>
        </w:rPr>
        <w:t xml:space="preserve">     </w:t>
      </w:r>
      <w:r w:rsidR="00BD0592">
        <w:rPr>
          <w:rFonts w:ascii="Times New Roman" w:hAnsi="Times New Roman" w:cs="Times New Roman"/>
          <w:bCs/>
          <w:sz w:val="24"/>
          <w:szCs w:val="24"/>
        </w:rPr>
        <w:t xml:space="preserve"> 3 000      </w:t>
      </w:r>
      <w:r w:rsidR="005634BD"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r w:rsidRPr="005634BD">
        <w:rPr>
          <w:rFonts w:ascii="Times New Roman" w:hAnsi="Times New Roman" w:cs="Times New Roman"/>
          <w:bCs/>
          <w:sz w:val="24"/>
          <w:szCs w:val="24"/>
        </w:rPr>
        <w:tab/>
        <w:t>Nga të cilat:</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të ardhura të tjer</w:t>
      </w:r>
      <w:r w:rsidR="00BD0592">
        <w:rPr>
          <w:rFonts w:ascii="Times New Roman" w:hAnsi="Times New Roman" w:cs="Times New Roman"/>
          <w:bCs/>
          <w:sz w:val="24"/>
          <w:szCs w:val="24"/>
        </w:rPr>
        <w:t>a</w:t>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t xml:space="preserve">      1 000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transferimet nga buxheti i shtetit</w:t>
      </w:r>
      <w:r w:rsidRPr="005634BD">
        <w:rPr>
          <w:rFonts w:ascii="Times New Roman" w:hAnsi="Times New Roman" w:cs="Times New Roman"/>
          <w:bCs/>
          <w:sz w:val="24"/>
          <w:szCs w:val="24"/>
        </w:rPr>
        <w:tab/>
        <w:t xml:space="preserve">   </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Pr>
          <w:rFonts w:ascii="Times New Roman" w:hAnsi="Times New Roman" w:cs="Times New Roman"/>
          <w:bCs/>
          <w:sz w:val="24"/>
          <w:szCs w:val="24"/>
        </w:rPr>
        <w:t xml:space="preserve">     </w:t>
      </w:r>
      <w:r w:rsidR="00BD0592">
        <w:rPr>
          <w:rFonts w:ascii="Times New Roman" w:hAnsi="Times New Roman" w:cs="Times New Roman"/>
          <w:bCs/>
          <w:sz w:val="24"/>
          <w:szCs w:val="24"/>
        </w:rPr>
        <w:t xml:space="preserve"> 2 000       </w:t>
      </w:r>
      <w:r w:rsidRPr="005634BD">
        <w:rPr>
          <w:rFonts w:ascii="Times New Roman" w:hAnsi="Times New Roman" w:cs="Times New Roman"/>
          <w:bCs/>
          <w:sz w:val="24"/>
          <w:szCs w:val="24"/>
        </w:rPr>
        <w:t>milionë lekë;</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p>
    <w:p w:rsidR="00BD0592"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BD0592">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Shpenzimet</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r w:rsidRPr="005634BD">
        <w:rPr>
          <w:rFonts w:ascii="Times New Roman" w:hAnsi="Times New Roman" w:cs="Times New Roman"/>
          <w:bCs/>
          <w:sz w:val="24"/>
          <w:szCs w:val="24"/>
        </w:rPr>
        <w:tab/>
        <w:t xml:space="preserve">         </w:t>
      </w:r>
      <w:r w:rsidR="00BD0592">
        <w:rPr>
          <w:rFonts w:ascii="Times New Roman" w:hAnsi="Times New Roman" w:cs="Times New Roman"/>
          <w:bCs/>
          <w:sz w:val="24"/>
          <w:szCs w:val="24"/>
        </w:rPr>
        <w:t xml:space="preserve">           </w:t>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r>
      <w:r w:rsidR="00BD0592">
        <w:rPr>
          <w:rFonts w:ascii="Times New Roman" w:hAnsi="Times New Roman" w:cs="Times New Roman"/>
          <w:bCs/>
          <w:sz w:val="24"/>
          <w:szCs w:val="24"/>
        </w:rPr>
        <w:tab/>
        <w:t xml:space="preserve"> 3 000</w:t>
      </w:r>
      <w:r w:rsidR="00BD0592">
        <w:rPr>
          <w:rFonts w:ascii="Times New Roman" w:hAnsi="Times New Roman" w:cs="Times New Roman"/>
          <w:bCs/>
          <w:sz w:val="24"/>
          <w:szCs w:val="24"/>
        </w:rPr>
        <w:tab/>
        <w:t xml:space="preserve">    </w:t>
      </w:r>
      <w:r>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7</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Fondi i rindërtimit për përballimin e pasojave të tërmetit të vi</w:t>
      </w:r>
      <w:r w:rsidR="00184426">
        <w:rPr>
          <w:rFonts w:ascii="Times New Roman" w:hAnsi="Times New Roman" w:cs="Times New Roman"/>
          <w:bCs/>
          <w:sz w:val="24"/>
          <w:szCs w:val="24"/>
        </w:rPr>
        <w:t>tit 2019</w:t>
      </w:r>
      <w:r>
        <w:rPr>
          <w:rFonts w:ascii="Times New Roman" w:hAnsi="Times New Roman" w:cs="Times New Roman"/>
          <w:bCs/>
          <w:sz w:val="24"/>
          <w:szCs w:val="24"/>
        </w:rPr>
        <w:t xml:space="preserve"> prej</w:t>
      </w:r>
      <w:r w:rsidR="00184426">
        <w:rPr>
          <w:rFonts w:ascii="Times New Roman" w:hAnsi="Times New Roman" w:cs="Times New Roman"/>
          <w:bCs/>
          <w:sz w:val="24"/>
          <w:szCs w:val="24"/>
        </w:rPr>
        <w:t xml:space="preserve"> 28 000 milionë lekësh</w:t>
      </w:r>
      <w:r w:rsidRPr="005634BD">
        <w:rPr>
          <w:rFonts w:ascii="Times New Roman" w:hAnsi="Times New Roman" w:cs="Times New Roman"/>
          <w:bCs/>
          <w:sz w:val="24"/>
          <w:szCs w:val="24"/>
        </w:rPr>
        <w:t xml:space="preserve"> përdoret për të përballuar kostot për projektet e miratuara dhe të pafinancuara në vitin 2020, si dhe për projekte</w:t>
      </w:r>
      <w:r w:rsidR="00794BD3">
        <w:rPr>
          <w:rFonts w:ascii="Times New Roman" w:hAnsi="Times New Roman" w:cs="Times New Roman"/>
          <w:bCs/>
          <w:sz w:val="24"/>
          <w:szCs w:val="24"/>
        </w:rPr>
        <w:t>t</w:t>
      </w:r>
      <w:r w:rsidRPr="005634BD">
        <w:rPr>
          <w:rFonts w:ascii="Times New Roman" w:hAnsi="Times New Roman" w:cs="Times New Roman"/>
          <w:bCs/>
          <w:sz w:val="24"/>
          <w:szCs w:val="24"/>
        </w:rPr>
        <w:t xml:space="preserve"> </w:t>
      </w:r>
      <w:r w:rsidR="00794BD3">
        <w:rPr>
          <w:rFonts w:ascii="Times New Roman" w:hAnsi="Times New Roman" w:cs="Times New Roman"/>
          <w:bCs/>
          <w:sz w:val="24"/>
          <w:szCs w:val="24"/>
        </w:rPr>
        <w:t>e</w:t>
      </w:r>
      <w:r w:rsidRPr="005634BD">
        <w:rPr>
          <w:rFonts w:ascii="Times New Roman" w:hAnsi="Times New Roman" w:cs="Times New Roman"/>
          <w:bCs/>
          <w:sz w:val="24"/>
          <w:szCs w:val="24"/>
        </w:rPr>
        <w:t xml:space="preserve"> reja.</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Ky fond shton kufijtë e shpenzimeve për çdo ministri dhe institucion në nivel programi dhe kufijtë e transfertës së pakushtëzuar, të miratuar në tabelat 1 dhe 3, t</w:t>
      </w:r>
      <w:r w:rsidR="00184426">
        <w:rPr>
          <w:rFonts w:ascii="Times New Roman" w:hAnsi="Times New Roman" w:cs="Times New Roman"/>
          <w:bCs/>
          <w:sz w:val="24"/>
          <w:szCs w:val="24"/>
        </w:rPr>
        <w:t>ë përmendura në nenet 11 dhe 15</w:t>
      </w:r>
      <w:r w:rsidRPr="005634BD">
        <w:rPr>
          <w:rFonts w:ascii="Times New Roman" w:hAnsi="Times New Roman" w:cs="Times New Roman"/>
          <w:bCs/>
          <w:sz w:val="24"/>
          <w:szCs w:val="24"/>
        </w:rPr>
        <w:t xml:space="preserve"> të këtij ligji.</w:t>
      </w:r>
    </w:p>
    <w:p w:rsidR="005634BD" w:rsidRPr="005634BD" w:rsidRDefault="005634BD" w:rsidP="00184426">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Çdo e ardhur në formë granti me destinacion përballimin e pasojave të tërmetit rrit në të njëjtën masë të ardhurat dhe shpenzimet e fondit të rindërtimit, duke shtuar kufijtë e përcaktuar në nenet 1, 2, 3 dhe 11, si dhe kufijtë e</w:t>
      </w:r>
      <w:r w:rsidR="00794BD3">
        <w:rPr>
          <w:rFonts w:ascii="Times New Roman" w:hAnsi="Times New Roman" w:cs="Times New Roman"/>
          <w:bCs/>
          <w:sz w:val="24"/>
          <w:szCs w:val="24"/>
        </w:rPr>
        <w:t xml:space="preserve"> miratuar në tabelat 1, 3 dhe 4</w:t>
      </w:r>
      <w:r w:rsidRPr="005634BD">
        <w:rPr>
          <w:rFonts w:ascii="Times New Roman" w:hAnsi="Times New Roman" w:cs="Times New Roman"/>
          <w:bCs/>
          <w:sz w:val="24"/>
          <w:szCs w:val="24"/>
        </w:rPr>
        <w:t xml:space="preserve"> t</w:t>
      </w:r>
      <w:r w:rsidR="00184426">
        <w:rPr>
          <w:rFonts w:ascii="Times New Roman" w:hAnsi="Times New Roman" w:cs="Times New Roman"/>
          <w:bCs/>
          <w:sz w:val="24"/>
          <w:szCs w:val="24"/>
        </w:rPr>
        <w:t>ë përmendura në nenet 11 dhe 15</w:t>
      </w:r>
      <w:r w:rsidRPr="005634BD">
        <w:rPr>
          <w:rFonts w:ascii="Times New Roman" w:hAnsi="Times New Roman" w:cs="Times New Roman"/>
          <w:bCs/>
          <w:sz w:val="24"/>
          <w:szCs w:val="24"/>
        </w:rPr>
        <w:t xml:space="preserve"> të këtij ligji</w:t>
      </w:r>
      <w:r>
        <w:rPr>
          <w:rFonts w:ascii="Times New Roman" w:hAnsi="Times New Roman" w:cs="Times New Roman"/>
          <w:bCs/>
          <w:sz w:val="24"/>
          <w:szCs w:val="24"/>
        </w:rPr>
        <w:t>.</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Në fund të vitit buxhetor, fondet e pashpenzuara trashëgohen në vitin pasardhës dhe përdoren për të njëjtin qëllim.</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w:t>
      </w:r>
    </w:p>
    <w:p w:rsidR="00794BD3" w:rsidRDefault="00794BD3" w:rsidP="005634BD">
      <w:pPr>
        <w:spacing w:after="0" w:line="240" w:lineRule="auto"/>
        <w:jc w:val="center"/>
        <w:rPr>
          <w:rFonts w:ascii="Times New Roman" w:hAnsi="Times New Roman" w:cs="Times New Roman"/>
          <w:bCs/>
          <w:sz w:val="24"/>
          <w:szCs w:val="24"/>
        </w:rPr>
      </w:pPr>
    </w:p>
    <w:p w:rsidR="00794BD3" w:rsidRDefault="00794BD3"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lastRenderedPageBreak/>
        <w:t>Neni 8</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Përdorimi dhe investimi i fondit rezervë të sigurimeve shoqërore dhe shëndetësore bëhet sipas dispozitave ligjore në fuqi.</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KREU II</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BURIMET PËR MBËSHTETJEN E SHPENZIMEVE</w:t>
      </w: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TË BUXHETIT TË SHTETIT</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9</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Të ardhurat e buxhetit të shtetit, sipas grupeve kryesore, janë:</w:t>
      </w:r>
      <w:r w:rsidRPr="005634BD">
        <w:rPr>
          <w:rFonts w:ascii="Times New Roman" w:hAnsi="Times New Roman" w:cs="Times New Roman"/>
          <w:bCs/>
          <w:sz w:val="24"/>
          <w:szCs w:val="24"/>
        </w:rPr>
        <w:tab/>
      </w:r>
      <w:r w:rsidRPr="005634BD">
        <w:rPr>
          <w:rFonts w:ascii="Times New Roman" w:hAnsi="Times New Roman" w:cs="Times New Roman"/>
          <w:bCs/>
          <w:sz w:val="24"/>
          <w:szCs w:val="24"/>
        </w:rPr>
        <w:tab/>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5634BD">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 xml:space="preserve">Grantet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00AB2815">
        <w:rPr>
          <w:rFonts w:ascii="Times New Roman" w:hAnsi="Times New Roman" w:cs="Times New Roman"/>
          <w:bCs/>
          <w:sz w:val="24"/>
          <w:szCs w:val="24"/>
        </w:rPr>
        <w:t xml:space="preserve">   </w:t>
      </w:r>
      <w:r w:rsidR="005D1947">
        <w:rPr>
          <w:rFonts w:ascii="Times New Roman" w:hAnsi="Times New Roman" w:cs="Times New Roman"/>
          <w:bCs/>
          <w:sz w:val="24"/>
          <w:szCs w:val="24"/>
        </w:rPr>
        <w:t>20 353</w:t>
      </w:r>
      <w:r w:rsidR="005D1947">
        <w:rPr>
          <w:rFonts w:ascii="Times New Roman" w:hAnsi="Times New Roman" w:cs="Times New Roman"/>
          <w:bCs/>
          <w:sz w:val="24"/>
          <w:szCs w:val="24"/>
        </w:rPr>
        <w:tab/>
      </w:r>
      <w:r w:rsidR="005D1947">
        <w:rPr>
          <w:rFonts w:ascii="Times New Roman" w:hAnsi="Times New Roman" w:cs="Times New Roman"/>
          <w:bCs/>
          <w:sz w:val="24"/>
          <w:szCs w:val="24"/>
        </w:rPr>
        <w:tab/>
      </w:r>
      <w:r w:rsidRPr="005634BD">
        <w:rPr>
          <w:rFonts w:ascii="Times New Roman" w:hAnsi="Times New Roman" w:cs="Times New Roman"/>
          <w:bCs/>
          <w:sz w:val="24"/>
          <w:szCs w:val="24"/>
        </w:rPr>
        <w:t>milionë lekë;</w:t>
      </w:r>
    </w:p>
    <w:p w:rsidR="005634BD" w:rsidRPr="008D6D6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r w:rsidRPr="008D6D6D">
        <w:rPr>
          <w:rFonts w:ascii="Times New Roman" w:hAnsi="Times New Roman" w:cs="Times New Roman"/>
          <w:bCs/>
          <w:sz w:val="24"/>
          <w:szCs w:val="24"/>
        </w:rPr>
        <w:t xml:space="preserve">Të ardhurat tatimore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00AB2815" w:rsidRPr="008D6D6D">
        <w:rPr>
          <w:rFonts w:ascii="Times New Roman" w:hAnsi="Times New Roman" w:cs="Times New Roman"/>
          <w:bCs/>
          <w:sz w:val="24"/>
          <w:szCs w:val="24"/>
        </w:rPr>
        <w:t xml:space="preserve"> </w:t>
      </w:r>
      <w:r w:rsidR="00945342" w:rsidRPr="00DD46EC">
        <w:rPr>
          <w:rFonts w:ascii="Times New Roman" w:hAnsi="Times New Roman" w:cs="Times New Roman"/>
          <w:sz w:val="24"/>
          <w:szCs w:val="24"/>
        </w:rPr>
        <w:t>316 172</w:t>
      </w:r>
      <w:r w:rsidR="005D1947"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 xml:space="preserve"> </w:t>
      </w:r>
      <w:r w:rsidR="005D1947" w:rsidRPr="008D6D6D">
        <w:rPr>
          <w:rFonts w:ascii="Times New Roman" w:hAnsi="Times New Roman" w:cs="Times New Roman"/>
          <w:bCs/>
          <w:sz w:val="24"/>
          <w:szCs w:val="24"/>
        </w:rPr>
        <w:tab/>
      </w:r>
      <w:r w:rsidRPr="008D6D6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8D6D6D">
        <w:rPr>
          <w:rFonts w:ascii="Times New Roman" w:hAnsi="Times New Roman" w:cs="Times New Roman"/>
          <w:bCs/>
          <w:sz w:val="24"/>
          <w:szCs w:val="24"/>
        </w:rPr>
        <w:tab/>
        <w:t>Të ardhurat jotatimore</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ab/>
      </w:r>
      <w:r w:rsidRPr="008D6D6D">
        <w:rPr>
          <w:rFonts w:ascii="Times New Roman" w:hAnsi="Times New Roman" w:cs="Times New Roman"/>
          <w:bCs/>
          <w:sz w:val="24"/>
          <w:szCs w:val="24"/>
        </w:rPr>
        <w:tab/>
        <w:t xml:space="preserve">  </w:t>
      </w:r>
      <w:r w:rsidR="00AB2815" w:rsidRPr="008D6D6D">
        <w:rPr>
          <w:rFonts w:ascii="Times New Roman" w:hAnsi="Times New Roman" w:cs="Times New Roman"/>
          <w:bCs/>
          <w:sz w:val="24"/>
          <w:szCs w:val="24"/>
        </w:rPr>
        <w:t xml:space="preserve">   </w:t>
      </w:r>
      <w:r w:rsidRPr="008D6D6D">
        <w:rPr>
          <w:rFonts w:ascii="Times New Roman" w:hAnsi="Times New Roman" w:cs="Times New Roman"/>
          <w:bCs/>
          <w:sz w:val="24"/>
          <w:szCs w:val="24"/>
        </w:rPr>
        <w:t xml:space="preserve"> </w:t>
      </w:r>
      <w:r w:rsidR="005D1947" w:rsidRPr="008D6D6D">
        <w:rPr>
          <w:rFonts w:ascii="Times New Roman" w:hAnsi="Times New Roman" w:cs="Times New Roman"/>
          <w:bCs/>
          <w:sz w:val="24"/>
          <w:szCs w:val="24"/>
        </w:rPr>
        <w:t>21 600</w:t>
      </w:r>
      <w:r w:rsidR="005D1947">
        <w:rPr>
          <w:rFonts w:ascii="Times New Roman" w:hAnsi="Times New Roman" w:cs="Times New Roman"/>
          <w:bCs/>
          <w:sz w:val="24"/>
          <w:szCs w:val="24"/>
        </w:rPr>
        <w:tab/>
      </w:r>
      <w:r w:rsidR="005D1947">
        <w:rPr>
          <w:rFonts w:ascii="Times New Roman" w:hAnsi="Times New Roman" w:cs="Times New Roman"/>
          <w:bCs/>
          <w:sz w:val="24"/>
          <w:szCs w:val="24"/>
        </w:rPr>
        <w:tab/>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10</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Deficiti faktik i buxhetit të shtetit, i cili nuk duhet të rezultojë më tepër sesa d</w:t>
      </w:r>
      <w:r w:rsidR="005D1947">
        <w:rPr>
          <w:rFonts w:ascii="Times New Roman" w:hAnsi="Times New Roman" w:cs="Times New Roman"/>
          <w:bCs/>
          <w:sz w:val="24"/>
          <w:szCs w:val="24"/>
        </w:rPr>
        <w:t>eficiti i përcaktuar në nenin 1</w:t>
      </w:r>
      <w:r w:rsidRPr="005634BD">
        <w:rPr>
          <w:rFonts w:ascii="Times New Roman" w:hAnsi="Times New Roman" w:cs="Times New Roman"/>
          <w:bCs/>
          <w:sz w:val="24"/>
          <w:szCs w:val="24"/>
        </w:rPr>
        <w:t xml:space="preserve"> të këtij ligji, mund të financohet nëpërmjet huamarrjes neto nga burime të brendshme deri në kufiri</w:t>
      </w:r>
      <w:r>
        <w:rPr>
          <w:rFonts w:ascii="Times New Roman" w:hAnsi="Times New Roman" w:cs="Times New Roman"/>
          <w:bCs/>
          <w:sz w:val="24"/>
          <w:szCs w:val="24"/>
        </w:rPr>
        <w:t xml:space="preserve">n maksimal prej </w:t>
      </w:r>
      <w:r w:rsidRPr="005634BD">
        <w:rPr>
          <w:rFonts w:ascii="Times New Roman" w:hAnsi="Times New Roman" w:cs="Times New Roman"/>
          <w:bCs/>
          <w:sz w:val="24"/>
          <w:szCs w:val="24"/>
        </w:rPr>
        <w:t>49 900 milionë lekësh.</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Pjesa tjetër e financimit të deficitit faktik të buxhetit të shtetit financohet nëpërmjet huamarrjes neto nga burime të huaja, si dhe ndryshimit pakësues ose shtues të gjendjes së llogarisë unike të Këshillit të Ministrave në Bankën e Shqipërisë dhe llogarive të fondeve speciale në bankat e nivelit të dytë. </w:t>
      </w:r>
    </w:p>
    <w:p w:rsidR="005D1947" w:rsidRPr="00DD46EC" w:rsidRDefault="00D45FC1" w:rsidP="00AB2815">
      <w:pPr>
        <w:widowControl w:val="0"/>
        <w:autoSpaceDE w:val="0"/>
        <w:autoSpaceDN w:val="0"/>
        <w:adjustRightInd w:val="0"/>
        <w:spacing w:after="0" w:line="240" w:lineRule="auto"/>
        <w:ind w:firstLine="340"/>
        <w:jc w:val="both"/>
        <w:rPr>
          <w:rFonts w:ascii="Times New Roman" w:eastAsia="Times New Roman" w:hAnsi="Times New Roman" w:cs="Times New Roman"/>
          <w:sz w:val="24"/>
          <w:szCs w:val="24"/>
          <w:lang w:eastAsia="x-none"/>
        </w:rPr>
      </w:pPr>
      <w:r w:rsidRPr="00DD46EC">
        <w:rPr>
          <w:rFonts w:ascii="Times New Roman" w:eastAsia="Times New Roman" w:hAnsi="Times New Roman" w:cs="Times New Roman"/>
          <w:sz w:val="24"/>
          <w:szCs w:val="24"/>
          <w:lang w:eastAsia="x-none"/>
        </w:rPr>
        <w:t xml:space="preserve">Vlera indikative e financimit, nëpërmjet huamarrjes neto nga burime të huaja, është </w:t>
      </w:r>
      <w:r w:rsidRPr="00DD46EC">
        <w:rPr>
          <w:rFonts w:ascii="Times New Roman" w:eastAsia="Times New Roman" w:hAnsi="Times New Roman" w:cs="Times New Roman"/>
          <w:color w:val="000000" w:themeColor="text1"/>
          <w:sz w:val="24"/>
          <w:szCs w:val="24"/>
          <w:lang w:eastAsia="x-none"/>
        </w:rPr>
        <w:t xml:space="preserve">rreth </w:t>
      </w:r>
    </w:p>
    <w:p w:rsidR="00D45FC1" w:rsidRPr="00DD46EC" w:rsidRDefault="00D45FC1" w:rsidP="00AB281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DD46EC">
        <w:rPr>
          <w:rFonts w:ascii="Times New Roman" w:eastAsia="Times New Roman" w:hAnsi="Times New Roman" w:cs="Times New Roman"/>
          <w:sz w:val="24"/>
          <w:szCs w:val="24"/>
          <w:lang w:eastAsia="x-none"/>
        </w:rPr>
        <w:t>13 052 milionë lekë, ku përfshihen huamarrjet dhe ripagesat me vlera të përafërta indikative, si më poshtë:</w:t>
      </w:r>
    </w:p>
    <w:p w:rsidR="00D45FC1" w:rsidRPr="00DD46EC" w:rsidRDefault="00AB2815" w:rsidP="00AB2815">
      <w:pPr>
        <w:widowControl w:val="0"/>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DD46EC">
        <w:rPr>
          <w:rFonts w:ascii="Times New Roman" w:hAnsi="Times New Roman" w:cs="Times New Roman"/>
          <w:sz w:val="24"/>
          <w:szCs w:val="24"/>
        </w:rPr>
        <w:t xml:space="preserve">- </w:t>
      </w:r>
      <w:r w:rsidR="00D45FC1" w:rsidRPr="00DD46EC">
        <w:rPr>
          <w:rFonts w:ascii="Times New Roman" w:hAnsi="Times New Roman" w:cs="Times New Roman"/>
          <w:color w:val="000000" w:themeColor="text1"/>
          <w:sz w:val="24"/>
          <w:szCs w:val="24"/>
        </w:rPr>
        <w:t>Huamarrje afatgjata të destinuara për projekte me vlerë rreth 24 178 milionë lekë;</w:t>
      </w:r>
    </w:p>
    <w:p w:rsidR="00D45FC1" w:rsidRPr="00DD46EC" w:rsidRDefault="00AB2815" w:rsidP="00AB2815">
      <w:pPr>
        <w:widowControl w:val="0"/>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DD46EC">
        <w:rPr>
          <w:rFonts w:ascii="Times New Roman" w:hAnsi="Times New Roman" w:cs="Times New Roman"/>
          <w:color w:val="000000" w:themeColor="text1"/>
          <w:sz w:val="24"/>
          <w:szCs w:val="24"/>
        </w:rPr>
        <w:t xml:space="preserve">- </w:t>
      </w:r>
      <w:r w:rsidR="00D45FC1" w:rsidRPr="00DD46EC">
        <w:rPr>
          <w:rFonts w:ascii="Times New Roman" w:hAnsi="Times New Roman" w:cs="Times New Roman"/>
          <w:color w:val="000000" w:themeColor="text1"/>
          <w:sz w:val="24"/>
          <w:szCs w:val="24"/>
        </w:rPr>
        <w:t>Huamarrje në formën “mbështetjeje buxhetore” nga instit</w:t>
      </w:r>
      <w:r w:rsidR="005D1947" w:rsidRPr="00DD46EC">
        <w:rPr>
          <w:rFonts w:ascii="Times New Roman" w:hAnsi="Times New Roman" w:cs="Times New Roman"/>
          <w:color w:val="000000" w:themeColor="text1"/>
          <w:sz w:val="24"/>
          <w:szCs w:val="24"/>
        </w:rPr>
        <w:t>ucione financiare ndërkombëtare</w:t>
      </w:r>
      <w:r w:rsidR="00D45FC1" w:rsidRPr="00DD46EC">
        <w:rPr>
          <w:rFonts w:ascii="Times New Roman" w:hAnsi="Times New Roman" w:cs="Times New Roman"/>
          <w:color w:val="000000" w:themeColor="text1"/>
          <w:sz w:val="24"/>
          <w:szCs w:val="24"/>
        </w:rPr>
        <w:t xml:space="preserve"> me vlerë rreth 29 764 milionë lekë;</w:t>
      </w:r>
    </w:p>
    <w:p w:rsidR="00D45FC1" w:rsidRPr="00DD46EC" w:rsidRDefault="00AB2815" w:rsidP="00AB2815">
      <w:pPr>
        <w:widowControl w:val="0"/>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DD46EC">
        <w:rPr>
          <w:rFonts w:ascii="Times New Roman" w:hAnsi="Times New Roman" w:cs="Times New Roman"/>
          <w:color w:val="000000" w:themeColor="text1"/>
          <w:sz w:val="24"/>
          <w:szCs w:val="24"/>
        </w:rPr>
        <w:t xml:space="preserve">- </w:t>
      </w:r>
      <w:r w:rsidR="00D45FC1" w:rsidRPr="00DD46EC">
        <w:rPr>
          <w:rFonts w:ascii="Times New Roman" w:hAnsi="Times New Roman" w:cs="Times New Roman"/>
          <w:color w:val="000000" w:themeColor="text1"/>
          <w:sz w:val="24"/>
          <w:szCs w:val="24"/>
        </w:rPr>
        <w:t>Ripagesa të principalit me vlerë rreth - 40 890 milionë lekë.</w:t>
      </w:r>
    </w:p>
    <w:p w:rsidR="00D45FC1" w:rsidRPr="00F6054D" w:rsidRDefault="00D45FC1" w:rsidP="00AB2815">
      <w:pPr>
        <w:spacing w:after="0" w:line="240" w:lineRule="auto"/>
        <w:ind w:firstLine="340"/>
        <w:jc w:val="both"/>
        <w:rPr>
          <w:rFonts w:ascii="Times New Roman" w:hAnsi="Times New Roman" w:cs="Times New Roman"/>
          <w:color w:val="000000" w:themeColor="text1"/>
          <w:sz w:val="24"/>
          <w:szCs w:val="24"/>
        </w:rPr>
      </w:pPr>
      <w:r w:rsidRPr="00DD46EC">
        <w:rPr>
          <w:rFonts w:ascii="Times New Roman" w:hAnsi="Times New Roman" w:cs="Times New Roman"/>
          <w:color w:val="000000" w:themeColor="text1"/>
          <w:sz w:val="24"/>
          <w:szCs w:val="24"/>
        </w:rPr>
        <w:t>Vlera indikative e financimit, nëpërmjet përdorimit të gjendjes së akumuluar në llogarinë unike të Këshillit të Ministrave në Bankën e Shqipërisë, është rreth 39 742 milionë lekë.</w:t>
      </w:r>
    </w:p>
    <w:p w:rsidR="005634BD" w:rsidRPr="00F6054D" w:rsidRDefault="005634BD" w:rsidP="005634BD">
      <w:pPr>
        <w:spacing w:after="0" w:line="240" w:lineRule="auto"/>
        <w:ind w:firstLine="340"/>
        <w:jc w:val="both"/>
        <w:rPr>
          <w:rFonts w:ascii="Times New Roman" w:hAnsi="Times New Roman" w:cs="Times New Roman"/>
          <w:bCs/>
          <w:color w:val="000000" w:themeColor="text1"/>
          <w:sz w:val="24"/>
          <w:szCs w:val="24"/>
        </w:rPr>
      </w:pPr>
      <w:r w:rsidRPr="00F6054D">
        <w:rPr>
          <w:rFonts w:ascii="Times New Roman" w:hAnsi="Times New Roman" w:cs="Times New Roman"/>
          <w:bCs/>
          <w:color w:val="000000" w:themeColor="text1"/>
          <w:sz w:val="24"/>
          <w:szCs w:val="24"/>
        </w:rPr>
        <w:t>Vlera indikative e financimit nëpërmjet përdorimit të gjendjes së akumuluar në llogaritë e fondeve speciale në bankat e nivelit të dytë është rreth 6 000 milionë lekë.</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Çdo diferencë që mund të rezultojë midis financimit total neto nga burimet e ndryshme të përmendura në këtë nen dhe deficitit faktik të buxhetit të shtetit, në rast teprice akumulohet në llogarinë unike të Këshillit të Ministrave në Bankën e Shqipërisë</w:t>
      </w:r>
      <w:r w:rsidR="00D25177">
        <w:rPr>
          <w:rFonts w:ascii="Times New Roman" w:hAnsi="Times New Roman" w:cs="Times New Roman"/>
          <w:bCs/>
          <w:sz w:val="24"/>
          <w:szCs w:val="24"/>
        </w:rPr>
        <w:t>, ose në rast mungese</w:t>
      </w:r>
      <w:r w:rsidRPr="005634BD">
        <w:rPr>
          <w:rFonts w:ascii="Times New Roman" w:hAnsi="Times New Roman" w:cs="Times New Roman"/>
          <w:bCs/>
          <w:sz w:val="24"/>
          <w:szCs w:val="24"/>
        </w:rPr>
        <w:t xml:space="preserve"> përdoret nga gjendja e kësaj llogarie.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Të ardhurat nga privatizimi, që mund të krijohen gjatë vitit 2021, përdoren jo më pak se 50 për qind për uljen e kufirit të huamarrjes neto nga burime të brendshme dhe pjesa tjetër përdoret me vendim të Këshillit të Ministrave për rritjen e kufirit të shpenzimeve kapitale, </w:t>
      </w:r>
      <w:r w:rsidRPr="00F6054D">
        <w:rPr>
          <w:rFonts w:ascii="Times New Roman" w:hAnsi="Times New Roman" w:cs="Times New Roman"/>
          <w:bCs/>
          <w:color w:val="000000" w:themeColor="text1"/>
          <w:sz w:val="24"/>
          <w:szCs w:val="24"/>
        </w:rPr>
        <w:t xml:space="preserve">e cila, </w:t>
      </w:r>
      <w:r w:rsidRPr="005634BD">
        <w:rPr>
          <w:rFonts w:ascii="Times New Roman" w:hAnsi="Times New Roman" w:cs="Times New Roman"/>
          <w:bCs/>
          <w:sz w:val="24"/>
          <w:szCs w:val="24"/>
        </w:rPr>
        <w:t>automatikisht, rrit me të njëjtën masë kufirin e deficitit të buxhetit të shtetit,</w:t>
      </w:r>
      <w:r w:rsidR="005D1947">
        <w:rPr>
          <w:rFonts w:ascii="Times New Roman" w:hAnsi="Times New Roman" w:cs="Times New Roman"/>
          <w:bCs/>
          <w:sz w:val="24"/>
          <w:szCs w:val="24"/>
        </w:rPr>
        <w:t xml:space="preserve"> të përcaktuar në nenet 1 dhe 2</w:t>
      </w:r>
      <w:r w:rsidRPr="005634BD">
        <w:rPr>
          <w:rFonts w:ascii="Times New Roman" w:hAnsi="Times New Roman" w:cs="Times New Roman"/>
          <w:bCs/>
          <w:sz w:val="24"/>
          <w:szCs w:val="24"/>
        </w:rPr>
        <w:t xml:space="preserve"> të këtij ligji.</w:t>
      </w:r>
    </w:p>
    <w:p w:rsidR="005634BD" w:rsidRDefault="005634BD" w:rsidP="005634BD">
      <w:pPr>
        <w:spacing w:after="0" w:line="240" w:lineRule="auto"/>
        <w:jc w:val="both"/>
        <w:rPr>
          <w:rFonts w:ascii="Times New Roman" w:hAnsi="Times New Roman" w:cs="Times New Roman"/>
          <w:bCs/>
          <w:sz w:val="24"/>
          <w:szCs w:val="24"/>
        </w:rPr>
      </w:pPr>
    </w:p>
    <w:p w:rsidR="00D25177" w:rsidRDefault="00D25177" w:rsidP="005634BD">
      <w:pPr>
        <w:spacing w:after="0" w:line="240" w:lineRule="auto"/>
        <w:jc w:val="both"/>
        <w:rPr>
          <w:rFonts w:ascii="Times New Roman" w:hAnsi="Times New Roman" w:cs="Times New Roman"/>
          <w:bCs/>
          <w:sz w:val="24"/>
          <w:szCs w:val="24"/>
        </w:rPr>
      </w:pPr>
    </w:p>
    <w:p w:rsidR="00D25177" w:rsidRPr="005634BD" w:rsidRDefault="00D25177" w:rsidP="005634BD">
      <w:pPr>
        <w:spacing w:after="0" w:line="240" w:lineRule="auto"/>
        <w:jc w:val="both"/>
        <w:rPr>
          <w:rFonts w:ascii="Times New Roman" w:hAnsi="Times New Roman" w:cs="Times New Roman"/>
          <w:bCs/>
          <w:sz w:val="24"/>
          <w:szCs w:val="24"/>
        </w:rPr>
      </w:pPr>
    </w:p>
    <w:p w:rsid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lastRenderedPageBreak/>
        <w:t>KREU III</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SHPENZIMET E BUXHETIT TË SHTETIT</w:t>
      </w:r>
    </w:p>
    <w:p w:rsidR="005634BD" w:rsidRPr="005634BD" w:rsidRDefault="005634BD" w:rsidP="005634BD">
      <w:pPr>
        <w:spacing w:after="0" w:line="240" w:lineRule="auto"/>
        <w:jc w:val="center"/>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11</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277EC3">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Shpenzimet e buxhetit të shtetit, sipas grupeve kryesore, janë:</w:t>
      </w:r>
    </w:p>
    <w:p w:rsidR="005634BD" w:rsidRPr="008D6D6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Shpenzime të buxhetit qendror </w:t>
      </w:r>
      <w:r w:rsidRPr="005634BD">
        <w:rPr>
          <w:rFonts w:ascii="Times New Roman" w:hAnsi="Times New Roman" w:cs="Times New Roman"/>
          <w:bCs/>
          <w:sz w:val="24"/>
          <w:szCs w:val="24"/>
        </w:rPr>
        <w:tab/>
        <w:t xml:space="preserve">    </w:t>
      </w:r>
      <w:r w:rsidRPr="005634BD">
        <w:rPr>
          <w:rFonts w:ascii="Times New Roman" w:hAnsi="Times New Roman" w:cs="Times New Roman"/>
          <w:bCs/>
          <w:sz w:val="24"/>
          <w:szCs w:val="24"/>
        </w:rPr>
        <w:tab/>
      </w:r>
      <w:r w:rsidRPr="008D6D6D">
        <w:rPr>
          <w:rFonts w:ascii="Times New Roman" w:hAnsi="Times New Roman" w:cs="Times New Roman"/>
          <w:bCs/>
          <w:sz w:val="24"/>
          <w:szCs w:val="24"/>
        </w:rPr>
        <w:t xml:space="preserve">               </w:t>
      </w:r>
      <w:r w:rsidRPr="008D6D6D">
        <w:rPr>
          <w:rFonts w:ascii="Times New Roman" w:hAnsi="Times New Roman" w:cs="Times New Roman"/>
          <w:bCs/>
          <w:sz w:val="24"/>
          <w:szCs w:val="24"/>
        </w:rPr>
        <w:tab/>
      </w:r>
      <w:r w:rsidR="00945342" w:rsidRPr="00DD46EC">
        <w:rPr>
          <w:rFonts w:ascii="Times New Roman" w:hAnsi="Times New Roman" w:cs="Times New Roman"/>
          <w:sz w:val="24"/>
          <w:szCs w:val="24"/>
        </w:rPr>
        <w:t>458 320</w:t>
      </w:r>
      <w:r w:rsidRPr="008D6D6D">
        <w:rPr>
          <w:rFonts w:ascii="Times New Roman" w:hAnsi="Times New Roman" w:cs="Times New Roman"/>
          <w:bCs/>
          <w:sz w:val="24"/>
          <w:szCs w:val="24"/>
        </w:rPr>
        <w:tab/>
        <w:t xml:space="preserve">  </w:t>
      </w:r>
      <w:r w:rsidRPr="008D6D6D">
        <w:rPr>
          <w:rFonts w:ascii="Times New Roman" w:hAnsi="Times New Roman" w:cs="Times New Roman"/>
          <w:bCs/>
          <w:sz w:val="24"/>
          <w:szCs w:val="24"/>
        </w:rPr>
        <w:tab/>
        <w:t xml:space="preserve">milionë lekë; </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Fondi rezer</w:t>
      </w:r>
      <w:r>
        <w:rPr>
          <w:rFonts w:ascii="Times New Roman" w:hAnsi="Times New Roman" w:cs="Times New Roman"/>
          <w:bCs/>
          <w:sz w:val="24"/>
          <w:szCs w:val="24"/>
        </w:rPr>
        <w:t xml:space="preserve">vë i buxhetit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2 000 </w:t>
      </w:r>
      <w:r w:rsidRPr="005634BD">
        <w:rPr>
          <w:rFonts w:ascii="Times New Roman" w:hAnsi="Times New Roman" w:cs="Times New Roman"/>
          <w:bCs/>
          <w:sz w:val="24"/>
          <w:szCs w:val="24"/>
        </w:rPr>
        <w:tab/>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 xml:space="preserve">     - Fondi për zgjedhjet parlamentare                     </w:t>
      </w:r>
      <w:r>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 </w:t>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1 000      </w:t>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D1947">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 Fondi </w:t>
      </w:r>
      <w:r w:rsidR="005D1947">
        <w:rPr>
          <w:rFonts w:ascii="Times New Roman" w:hAnsi="Times New Roman" w:cs="Times New Roman"/>
          <w:bCs/>
          <w:sz w:val="24"/>
          <w:szCs w:val="24"/>
        </w:rPr>
        <w:t xml:space="preserve">për studime dhe projektime </w:t>
      </w:r>
      <w:r w:rsidR="005D1947">
        <w:rPr>
          <w:rFonts w:ascii="Times New Roman" w:hAnsi="Times New Roman" w:cs="Times New Roman"/>
          <w:bCs/>
          <w:sz w:val="24"/>
          <w:szCs w:val="24"/>
        </w:rPr>
        <w:tab/>
      </w:r>
      <w:r w:rsidR="005D1947">
        <w:rPr>
          <w:rFonts w:ascii="Times New Roman" w:hAnsi="Times New Roman" w:cs="Times New Roman"/>
          <w:bCs/>
          <w:sz w:val="24"/>
          <w:szCs w:val="24"/>
        </w:rPr>
        <w:tab/>
      </w:r>
      <w:r w:rsidR="005D1947">
        <w:rPr>
          <w:rFonts w:ascii="Times New Roman" w:hAnsi="Times New Roman" w:cs="Times New Roman"/>
          <w:bCs/>
          <w:sz w:val="24"/>
          <w:szCs w:val="24"/>
        </w:rPr>
        <w:tab/>
      </w:r>
      <w:r w:rsidR="005D1947">
        <w:rPr>
          <w:rFonts w:ascii="Times New Roman" w:hAnsi="Times New Roman" w:cs="Times New Roman"/>
          <w:bCs/>
          <w:sz w:val="24"/>
          <w:szCs w:val="24"/>
        </w:rPr>
        <w:tab/>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1 000 </w:t>
      </w:r>
      <w:r w:rsidRPr="005634BD">
        <w:rPr>
          <w:rFonts w:ascii="Times New Roman" w:hAnsi="Times New Roman" w:cs="Times New Roman"/>
          <w:bCs/>
          <w:sz w:val="24"/>
          <w:szCs w:val="24"/>
        </w:rPr>
        <w:tab/>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sidRPr="005634BD">
        <w:rPr>
          <w:rFonts w:ascii="Times New Roman" w:hAnsi="Times New Roman" w:cs="Times New Roman"/>
          <w:bCs/>
          <w:sz w:val="24"/>
          <w:szCs w:val="24"/>
        </w:rPr>
        <w:tab/>
        <w:t xml:space="preserve">- Kontingjencë për risqet e borxhit                      </w:t>
      </w:r>
      <w:r>
        <w:rPr>
          <w:rFonts w:ascii="Times New Roman" w:hAnsi="Times New Roman" w:cs="Times New Roman"/>
          <w:bCs/>
          <w:sz w:val="24"/>
          <w:szCs w:val="24"/>
        </w:rPr>
        <w:t xml:space="preserve">  </w:t>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4 500  </w:t>
      </w:r>
      <w:r w:rsidRPr="005634BD">
        <w:rPr>
          <w:rFonts w:ascii="Times New Roman" w:hAnsi="Times New Roman" w:cs="Times New Roman"/>
          <w:bCs/>
          <w:sz w:val="24"/>
          <w:szCs w:val="24"/>
        </w:rPr>
        <w:tab/>
      </w:r>
      <w:r w:rsidR="00277EC3">
        <w:rPr>
          <w:rFonts w:ascii="Times New Roman" w:hAnsi="Times New Roman" w:cs="Times New Roman"/>
          <w:bCs/>
          <w:sz w:val="24"/>
          <w:szCs w:val="24"/>
        </w:rPr>
        <w:t xml:space="preserve">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Kufiri i shpenzimeve për çdo ministri dhe institucion, në nivel programi, për shpenzime korrente dhe k</w:t>
      </w:r>
      <w:r w:rsidR="005D1947">
        <w:rPr>
          <w:rFonts w:ascii="Times New Roman" w:hAnsi="Times New Roman" w:cs="Times New Roman"/>
          <w:bCs/>
          <w:sz w:val="24"/>
          <w:szCs w:val="24"/>
        </w:rPr>
        <w:t xml:space="preserve">apitale, është sipas tabelës 1 </w:t>
      </w:r>
      <w:r w:rsidRPr="005634BD">
        <w:rPr>
          <w:rFonts w:ascii="Times New Roman" w:hAnsi="Times New Roman" w:cs="Times New Roman"/>
          <w:bCs/>
          <w:sz w:val="24"/>
          <w:szCs w:val="24"/>
        </w:rPr>
        <w:t xml:space="preserve">që i bashkëlidhet këtij ligji.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Në tabelat 1/1 dhe 1/2 janë kufijtë e shpenzimeve për çdo ministri dhe institucion, në nivel programi, për shpenzime korrente dhe kapitale, përkatësisht për vitet 2022 dhe 2023. Transferta e pakushtëzuar për çdo njësi të vetëqeverisjes vendore miratohet vetëm për vitin 2021.</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Të ardhurat dhe shpenzimet e buxhetit, sipas zërave kryesorë, për dy vitet e mëparshme fiskale dhe tri vitet e ardhshme janë sipas tabelës 4</w:t>
      </w:r>
      <w:r w:rsidR="0046060C">
        <w:rPr>
          <w:rFonts w:ascii="Times New Roman" w:hAnsi="Times New Roman" w:cs="Times New Roman"/>
          <w:bCs/>
          <w:sz w:val="24"/>
          <w:szCs w:val="24"/>
        </w:rPr>
        <w:t>,</w:t>
      </w:r>
      <w:r w:rsidR="0046060C" w:rsidRPr="0046060C">
        <w:rPr>
          <w:rFonts w:ascii="Times New Roman" w:hAnsi="Times New Roman" w:cs="Times New Roman"/>
          <w:bCs/>
          <w:sz w:val="24"/>
          <w:szCs w:val="24"/>
        </w:rPr>
        <w:t xml:space="preserve"> </w:t>
      </w:r>
      <w:r w:rsidR="0046060C" w:rsidRPr="005634BD">
        <w:rPr>
          <w:rFonts w:ascii="Times New Roman" w:hAnsi="Times New Roman" w:cs="Times New Roman"/>
          <w:bCs/>
          <w:sz w:val="24"/>
          <w:szCs w:val="24"/>
        </w:rPr>
        <w:t>që i bashkëlidhet këtij ligji</w:t>
      </w:r>
      <w:r w:rsidRPr="005634BD">
        <w:rPr>
          <w:rFonts w:ascii="Times New Roman" w:hAnsi="Times New Roman" w:cs="Times New Roman"/>
          <w:bCs/>
          <w:sz w:val="24"/>
          <w:szCs w:val="24"/>
        </w:rPr>
        <w:t xml:space="preserve">.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Njësitë e qeverisjes së përgjithshme mund të fillojnë procedurën e prokurimit që në</w:t>
      </w:r>
      <w:r w:rsidR="00277EC3">
        <w:rPr>
          <w:rFonts w:ascii="Times New Roman" w:hAnsi="Times New Roman" w:cs="Times New Roman"/>
          <w:bCs/>
          <w:sz w:val="24"/>
          <w:szCs w:val="24"/>
        </w:rPr>
        <w:t xml:space="preserve"> muajin nëntor të vitit korrent</w:t>
      </w:r>
      <w:r w:rsidRPr="005634BD">
        <w:rPr>
          <w:rFonts w:ascii="Times New Roman" w:hAnsi="Times New Roman" w:cs="Times New Roman"/>
          <w:bCs/>
          <w:sz w:val="24"/>
          <w:szCs w:val="24"/>
        </w:rPr>
        <w:t xml:space="preserve"> nëse fondet janë akorduar/regjistruar në sistemin e thesarit për vitet 2021 dhe 2022, me kushtin që lidhja e kontratës të bëhet efektive vetëm pas hyrjes në fuqi të këtij ligji.</w:t>
      </w:r>
    </w:p>
    <w:p w:rsidR="00945342" w:rsidRPr="008D6D6D" w:rsidRDefault="00945342" w:rsidP="00945342">
      <w:pPr>
        <w:shd w:val="clear" w:color="auto" w:fill="FFFFFF"/>
        <w:spacing w:after="0" w:line="240" w:lineRule="auto"/>
        <w:ind w:firstLine="340"/>
        <w:jc w:val="both"/>
        <w:rPr>
          <w:rFonts w:ascii="Times New Roman" w:eastAsia="Times New Roman" w:hAnsi="Times New Roman" w:cs="Times New Roman"/>
          <w:sz w:val="24"/>
          <w:szCs w:val="24"/>
        </w:rPr>
      </w:pPr>
      <w:r w:rsidRPr="00DD46EC">
        <w:rPr>
          <w:rFonts w:ascii="Times New Roman" w:eastAsia="Times New Roman" w:hAnsi="Times New Roman" w:cs="Times New Roman"/>
          <w:sz w:val="24"/>
          <w:szCs w:val="24"/>
        </w:rPr>
        <w:t>Kriteret bazë, masa e përfitimit, mënyra e përdorimit të fondit prej 1000 milionë lekë</w:t>
      </w:r>
      <w:r w:rsidR="00574E83" w:rsidRPr="00DD46EC">
        <w:rPr>
          <w:rFonts w:ascii="Times New Roman" w:eastAsia="Times New Roman" w:hAnsi="Times New Roman" w:cs="Times New Roman"/>
          <w:sz w:val="24"/>
          <w:szCs w:val="24"/>
        </w:rPr>
        <w:t>sh</w:t>
      </w:r>
      <w:r w:rsidRPr="00DD46EC">
        <w:rPr>
          <w:rFonts w:ascii="Times New Roman" w:eastAsia="Times New Roman" w:hAnsi="Times New Roman" w:cs="Times New Roman"/>
          <w:sz w:val="24"/>
          <w:szCs w:val="24"/>
        </w:rPr>
        <w:t xml:space="preserve">, të përcaktuar në programin buxhetor 04250 “Zhvillimi Rural duke mbështetur </w:t>
      </w:r>
      <w:r w:rsidR="00277EC3" w:rsidRPr="00DD46EC">
        <w:rPr>
          <w:rFonts w:ascii="Times New Roman" w:eastAsia="Times New Roman" w:hAnsi="Times New Roman" w:cs="Times New Roman"/>
          <w:sz w:val="24"/>
          <w:szCs w:val="24"/>
        </w:rPr>
        <w:t>p</w:t>
      </w:r>
      <w:r w:rsidRPr="00DD46EC">
        <w:rPr>
          <w:rFonts w:ascii="Times New Roman" w:eastAsia="Times New Roman" w:hAnsi="Times New Roman" w:cs="Times New Roman"/>
          <w:sz w:val="24"/>
          <w:szCs w:val="24"/>
        </w:rPr>
        <w:t xml:space="preserve">rodhimin </w:t>
      </w:r>
      <w:r w:rsidR="00277EC3" w:rsidRPr="00DD46EC">
        <w:rPr>
          <w:rFonts w:ascii="Times New Roman" w:eastAsia="Times New Roman" w:hAnsi="Times New Roman" w:cs="Times New Roman"/>
          <w:sz w:val="24"/>
          <w:szCs w:val="24"/>
        </w:rPr>
        <w:t>b</w:t>
      </w:r>
      <w:r w:rsidRPr="00DD46EC">
        <w:rPr>
          <w:rFonts w:ascii="Times New Roman" w:eastAsia="Times New Roman" w:hAnsi="Times New Roman" w:cs="Times New Roman"/>
          <w:sz w:val="24"/>
          <w:szCs w:val="24"/>
        </w:rPr>
        <w:t xml:space="preserve">ujqësor, </w:t>
      </w:r>
      <w:r w:rsidR="00277EC3" w:rsidRPr="00DD46EC">
        <w:rPr>
          <w:rFonts w:ascii="Times New Roman" w:eastAsia="Times New Roman" w:hAnsi="Times New Roman" w:cs="Times New Roman"/>
          <w:sz w:val="24"/>
          <w:szCs w:val="24"/>
        </w:rPr>
        <w:t>b</w:t>
      </w:r>
      <w:r w:rsidRPr="00DD46EC">
        <w:rPr>
          <w:rFonts w:ascii="Times New Roman" w:eastAsia="Times New Roman" w:hAnsi="Times New Roman" w:cs="Times New Roman"/>
          <w:sz w:val="24"/>
          <w:szCs w:val="24"/>
        </w:rPr>
        <w:t xml:space="preserve">legtoral, </w:t>
      </w:r>
      <w:r w:rsidR="00277EC3" w:rsidRPr="00DD46EC">
        <w:rPr>
          <w:rFonts w:ascii="Times New Roman" w:eastAsia="Times New Roman" w:hAnsi="Times New Roman" w:cs="Times New Roman"/>
          <w:sz w:val="24"/>
          <w:szCs w:val="24"/>
        </w:rPr>
        <w:t>a</w:t>
      </w:r>
      <w:r w:rsidRPr="00DD46EC">
        <w:rPr>
          <w:rFonts w:ascii="Times New Roman" w:eastAsia="Times New Roman" w:hAnsi="Times New Roman" w:cs="Times New Roman"/>
          <w:sz w:val="24"/>
          <w:szCs w:val="24"/>
        </w:rPr>
        <w:t xml:space="preserve">groindustrial dhe </w:t>
      </w:r>
      <w:r w:rsidR="00277EC3" w:rsidRPr="00DD46EC">
        <w:rPr>
          <w:rFonts w:ascii="Times New Roman" w:eastAsia="Times New Roman" w:hAnsi="Times New Roman" w:cs="Times New Roman"/>
          <w:sz w:val="24"/>
          <w:szCs w:val="24"/>
        </w:rPr>
        <w:t>m</w:t>
      </w:r>
      <w:r w:rsidRPr="00DD46EC">
        <w:rPr>
          <w:rFonts w:ascii="Times New Roman" w:eastAsia="Times New Roman" w:hAnsi="Times New Roman" w:cs="Times New Roman"/>
          <w:sz w:val="24"/>
          <w:szCs w:val="24"/>
        </w:rPr>
        <w:t xml:space="preserve">arketingun” në Ministrinë e Bujqësisë dhe Zhvillimin Rural, për skemën e mbështetjes së naftës për bujqësinë, si dhe financimi i ngritjes së sistemit </w:t>
      </w:r>
      <w:r w:rsidR="00277EC3" w:rsidRPr="00DD46EC">
        <w:rPr>
          <w:rFonts w:ascii="Times New Roman" w:eastAsia="Times New Roman" w:hAnsi="Times New Roman" w:cs="Times New Roman"/>
          <w:sz w:val="24"/>
          <w:szCs w:val="24"/>
        </w:rPr>
        <w:t>të shpërndarjes dhe monitorimit</w:t>
      </w:r>
      <w:r w:rsidRPr="00DD46EC">
        <w:rPr>
          <w:rFonts w:ascii="Times New Roman" w:eastAsia="Times New Roman" w:hAnsi="Times New Roman" w:cs="Times New Roman"/>
          <w:sz w:val="24"/>
          <w:szCs w:val="24"/>
        </w:rPr>
        <w:t xml:space="preserve"> miratohen me vendim të Këshillit të Ministrave.</w:t>
      </w:r>
    </w:p>
    <w:p w:rsidR="00277EC3" w:rsidRDefault="00277EC3" w:rsidP="005634BD">
      <w:pPr>
        <w:spacing w:after="0" w:line="240" w:lineRule="auto"/>
        <w:jc w:val="center"/>
        <w:rPr>
          <w:rFonts w:ascii="Times New Roman" w:hAnsi="Times New Roman" w:cs="Times New Roman"/>
          <w:bCs/>
          <w:sz w:val="24"/>
          <w:szCs w:val="24"/>
        </w:rPr>
      </w:pPr>
    </w:p>
    <w:p w:rsidR="005634BD" w:rsidRPr="00277EC3" w:rsidRDefault="005634BD" w:rsidP="005634BD">
      <w:pPr>
        <w:spacing w:after="0" w:line="240" w:lineRule="auto"/>
        <w:jc w:val="center"/>
        <w:rPr>
          <w:rFonts w:ascii="Times New Roman" w:hAnsi="Times New Roman" w:cs="Times New Roman"/>
          <w:bCs/>
          <w:sz w:val="24"/>
          <w:szCs w:val="24"/>
        </w:rPr>
      </w:pPr>
      <w:r w:rsidRPr="00277EC3">
        <w:rPr>
          <w:rFonts w:ascii="Times New Roman" w:hAnsi="Times New Roman" w:cs="Times New Roman"/>
          <w:bCs/>
          <w:sz w:val="24"/>
          <w:szCs w:val="24"/>
        </w:rPr>
        <w:t>Neni 12</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DD46EC">
        <w:rPr>
          <w:rFonts w:ascii="Times New Roman" w:hAnsi="Times New Roman" w:cs="Times New Roman"/>
          <w:bCs/>
          <w:sz w:val="24"/>
          <w:szCs w:val="24"/>
        </w:rPr>
        <w:t xml:space="preserve">Numri i përgjithshëm i punonjësve në organikë është </w:t>
      </w:r>
      <w:r w:rsidR="00D45FC1" w:rsidRPr="00DD46EC">
        <w:rPr>
          <w:rFonts w:ascii="Times New Roman" w:hAnsi="Times New Roman" w:cs="Times New Roman"/>
          <w:sz w:val="24"/>
          <w:szCs w:val="24"/>
        </w:rPr>
        <w:t>83 749</w:t>
      </w:r>
      <w:r w:rsidRPr="00DD46EC">
        <w:rPr>
          <w:rFonts w:ascii="Times New Roman" w:hAnsi="Times New Roman" w:cs="Times New Roman"/>
          <w:bCs/>
          <w:sz w:val="24"/>
          <w:szCs w:val="24"/>
        </w:rPr>
        <w:t xml:space="preserve">. </w:t>
      </w:r>
      <w:r w:rsidRPr="005634BD">
        <w:rPr>
          <w:rFonts w:ascii="Times New Roman" w:hAnsi="Times New Roman" w:cs="Times New Roman"/>
          <w:bCs/>
          <w:sz w:val="24"/>
          <w:szCs w:val="24"/>
        </w:rPr>
        <w:t>Numri maksimal i punonjësve për çdo ministri dhe institucion qendror, i dhënë në tabelën 2, që i bashkëlidhet këtij ligji dhe është pjesë përbërëse e tij, detajohet nga minist</w:t>
      </w:r>
      <w:r w:rsidR="00277EC3">
        <w:rPr>
          <w:rFonts w:ascii="Times New Roman" w:hAnsi="Times New Roman" w:cs="Times New Roman"/>
          <w:bCs/>
          <w:sz w:val="24"/>
          <w:szCs w:val="24"/>
        </w:rPr>
        <w:t>ritë dhe institucionet qendrore</w:t>
      </w:r>
      <w:r w:rsidRPr="005634BD">
        <w:rPr>
          <w:rFonts w:ascii="Times New Roman" w:hAnsi="Times New Roman" w:cs="Times New Roman"/>
          <w:bCs/>
          <w:sz w:val="24"/>
          <w:szCs w:val="24"/>
        </w:rPr>
        <w:t xml:space="preserve"> në përputhje me strukturat e miratuara për çdo institucion varësie. Këshilli i Ministrave mund të rishpërndajë numrin e punonjësve ndërmjet institucioneve të përmendura në tabelën 2, në rastin e ristrukturimit</w:t>
      </w:r>
      <w:r w:rsidR="00277EC3">
        <w:rPr>
          <w:rFonts w:ascii="Times New Roman" w:hAnsi="Times New Roman" w:cs="Times New Roman"/>
          <w:bCs/>
          <w:sz w:val="24"/>
          <w:szCs w:val="24"/>
        </w:rPr>
        <w:t xml:space="preserve"> të institucioneve ekzistuese </w:t>
      </w:r>
      <w:r w:rsidRPr="005634BD">
        <w:rPr>
          <w:rFonts w:ascii="Times New Roman" w:hAnsi="Times New Roman" w:cs="Times New Roman"/>
          <w:bCs/>
          <w:sz w:val="24"/>
          <w:szCs w:val="24"/>
        </w:rPr>
        <w:t>o</w:t>
      </w:r>
      <w:r w:rsidR="00277EC3">
        <w:rPr>
          <w:rFonts w:ascii="Times New Roman" w:hAnsi="Times New Roman" w:cs="Times New Roman"/>
          <w:bCs/>
          <w:sz w:val="24"/>
          <w:szCs w:val="24"/>
        </w:rPr>
        <w:t>se</w:t>
      </w:r>
      <w:r w:rsidRPr="005634BD">
        <w:rPr>
          <w:rFonts w:ascii="Times New Roman" w:hAnsi="Times New Roman" w:cs="Times New Roman"/>
          <w:bCs/>
          <w:sz w:val="24"/>
          <w:szCs w:val="24"/>
        </w:rPr>
        <w:t xml:space="preserve"> krijimit të institucioneve të reja.</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Numri rezervë, i parashikuar në tabelën 2, përdoret me vendim të Këshillit të Ministrave për krijimin e institucioneve të reja. Këshilli i Ministrave përcakton numrin maksimal të punonjësve me kontratë të përkohshme për çdo ministri dhe institucion qendror.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Për vitin 2021 nuk miratohet asnjë ndryshim në strukturat organike të njësive të qeverisjes qendrore me efekte financiare shtesë në koston e personelit, të përllogaritur sipas strukturës së miratuar, me përjashtim të institucioneve të reja.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Ky përcaktim përfshin edhe ato struktura, në të cilat paga për funksion jepet ose është sipas gradës përkatëse, ku çdo rritje në gradë do të bëhet efektive vetëm nëse nuk shoqërohet me efekte financiare shtesë në koston e përllogaritur sipas gradave të miratuara.</w:t>
      </w:r>
    </w:p>
    <w:p w:rsidR="005634BD" w:rsidRDefault="00444524"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5634BD" w:rsidRPr="005634BD">
        <w:rPr>
          <w:rFonts w:ascii="Times New Roman" w:hAnsi="Times New Roman" w:cs="Times New Roman"/>
          <w:bCs/>
          <w:sz w:val="24"/>
          <w:szCs w:val="24"/>
        </w:rPr>
        <w:t>Fondi i veç</w:t>
      </w:r>
      <w:r>
        <w:rPr>
          <w:rFonts w:ascii="Times New Roman" w:hAnsi="Times New Roman" w:cs="Times New Roman"/>
          <w:bCs/>
          <w:sz w:val="24"/>
          <w:szCs w:val="24"/>
        </w:rPr>
        <w:t>antë i institucioneve buxhetore prej 250 milionë lekësh</w:t>
      </w:r>
      <w:r w:rsidR="005634BD" w:rsidRPr="005634BD">
        <w:rPr>
          <w:rFonts w:ascii="Times New Roman" w:hAnsi="Times New Roman" w:cs="Times New Roman"/>
          <w:bCs/>
          <w:sz w:val="24"/>
          <w:szCs w:val="24"/>
        </w:rPr>
        <w:t xml:space="preserve"> shpërndahet dhe përdoret sipas procedurave që përcaktohen me udhëzim të ministrit përgjegjës për financat. Shumat e </w:t>
      </w:r>
      <w:r w:rsidR="005634BD" w:rsidRPr="005634BD">
        <w:rPr>
          <w:rFonts w:ascii="Times New Roman" w:hAnsi="Times New Roman" w:cs="Times New Roman"/>
          <w:bCs/>
          <w:sz w:val="24"/>
          <w:szCs w:val="24"/>
        </w:rPr>
        <w:lastRenderedPageBreak/>
        <w:t>shpërndara nga ky fond shtojnë kufijtë e miratuar në tabelën 1, që përmen</w:t>
      </w:r>
      <w:r>
        <w:rPr>
          <w:rFonts w:ascii="Times New Roman" w:hAnsi="Times New Roman" w:cs="Times New Roman"/>
          <w:bCs/>
          <w:sz w:val="24"/>
          <w:szCs w:val="24"/>
        </w:rPr>
        <w:t>det në nenin 11</w:t>
      </w:r>
      <w:r w:rsidR="005634BD" w:rsidRPr="005634BD">
        <w:rPr>
          <w:rFonts w:ascii="Times New Roman" w:hAnsi="Times New Roman" w:cs="Times New Roman"/>
          <w:bCs/>
          <w:sz w:val="24"/>
          <w:szCs w:val="24"/>
        </w:rPr>
        <w:t xml:space="preserve"> të këtij ligji.</w:t>
      </w:r>
    </w:p>
    <w:p w:rsidR="00444524" w:rsidRDefault="00444524"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13</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Paga e Presidentit të Republikës është 257 000 lekë</w:t>
      </w:r>
      <w:r w:rsidR="00574E83">
        <w:rPr>
          <w:rFonts w:ascii="Times New Roman" w:hAnsi="Times New Roman" w:cs="Times New Roman"/>
          <w:bCs/>
          <w:sz w:val="24"/>
          <w:szCs w:val="24"/>
        </w:rPr>
        <w:t xml:space="preserve"> në muaj dhe rritet gjatë vitit</w:t>
      </w:r>
      <w:r w:rsidRPr="005634BD">
        <w:rPr>
          <w:rFonts w:ascii="Times New Roman" w:hAnsi="Times New Roman" w:cs="Times New Roman"/>
          <w:bCs/>
          <w:sz w:val="24"/>
          <w:szCs w:val="24"/>
        </w:rPr>
        <w:t xml:space="preserve"> sipas përcaktimeve që miratohen me vendim të Këshillit të Ministrave.</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14</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444524">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Fondi rezervë prej 4 000 milionë lekësh përdoret me vendim </w:t>
      </w:r>
      <w:r>
        <w:rPr>
          <w:rFonts w:ascii="Times New Roman" w:hAnsi="Times New Roman" w:cs="Times New Roman"/>
          <w:bCs/>
          <w:sz w:val="24"/>
          <w:szCs w:val="24"/>
        </w:rPr>
        <w:t>të Këshillit të Ministrave për:</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w:t>
      </w:r>
      <w:r w:rsidRPr="005634BD">
        <w:rPr>
          <w:rFonts w:ascii="Times New Roman" w:hAnsi="Times New Roman" w:cs="Times New Roman"/>
          <w:bCs/>
          <w:sz w:val="24"/>
          <w:szCs w:val="24"/>
        </w:rPr>
        <w:tab/>
        <w:t xml:space="preserve">raste të paparashikuara të njësive të qeverisjes së përgjithshme në masën </w:t>
      </w:r>
      <w:r w:rsidRPr="00F6054D">
        <w:rPr>
          <w:rFonts w:ascii="Times New Roman" w:hAnsi="Times New Roman" w:cs="Times New Roman"/>
          <w:bCs/>
          <w:color w:val="000000" w:themeColor="text1"/>
          <w:sz w:val="24"/>
          <w:szCs w:val="24"/>
        </w:rPr>
        <w:t xml:space="preserve">2 000 </w:t>
      </w:r>
      <w:r w:rsidRPr="005634BD">
        <w:rPr>
          <w:rFonts w:ascii="Times New Roman" w:hAnsi="Times New Roman" w:cs="Times New Roman"/>
          <w:bCs/>
          <w:sz w:val="24"/>
          <w:szCs w:val="24"/>
        </w:rPr>
        <w:t>milionë lekë</w:t>
      </w:r>
      <w:r w:rsidR="00994CFA">
        <w:rPr>
          <w:rFonts w:ascii="Times New Roman" w:hAnsi="Times New Roman" w:cs="Times New Roman"/>
          <w:bCs/>
          <w:sz w:val="24"/>
          <w:szCs w:val="24"/>
        </w:rPr>
        <w:t xml:space="preserve">, </w:t>
      </w:r>
      <w:r w:rsidR="00994CFA" w:rsidRPr="00DD46EC">
        <w:rPr>
          <w:rFonts w:ascii="Times New Roman" w:hAnsi="Times New Roman" w:cs="Times New Roman"/>
          <w:sz w:val="24"/>
          <w:szCs w:val="24"/>
        </w:rPr>
        <w:t>n</w:t>
      </w:r>
      <w:r w:rsidR="00994CFA" w:rsidRPr="00DD46EC">
        <w:rPr>
          <w:rFonts w:ascii="Times New Roman" w:eastAsia="Times New Roman" w:hAnsi="Times New Roman" w:cs="Times New Roman"/>
          <w:sz w:val="24"/>
          <w:szCs w:val="24"/>
        </w:rPr>
        <w:t>ga i cili 560 milionë lekë për pagesën e naftëtarëve</w:t>
      </w:r>
      <w:r w:rsidRPr="00DD46EC">
        <w:rPr>
          <w:rFonts w:ascii="Times New Roman" w:hAnsi="Times New Roman" w:cs="Times New Roman"/>
          <w:bCs/>
          <w:sz w:val="24"/>
          <w:szCs w:val="24"/>
        </w:rPr>
        <w:t>;</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w:t>
      </w:r>
      <w:r w:rsidRPr="005634BD">
        <w:rPr>
          <w:rFonts w:ascii="Times New Roman" w:hAnsi="Times New Roman" w:cs="Times New Roman"/>
          <w:bCs/>
          <w:sz w:val="24"/>
          <w:szCs w:val="24"/>
        </w:rPr>
        <w:tab/>
        <w:t xml:space="preserve">përballimin e kostos </w:t>
      </w:r>
      <w:r w:rsidR="00DD46EC" w:rsidRPr="00DD46EC">
        <w:rPr>
          <w:rFonts w:ascii="Times New Roman" w:hAnsi="Times New Roman" w:cs="Times New Roman"/>
          <w:bCs/>
          <w:sz w:val="24"/>
          <w:szCs w:val="24"/>
        </w:rPr>
        <w:t>s</w:t>
      </w:r>
      <w:r w:rsidR="00DD46EC">
        <w:rPr>
          <w:rFonts w:ascii="Times New Roman" w:hAnsi="Times New Roman" w:cs="Times New Roman"/>
          <w:bCs/>
          <w:sz w:val="24"/>
          <w:szCs w:val="24"/>
        </w:rPr>
        <w:t>ë</w:t>
      </w:r>
      <w:r w:rsidR="00DD46EC" w:rsidRPr="00DD46EC">
        <w:rPr>
          <w:rFonts w:ascii="Times New Roman" w:hAnsi="Times New Roman" w:cs="Times New Roman"/>
          <w:bCs/>
          <w:sz w:val="24"/>
          <w:szCs w:val="24"/>
        </w:rPr>
        <w:t xml:space="preserve"> zgjedhjeve </w:t>
      </w:r>
      <w:r w:rsidR="00F6054D" w:rsidRPr="00DD46EC">
        <w:rPr>
          <w:rFonts w:ascii="Times New Roman" w:hAnsi="Times New Roman" w:cs="Times New Roman"/>
          <w:bCs/>
          <w:sz w:val="24"/>
          <w:szCs w:val="24"/>
        </w:rPr>
        <w:t xml:space="preserve">për </w:t>
      </w:r>
      <w:r w:rsidR="00DD46EC" w:rsidRPr="00DD46EC">
        <w:rPr>
          <w:rFonts w:ascii="Times New Roman" w:hAnsi="Times New Roman" w:cs="Times New Roman"/>
          <w:bCs/>
          <w:sz w:val="24"/>
          <w:szCs w:val="24"/>
        </w:rPr>
        <w:t>Kuvendin</w:t>
      </w:r>
      <w:r w:rsidRPr="00DD46EC">
        <w:rPr>
          <w:rFonts w:ascii="Times New Roman" w:hAnsi="Times New Roman" w:cs="Times New Roman"/>
          <w:bCs/>
          <w:sz w:val="24"/>
          <w:szCs w:val="24"/>
        </w:rPr>
        <w:t xml:space="preserve"> </w:t>
      </w:r>
      <w:r w:rsidRPr="005634BD">
        <w:rPr>
          <w:rFonts w:ascii="Times New Roman" w:hAnsi="Times New Roman" w:cs="Times New Roman"/>
          <w:bCs/>
          <w:sz w:val="24"/>
          <w:szCs w:val="24"/>
        </w:rPr>
        <w:t>të vitit 2</w:t>
      </w:r>
      <w:r w:rsidR="00444524">
        <w:rPr>
          <w:rFonts w:ascii="Times New Roman" w:hAnsi="Times New Roman" w:cs="Times New Roman"/>
          <w:bCs/>
          <w:sz w:val="24"/>
          <w:szCs w:val="24"/>
        </w:rPr>
        <w:t>021 në masën</w:t>
      </w:r>
      <w:r w:rsidRPr="005634BD">
        <w:rPr>
          <w:rFonts w:ascii="Times New Roman" w:hAnsi="Times New Roman" w:cs="Times New Roman"/>
          <w:bCs/>
          <w:sz w:val="24"/>
          <w:szCs w:val="24"/>
        </w:rPr>
        <w:t xml:space="preserve"> </w:t>
      </w:r>
      <w:r w:rsidRPr="00F6054D">
        <w:rPr>
          <w:rFonts w:ascii="Times New Roman" w:hAnsi="Times New Roman" w:cs="Times New Roman"/>
          <w:bCs/>
          <w:color w:val="000000" w:themeColor="text1"/>
          <w:sz w:val="24"/>
          <w:szCs w:val="24"/>
        </w:rPr>
        <w:t xml:space="preserve">1 000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w:t>
      </w:r>
      <w:r w:rsidRPr="005634BD">
        <w:rPr>
          <w:rFonts w:ascii="Times New Roman" w:hAnsi="Times New Roman" w:cs="Times New Roman"/>
          <w:bCs/>
          <w:sz w:val="24"/>
          <w:szCs w:val="24"/>
        </w:rPr>
        <w:tab/>
        <w:t xml:space="preserve">për hartimin e studimeve të projekteve të investimeve publike strategjike në masën </w:t>
      </w:r>
      <w:r w:rsidRPr="00F6054D">
        <w:rPr>
          <w:rFonts w:ascii="Times New Roman" w:hAnsi="Times New Roman" w:cs="Times New Roman"/>
          <w:bCs/>
          <w:color w:val="000000" w:themeColor="text1"/>
          <w:sz w:val="24"/>
          <w:szCs w:val="24"/>
        </w:rPr>
        <w:t xml:space="preserve">1000 </w:t>
      </w:r>
      <w:r w:rsidRPr="005634BD">
        <w:rPr>
          <w:rFonts w:ascii="Times New Roman" w:hAnsi="Times New Roman" w:cs="Times New Roman"/>
          <w:bCs/>
          <w:sz w:val="24"/>
          <w:szCs w:val="24"/>
        </w:rPr>
        <w:t>milionë lekë.</w:t>
      </w:r>
    </w:p>
    <w:p w:rsidR="005634BD" w:rsidRPr="005634BD" w:rsidRDefault="005634BD" w:rsidP="005634B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634BD">
        <w:rPr>
          <w:rFonts w:ascii="Times New Roman" w:hAnsi="Times New Roman" w:cs="Times New Roman"/>
          <w:bCs/>
          <w:sz w:val="24"/>
          <w:szCs w:val="24"/>
        </w:rPr>
        <w:t xml:space="preserve">Kontingjenca për risqet e borxhit prej 4 500 milionë lekësh përdoret nga ministri përgjegjës për financat për të kompensuar rreziqe potenciale nga luhatjet në kurset e këmbimit ose normat e interesit, </w:t>
      </w:r>
      <w:r w:rsidRPr="00F6054D">
        <w:rPr>
          <w:rFonts w:ascii="Times New Roman" w:hAnsi="Times New Roman" w:cs="Times New Roman"/>
          <w:bCs/>
          <w:color w:val="000000" w:themeColor="text1"/>
          <w:sz w:val="24"/>
          <w:szCs w:val="24"/>
        </w:rPr>
        <w:t>me ndikim në shpenzimet për interesa</w:t>
      </w:r>
      <w:r w:rsidRPr="005634BD">
        <w:rPr>
          <w:rFonts w:ascii="Times New Roman" w:hAnsi="Times New Roman" w:cs="Times New Roman"/>
          <w:bCs/>
          <w:sz w:val="24"/>
          <w:szCs w:val="24"/>
        </w:rPr>
        <w:t>.</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Shumat e shpërndara nga fondi rezervё dhe kontingjenca për risqet e borxhit shtojnë kufijtë e miratuar në tabelat 1 dhe 4, që përm</w:t>
      </w:r>
      <w:r w:rsidR="00444524">
        <w:rPr>
          <w:rFonts w:ascii="Times New Roman" w:hAnsi="Times New Roman" w:cs="Times New Roman"/>
          <w:bCs/>
          <w:sz w:val="24"/>
          <w:szCs w:val="24"/>
        </w:rPr>
        <w:t>enden në nenin 11</w:t>
      </w:r>
      <w:r w:rsidRPr="005634BD">
        <w:rPr>
          <w:rFonts w:ascii="Times New Roman" w:hAnsi="Times New Roman" w:cs="Times New Roman"/>
          <w:bCs/>
          <w:sz w:val="24"/>
          <w:szCs w:val="24"/>
        </w:rPr>
        <w:t xml:space="preserve"> të këtij ligji.</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15</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Transferta e pakushtëzuar, që buxheti qendror ia transferon pushtetit vendor, përfshin fondet për përballimin e veprimtarive dhe të funksioneve që përcaktohen në aktet ligjore dhe nënligjore në fuqi. Transferta e pakushtëzuar e pёrgjithshme shpërndahet ndërmjet një</w:t>
      </w:r>
      <w:r w:rsidR="006465F2">
        <w:rPr>
          <w:rFonts w:ascii="Times New Roman" w:hAnsi="Times New Roman" w:cs="Times New Roman"/>
          <w:bCs/>
          <w:sz w:val="24"/>
          <w:szCs w:val="24"/>
        </w:rPr>
        <w:t xml:space="preserve">sive të vetëqeverisjes vendore </w:t>
      </w:r>
      <w:r w:rsidRPr="005634BD">
        <w:rPr>
          <w:rFonts w:ascii="Times New Roman" w:hAnsi="Times New Roman" w:cs="Times New Roman"/>
          <w:bCs/>
          <w:sz w:val="24"/>
          <w:szCs w:val="24"/>
        </w:rPr>
        <w:t xml:space="preserve">sipas formulës së paraqitur në aneksin 1, që i bashkëlidhet këtij ligji. Shuma e transfertës së pakushtëzuar për çdo njësi të vetëqeverisjes vendore paraqitet në tabelën 3, që i bashkëlidhet këtij ligji.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Fondi rezervë nga totali i transfertës së pakushtëzuar të përgjithshme përdoret nga min</w:t>
      </w:r>
      <w:r w:rsidR="00444524">
        <w:rPr>
          <w:rFonts w:ascii="Times New Roman" w:hAnsi="Times New Roman" w:cs="Times New Roman"/>
          <w:bCs/>
          <w:sz w:val="24"/>
          <w:szCs w:val="24"/>
        </w:rPr>
        <w:t>istria përgjegjëse për financat</w:t>
      </w:r>
      <w:r w:rsidRPr="005634BD">
        <w:rPr>
          <w:rFonts w:ascii="Times New Roman" w:hAnsi="Times New Roman" w:cs="Times New Roman"/>
          <w:bCs/>
          <w:sz w:val="24"/>
          <w:szCs w:val="24"/>
        </w:rPr>
        <w:t xml:space="preserve"> në përputhje me kriteret e përcaktuara në aneksin 2, që i bashkëlidhet këtij ligji. Fondi për Zhvillimin e Rajoneve dhe programi për infrastrukturën vendore dhe rajonale përdoren sipas aneksit 3, që i bashkëlidhet këtij ligji.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Transferta e pakushtëzuar sektoriale dhe transferta specifike për funksionet e reja të transferuara në bashki shpërndahet sipas a</w:t>
      </w:r>
      <w:r w:rsidR="00444524">
        <w:rPr>
          <w:rFonts w:ascii="Times New Roman" w:hAnsi="Times New Roman" w:cs="Times New Roman"/>
          <w:bCs/>
          <w:sz w:val="24"/>
          <w:szCs w:val="24"/>
        </w:rPr>
        <w:t>nekseve 1</w:t>
      </w:r>
      <w:r w:rsidRPr="005634BD">
        <w:rPr>
          <w:rFonts w:ascii="Times New Roman" w:hAnsi="Times New Roman" w:cs="Times New Roman"/>
          <w:bCs/>
          <w:sz w:val="24"/>
          <w:szCs w:val="24"/>
        </w:rPr>
        <w:t xml:space="preserve"> dhe 4, që i bashkëlidhen këtij ligji.  </w:t>
      </w:r>
    </w:p>
    <w:p w:rsidR="005634BD" w:rsidRPr="00F6054D" w:rsidRDefault="00F6054D" w:rsidP="005634BD">
      <w:pPr>
        <w:spacing w:after="0" w:line="240" w:lineRule="auto"/>
        <w:ind w:firstLine="340"/>
        <w:jc w:val="both"/>
        <w:rPr>
          <w:rFonts w:ascii="Times New Roman" w:hAnsi="Times New Roman" w:cs="Times New Roman"/>
          <w:bCs/>
          <w:color w:val="FF0000"/>
          <w:sz w:val="24"/>
          <w:szCs w:val="24"/>
        </w:rPr>
      </w:pPr>
      <w:r w:rsidRPr="00FC71E8">
        <w:rPr>
          <w:rFonts w:ascii="Times New Roman" w:hAnsi="Times New Roman" w:cs="Times New Roman"/>
          <w:bCs/>
          <w:sz w:val="24"/>
          <w:szCs w:val="24"/>
        </w:rPr>
        <w:t>Numri i p</w:t>
      </w:r>
      <w:r w:rsidR="005634BD" w:rsidRPr="00FC71E8">
        <w:rPr>
          <w:rFonts w:ascii="Times New Roman" w:hAnsi="Times New Roman" w:cs="Times New Roman"/>
          <w:bCs/>
          <w:sz w:val="24"/>
          <w:szCs w:val="24"/>
        </w:rPr>
        <w:t>ersoneli</w:t>
      </w:r>
      <w:r w:rsidRPr="00FC71E8">
        <w:rPr>
          <w:rFonts w:ascii="Times New Roman" w:hAnsi="Times New Roman" w:cs="Times New Roman"/>
          <w:bCs/>
          <w:sz w:val="24"/>
          <w:szCs w:val="24"/>
        </w:rPr>
        <w:t>t administrativ të</w:t>
      </w:r>
      <w:r w:rsidR="005634BD" w:rsidRPr="00FC71E8">
        <w:rPr>
          <w:rFonts w:ascii="Times New Roman" w:hAnsi="Times New Roman" w:cs="Times New Roman"/>
          <w:bCs/>
          <w:sz w:val="24"/>
          <w:szCs w:val="24"/>
        </w:rPr>
        <w:t xml:space="preserve"> këshillit të qarkut </w:t>
      </w:r>
      <w:r w:rsidRPr="00FC71E8">
        <w:rPr>
          <w:rFonts w:ascii="Times New Roman" w:hAnsi="Times New Roman" w:cs="Times New Roman"/>
          <w:bCs/>
          <w:sz w:val="24"/>
          <w:szCs w:val="24"/>
        </w:rPr>
        <w:t>nuk mund të jetë më shumë se 10</w:t>
      </w:r>
      <w:r w:rsidR="005634BD" w:rsidRPr="00FC71E8">
        <w:rPr>
          <w:rFonts w:ascii="Times New Roman" w:hAnsi="Times New Roman" w:cs="Times New Roman"/>
          <w:bCs/>
          <w:sz w:val="24"/>
          <w:szCs w:val="24"/>
        </w:rPr>
        <w:t>.</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Fondet e trashëguara nga vitet e mëparshme përdoren nga njësitë e vetëqeverisjes vendore sipas rregullave të përcaktuara nga ministri përgjegjës për financat.</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16</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Fondet e buxhetit të shtetit për institucionet e arsimit të lartë shpërndahen në formën e grantit. Ky fond shpërndahet sipas kategorive: </w:t>
      </w:r>
    </w:p>
    <w:p w:rsidR="005634BD" w:rsidRPr="005634BD" w:rsidRDefault="00444524" w:rsidP="005634BD">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a) g</w:t>
      </w:r>
      <w:r w:rsidR="005634BD" w:rsidRPr="005634BD">
        <w:rPr>
          <w:rFonts w:ascii="Times New Roman" w:hAnsi="Times New Roman" w:cs="Times New Roman"/>
          <w:bCs/>
          <w:sz w:val="24"/>
          <w:szCs w:val="24"/>
        </w:rPr>
        <w:t xml:space="preserve">ranti i politikave të zhvillimit për institucionet publike të arsimit të lartë; </w:t>
      </w:r>
    </w:p>
    <w:p w:rsidR="005634BD" w:rsidRPr="005634BD" w:rsidRDefault="00444524" w:rsidP="005634BD">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b) g</w:t>
      </w:r>
      <w:r w:rsidR="005634BD" w:rsidRPr="005634BD">
        <w:rPr>
          <w:rFonts w:ascii="Times New Roman" w:hAnsi="Times New Roman" w:cs="Times New Roman"/>
          <w:bCs/>
          <w:sz w:val="24"/>
          <w:szCs w:val="24"/>
        </w:rPr>
        <w:t xml:space="preserve">ranti i mësimdhënies; </w:t>
      </w:r>
    </w:p>
    <w:p w:rsidR="005634BD" w:rsidRPr="005634BD" w:rsidRDefault="00444524" w:rsidP="005634BD">
      <w:pPr>
        <w:spacing w:after="0" w:line="240" w:lineRule="auto"/>
        <w:ind w:firstLine="340"/>
        <w:jc w:val="both"/>
        <w:rPr>
          <w:rFonts w:ascii="Times New Roman" w:hAnsi="Times New Roman" w:cs="Times New Roman"/>
          <w:bCs/>
          <w:sz w:val="24"/>
          <w:szCs w:val="24"/>
        </w:rPr>
      </w:pPr>
      <w:r>
        <w:rPr>
          <w:rFonts w:ascii="Times New Roman" w:hAnsi="Times New Roman" w:cs="Times New Roman"/>
          <w:bCs/>
          <w:sz w:val="24"/>
          <w:szCs w:val="24"/>
        </w:rPr>
        <w:t>c) g</w:t>
      </w:r>
      <w:r w:rsidR="005634BD" w:rsidRPr="005634BD">
        <w:rPr>
          <w:rFonts w:ascii="Times New Roman" w:hAnsi="Times New Roman" w:cs="Times New Roman"/>
          <w:bCs/>
          <w:sz w:val="24"/>
          <w:szCs w:val="24"/>
        </w:rPr>
        <w:t xml:space="preserve">ranti i punës kërkimore-shkencore dhe i veprimtarive krijuese. </w:t>
      </w:r>
    </w:p>
    <w:p w:rsidR="005634BD" w:rsidRPr="005634BD" w:rsidRDefault="005634BD" w:rsidP="006B74E7">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Modeli i financimit për institucionet e arsimit të lartë dhe kërkimin shkencor miratohet me vendim të Këshillit të Ministrave. Kriteret për përdorimin e granteve të politikave të zhvillimit </w:t>
      </w:r>
      <w:r w:rsidRPr="005634BD">
        <w:rPr>
          <w:rFonts w:ascii="Times New Roman" w:hAnsi="Times New Roman" w:cs="Times New Roman"/>
          <w:bCs/>
          <w:sz w:val="24"/>
          <w:szCs w:val="24"/>
        </w:rPr>
        <w:lastRenderedPageBreak/>
        <w:t xml:space="preserve">për institucionet publike të arsimit të lartë dhe granti i punës kërkimore-shkencore dhe veprimtarive krijuese janë </w:t>
      </w:r>
      <w:r w:rsidR="006B74E7">
        <w:rPr>
          <w:rFonts w:ascii="Times New Roman" w:hAnsi="Times New Roman" w:cs="Times New Roman"/>
          <w:bCs/>
          <w:sz w:val="24"/>
          <w:szCs w:val="24"/>
        </w:rPr>
        <w:t xml:space="preserve">përcaktuar </w:t>
      </w:r>
      <w:r w:rsidR="006B74E7" w:rsidRPr="00FC71E8">
        <w:rPr>
          <w:rFonts w:ascii="Times New Roman" w:hAnsi="Times New Roman" w:cs="Times New Roman"/>
          <w:bCs/>
          <w:sz w:val="24"/>
          <w:szCs w:val="24"/>
        </w:rPr>
        <w:t xml:space="preserve">në </w:t>
      </w:r>
      <w:r w:rsidR="00FC71E8" w:rsidRPr="00FC71E8">
        <w:rPr>
          <w:rFonts w:ascii="Times New Roman" w:hAnsi="Times New Roman" w:cs="Times New Roman"/>
          <w:bCs/>
          <w:sz w:val="24"/>
          <w:szCs w:val="24"/>
        </w:rPr>
        <w:t>nenet 111 dhe 113 t</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 xml:space="preserve"> ligjit nr.</w:t>
      </w:r>
      <w:r w:rsidR="00FC71E8">
        <w:rPr>
          <w:rFonts w:ascii="Times New Roman" w:hAnsi="Times New Roman" w:cs="Times New Roman"/>
          <w:bCs/>
          <w:sz w:val="24"/>
          <w:szCs w:val="24"/>
        </w:rPr>
        <w:t xml:space="preserve"> </w:t>
      </w:r>
      <w:r w:rsidR="00FC71E8" w:rsidRPr="00FC71E8">
        <w:rPr>
          <w:rFonts w:ascii="Times New Roman" w:hAnsi="Times New Roman" w:cs="Times New Roman"/>
          <w:bCs/>
          <w:sz w:val="24"/>
          <w:szCs w:val="24"/>
        </w:rPr>
        <w:t>80/2015 “P</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r arsimin e lart</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 xml:space="preserve"> dhe k</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rkimin shkencor n</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 xml:space="preserve"> institucionet e arsimit t</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 xml:space="preserve"> lart</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 xml:space="preserve"> n</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 xml:space="preserve"> Republik</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n e Shqip</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ris</w:t>
      </w:r>
      <w:r w:rsidR="00FC71E8">
        <w:rPr>
          <w:rFonts w:ascii="Times New Roman" w:hAnsi="Times New Roman" w:cs="Times New Roman"/>
          <w:bCs/>
          <w:sz w:val="24"/>
          <w:szCs w:val="24"/>
        </w:rPr>
        <w:t>ë</w:t>
      </w:r>
      <w:r w:rsidR="00FC71E8" w:rsidRPr="00FC71E8">
        <w:rPr>
          <w:rFonts w:ascii="Times New Roman" w:hAnsi="Times New Roman" w:cs="Times New Roman"/>
          <w:bCs/>
          <w:sz w:val="24"/>
          <w:szCs w:val="24"/>
        </w:rPr>
        <w:t>”</w:t>
      </w:r>
      <w:r w:rsidRPr="005634BD">
        <w:rPr>
          <w:rFonts w:ascii="Times New Roman" w:hAnsi="Times New Roman" w:cs="Times New Roman"/>
          <w:bCs/>
          <w:sz w:val="24"/>
          <w:szCs w:val="24"/>
        </w:rPr>
        <w:t>.</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Fondi i projekteve konkurruese për zhvillimin e institucioneve të arsimit të lartë mund të shpërndahet edhe te n</w:t>
      </w:r>
      <w:r w:rsidR="006465F2">
        <w:rPr>
          <w:rFonts w:ascii="Times New Roman" w:hAnsi="Times New Roman" w:cs="Times New Roman"/>
          <w:bCs/>
          <w:sz w:val="24"/>
          <w:szCs w:val="24"/>
        </w:rPr>
        <w:t>jësitë e vetëqeverisjes vendore</w:t>
      </w:r>
      <w:r w:rsidRPr="005634BD">
        <w:rPr>
          <w:rFonts w:ascii="Times New Roman" w:hAnsi="Times New Roman" w:cs="Times New Roman"/>
          <w:bCs/>
          <w:sz w:val="24"/>
          <w:szCs w:val="24"/>
        </w:rPr>
        <w:t xml:space="preserve"> në ato raste kur me vendim të Këshillit të Ministrave ato përcaktohen autoritete kontraktore për realizimin e procedurave të prokurimit për studim-projektimin apo zbatimin e projektit për një ose disa institucione të arsimit të lartë. Në këto raste, çelja e fondit nga ministria përgjegjëse për financat bëhet pas paraqitjes së kërkesës nga njësia e vetëqeverisjes vendore, nëpërmjet ministrisë përgjegjëse për arsimin. </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Detajimi i fondeve realizohet në përputhje me detyrën e projektimit apo projektin e zbatimit të paraqitur nga </w:t>
      </w:r>
      <w:r w:rsidR="009B4E65" w:rsidRPr="00FC71E8">
        <w:rPr>
          <w:rFonts w:ascii="Times New Roman" w:hAnsi="Times New Roman" w:cs="Times New Roman"/>
          <w:bCs/>
          <w:sz w:val="24"/>
          <w:szCs w:val="24"/>
        </w:rPr>
        <w:t>njësia e vetëqeverisjes vendore</w:t>
      </w:r>
      <w:r w:rsidRPr="005634BD">
        <w:rPr>
          <w:rFonts w:ascii="Times New Roman" w:hAnsi="Times New Roman" w:cs="Times New Roman"/>
          <w:bCs/>
          <w:sz w:val="24"/>
          <w:szCs w:val="24"/>
        </w:rPr>
        <w:t xml:space="preserve">, e shoqëruar edhe me vendimin e organeve kolegjiale </w:t>
      </w:r>
      <w:r w:rsidRPr="00FC71E8">
        <w:rPr>
          <w:rFonts w:ascii="Times New Roman" w:hAnsi="Times New Roman" w:cs="Times New Roman"/>
          <w:bCs/>
          <w:sz w:val="24"/>
          <w:szCs w:val="24"/>
        </w:rPr>
        <w:t xml:space="preserve">të </w:t>
      </w:r>
      <w:r w:rsidR="00F6054D" w:rsidRPr="00FC71E8">
        <w:rPr>
          <w:rFonts w:ascii="Times New Roman" w:hAnsi="Times New Roman" w:cs="Times New Roman"/>
          <w:bCs/>
          <w:sz w:val="24"/>
          <w:szCs w:val="24"/>
        </w:rPr>
        <w:t>kësaj një</w:t>
      </w:r>
      <w:r w:rsidR="00B77EFC" w:rsidRPr="00FC71E8">
        <w:rPr>
          <w:rFonts w:ascii="Times New Roman" w:hAnsi="Times New Roman" w:cs="Times New Roman"/>
          <w:bCs/>
          <w:sz w:val="24"/>
          <w:szCs w:val="24"/>
        </w:rPr>
        <w:t>si</w:t>
      </w:r>
      <w:r w:rsidR="006465F2" w:rsidRPr="00FC71E8">
        <w:rPr>
          <w:rFonts w:ascii="Times New Roman" w:hAnsi="Times New Roman" w:cs="Times New Roman"/>
          <w:bCs/>
          <w:sz w:val="24"/>
          <w:szCs w:val="24"/>
        </w:rPr>
        <w:t xml:space="preserve">e </w:t>
      </w:r>
      <w:r w:rsidRPr="005634BD">
        <w:rPr>
          <w:rFonts w:ascii="Times New Roman" w:hAnsi="Times New Roman" w:cs="Times New Roman"/>
          <w:bCs/>
          <w:sz w:val="24"/>
          <w:szCs w:val="24"/>
        </w:rPr>
        <w:t xml:space="preserve">dhe/ose me vendimin e organeve kolegjiale të </w:t>
      </w:r>
      <w:r w:rsidRPr="00FC71E8">
        <w:rPr>
          <w:rFonts w:ascii="Times New Roman" w:hAnsi="Times New Roman" w:cs="Times New Roman"/>
          <w:bCs/>
          <w:sz w:val="24"/>
          <w:szCs w:val="24"/>
        </w:rPr>
        <w:t>IAL-</w:t>
      </w:r>
      <w:r w:rsidRPr="005634BD">
        <w:rPr>
          <w:rFonts w:ascii="Times New Roman" w:hAnsi="Times New Roman" w:cs="Times New Roman"/>
          <w:bCs/>
          <w:sz w:val="24"/>
          <w:szCs w:val="24"/>
        </w:rPr>
        <w:t xml:space="preserve">së, në rastin kur ato marrin përsipër bashkëfinancimin e projektit. Fondet e akorduara për </w:t>
      </w:r>
      <w:r w:rsidR="00F6054D" w:rsidRPr="00FC71E8">
        <w:rPr>
          <w:rFonts w:ascii="Times New Roman" w:hAnsi="Times New Roman" w:cs="Times New Roman"/>
          <w:bCs/>
          <w:sz w:val="24"/>
          <w:szCs w:val="24"/>
        </w:rPr>
        <w:t>njësitë e qeverisjes vendore</w:t>
      </w:r>
      <w:r w:rsidRPr="00FC71E8">
        <w:rPr>
          <w:rFonts w:ascii="Times New Roman" w:hAnsi="Times New Roman" w:cs="Times New Roman"/>
          <w:bCs/>
          <w:sz w:val="24"/>
          <w:szCs w:val="24"/>
        </w:rPr>
        <w:t xml:space="preserve"> </w:t>
      </w:r>
      <w:r w:rsidRPr="005634BD">
        <w:rPr>
          <w:rFonts w:ascii="Times New Roman" w:hAnsi="Times New Roman" w:cs="Times New Roman"/>
          <w:bCs/>
          <w:sz w:val="24"/>
          <w:szCs w:val="24"/>
        </w:rPr>
        <w:t xml:space="preserve">sa më sipër trashëgohen në vitin pasardhës. </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17</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Kufiri</w:t>
      </w:r>
      <w:r w:rsidR="006B74E7">
        <w:rPr>
          <w:rFonts w:ascii="Times New Roman" w:hAnsi="Times New Roman" w:cs="Times New Roman"/>
          <w:bCs/>
          <w:sz w:val="24"/>
          <w:szCs w:val="24"/>
        </w:rPr>
        <w:t xml:space="preserve"> i shpenzimeve, sipas tabelës l</w:t>
      </w:r>
      <w:r w:rsidRPr="005634BD">
        <w:rPr>
          <w:rFonts w:ascii="Times New Roman" w:hAnsi="Times New Roman" w:cs="Times New Roman"/>
          <w:bCs/>
          <w:sz w:val="24"/>
          <w:szCs w:val="24"/>
        </w:rPr>
        <w:t xml:space="preserve"> që i bashkëlidhet këtij ligji, mund të rishpërndahet gjatë vitit ndërmjet programeve brenda të njëjtit institucion buxhetor apo ndërmjet programeve të institucioneve të ndryshme nga Këshilli i Ministrave deri në masën 10 për qind të shumës së përgjithshme të shpenzimeve korrente apo shpenzimeve të përgjithshme kapitale, duke ruajtur totalin e shpenzimeve korrente dhe kapitale. Të dr</w:t>
      </w:r>
      <w:r w:rsidR="006B74E7">
        <w:rPr>
          <w:rFonts w:ascii="Times New Roman" w:hAnsi="Times New Roman" w:cs="Times New Roman"/>
          <w:bCs/>
          <w:sz w:val="24"/>
          <w:szCs w:val="24"/>
        </w:rPr>
        <w:t>ejtat e përcaktuara në nenin 44</w:t>
      </w:r>
      <w:r w:rsidRPr="005634BD">
        <w:rPr>
          <w:rFonts w:ascii="Times New Roman" w:hAnsi="Times New Roman" w:cs="Times New Roman"/>
          <w:bCs/>
          <w:sz w:val="24"/>
          <w:szCs w:val="24"/>
        </w:rPr>
        <w:t xml:space="preserve"> të ligjit nr.</w:t>
      </w:r>
      <w:r w:rsidR="006B74E7">
        <w:rPr>
          <w:rFonts w:ascii="Times New Roman" w:hAnsi="Times New Roman" w:cs="Times New Roman"/>
          <w:bCs/>
          <w:sz w:val="24"/>
          <w:szCs w:val="24"/>
        </w:rPr>
        <w:t xml:space="preserve"> </w:t>
      </w:r>
      <w:r w:rsidRPr="005634BD">
        <w:rPr>
          <w:rFonts w:ascii="Times New Roman" w:hAnsi="Times New Roman" w:cs="Times New Roman"/>
          <w:bCs/>
          <w:sz w:val="24"/>
          <w:szCs w:val="24"/>
        </w:rPr>
        <w:t>9636, datë 26.6.2008, “Për menaxhimin e sistemit buxhetor në Republikën e Shqipërisë”, tё ndryshuar, për rishpërndarjen e fondeve buxhetore, përcaktojnë t</w:t>
      </w:r>
      <w:r w:rsidR="006B74E7">
        <w:rPr>
          <w:rFonts w:ascii="Times New Roman" w:hAnsi="Times New Roman" w:cs="Times New Roman"/>
          <w:bCs/>
          <w:sz w:val="24"/>
          <w:szCs w:val="24"/>
        </w:rPr>
        <w:t>reguesit e faktit në tabelat 1 dhe 4</w:t>
      </w:r>
      <w:r w:rsidRPr="005634BD">
        <w:rPr>
          <w:rFonts w:ascii="Times New Roman" w:hAnsi="Times New Roman" w:cs="Times New Roman"/>
          <w:bCs/>
          <w:sz w:val="24"/>
          <w:szCs w:val="24"/>
        </w:rPr>
        <w:t xml:space="preserve"> të cituara në këtë ligj.</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18</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Tavani për vlerën totale të kontratave në përqindje të PBB-së për të gjitha projektet koncesionare/PPP-të ekzistuese dhe ato të kontraktuara rishtazi pёr vitin 2020, në përputhje me të dhënat e regjistrit të koncesion</w:t>
      </w:r>
      <w:r>
        <w:rPr>
          <w:rFonts w:ascii="Times New Roman" w:hAnsi="Times New Roman" w:cs="Times New Roman"/>
          <w:bCs/>
          <w:sz w:val="24"/>
          <w:szCs w:val="24"/>
        </w:rPr>
        <w:t>eve, është 49.8% e</w:t>
      </w:r>
      <w:r w:rsidRPr="005634BD">
        <w:rPr>
          <w:rFonts w:ascii="Times New Roman" w:hAnsi="Times New Roman" w:cs="Times New Roman"/>
          <w:bCs/>
          <w:sz w:val="24"/>
          <w:szCs w:val="24"/>
        </w:rPr>
        <w:t xml:space="preserve"> PBB-sё. Çdo kontratë e re ndjek procedurat dhe rregullat e legjislacionit në fuqi për koncesionet/PPP-të.</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19</w:t>
      </w:r>
    </w:p>
    <w:p w:rsidR="005634BD" w:rsidRPr="005634BD" w:rsidRDefault="005634BD" w:rsidP="005634BD">
      <w:pPr>
        <w:spacing w:after="0" w:line="240" w:lineRule="auto"/>
        <w:jc w:val="both"/>
        <w:rPr>
          <w:rFonts w:ascii="Times New Roman" w:hAnsi="Times New Roman" w:cs="Times New Roman"/>
          <w:bCs/>
          <w:sz w:val="24"/>
          <w:szCs w:val="24"/>
        </w:rPr>
      </w:pPr>
    </w:p>
    <w:p w:rsidR="00994CFA" w:rsidRPr="00FC71E8" w:rsidRDefault="00994CFA" w:rsidP="00F328B7">
      <w:pPr>
        <w:widowControl w:val="0"/>
        <w:autoSpaceDE w:val="0"/>
        <w:autoSpaceDN w:val="0"/>
        <w:adjustRightInd w:val="0"/>
        <w:spacing w:after="0" w:line="240" w:lineRule="auto"/>
        <w:ind w:firstLine="340"/>
        <w:jc w:val="both"/>
        <w:rPr>
          <w:rFonts w:ascii="Times New Roman" w:eastAsia="Times New Roman" w:hAnsi="Times New Roman" w:cs="Times New Roman"/>
          <w:sz w:val="24"/>
          <w:szCs w:val="24"/>
        </w:rPr>
      </w:pPr>
      <w:r w:rsidRPr="00FC71E8">
        <w:rPr>
          <w:rFonts w:ascii="Times New Roman" w:eastAsia="Times New Roman" w:hAnsi="Times New Roman" w:cs="Times New Roman"/>
          <w:sz w:val="24"/>
          <w:szCs w:val="24"/>
        </w:rPr>
        <w:t>Kufiri për rritjen vjetore të totalit ekzistues të stokut të borxhit të qeverisjes qendrore dhe atij të garantuar të qeverisjes qendrore në dob</w:t>
      </w:r>
      <w:r w:rsidR="006B74E7" w:rsidRPr="00FC71E8">
        <w:rPr>
          <w:rFonts w:ascii="Times New Roman" w:eastAsia="Times New Roman" w:hAnsi="Times New Roman" w:cs="Times New Roman"/>
          <w:sz w:val="24"/>
          <w:szCs w:val="24"/>
        </w:rPr>
        <w:t>i të palëve të treta përfituese për vitin 2021</w:t>
      </w:r>
      <w:r w:rsidR="009B4E65" w:rsidRPr="00FC71E8">
        <w:rPr>
          <w:rFonts w:ascii="Times New Roman" w:eastAsia="Times New Roman" w:hAnsi="Times New Roman" w:cs="Times New Roman"/>
          <w:sz w:val="24"/>
          <w:szCs w:val="24"/>
        </w:rPr>
        <w:t>,</w:t>
      </w:r>
      <w:r w:rsidRPr="00FC71E8">
        <w:rPr>
          <w:rFonts w:ascii="Times New Roman" w:eastAsia="Times New Roman" w:hAnsi="Times New Roman" w:cs="Times New Roman"/>
          <w:sz w:val="24"/>
          <w:szCs w:val="24"/>
        </w:rPr>
        <w:t xml:space="preserve"> pa përfshirë efektet e mundshme prej ndryshimit të kursit të këmbimit, është deri në 49 452 mi</w:t>
      </w:r>
      <w:r w:rsidR="006B74E7" w:rsidRPr="00FC71E8">
        <w:rPr>
          <w:rFonts w:ascii="Times New Roman" w:eastAsia="Times New Roman" w:hAnsi="Times New Roman" w:cs="Times New Roman"/>
          <w:sz w:val="24"/>
          <w:szCs w:val="24"/>
        </w:rPr>
        <w:t>lionë lekë, i dhënë me hollësi si më poshtë</w:t>
      </w:r>
      <w:r w:rsidRPr="00FC71E8">
        <w:rPr>
          <w:rFonts w:ascii="Times New Roman" w:eastAsia="Times New Roman" w:hAnsi="Times New Roman" w:cs="Times New Roman"/>
          <w:sz w:val="24"/>
          <w:szCs w:val="24"/>
        </w:rPr>
        <w:t>:</w:t>
      </w:r>
    </w:p>
    <w:p w:rsidR="00994CFA" w:rsidRPr="00FC71E8" w:rsidRDefault="00F328B7" w:rsidP="00F328B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C71E8">
        <w:rPr>
          <w:rFonts w:ascii="Times New Roman" w:eastAsia="Times New Roman" w:hAnsi="Times New Roman" w:cs="Times New Roman"/>
          <w:sz w:val="24"/>
          <w:szCs w:val="24"/>
        </w:rPr>
        <w:tab/>
        <w:t xml:space="preserve">- </w:t>
      </w:r>
      <w:r w:rsidR="00994CFA" w:rsidRPr="00FC71E8">
        <w:rPr>
          <w:rFonts w:ascii="Times New Roman" w:eastAsia="Times New Roman" w:hAnsi="Times New Roman" w:cs="Times New Roman"/>
          <w:sz w:val="24"/>
          <w:szCs w:val="24"/>
        </w:rPr>
        <w:t xml:space="preserve">Për huamarrjen totale neto vjetore, përfshirë huamarrjen e brendshme dhe atë të huaj, deri në 62 952 milionë lekë. </w:t>
      </w:r>
    </w:p>
    <w:p w:rsidR="00994CFA" w:rsidRPr="00FC71E8" w:rsidRDefault="00F328B7" w:rsidP="00F328B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C71E8">
        <w:rPr>
          <w:rFonts w:ascii="Times New Roman" w:eastAsia="Times New Roman" w:hAnsi="Times New Roman" w:cs="Times New Roman"/>
          <w:sz w:val="24"/>
          <w:szCs w:val="24"/>
        </w:rPr>
        <w:tab/>
        <w:t xml:space="preserve">- </w:t>
      </w:r>
      <w:r w:rsidR="00994CFA" w:rsidRPr="00FC71E8">
        <w:rPr>
          <w:rFonts w:ascii="Times New Roman" w:eastAsia="Times New Roman" w:hAnsi="Times New Roman" w:cs="Times New Roman"/>
          <w:sz w:val="24"/>
          <w:szCs w:val="24"/>
        </w:rPr>
        <w:t>Për rritjen vjetore të garancive të qeverisjes qendrore në dobi të palëve të treta përfituese, deri në (minus) -13 500 milionë lekë.</w:t>
      </w:r>
    </w:p>
    <w:p w:rsidR="00994CFA" w:rsidRPr="00FC71E8" w:rsidRDefault="00994CFA" w:rsidP="00F328B7">
      <w:pPr>
        <w:widowControl w:val="0"/>
        <w:autoSpaceDE w:val="0"/>
        <w:autoSpaceDN w:val="0"/>
        <w:adjustRightInd w:val="0"/>
        <w:spacing w:after="0" w:line="240" w:lineRule="auto"/>
        <w:ind w:firstLine="340"/>
        <w:jc w:val="both"/>
        <w:rPr>
          <w:rFonts w:ascii="Times New Roman" w:eastAsia="Times New Roman" w:hAnsi="Times New Roman" w:cs="Times New Roman"/>
          <w:sz w:val="24"/>
          <w:szCs w:val="24"/>
        </w:rPr>
      </w:pPr>
      <w:r w:rsidRPr="00FC71E8">
        <w:rPr>
          <w:rFonts w:ascii="Times New Roman" w:eastAsia="Times New Roman" w:hAnsi="Times New Roman" w:cs="Times New Roman"/>
          <w:sz w:val="24"/>
          <w:szCs w:val="24"/>
        </w:rPr>
        <w:t>Stoku i borxhit publik vlerësohet të arrijë  në 1 331 953 milionë lekë, pa përfshirë efektet e mundshme prej ndryshimit të kursit të këmbimit, i dhënë me hollësi si më poshtë:</w:t>
      </w:r>
    </w:p>
    <w:p w:rsidR="00994CFA" w:rsidRPr="00FC71E8" w:rsidRDefault="00F328B7" w:rsidP="00F328B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C71E8">
        <w:rPr>
          <w:rFonts w:ascii="Times New Roman" w:eastAsia="Times New Roman" w:hAnsi="Times New Roman" w:cs="Times New Roman"/>
          <w:sz w:val="24"/>
          <w:szCs w:val="24"/>
        </w:rPr>
        <w:tab/>
        <w:t xml:space="preserve">- </w:t>
      </w:r>
      <w:r w:rsidR="00994CFA" w:rsidRPr="00FC71E8">
        <w:rPr>
          <w:rFonts w:ascii="Times New Roman" w:eastAsia="Times New Roman" w:hAnsi="Times New Roman" w:cs="Times New Roman"/>
          <w:sz w:val="24"/>
          <w:szCs w:val="24"/>
        </w:rPr>
        <w:t>Stoku i borxhit të qeverisjes qendrore 1 225 526 milionë lekë.</w:t>
      </w:r>
    </w:p>
    <w:p w:rsidR="00994CFA" w:rsidRPr="00FC71E8" w:rsidRDefault="00F328B7" w:rsidP="00F328B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C71E8">
        <w:rPr>
          <w:rFonts w:ascii="Times New Roman" w:eastAsia="Times New Roman" w:hAnsi="Times New Roman" w:cs="Times New Roman"/>
          <w:sz w:val="24"/>
          <w:szCs w:val="24"/>
        </w:rPr>
        <w:tab/>
        <w:t xml:space="preserve">- </w:t>
      </w:r>
      <w:r w:rsidR="00994CFA" w:rsidRPr="00FC71E8">
        <w:rPr>
          <w:rFonts w:ascii="Times New Roman" w:eastAsia="Times New Roman" w:hAnsi="Times New Roman" w:cs="Times New Roman"/>
          <w:sz w:val="24"/>
          <w:szCs w:val="24"/>
        </w:rPr>
        <w:t>Stoku i borxhit të garantuar nga qeverisja qendrore 55 628 milionë lekë.</w:t>
      </w:r>
    </w:p>
    <w:p w:rsidR="005634BD" w:rsidRDefault="00F328B7" w:rsidP="00F328B7">
      <w:pPr>
        <w:spacing w:after="0" w:line="240" w:lineRule="auto"/>
        <w:ind w:firstLine="340"/>
        <w:jc w:val="both"/>
        <w:rPr>
          <w:rFonts w:ascii="Times New Roman" w:hAnsi="Times New Roman" w:cs="Times New Roman"/>
          <w:bCs/>
          <w:sz w:val="24"/>
          <w:szCs w:val="24"/>
        </w:rPr>
      </w:pPr>
      <w:r w:rsidRPr="00FC71E8">
        <w:rPr>
          <w:rFonts w:ascii="Times New Roman" w:eastAsia="Times New Roman" w:hAnsi="Times New Roman" w:cs="Times New Roman"/>
          <w:sz w:val="24"/>
          <w:szCs w:val="24"/>
        </w:rPr>
        <w:t xml:space="preserve">- </w:t>
      </w:r>
      <w:r w:rsidR="00994CFA" w:rsidRPr="00FC71E8">
        <w:rPr>
          <w:rFonts w:ascii="Times New Roman" w:eastAsia="Times New Roman" w:hAnsi="Times New Roman" w:cs="Times New Roman"/>
          <w:sz w:val="24"/>
          <w:szCs w:val="24"/>
        </w:rPr>
        <w:t>Stoku i borxhit të qeverisjes vendore 800 milionë lekë.</w:t>
      </w:r>
    </w:p>
    <w:p w:rsidR="005634BD" w:rsidRDefault="005634BD" w:rsidP="005634BD">
      <w:pPr>
        <w:spacing w:after="0" w:line="240" w:lineRule="auto"/>
        <w:jc w:val="both"/>
        <w:rPr>
          <w:rFonts w:ascii="Times New Roman" w:hAnsi="Times New Roman" w:cs="Times New Roman"/>
          <w:bCs/>
          <w:sz w:val="24"/>
          <w:szCs w:val="24"/>
        </w:rPr>
      </w:pPr>
    </w:p>
    <w:p w:rsid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lastRenderedPageBreak/>
        <w:t>Neni 20</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Në rast të disbursimit të ndonjë kredie shtesë në formën “mbështetje buxhetore” nga institucionet financiare ndërkombëtare, vlerat indikative respektive të</w:t>
      </w:r>
      <w:r w:rsidR="00F328B7">
        <w:rPr>
          <w:rFonts w:ascii="Times New Roman" w:hAnsi="Times New Roman" w:cs="Times New Roman"/>
          <w:bCs/>
          <w:sz w:val="24"/>
          <w:szCs w:val="24"/>
        </w:rPr>
        <w:t xml:space="preserve"> përcaktuara në nenet 10 dhe 19</w:t>
      </w:r>
      <w:r w:rsidR="006465F2">
        <w:rPr>
          <w:rFonts w:ascii="Times New Roman" w:hAnsi="Times New Roman" w:cs="Times New Roman"/>
          <w:bCs/>
          <w:sz w:val="24"/>
          <w:szCs w:val="24"/>
        </w:rPr>
        <w:t xml:space="preserve"> të këtij ligji</w:t>
      </w:r>
      <w:r w:rsidRPr="005634BD">
        <w:rPr>
          <w:rFonts w:ascii="Times New Roman" w:hAnsi="Times New Roman" w:cs="Times New Roman"/>
          <w:bCs/>
          <w:sz w:val="24"/>
          <w:szCs w:val="24"/>
        </w:rPr>
        <w:t xml:space="preserve"> mund të rriten automatikisht. Ndërkohë</w:t>
      </w:r>
      <w:r w:rsidR="00F328B7">
        <w:rPr>
          <w:rFonts w:ascii="Times New Roman" w:hAnsi="Times New Roman" w:cs="Times New Roman"/>
          <w:bCs/>
          <w:sz w:val="24"/>
          <w:szCs w:val="24"/>
        </w:rPr>
        <w:t>,</w:t>
      </w:r>
      <w:r w:rsidRPr="005634BD">
        <w:rPr>
          <w:rFonts w:ascii="Times New Roman" w:hAnsi="Times New Roman" w:cs="Times New Roman"/>
          <w:bCs/>
          <w:sz w:val="24"/>
          <w:szCs w:val="24"/>
        </w:rPr>
        <w:t xml:space="preserve"> niveli i deficitit të buxhetit të vitit 2021 mbetet i pandryshua</w:t>
      </w:r>
      <w:r w:rsidR="006465F2">
        <w:rPr>
          <w:rFonts w:ascii="Times New Roman" w:hAnsi="Times New Roman" w:cs="Times New Roman"/>
          <w:bCs/>
          <w:sz w:val="24"/>
          <w:szCs w:val="24"/>
        </w:rPr>
        <w:t>r</w:t>
      </w:r>
      <w:r w:rsidR="00F328B7">
        <w:rPr>
          <w:rFonts w:ascii="Times New Roman" w:hAnsi="Times New Roman" w:cs="Times New Roman"/>
          <w:bCs/>
          <w:sz w:val="24"/>
          <w:szCs w:val="24"/>
        </w:rPr>
        <w:t xml:space="preserve"> sipas përcaktimit në nenin 1</w:t>
      </w:r>
      <w:r w:rsidRPr="005634BD">
        <w:rPr>
          <w:rFonts w:ascii="Times New Roman" w:hAnsi="Times New Roman" w:cs="Times New Roman"/>
          <w:bCs/>
          <w:sz w:val="24"/>
          <w:szCs w:val="24"/>
        </w:rPr>
        <w:t xml:space="preserve"> të këtij ligji.</w:t>
      </w:r>
    </w:p>
    <w:p w:rsidR="005634BD" w:rsidRPr="005634BD" w:rsidRDefault="005634BD" w:rsidP="005634BD">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 xml:space="preserve">Qeveria mund të akumulojë dhe mund të mbajë në llogarinë unike të Këshillit të Ministrave në Bankën e Shqipërisë çdo gjendje shtesë të likuiditetit që mund të krijohet dhe të mbartet për të financuar buxhetet e viteve fiskale pasardhëse, por në mbyllje të vitit buxhetor gjendja e akumuluar nuk duhet të kalojë vlerën mesatare prej dy muajsh kumulativë të shpenzimeve buxhetore. </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21</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D0A68">
      <w:pPr>
        <w:spacing w:after="0" w:line="240" w:lineRule="auto"/>
        <w:ind w:firstLine="340"/>
        <w:jc w:val="both"/>
        <w:rPr>
          <w:rFonts w:ascii="Times New Roman" w:hAnsi="Times New Roman" w:cs="Times New Roman"/>
          <w:bCs/>
          <w:sz w:val="24"/>
          <w:szCs w:val="24"/>
        </w:rPr>
      </w:pPr>
      <w:r w:rsidRPr="00FC71E8">
        <w:rPr>
          <w:rFonts w:ascii="Times New Roman" w:hAnsi="Times New Roman" w:cs="Times New Roman"/>
          <w:bCs/>
          <w:sz w:val="24"/>
          <w:szCs w:val="24"/>
        </w:rPr>
        <w:t>Ngarkohet ministri përgjegjës për financat që të nxjerrë udhëzime për zbatimin e këtij ligji.</w:t>
      </w:r>
    </w:p>
    <w:p w:rsid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634BD">
      <w:pPr>
        <w:spacing w:after="0" w:line="240" w:lineRule="auto"/>
        <w:jc w:val="center"/>
        <w:rPr>
          <w:rFonts w:ascii="Times New Roman" w:hAnsi="Times New Roman" w:cs="Times New Roman"/>
          <w:bCs/>
          <w:sz w:val="24"/>
          <w:szCs w:val="24"/>
        </w:rPr>
      </w:pPr>
      <w:r w:rsidRPr="005634BD">
        <w:rPr>
          <w:rFonts w:ascii="Times New Roman" w:hAnsi="Times New Roman" w:cs="Times New Roman"/>
          <w:bCs/>
          <w:sz w:val="24"/>
          <w:szCs w:val="24"/>
        </w:rPr>
        <w:t>Neni 22</w:t>
      </w:r>
    </w:p>
    <w:p w:rsidR="005634BD" w:rsidRPr="005634BD" w:rsidRDefault="005634BD" w:rsidP="005634BD">
      <w:pPr>
        <w:spacing w:after="0" w:line="240" w:lineRule="auto"/>
        <w:jc w:val="both"/>
        <w:rPr>
          <w:rFonts w:ascii="Times New Roman" w:hAnsi="Times New Roman" w:cs="Times New Roman"/>
          <w:bCs/>
          <w:sz w:val="24"/>
          <w:szCs w:val="24"/>
        </w:rPr>
      </w:pPr>
    </w:p>
    <w:p w:rsidR="005634BD" w:rsidRPr="005634BD" w:rsidRDefault="005634BD" w:rsidP="005D0A68">
      <w:pPr>
        <w:spacing w:after="0" w:line="240" w:lineRule="auto"/>
        <w:ind w:firstLine="340"/>
        <w:jc w:val="both"/>
        <w:rPr>
          <w:rFonts w:ascii="Times New Roman" w:hAnsi="Times New Roman" w:cs="Times New Roman"/>
          <w:bCs/>
          <w:sz w:val="24"/>
          <w:szCs w:val="24"/>
        </w:rPr>
      </w:pPr>
      <w:r w:rsidRPr="005634BD">
        <w:rPr>
          <w:rFonts w:ascii="Times New Roman" w:hAnsi="Times New Roman" w:cs="Times New Roman"/>
          <w:bCs/>
          <w:sz w:val="24"/>
          <w:szCs w:val="24"/>
        </w:rPr>
        <w:t>Ky ligj hyn në fuqi 15</w:t>
      </w:r>
      <w:r w:rsidR="005D0A68">
        <w:rPr>
          <w:rFonts w:ascii="Times New Roman" w:hAnsi="Times New Roman" w:cs="Times New Roman"/>
          <w:bCs/>
          <w:sz w:val="24"/>
          <w:szCs w:val="24"/>
        </w:rPr>
        <w:t xml:space="preserve"> ditë pas botimit në Fletoren Zyrtare</w:t>
      </w:r>
      <w:r w:rsidRPr="005634BD">
        <w:rPr>
          <w:rFonts w:ascii="Times New Roman" w:hAnsi="Times New Roman" w:cs="Times New Roman"/>
          <w:bCs/>
          <w:sz w:val="24"/>
          <w:szCs w:val="24"/>
        </w:rPr>
        <w:t xml:space="preserve"> dhe i shtrin efektet fi</w:t>
      </w:r>
      <w:r>
        <w:rPr>
          <w:rFonts w:ascii="Times New Roman" w:hAnsi="Times New Roman" w:cs="Times New Roman"/>
          <w:bCs/>
          <w:sz w:val="24"/>
          <w:szCs w:val="24"/>
        </w:rPr>
        <w:t>nanciare nga data 1 janar 2021.</w:t>
      </w:r>
    </w:p>
    <w:p w:rsidR="005634BD" w:rsidRPr="005634BD" w:rsidRDefault="005634BD" w:rsidP="005634BD">
      <w:pPr>
        <w:spacing w:after="0" w:line="240" w:lineRule="auto"/>
        <w:jc w:val="both"/>
        <w:rPr>
          <w:rFonts w:ascii="Times New Roman" w:hAnsi="Times New Roman" w:cs="Times New Roman"/>
          <w:bCs/>
          <w:sz w:val="24"/>
          <w:szCs w:val="24"/>
        </w:rPr>
      </w:pPr>
    </w:p>
    <w:p w:rsidR="00976A3C" w:rsidRPr="00BA1706" w:rsidRDefault="00976A3C" w:rsidP="003F34EA">
      <w:pPr>
        <w:spacing w:after="0" w:line="240" w:lineRule="auto"/>
        <w:jc w:val="both"/>
        <w:rPr>
          <w:rFonts w:ascii="Times New Roman" w:hAnsi="Times New Roman" w:cs="Times New Roman"/>
          <w:bCs/>
          <w:sz w:val="24"/>
          <w:szCs w:val="24"/>
        </w:rPr>
      </w:pPr>
    </w:p>
    <w:p w:rsidR="00976A3C" w:rsidRPr="00BA1706" w:rsidRDefault="00976A3C" w:rsidP="003F34EA">
      <w:pPr>
        <w:spacing w:after="0" w:line="240" w:lineRule="auto"/>
        <w:jc w:val="both"/>
        <w:rPr>
          <w:rFonts w:ascii="Times New Roman" w:hAnsi="Times New Roman" w:cs="Times New Roman"/>
          <w:bCs/>
          <w:sz w:val="24"/>
          <w:szCs w:val="24"/>
        </w:rPr>
      </w:pPr>
      <w:r w:rsidRPr="00BA1706">
        <w:rPr>
          <w:rFonts w:ascii="Times New Roman" w:hAnsi="Times New Roman" w:cs="Times New Roman"/>
          <w:bCs/>
          <w:sz w:val="24"/>
          <w:szCs w:val="24"/>
        </w:rPr>
        <w:t xml:space="preserve">                                                                                       </w:t>
      </w:r>
      <w:r w:rsidR="00BA1706">
        <w:rPr>
          <w:rFonts w:ascii="Times New Roman" w:hAnsi="Times New Roman" w:cs="Times New Roman"/>
          <w:bCs/>
          <w:sz w:val="24"/>
          <w:szCs w:val="24"/>
        </w:rPr>
        <w:t xml:space="preserve">               </w:t>
      </w:r>
      <w:r w:rsidR="006F4D55">
        <w:rPr>
          <w:rFonts w:ascii="Times New Roman" w:hAnsi="Times New Roman" w:cs="Times New Roman"/>
          <w:bCs/>
          <w:sz w:val="24"/>
          <w:szCs w:val="24"/>
        </w:rPr>
        <w:t xml:space="preserve">     </w:t>
      </w:r>
      <w:r w:rsidRPr="00BA1706">
        <w:rPr>
          <w:rFonts w:ascii="Times New Roman" w:hAnsi="Times New Roman" w:cs="Times New Roman"/>
          <w:bCs/>
          <w:sz w:val="24"/>
          <w:szCs w:val="24"/>
        </w:rPr>
        <w:t xml:space="preserve"> </w:t>
      </w:r>
      <w:r w:rsidR="00EC57E8">
        <w:rPr>
          <w:rFonts w:ascii="Times New Roman" w:hAnsi="Times New Roman" w:cs="Times New Roman"/>
          <w:bCs/>
          <w:sz w:val="24"/>
          <w:szCs w:val="24"/>
        </w:rPr>
        <w:t xml:space="preserve">    </w:t>
      </w:r>
      <w:r w:rsidRPr="00BA1706">
        <w:rPr>
          <w:rFonts w:ascii="Times New Roman" w:hAnsi="Times New Roman" w:cs="Times New Roman"/>
          <w:bCs/>
          <w:sz w:val="24"/>
          <w:szCs w:val="24"/>
        </w:rPr>
        <w:t>K R Y E T A R I</w:t>
      </w:r>
    </w:p>
    <w:p w:rsidR="00976A3C" w:rsidRPr="00BA1706" w:rsidRDefault="00976A3C" w:rsidP="003F34EA">
      <w:pPr>
        <w:spacing w:after="0" w:line="240" w:lineRule="auto"/>
        <w:jc w:val="both"/>
        <w:rPr>
          <w:rFonts w:ascii="Times New Roman" w:hAnsi="Times New Roman" w:cs="Times New Roman"/>
          <w:bCs/>
          <w:sz w:val="24"/>
          <w:szCs w:val="24"/>
        </w:rPr>
      </w:pPr>
    </w:p>
    <w:p w:rsidR="00976A3C" w:rsidRPr="00BA1706" w:rsidRDefault="00976A3C" w:rsidP="003F34EA">
      <w:pPr>
        <w:spacing w:after="0" w:line="240" w:lineRule="auto"/>
        <w:jc w:val="both"/>
        <w:rPr>
          <w:rFonts w:ascii="Times New Roman" w:hAnsi="Times New Roman" w:cs="Times New Roman"/>
          <w:b/>
          <w:bCs/>
          <w:sz w:val="24"/>
          <w:szCs w:val="24"/>
        </w:rPr>
      </w:pPr>
      <w:r w:rsidRPr="00BA1706">
        <w:rPr>
          <w:rFonts w:ascii="Times New Roman" w:hAnsi="Times New Roman" w:cs="Times New Roman"/>
          <w:b/>
          <w:bCs/>
          <w:sz w:val="24"/>
          <w:szCs w:val="24"/>
        </w:rPr>
        <w:t xml:space="preserve">                                                                                            </w:t>
      </w:r>
      <w:r w:rsidR="00BA1706">
        <w:rPr>
          <w:rFonts w:ascii="Times New Roman" w:hAnsi="Times New Roman" w:cs="Times New Roman"/>
          <w:b/>
          <w:bCs/>
          <w:sz w:val="24"/>
          <w:szCs w:val="24"/>
        </w:rPr>
        <w:t xml:space="preserve">              </w:t>
      </w:r>
      <w:r w:rsidR="006F4D55">
        <w:rPr>
          <w:rFonts w:ascii="Times New Roman" w:hAnsi="Times New Roman" w:cs="Times New Roman"/>
          <w:b/>
          <w:bCs/>
          <w:sz w:val="24"/>
          <w:szCs w:val="24"/>
        </w:rPr>
        <w:t xml:space="preserve">     </w:t>
      </w:r>
      <w:r w:rsidRPr="00BA1706">
        <w:rPr>
          <w:rFonts w:ascii="Times New Roman" w:hAnsi="Times New Roman" w:cs="Times New Roman"/>
          <w:b/>
          <w:bCs/>
          <w:sz w:val="24"/>
          <w:szCs w:val="24"/>
        </w:rPr>
        <w:t xml:space="preserve"> </w:t>
      </w:r>
      <w:r w:rsidR="00214854">
        <w:rPr>
          <w:rFonts w:ascii="Times New Roman" w:hAnsi="Times New Roman" w:cs="Times New Roman"/>
          <w:b/>
          <w:bCs/>
          <w:sz w:val="24"/>
          <w:szCs w:val="24"/>
        </w:rPr>
        <w:t xml:space="preserve"> Gramoz RUÇI</w:t>
      </w:r>
    </w:p>
    <w:p w:rsidR="00976A3C" w:rsidRPr="00BA1706" w:rsidRDefault="00976A3C" w:rsidP="003F34EA">
      <w:pPr>
        <w:spacing w:after="0" w:line="240" w:lineRule="auto"/>
        <w:jc w:val="both"/>
        <w:rPr>
          <w:rFonts w:ascii="Times New Roman" w:hAnsi="Times New Roman" w:cs="Times New Roman"/>
          <w:b/>
          <w:bCs/>
          <w:sz w:val="24"/>
          <w:szCs w:val="24"/>
        </w:rPr>
      </w:pPr>
    </w:p>
    <w:p w:rsidR="00976A3C" w:rsidRDefault="00976A3C" w:rsidP="003F34EA">
      <w:pPr>
        <w:spacing w:after="0" w:line="240" w:lineRule="auto"/>
        <w:jc w:val="both"/>
        <w:rPr>
          <w:rFonts w:ascii="Times New Roman" w:hAnsi="Times New Roman" w:cs="Times New Roman"/>
          <w:bCs/>
          <w:sz w:val="24"/>
          <w:szCs w:val="24"/>
        </w:rPr>
      </w:pPr>
      <w:r w:rsidRPr="00BA1706">
        <w:rPr>
          <w:rFonts w:ascii="Times New Roman" w:hAnsi="Times New Roman" w:cs="Times New Roman"/>
          <w:bCs/>
          <w:sz w:val="24"/>
          <w:szCs w:val="24"/>
        </w:rPr>
        <w:t xml:space="preserve">Miratuar në datën </w:t>
      </w:r>
      <w:r w:rsidR="005634BD">
        <w:rPr>
          <w:rFonts w:ascii="Times New Roman" w:hAnsi="Times New Roman" w:cs="Times New Roman"/>
          <w:bCs/>
          <w:sz w:val="24"/>
          <w:szCs w:val="24"/>
        </w:rPr>
        <w:t>16</w:t>
      </w:r>
      <w:r w:rsidR="00146D52">
        <w:rPr>
          <w:rFonts w:ascii="Times New Roman" w:hAnsi="Times New Roman" w:cs="Times New Roman"/>
          <w:bCs/>
          <w:sz w:val="24"/>
          <w:szCs w:val="24"/>
        </w:rPr>
        <w:t>.1</w:t>
      </w:r>
      <w:r w:rsidR="005634BD">
        <w:rPr>
          <w:rFonts w:ascii="Times New Roman" w:hAnsi="Times New Roman" w:cs="Times New Roman"/>
          <w:bCs/>
          <w:sz w:val="24"/>
          <w:szCs w:val="24"/>
        </w:rPr>
        <w:t>1</w:t>
      </w:r>
      <w:r w:rsidR="00146D52">
        <w:rPr>
          <w:rFonts w:ascii="Times New Roman" w:hAnsi="Times New Roman" w:cs="Times New Roman"/>
          <w:bCs/>
          <w:sz w:val="24"/>
          <w:szCs w:val="24"/>
        </w:rPr>
        <w:t>.</w:t>
      </w:r>
      <w:r w:rsidR="001C7EC0">
        <w:rPr>
          <w:rFonts w:ascii="Times New Roman" w:hAnsi="Times New Roman" w:cs="Times New Roman"/>
          <w:bCs/>
          <w:sz w:val="24"/>
          <w:szCs w:val="24"/>
        </w:rPr>
        <w:t>2020</w:t>
      </w:r>
    </w:p>
    <w:p w:rsidR="001F194A" w:rsidRDefault="001F194A" w:rsidP="003F34EA">
      <w:pPr>
        <w:spacing w:after="0" w:line="240" w:lineRule="auto"/>
        <w:jc w:val="both"/>
        <w:rPr>
          <w:rFonts w:ascii="Times New Roman" w:hAnsi="Times New Roman" w:cs="Times New Roman"/>
          <w:bCs/>
          <w:sz w:val="24"/>
          <w:szCs w:val="24"/>
        </w:rPr>
      </w:pPr>
    </w:p>
    <w:p w:rsidR="00213234" w:rsidRDefault="00213234" w:rsidP="003F34EA">
      <w:pPr>
        <w:spacing w:after="0" w:line="240" w:lineRule="auto"/>
        <w:jc w:val="both"/>
        <w:rPr>
          <w:rFonts w:ascii="Times New Roman" w:hAnsi="Times New Roman" w:cs="Times New Roman"/>
          <w:bCs/>
          <w:sz w:val="24"/>
          <w:szCs w:val="24"/>
        </w:rPr>
      </w:pPr>
    </w:p>
    <w:sectPr w:rsidR="00213234" w:rsidSect="00697142">
      <w:footerReference w:type="default" r:id="rId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E06" w:rsidRDefault="009B6E06" w:rsidP="00420682">
      <w:pPr>
        <w:spacing w:after="0" w:line="240" w:lineRule="auto"/>
      </w:pPr>
      <w:r>
        <w:separator/>
      </w:r>
    </w:p>
  </w:endnote>
  <w:endnote w:type="continuationSeparator" w:id="0">
    <w:p w:rsidR="009B6E06" w:rsidRDefault="009B6E06" w:rsidP="00420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795260"/>
      <w:docPartObj>
        <w:docPartGallery w:val="Page Numbers (Bottom of Page)"/>
        <w:docPartUnique/>
      </w:docPartObj>
    </w:sdtPr>
    <w:sdtEndPr>
      <w:rPr>
        <w:rFonts w:ascii="Times New Roman" w:hAnsi="Times New Roman" w:cs="Times New Roman"/>
        <w:noProof/>
        <w:sz w:val="24"/>
        <w:szCs w:val="24"/>
      </w:rPr>
    </w:sdtEndPr>
    <w:sdtContent>
      <w:p w:rsidR="00697142" w:rsidRPr="00697142" w:rsidRDefault="00697142">
        <w:pPr>
          <w:pStyle w:val="Footer"/>
          <w:jc w:val="center"/>
          <w:rPr>
            <w:rFonts w:ascii="Times New Roman" w:hAnsi="Times New Roman" w:cs="Times New Roman"/>
            <w:sz w:val="24"/>
            <w:szCs w:val="24"/>
          </w:rPr>
        </w:pPr>
        <w:r w:rsidRPr="00697142">
          <w:rPr>
            <w:rFonts w:ascii="Times New Roman" w:hAnsi="Times New Roman" w:cs="Times New Roman"/>
            <w:sz w:val="24"/>
            <w:szCs w:val="24"/>
          </w:rPr>
          <w:fldChar w:fldCharType="begin"/>
        </w:r>
        <w:r w:rsidRPr="00697142">
          <w:rPr>
            <w:rFonts w:ascii="Times New Roman" w:hAnsi="Times New Roman" w:cs="Times New Roman"/>
            <w:sz w:val="24"/>
            <w:szCs w:val="24"/>
          </w:rPr>
          <w:instrText xml:space="preserve"> PAGE   \* MERGEFORMAT </w:instrText>
        </w:r>
        <w:r w:rsidRPr="00697142">
          <w:rPr>
            <w:rFonts w:ascii="Times New Roman" w:hAnsi="Times New Roman" w:cs="Times New Roman"/>
            <w:sz w:val="24"/>
            <w:szCs w:val="24"/>
          </w:rPr>
          <w:fldChar w:fldCharType="separate"/>
        </w:r>
        <w:r w:rsidR="003F0146">
          <w:rPr>
            <w:rFonts w:ascii="Times New Roman" w:hAnsi="Times New Roman" w:cs="Times New Roman"/>
            <w:noProof/>
            <w:sz w:val="24"/>
            <w:szCs w:val="24"/>
          </w:rPr>
          <w:t>8</w:t>
        </w:r>
        <w:r w:rsidRPr="00697142">
          <w:rPr>
            <w:rFonts w:ascii="Times New Roman" w:hAnsi="Times New Roman" w:cs="Times New Roman"/>
            <w:noProof/>
            <w:sz w:val="24"/>
            <w:szCs w:val="24"/>
          </w:rPr>
          <w:fldChar w:fldCharType="end"/>
        </w:r>
      </w:p>
    </w:sdtContent>
  </w:sdt>
  <w:p w:rsidR="00697142" w:rsidRDefault="00697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E06" w:rsidRDefault="009B6E06" w:rsidP="00420682">
      <w:pPr>
        <w:spacing w:after="0" w:line="240" w:lineRule="auto"/>
      </w:pPr>
      <w:r>
        <w:separator/>
      </w:r>
    </w:p>
  </w:footnote>
  <w:footnote w:type="continuationSeparator" w:id="0">
    <w:p w:rsidR="009B6E06" w:rsidRDefault="009B6E06" w:rsidP="004206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50C05"/>
    <w:multiLevelType w:val="hybridMultilevel"/>
    <w:tmpl w:val="E6BECC62"/>
    <w:lvl w:ilvl="0" w:tplc="376ECBFE">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2F77291"/>
    <w:multiLevelType w:val="hybridMultilevel"/>
    <w:tmpl w:val="E940FF0C"/>
    <w:lvl w:ilvl="0" w:tplc="08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hideGrammaticalErrors/>
  <w:proofState w:spelling="clean" w:grammar="clean"/>
  <w:defaultTabStop w:val="3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1A"/>
    <w:rsid w:val="00002637"/>
    <w:rsid w:val="00055AB5"/>
    <w:rsid w:val="00060376"/>
    <w:rsid w:val="00072C2F"/>
    <w:rsid w:val="000765C2"/>
    <w:rsid w:val="000A3B4D"/>
    <w:rsid w:val="000D199E"/>
    <w:rsid w:val="000E5BA6"/>
    <w:rsid w:val="00106F6D"/>
    <w:rsid w:val="0012550D"/>
    <w:rsid w:val="00146D52"/>
    <w:rsid w:val="00152690"/>
    <w:rsid w:val="001536E9"/>
    <w:rsid w:val="00153CC5"/>
    <w:rsid w:val="00155BCF"/>
    <w:rsid w:val="00166898"/>
    <w:rsid w:val="001816AF"/>
    <w:rsid w:val="00184426"/>
    <w:rsid w:val="001942D4"/>
    <w:rsid w:val="001B48C7"/>
    <w:rsid w:val="001B796E"/>
    <w:rsid w:val="001C0806"/>
    <w:rsid w:val="001C445C"/>
    <w:rsid w:val="001C5CDE"/>
    <w:rsid w:val="001C7EC0"/>
    <w:rsid w:val="001D2895"/>
    <w:rsid w:val="001F194A"/>
    <w:rsid w:val="002009A1"/>
    <w:rsid w:val="0020160E"/>
    <w:rsid w:val="0020170B"/>
    <w:rsid w:val="0020507F"/>
    <w:rsid w:val="00213234"/>
    <w:rsid w:val="00214854"/>
    <w:rsid w:val="0021715D"/>
    <w:rsid w:val="00233280"/>
    <w:rsid w:val="0024206A"/>
    <w:rsid w:val="00243B60"/>
    <w:rsid w:val="00247D46"/>
    <w:rsid w:val="00266C06"/>
    <w:rsid w:val="00277EC3"/>
    <w:rsid w:val="002A47D7"/>
    <w:rsid w:val="002D6D7C"/>
    <w:rsid w:val="002F5953"/>
    <w:rsid w:val="0038331D"/>
    <w:rsid w:val="00397541"/>
    <w:rsid w:val="003A5551"/>
    <w:rsid w:val="003A63A5"/>
    <w:rsid w:val="003C48FF"/>
    <w:rsid w:val="003F0146"/>
    <w:rsid w:val="003F29A8"/>
    <w:rsid w:val="003F34EA"/>
    <w:rsid w:val="00404B3E"/>
    <w:rsid w:val="0041300C"/>
    <w:rsid w:val="00420682"/>
    <w:rsid w:val="00433BCD"/>
    <w:rsid w:val="00444524"/>
    <w:rsid w:val="00445610"/>
    <w:rsid w:val="00455BBA"/>
    <w:rsid w:val="0046060C"/>
    <w:rsid w:val="00460BC4"/>
    <w:rsid w:val="004647DB"/>
    <w:rsid w:val="00477804"/>
    <w:rsid w:val="004901D8"/>
    <w:rsid w:val="004A5884"/>
    <w:rsid w:val="004B6ED9"/>
    <w:rsid w:val="004C2DFD"/>
    <w:rsid w:val="004E7290"/>
    <w:rsid w:val="004E7E53"/>
    <w:rsid w:val="004F447A"/>
    <w:rsid w:val="004F7030"/>
    <w:rsid w:val="005201B5"/>
    <w:rsid w:val="00531A97"/>
    <w:rsid w:val="00542102"/>
    <w:rsid w:val="00550FA3"/>
    <w:rsid w:val="0055575B"/>
    <w:rsid w:val="005634BD"/>
    <w:rsid w:val="005726F2"/>
    <w:rsid w:val="00573EE3"/>
    <w:rsid w:val="00574E83"/>
    <w:rsid w:val="005767F6"/>
    <w:rsid w:val="00581A50"/>
    <w:rsid w:val="0059342C"/>
    <w:rsid w:val="005B6E3F"/>
    <w:rsid w:val="005D0A68"/>
    <w:rsid w:val="005D1947"/>
    <w:rsid w:val="0062077A"/>
    <w:rsid w:val="006465EF"/>
    <w:rsid w:val="006465F2"/>
    <w:rsid w:val="00646924"/>
    <w:rsid w:val="0067406E"/>
    <w:rsid w:val="00677E6C"/>
    <w:rsid w:val="00697142"/>
    <w:rsid w:val="006B74E7"/>
    <w:rsid w:val="006F4D55"/>
    <w:rsid w:val="00726525"/>
    <w:rsid w:val="00736DC8"/>
    <w:rsid w:val="007403CF"/>
    <w:rsid w:val="00754F37"/>
    <w:rsid w:val="007654B3"/>
    <w:rsid w:val="00771CAC"/>
    <w:rsid w:val="00773047"/>
    <w:rsid w:val="00774741"/>
    <w:rsid w:val="00794BD3"/>
    <w:rsid w:val="00796596"/>
    <w:rsid w:val="007A2E0E"/>
    <w:rsid w:val="007C083E"/>
    <w:rsid w:val="007D742E"/>
    <w:rsid w:val="007E2515"/>
    <w:rsid w:val="00811138"/>
    <w:rsid w:val="0083053B"/>
    <w:rsid w:val="00840462"/>
    <w:rsid w:val="0085472C"/>
    <w:rsid w:val="008620E4"/>
    <w:rsid w:val="0086360A"/>
    <w:rsid w:val="008720AB"/>
    <w:rsid w:val="0087264B"/>
    <w:rsid w:val="008914C1"/>
    <w:rsid w:val="00892C77"/>
    <w:rsid w:val="008A1646"/>
    <w:rsid w:val="008A45A3"/>
    <w:rsid w:val="008D12D7"/>
    <w:rsid w:val="008D6D6D"/>
    <w:rsid w:val="00900D7B"/>
    <w:rsid w:val="0091014E"/>
    <w:rsid w:val="009104DF"/>
    <w:rsid w:val="009277B5"/>
    <w:rsid w:val="00945342"/>
    <w:rsid w:val="00970D95"/>
    <w:rsid w:val="00974717"/>
    <w:rsid w:val="00976A3C"/>
    <w:rsid w:val="00991D86"/>
    <w:rsid w:val="00994CFA"/>
    <w:rsid w:val="0099741A"/>
    <w:rsid w:val="009A6F98"/>
    <w:rsid w:val="009B4E65"/>
    <w:rsid w:val="009B6E06"/>
    <w:rsid w:val="009E2D4B"/>
    <w:rsid w:val="00A06D12"/>
    <w:rsid w:val="00A15DE9"/>
    <w:rsid w:val="00A23011"/>
    <w:rsid w:val="00A34D9D"/>
    <w:rsid w:val="00A431DD"/>
    <w:rsid w:val="00A453E5"/>
    <w:rsid w:val="00A645A6"/>
    <w:rsid w:val="00AA32E0"/>
    <w:rsid w:val="00AB2815"/>
    <w:rsid w:val="00AC2686"/>
    <w:rsid w:val="00AF0CE9"/>
    <w:rsid w:val="00B03A16"/>
    <w:rsid w:val="00B04CA7"/>
    <w:rsid w:val="00B2679E"/>
    <w:rsid w:val="00B3070E"/>
    <w:rsid w:val="00B54D96"/>
    <w:rsid w:val="00B5548F"/>
    <w:rsid w:val="00B6427E"/>
    <w:rsid w:val="00B67778"/>
    <w:rsid w:val="00B77EFC"/>
    <w:rsid w:val="00BA1706"/>
    <w:rsid w:val="00BA5571"/>
    <w:rsid w:val="00BB15C8"/>
    <w:rsid w:val="00BC3166"/>
    <w:rsid w:val="00BC4949"/>
    <w:rsid w:val="00BD0592"/>
    <w:rsid w:val="00BD4611"/>
    <w:rsid w:val="00BF69FB"/>
    <w:rsid w:val="00C10624"/>
    <w:rsid w:val="00C11FAE"/>
    <w:rsid w:val="00C4191B"/>
    <w:rsid w:val="00C446ED"/>
    <w:rsid w:val="00C60CAD"/>
    <w:rsid w:val="00C6573D"/>
    <w:rsid w:val="00C743A0"/>
    <w:rsid w:val="00CA0828"/>
    <w:rsid w:val="00CA3C6D"/>
    <w:rsid w:val="00CC7CA2"/>
    <w:rsid w:val="00CF5B26"/>
    <w:rsid w:val="00D23C4B"/>
    <w:rsid w:val="00D25177"/>
    <w:rsid w:val="00D45AC2"/>
    <w:rsid w:val="00D45FC1"/>
    <w:rsid w:val="00D60C6B"/>
    <w:rsid w:val="00DA3F24"/>
    <w:rsid w:val="00DA56D4"/>
    <w:rsid w:val="00DC03DB"/>
    <w:rsid w:val="00DD46EC"/>
    <w:rsid w:val="00DE2EF5"/>
    <w:rsid w:val="00E32B8C"/>
    <w:rsid w:val="00E370B3"/>
    <w:rsid w:val="00E452DA"/>
    <w:rsid w:val="00E55A13"/>
    <w:rsid w:val="00E6234F"/>
    <w:rsid w:val="00E71FD2"/>
    <w:rsid w:val="00E72BC5"/>
    <w:rsid w:val="00E76B9D"/>
    <w:rsid w:val="00E913DD"/>
    <w:rsid w:val="00EB4617"/>
    <w:rsid w:val="00EB4952"/>
    <w:rsid w:val="00EC55E7"/>
    <w:rsid w:val="00EC57E8"/>
    <w:rsid w:val="00EE7E5D"/>
    <w:rsid w:val="00EF4B7D"/>
    <w:rsid w:val="00F07F7F"/>
    <w:rsid w:val="00F12282"/>
    <w:rsid w:val="00F234B6"/>
    <w:rsid w:val="00F328B7"/>
    <w:rsid w:val="00F52125"/>
    <w:rsid w:val="00F537D2"/>
    <w:rsid w:val="00F6054D"/>
    <w:rsid w:val="00F630AC"/>
    <w:rsid w:val="00F84F9C"/>
    <w:rsid w:val="00FB5CED"/>
    <w:rsid w:val="00FC484A"/>
    <w:rsid w:val="00FC631E"/>
    <w:rsid w:val="00FC71E8"/>
    <w:rsid w:val="00FD1F7E"/>
    <w:rsid w:val="00FF279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6AD96-8687-4BFF-867C-155088E0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20682"/>
    <w:pPr>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42068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420682"/>
    <w:rPr>
      <w:rFonts w:cs="Times New Roman"/>
      <w:vertAlign w:val="superscript"/>
    </w:rPr>
  </w:style>
  <w:style w:type="paragraph" w:styleId="BalloonText">
    <w:name w:val="Balloon Text"/>
    <w:basedOn w:val="Normal"/>
    <w:link w:val="BalloonTextChar"/>
    <w:uiPriority w:val="99"/>
    <w:semiHidden/>
    <w:unhideWhenUsed/>
    <w:rsid w:val="00205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07F"/>
    <w:rPr>
      <w:rFonts w:ascii="Segoe UI" w:hAnsi="Segoe UI" w:cs="Segoe UI"/>
      <w:sz w:val="18"/>
      <w:szCs w:val="18"/>
    </w:rPr>
  </w:style>
  <w:style w:type="paragraph" w:styleId="Header">
    <w:name w:val="header"/>
    <w:basedOn w:val="Normal"/>
    <w:link w:val="HeaderChar"/>
    <w:uiPriority w:val="99"/>
    <w:unhideWhenUsed/>
    <w:rsid w:val="00697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142"/>
  </w:style>
  <w:style w:type="paragraph" w:styleId="Footer">
    <w:name w:val="footer"/>
    <w:basedOn w:val="Normal"/>
    <w:link w:val="FooterChar"/>
    <w:uiPriority w:val="99"/>
    <w:unhideWhenUsed/>
    <w:rsid w:val="00697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142"/>
  </w:style>
  <w:style w:type="paragraph" w:styleId="ListParagraph">
    <w:name w:val="List Paragraph"/>
    <w:basedOn w:val="Normal"/>
    <w:uiPriority w:val="34"/>
    <w:qFormat/>
    <w:rsid w:val="00AB2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54">
      <w:bodyDiv w:val="1"/>
      <w:marLeft w:val="0"/>
      <w:marRight w:val="0"/>
      <w:marTop w:val="0"/>
      <w:marBottom w:val="0"/>
      <w:divBdr>
        <w:top w:val="none" w:sz="0" w:space="0" w:color="auto"/>
        <w:left w:val="none" w:sz="0" w:space="0" w:color="auto"/>
        <w:bottom w:val="none" w:sz="0" w:space="0" w:color="auto"/>
        <w:right w:val="none" w:sz="0" w:space="0" w:color="auto"/>
      </w:divBdr>
    </w:div>
    <w:div w:id="300428527">
      <w:bodyDiv w:val="1"/>
      <w:marLeft w:val="0"/>
      <w:marRight w:val="0"/>
      <w:marTop w:val="0"/>
      <w:marBottom w:val="0"/>
      <w:divBdr>
        <w:top w:val="none" w:sz="0" w:space="0" w:color="auto"/>
        <w:left w:val="none" w:sz="0" w:space="0" w:color="auto"/>
        <w:bottom w:val="none" w:sz="0" w:space="0" w:color="auto"/>
        <w:right w:val="none" w:sz="0" w:space="0" w:color="auto"/>
      </w:divBdr>
    </w:div>
    <w:div w:id="331417856">
      <w:bodyDiv w:val="1"/>
      <w:marLeft w:val="0"/>
      <w:marRight w:val="0"/>
      <w:marTop w:val="0"/>
      <w:marBottom w:val="0"/>
      <w:divBdr>
        <w:top w:val="none" w:sz="0" w:space="0" w:color="auto"/>
        <w:left w:val="none" w:sz="0" w:space="0" w:color="auto"/>
        <w:bottom w:val="none" w:sz="0" w:space="0" w:color="auto"/>
        <w:right w:val="none" w:sz="0" w:space="0" w:color="auto"/>
      </w:divBdr>
    </w:div>
    <w:div w:id="365104472">
      <w:bodyDiv w:val="1"/>
      <w:marLeft w:val="0"/>
      <w:marRight w:val="0"/>
      <w:marTop w:val="0"/>
      <w:marBottom w:val="0"/>
      <w:divBdr>
        <w:top w:val="none" w:sz="0" w:space="0" w:color="auto"/>
        <w:left w:val="none" w:sz="0" w:space="0" w:color="auto"/>
        <w:bottom w:val="none" w:sz="0" w:space="0" w:color="auto"/>
        <w:right w:val="none" w:sz="0" w:space="0" w:color="auto"/>
      </w:divBdr>
    </w:div>
    <w:div w:id="474374745">
      <w:bodyDiv w:val="1"/>
      <w:marLeft w:val="0"/>
      <w:marRight w:val="0"/>
      <w:marTop w:val="0"/>
      <w:marBottom w:val="0"/>
      <w:divBdr>
        <w:top w:val="none" w:sz="0" w:space="0" w:color="auto"/>
        <w:left w:val="none" w:sz="0" w:space="0" w:color="auto"/>
        <w:bottom w:val="none" w:sz="0" w:space="0" w:color="auto"/>
        <w:right w:val="none" w:sz="0" w:space="0" w:color="auto"/>
      </w:divBdr>
    </w:div>
    <w:div w:id="552810166">
      <w:bodyDiv w:val="1"/>
      <w:marLeft w:val="0"/>
      <w:marRight w:val="0"/>
      <w:marTop w:val="0"/>
      <w:marBottom w:val="0"/>
      <w:divBdr>
        <w:top w:val="none" w:sz="0" w:space="0" w:color="auto"/>
        <w:left w:val="none" w:sz="0" w:space="0" w:color="auto"/>
        <w:bottom w:val="none" w:sz="0" w:space="0" w:color="auto"/>
        <w:right w:val="none" w:sz="0" w:space="0" w:color="auto"/>
      </w:divBdr>
    </w:div>
    <w:div w:id="573901700">
      <w:bodyDiv w:val="1"/>
      <w:marLeft w:val="0"/>
      <w:marRight w:val="0"/>
      <w:marTop w:val="0"/>
      <w:marBottom w:val="0"/>
      <w:divBdr>
        <w:top w:val="none" w:sz="0" w:space="0" w:color="auto"/>
        <w:left w:val="none" w:sz="0" w:space="0" w:color="auto"/>
        <w:bottom w:val="none" w:sz="0" w:space="0" w:color="auto"/>
        <w:right w:val="none" w:sz="0" w:space="0" w:color="auto"/>
      </w:divBdr>
    </w:div>
    <w:div w:id="815758249">
      <w:bodyDiv w:val="1"/>
      <w:marLeft w:val="0"/>
      <w:marRight w:val="0"/>
      <w:marTop w:val="0"/>
      <w:marBottom w:val="0"/>
      <w:divBdr>
        <w:top w:val="none" w:sz="0" w:space="0" w:color="auto"/>
        <w:left w:val="none" w:sz="0" w:space="0" w:color="auto"/>
        <w:bottom w:val="none" w:sz="0" w:space="0" w:color="auto"/>
        <w:right w:val="none" w:sz="0" w:space="0" w:color="auto"/>
      </w:divBdr>
    </w:div>
    <w:div w:id="905577975">
      <w:bodyDiv w:val="1"/>
      <w:marLeft w:val="0"/>
      <w:marRight w:val="0"/>
      <w:marTop w:val="0"/>
      <w:marBottom w:val="0"/>
      <w:divBdr>
        <w:top w:val="none" w:sz="0" w:space="0" w:color="auto"/>
        <w:left w:val="none" w:sz="0" w:space="0" w:color="auto"/>
        <w:bottom w:val="none" w:sz="0" w:space="0" w:color="auto"/>
        <w:right w:val="none" w:sz="0" w:space="0" w:color="auto"/>
      </w:divBdr>
    </w:div>
    <w:div w:id="1043091288">
      <w:bodyDiv w:val="1"/>
      <w:marLeft w:val="0"/>
      <w:marRight w:val="0"/>
      <w:marTop w:val="0"/>
      <w:marBottom w:val="0"/>
      <w:divBdr>
        <w:top w:val="none" w:sz="0" w:space="0" w:color="auto"/>
        <w:left w:val="none" w:sz="0" w:space="0" w:color="auto"/>
        <w:bottom w:val="none" w:sz="0" w:space="0" w:color="auto"/>
        <w:right w:val="none" w:sz="0" w:space="0" w:color="auto"/>
      </w:divBdr>
    </w:div>
    <w:div w:id="1544945785">
      <w:bodyDiv w:val="1"/>
      <w:marLeft w:val="0"/>
      <w:marRight w:val="0"/>
      <w:marTop w:val="0"/>
      <w:marBottom w:val="0"/>
      <w:divBdr>
        <w:top w:val="none" w:sz="0" w:space="0" w:color="auto"/>
        <w:left w:val="none" w:sz="0" w:space="0" w:color="auto"/>
        <w:bottom w:val="none" w:sz="0" w:space="0" w:color="auto"/>
        <w:right w:val="none" w:sz="0" w:space="0" w:color="auto"/>
      </w:divBdr>
    </w:div>
    <w:div w:id="1573006857">
      <w:bodyDiv w:val="1"/>
      <w:marLeft w:val="0"/>
      <w:marRight w:val="0"/>
      <w:marTop w:val="0"/>
      <w:marBottom w:val="0"/>
      <w:divBdr>
        <w:top w:val="none" w:sz="0" w:space="0" w:color="auto"/>
        <w:left w:val="none" w:sz="0" w:space="0" w:color="auto"/>
        <w:bottom w:val="none" w:sz="0" w:space="0" w:color="auto"/>
        <w:right w:val="none" w:sz="0" w:space="0" w:color="auto"/>
      </w:divBdr>
    </w:div>
    <w:div w:id="1878927408">
      <w:bodyDiv w:val="1"/>
      <w:marLeft w:val="0"/>
      <w:marRight w:val="0"/>
      <w:marTop w:val="0"/>
      <w:marBottom w:val="0"/>
      <w:divBdr>
        <w:top w:val="none" w:sz="0" w:space="0" w:color="auto"/>
        <w:left w:val="none" w:sz="0" w:space="0" w:color="auto"/>
        <w:bottom w:val="none" w:sz="0" w:space="0" w:color="auto"/>
        <w:right w:val="none" w:sz="0" w:space="0" w:color="auto"/>
      </w:divBdr>
    </w:div>
    <w:div w:id="19339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E18C0-2BD5-4A66-AD7B-51D1C1F1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gazmend.hanku</dc:creator>
  <cp:keywords/>
  <dc:description/>
  <cp:lastModifiedBy>Gentian Opre</cp:lastModifiedBy>
  <cp:revision>9</cp:revision>
  <cp:lastPrinted>2020-11-03T07:42:00Z</cp:lastPrinted>
  <dcterms:created xsi:type="dcterms:W3CDTF">2020-11-23T07:48:00Z</dcterms:created>
  <dcterms:modified xsi:type="dcterms:W3CDTF">2020-12-21T09:00:00Z</dcterms:modified>
</cp:coreProperties>
</file>