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53EF0" w14:textId="77777777" w:rsidR="00D94612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0A24D0AE" wp14:editId="0ACB1D61">
            <wp:extent cx="2294890" cy="1285103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27" cy="130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0DA9D" w14:textId="77777777" w:rsidR="008407D0" w:rsidRDefault="008407D0" w:rsidP="008407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74E830C0" w14:textId="77777777" w:rsidR="004E5560" w:rsidRPr="000D0689" w:rsidRDefault="008407D0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</w:pPr>
      <w:r w:rsidRPr="000D0689"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  <w:t>Skema e IDEA- Grant në mbështetje të aspirantëve për sipërmarrës</w:t>
      </w:r>
    </w:p>
    <w:p w14:paraId="329EA049" w14:textId="77777777" w:rsidR="004E5560" w:rsidRPr="000D0689" w:rsidRDefault="004E5560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</w:rPr>
      </w:pPr>
    </w:p>
    <w:p w14:paraId="28323F40" w14:textId="062F94AB" w:rsidR="00B07416" w:rsidRPr="000D0689" w:rsidRDefault="009510D6" w:rsidP="004E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689">
        <w:rPr>
          <w:rFonts w:ascii="Times New Roman" w:hAnsi="Times New Roman" w:cs="Times New Roman"/>
          <w:sz w:val="20"/>
          <w:szCs w:val="24"/>
        </w:rPr>
        <w:t>Komisioni i Vlerësimit të Granteve (IGAC) ka përfunduar vlerësimin e aplikuesve të Skemës “IDEA-Grant”. Në thirrjen p</w:t>
      </w:r>
      <w:r w:rsidR="00781C94" w:rsidRPr="000D0689">
        <w:rPr>
          <w:rFonts w:ascii="Times New Roman" w:hAnsi="Times New Roman" w:cs="Times New Roman"/>
          <w:sz w:val="20"/>
          <w:szCs w:val="24"/>
        </w:rPr>
        <w:t>ë</w:t>
      </w:r>
      <w:r w:rsidRPr="000D0689">
        <w:rPr>
          <w:rFonts w:ascii="Times New Roman" w:hAnsi="Times New Roman" w:cs="Times New Roman"/>
          <w:sz w:val="20"/>
          <w:szCs w:val="24"/>
        </w:rPr>
        <w:t>r propozim të hapur nga data 01.</w:t>
      </w:r>
      <w:r w:rsidR="000D0689" w:rsidRPr="000D0689">
        <w:rPr>
          <w:rFonts w:ascii="Times New Roman" w:hAnsi="Times New Roman" w:cs="Times New Roman"/>
          <w:sz w:val="20"/>
          <w:szCs w:val="24"/>
        </w:rPr>
        <w:t>1</w:t>
      </w:r>
      <w:r w:rsidR="00872551">
        <w:rPr>
          <w:rFonts w:ascii="Times New Roman" w:hAnsi="Times New Roman" w:cs="Times New Roman"/>
          <w:sz w:val="20"/>
          <w:szCs w:val="24"/>
        </w:rPr>
        <w:t>1</w:t>
      </w:r>
      <w:r w:rsidRPr="000D0689">
        <w:rPr>
          <w:rFonts w:ascii="Times New Roman" w:hAnsi="Times New Roman" w:cs="Times New Roman"/>
          <w:sz w:val="20"/>
          <w:szCs w:val="24"/>
        </w:rPr>
        <w:t>.20</w:t>
      </w:r>
      <w:r w:rsidR="00B8389A" w:rsidRPr="000D0689">
        <w:rPr>
          <w:rFonts w:ascii="Times New Roman" w:hAnsi="Times New Roman" w:cs="Times New Roman"/>
          <w:sz w:val="20"/>
          <w:szCs w:val="24"/>
        </w:rPr>
        <w:t>20</w:t>
      </w:r>
      <w:r w:rsidRPr="000D0689">
        <w:rPr>
          <w:rFonts w:ascii="Times New Roman" w:hAnsi="Times New Roman" w:cs="Times New Roman"/>
          <w:sz w:val="20"/>
          <w:szCs w:val="24"/>
        </w:rPr>
        <w:t xml:space="preserve"> deri në datë </w:t>
      </w:r>
      <w:r w:rsidR="00F1747D" w:rsidRPr="000D0689">
        <w:rPr>
          <w:rFonts w:ascii="Times New Roman" w:hAnsi="Times New Roman" w:cs="Times New Roman"/>
          <w:sz w:val="20"/>
          <w:szCs w:val="24"/>
        </w:rPr>
        <w:t>3</w:t>
      </w:r>
      <w:r w:rsidR="000D0689" w:rsidRPr="000D0689">
        <w:rPr>
          <w:rFonts w:ascii="Times New Roman" w:hAnsi="Times New Roman" w:cs="Times New Roman"/>
          <w:sz w:val="20"/>
          <w:szCs w:val="24"/>
        </w:rPr>
        <w:t>1</w:t>
      </w:r>
      <w:r w:rsidR="00484E36" w:rsidRPr="000D0689">
        <w:rPr>
          <w:rFonts w:ascii="Times New Roman" w:hAnsi="Times New Roman" w:cs="Times New Roman"/>
          <w:sz w:val="20"/>
          <w:szCs w:val="24"/>
        </w:rPr>
        <w:t>.</w:t>
      </w:r>
      <w:r w:rsidR="000D0689" w:rsidRPr="000D0689">
        <w:rPr>
          <w:rFonts w:ascii="Times New Roman" w:hAnsi="Times New Roman" w:cs="Times New Roman"/>
          <w:sz w:val="20"/>
          <w:szCs w:val="24"/>
        </w:rPr>
        <w:t>1</w:t>
      </w:r>
      <w:r w:rsidR="00872551">
        <w:rPr>
          <w:rFonts w:ascii="Times New Roman" w:hAnsi="Times New Roman" w:cs="Times New Roman"/>
          <w:sz w:val="20"/>
          <w:szCs w:val="24"/>
        </w:rPr>
        <w:t>1</w:t>
      </w:r>
      <w:r w:rsidRPr="000D0689">
        <w:rPr>
          <w:rFonts w:ascii="Times New Roman" w:hAnsi="Times New Roman" w:cs="Times New Roman"/>
          <w:sz w:val="20"/>
          <w:szCs w:val="24"/>
        </w:rPr>
        <w:t>.20</w:t>
      </w:r>
      <w:r w:rsidR="00B8389A" w:rsidRPr="000D0689">
        <w:rPr>
          <w:rFonts w:ascii="Times New Roman" w:hAnsi="Times New Roman" w:cs="Times New Roman"/>
          <w:sz w:val="20"/>
          <w:szCs w:val="24"/>
        </w:rPr>
        <w:t>20</w:t>
      </w:r>
      <w:r w:rsidRPr="000D0689">
        <w:rPr>
          <w:rFonts w:ascii="Times New Roman" w:hAnsi="Times New Roman" w:cs="Times New Roman"/>
          <w:sz w:val="20"/>
          <w:szCs w:val="24"/>
        </w:rPr>
        <w:t xml:space="preserve">, aplikuan në total </w:t>
      </w:r>
      <w:r w:rsidR="000D0689" w:rsidRPr="000D0689">
        <w:rPr>
          <w:rFonts w:ascii="Times New Roman" w:hAnsi="Times New Roman" w:cs="Times New Roman"/>
          <w:sz w:val="20"/>
          <w:szCs w:val="24"/>
        </w:rPr>
        <w:t>2</w:t>
      </w:r>
      <w:r w:rsidR="00872551">
        <w:rPr>
          <w:rFonts w:ascii="Times New Roman" w:hAnsi="Times New Roman" w:cs="Times New Roman"/>
          <w:sz w:val="20"/>
          <w:szCs w:val="24"/>
        </w:rPr>
        <w:t>0</w:t>
      </w:r>
      <w:r w:rsidRPr="000D0689">
        <w:rPr>
          <w:rFonts w:ascii="Times New Roman" w:hAnsi="Times New Roman" w:cs="Times New Roman"/>
          <w:sz w:val="20"/>
          <w:szCs w:val="24"/>
        </w:rPr>
        <w:t xml:space="preserve"> aplikues. Prej tyre, </w:t>
      </w:r>
      <w:r w:rsidR="000D0689" w:rsidRPr="000D0689">
        <w:rPr>
          <w:rFonts w:ascii="Times New Roman" w:hAnsi="Times New Roman" w:cs="Times New Roman"/>
          <w:sz w:val="20"/>
          <w:szCs w:val="24"/>
        </w:rPr>
        <w:t>2</w:t>
      </w:r>
      <w:r w:rsidR="00872551">
        <w:rPr>
          <w:rFonts w:ascii="Times New Roman" w:hAnsi="Times New Roman" w:cs="Times New Roman"/>
          <w:sz w:val="20"/>
          <w:szCs w:val="24"/>
        </w:rPr>
        <w:t>0</w:t>
      </w:r>
      <w:r w:rsidRPr="000D0689">
        <w:rPr>
          <w:rFonts w:ascii="Times New Roman" w:hAnsi="Times New Roman" w:cs="Times New Roman"/>
          <w:sz w:val="20"/>
          <w:szCs w:val="24"/>
        </w:rPr>
        <w:t xml:space="preserve"> aplikues dorëzuan dokumentacion të plotë dhe të rregullt br</w:t>
      </w:r>
      <w:r w:rsidR="00B05110" w:rsidRPr="000D0689">
        <w:rPr>
          <w:rFonts w:ascii="Times New Roman" w:hAnsi="Times New Roman" w:cs="Times New Roman"/>
          <w:sz w:val="20"/>
          <w:szCs w:val="24"/>
        </w:rPr>
        <w:t>ë</w:t>
      </w:r>
      <w:r w:rsidRPr="000D0689">
        <w:rPr>
          <w:rFonts w:ascii="Times New Roman" w:hAnsi="Times New Roman" w:cs="Times New Roman"/>
          <w:sz w:val="20"/>
          <w:szCs w:val="24"/>
        </w:rPr>
        <w:t xml:space="preserve">nda afatit dhe kaluan për vlerësim në Komisionin e Vlerësimit të Granteve (IGAC). Komisioni shpalli </w:t>
      </w:r>
      <w:r w:rsidR="00872551">
        <w:rPr>
          <w:rFonts w:ascii="Times New Roman" w:hAnsi="Times New Roman" w:cs="Times New Roman"/>
          <w:sz w:val="20"/>
          <w:szCs w:val="24"/>
        </w:rPr>
        <w:t>6</w:t>
      </w:r>
      <w:r w:rsidR="000640ED" w:rsidRPr="000D0689">
        <w:rPr>
          <w:rFonts w:ascii="Times New Roman" w:hAnsi="Times New Roman" w:cs="Times New Roman"/>
          <w:sz w:val="20"/>
          <w:szCs w:val="24"/>
        </w:rPr>
        <w:t xml:space="preserve"> </w:t>
      </w:r>
      <w:r w:rsidRPr="000D0689">
        <w:rPr>
          <w:rFonts w:ascii="Times New Roman" w:hAnsi="Times New Roman" w:cs="Times New Roman"/>
          <w:sz w:val="20"/>
          <w:szCs w:val="24"/>
        </w:rPr>
        <w:t>fitues</w:t>
      </w:r>
      <w:r w:rsidR="00F703EB" w:rsidRPr="000D0689">
        <w:rPr>
          <w:rFonts w:ascii="Times New Roman" w:hAnsi="Times New Roman" w:cs="Times New Roman"/>
          <w:sz w:val="20"/>
          <w:szCs w:val="24"/>
        </w:rPr>
        <w:t xml:space="preserve"> p</w:t>
      </w:r>
      <w:r w:rsidR="00781C94" w:rsidRPr="000D0689">
        <w:rPr>
          <w:rFonts w:ascii="Times New Roman" w:hAnsi="Times New Roman" w:cs="Times New Roman"/>
          <w:sz w:val="20"/>
          <w:szCs w:val="24"/>
        </w:rPr>
        <w:t>ë</w:t>
      </w:r>
      <w:r w:rsidR="00F703EB" w:rsidRPr="000D0689">
        <w:rPr>
          <w:rFonts w:ascii="Times New Roman" w:hAnsi="Times New Roman" w:cs="Times New Roman"/>
          <w:sz w:val="20"/>
          <w:szCs w:val="24"/>
        </w:rPr>
        <w:t>r k</w:t>
      </w:r>
      <w:r w:rsidR="00230499" w:rsidRPr="000D0689">
        <w:rPr>
          <w:rFonts w:ascii="Times New Roman" w:hAnsi="Times New Roman" w:cs="Times New Roman"/>
          <w:sz w:val="20"/>
          <w:szCs w:val="24"/>
        </w:rPr>
        <w:t>ë</w:t>
      </w:r>
      <w:r w:rsidR="00F703EB" w:rsidRPr="000D0689">
        <w:rPr>
          <w:rFonts w:ascii="Times New Roman" w:hAnsi="Times New Roman" w:cs="Times New Roman"/>
          <w:sz w:val="20"/>
          <w:szCs w:val="24"/>
        </w:rPr>
        <w:t>t</w:t>
      </w:r>
      <w:r w:rsidR="00230499" w:rsidRPr="000D0689">
        <w:rPr>
          <w:rFonts w:ascii="Times New Roman" w:hAnsi="Times New Roman" w:cs="Times New Roman"/>
          <w:sz w:val="20"/>
          <w:szCs w:val="24"/>
        </w:rPr>
        <w:t>ë</w:t>
      </w:r>
      <w:r w:rsidR="00F703EB" w:rsidRPr="000D0689">
        <w:rPr>
          <w:rFonts w:ascii="Times New Roman" w:hAnsi="Times New Roman" w:cs="Times New Roman"/>
          <w:sz w:val="20"/>
          <w:szCs w:val="24"/>
        </w:rPr>
        <w:t xml:space="preserve"> faz</w:t>
      </w:r>
      <w:r w:rsidR="00230499" w:rsidRPr="000D0689">
        <w:rPr>
          <w:rFonts w:ascii="Times New Roman" w:hAnsi="Times New Roman" w:cs="Times New Roman"/>
          <w:sz w:val="20"/>
          <w:szCs w:val="24"/>
        </w:rPr>
        <w:t>ë</w:t>
      </w:r>
      <w:r w:rsidRPr="000D0689">
        <w:rPr>
          <w:rFonts w:ascii="Times New Roman" w:hAnsi="Times New Roman" w:cs="Times New Roman"/>
          <w:sz w:val="20"/>
          <w:szCs w:val="24"/>
        </w:rPr>
        <w:t xml:space="preserve">. </w:t>
      </w:r>
      <w:r w:rsidR="008333A6" w:rsidRPr="000D0689">
        <w:rPr>
          <w:rFonts w:ascii="Times New Roman" w:hAnsi="Times New Roman" w:cs="Times New Roman"/>
          <w:sz w:val="20"/>
          <w:szCs w:val="24"/>
        </w:rPr>
        <w:t>T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 gjith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 q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 nuk kan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 mundur t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 plot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>sojn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 dosjen </w:t>
      </w:r>
      <w:r w:rsidR="00C03BE0" w:rsidRPr="000D0689">
        <w:rPr>
          <w:rFonts w:ascii="Times New Roman" w:hAnsi="Times New Roman" w:cs="Times New Roman"/>
          <w:sz w:val="20"/>
          <w:szCs w:val="24"/>
        </w:rPr>
        <w:t xml:space="preserve">e </w:t>
      </w:r>
      <w:r w:rsidR="008333A6" w:rsidRPr="000D0689">
        <w:rPr>
          <w:rFonts w:ascii="Times New Roman" w:hAnsi="Times New Roman" w:cs="Times New Roman"/>
          <w:sz w:val="20"/>
          <w:szCs w:val="24"/>
        </w:rPr>
        <w:t>tyre me t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 gjith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 dokumentacionin p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>rkat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>s n</w:t>
      </w:r>
      <w:r w:rsidR="001E25D5" w:rsidRPr="000D0689">
        <w:rPr>
          <w:rFonts w:ascii="Times New Roman" w:hAnsi="Times New Roman" w:cs="Times New Roman"/>
          <w:sz w:val="20"/>
          <w:szCs w:val="24"/>
        </w:rPr>
        <w:t>ë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 thirrjen e muajit </w:t>
      </w:r>
      <w:r w:rsidR="00872551">
        <w:rPr>
          <w:rFonts w:ascii="Times New Roman" w:hAnsi="Times New Roman" w:cs="Times New Roman"/>
          <w:sz w:val="20"/>
          <w:szCs w:val="24"/>
        </w:rPr>
        <w:t>Nentor</w:t>
      </w:r>
      <w:r w:rsidR="00B8389A" w:rsidRPr="000D0689">
        <w:rPr>
          <w:rFonts w:ascii="Times New Roman" w:hAnsi="Times New Roman" w:cs="Times New Roman"/>
          <w:sz w:val="20"/>
          <w:szCs w:val="24"/>
        </w:rPr>
        <w:t xml:space="preserve"> 2020</w:t>
      </w:r>
      <w:r w:rsidR="008333A6" w:rsidRPr="000D0689">
        <w:rPr>
          <w:rFonts w:ascii="Times New Roman" w:hAnsi="Times New Roman" w:cs="Times New Roman"/>
          <w:sz w:val="20"/>
          <w:szCs w:val="24"/>
        </w:rPr>
        <w:t xml:space="preserve">, </w:t>
      </w:r>
      <w:r w:rsidR="00504969" w:rsidRPr="000D0689">
        <w:rPr>
          <w:rFonts w:ascii="Times New Roman" w:hAnsi="Times New Roman" w:cs="Times New Roman"/>
          <w:sz w:val="20"/>
          <w:szCs w:val="24"/>
        </w:rPr>
        <w:t>in</w:t>
      </w:r>
      <w:r w:rsidRPr="000D0689">
        <w:rPr>
          <w:rFonts w:ascii="Times New Roman" w:hAnsi="Times New Roman" w:cs="Times New Roman"/>
          <w:sz w:val="20"/>
          <w:szCs w:val="24"/>
        </w:rPr>
        <w:t>kurajohen të aplikojnë në thirrjen e rradhës</w:t>
      </w:r>
      <w:r w:rsidR="00DE72CA" w:rsidRPr="000D0689">
        <w:rPr>
          <w:rFonts w:ascii="Times New Roman" w:hAnsi="Times New Roman" w:cs="Times New Roman"/>
          <w:sz w:val="20"/>
          <w:szCs w:val="24"/>
        </w:rPr>
        <w:t xml:space="preserve"> </w:t>
      </w:r>
      <w:r w:rsidR="00872551">
        <w:rPr>
          <w:rFonts w:ascii="Times New Roman" w:hAnsi="Times New Roman" w:cs="Times New Roman"/>
          <w:sz w:val="20"/>
          <w:szCs w:val="24"/>
        </w:rPr>
        <w:t xml:space="preserve">Dhejtor </w:t>
      </w:r>
      <w:bookmarkStart w:id="0" w:name="_GoBack"/>
      <w:bookmarkEnd w:id="0"/>
      <w:r w:rsidR="00DE72CA" w:rsidRPr="000D0689">
        <w:rPr>
          <w:rFonts w:ascii="Times New Roman" w:hAnsi="Times New Roman" w:cs="Times New Roman"/>
          <w:sz w:val="20"/>
          <w:szCs w:val="24"/>
        </w:rPr>
        <w:t>2020</w:t>
      </w:r>
      <w:r w:rsidR="00CE7A5A" w:rsidRPr="000640E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113"/>
        <w:tblW w:w="10765" w:type="dxa"/>
        <w:tblLook w:val="04A0" w:firstRow="1" w:lastRow="0" w:firstColumn="1" w:lastColumn="0" w:noHBand="0" w:noVBand="1"/>
      </w:tblPr>
      <w:tblGrid>
        <w:gridCol w:w="450"/>
        <w:gridCol w:w="982"/>
        <w:gridCol w:w="4834"/>
        <w:gridCol w:w="3929"/>
        <w:gridCol w:w="285"/>
        <w:gridCol w:w="270"/>
        <w:gridCol w:w="15"/>
      </w:tblGrid>
      <w:tr w:rsidR="00CF08A3" w:rsidRPr="000D0689" w14:paraId="7E0FF376" w14:textId="77777777" w:rsidTr="00CF08A3">
        <w:trPr>
          <w:gridAfter w:val="1"/>
          <w:wAfter w:w="15" w:type="dxa"/>
          <w:trHeight w:val="325"/>
        </w:trPr>
        <w:tc>
          <w:tcPr>
            <w:tcW w:w="10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1E01" w14:textId="12935B34" w:rsidR="00CF08A3" w:rsidRPr="000D0689" w:rsidRDefault="00CF08A3" w:rsidP="008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  <w:t>Tabela e pikëve për aplikuesit e thirrjes pë</w:t>
            </w:r>
            <w:r w:rsidR="00B468FF"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  <w:t>r propozim 1-</w:t>
            </w:r>
            <w:r w:rsidR="00F1747D"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  <w:t>3</w:t>
            </w:r>
            <w:r w:rsidR="008B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  <w:t>1</w:t>
            </w: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  <w:t>.</w:t>
            </w:r>
            <w:r w:rsidR="008B3F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  <w:t>10</w:t>
            </w: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  <w:t>.20</w:t>
            </w:r>
            <w:r w:rsidR="00B8389A"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  <w:t>20</w:t>
            </w:r>
          </w:p>
        </w:tc>
      </w:tr>
      <w:tr w:rsidR="00CF08A3" w:rsidRPr="000D0689" w14:paraId="3584EE0B" w14:textId="77777777" w:rsidTr="00452F12">
        <w:trPr>
          <w:trHeight w:val="301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F3AC" w14:textId="77777777" w:rsidR="00CF08A3" w:rsidRPr="000D0689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E66D" w14:textId="77777777" w:rsidR="00CF08A3" w:rsidRPr="000D0689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AE61" w14:textId="77777777" w:rsidR="00CF08A3" w:rsidRPr="000D0689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7D5B" w14:textId="77777777" w:rsidR="00CF08A3" w:rsidRPr="000D0689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5C9" w14:textId="77777777" w:rsidR="00CF08A3" w:rsidRPr="000D0689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7609" w14:textId="77777777" w:rsidR="00CF08A3" w:rsidRPr="000D0689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CF08A3" w:rsidRPr="000D0689" w14:paraId="1F7A18B1" w14:textId="77777777" w:rsidTr="00872551">
        <w:trPr>
          <w:trHeight w:val="43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ED5E" w14:textId="77777777" w:rsidR="00CF08A3" w:rsidRPr="000D0689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B1307" w14:textId="77777777" w:rsidR="00CF08A3" w:rsidRPr="000D0689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8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8"/>
              </w:rPr>
              <w:t>Nr.</w:t>
            </w:r>
          </w:p>
        </w:tc>
        <w:tc>
          <w:tcPr>
            <w:tcW w:w="4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5D241" w14:textId="77777777" w:rsidR="00CF08A3" w:rsidRPr="000D0689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8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8"/>
              </w:rPr>
              <w:t xml:space="preserve">Nr. I Aplikimit 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FD1DF" w14:textId="77777777" w:rsidR="00CF08A3" w:rsidRPr="000D0689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8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8"/>
              </w:rPr>
              <w:t xml:space="preserve">Piket Totale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0BB7" w14:textId="77777777" w:rsidR="00CF08A3" w:rsidRPr="000D0689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2BB2" w14:textId="77777777" w:rsidR="00CF08A3" w:rsidRPr="000D0689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67694A4F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A20E3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8C97DA" w14:textId="6ACE2DC4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AA7BE9" w14:textId="444AB463" w:rsidR="00872551" w:rsidRPr="000D0689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605AD6" w14:textId="07B948C3" w:rsidR="00872551" w:rsidRPr="00872551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196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97844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7AF35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43BA6391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4B288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51F295" w14:textId="02BEB21E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D41C89" w14:textId="20557345" w:rsidR="00872551" w:rsidRPr="000D0689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57AEE1" w14:textId="435F4BB8" w:rsidR="00872551" w:rsidRPr="00872551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198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CB1FF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56FAE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73965F2D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A872B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706020" w14:textId="68C3CA64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48DDC" w14:textId="25C969DA" w:rsidR="00872551" w:rsidRPr="000D0689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62E96A" w14:textId="30AFCBFC" w:rsidR="00872551" w:rsidRPr="00872551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189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18610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0E5A2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68968E3F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88D9A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8D1568" w14:textId="3A383F9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7AE82A" w14:textId="6BACDA2D" w:rsidR="00872551" w:rsidRPr="000D0689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293B45" w14:textId="76D79D76" w:rsidR="00872551" w:rsidRPr="00872551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131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39FC2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49935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63484F1A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BFACC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31643C" w14:textId="1AEC457F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DF4304" w14:textId="2973ADB4" w:rsidR="00872551" w:rsidRPr="000D0689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1AB59D" w14:textId="25429233" w:rsidR="00872551" w:rsidRPr="00872551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167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6149D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196F1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3CD17EE7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F7115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722E43" w14:textId="7532D11B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658EF1" w14:textId="64CD633D" w:rsidR="00872551" w:rsidRPr="000D0689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297BC8" w14:textId="501BBDA8" w:rsidR="00872551" w:rsidRPr="00872551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158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E8565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03016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26B1C834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2BE70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40CFCA" w14:textId="398CECF3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705106" w14:textId="5A31B182" w:rsidR="00872551" w:rsidRPr="000D0689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12872" w14:textId="02F8CFBE" w:rsidR="00872551" w:rsidRPr="00872551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161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99261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5B8C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54D3314F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A2B2A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36AD8B" w14:textId="6E6AEEBB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AC8BAE" w14:textId="523CD66D" w:rsidR="00872551" w:rsidRPr="000D0689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777869" w14:textId="0F68450B" w:rsidR="00872551" w:rsidRPr="00872551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167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34B0E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33C09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40A0E51E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79045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068879" w14:textId="17556E94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AE68E3" w14:textId="6E572029" w:rsidR="00872551" w:rsidRPr="000D0689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FAD1FD" w14:textId="229090A5" w:rsidR="00872551" w:rsidRPr="00872551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6A4C2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B9C1E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668F8E23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0DA7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280DC" w14:textId="437FD3F2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362C73" w14:textId="1B6071CB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53F7EB" w14:textId="553B71F4" w:rsidR="00872551" w:rsidRPr="00872551" w:rsidRDefault="00872551" w:rsidP="0087255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173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B86F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276F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78DB3D88" w14:textId="77777777" w:rsidTr="00452F12">
        <w:trPr>
          <w:trHeight w:val="2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B320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0A75F" w14:textId="10451F5E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1ABB3" w14:textId="65538C4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44B0BD" w14:textId="71152243" w:rsidR="00872551" w:rsidRPr="00872551" w:rsidRDefault="00872551" w:rsidP="0087255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124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4423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C7C3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306807A4" w14:textId="77777777" w:rsidTr="00452F12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8193F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7D3C23" w14:textId="21F9F80B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78D1AC" w14:textId="223E75DC" w:rsidR="00872551" w:rsidRPr="000D0689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08DD9" w14:textId="2088706B" w:rsidR="00872551" w:rsidRPr="00872551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207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E99EB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3AF47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31729426" w14:textId="77777777" w:rsidTr="00452F12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AA3D6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4C1000" w14:textId="13AA527E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0E9FE0" w14:textId="0E65E0E0" w:rsidR="00872551" w:rsidRPr="000D0689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181FFB" w14:textId="0E4B039F" w:rsidR="00872551" w:rsidRPr="00872551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216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F9E3A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5D9D5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466BB51F" w14:textId="77777777" w:rsidTr="00452F12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C207E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7456F" w14:textId="082B79B4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7F8DFD" w14:textId="7C7CBBDB" w:rsidR="00872551" w:rsidRPr="000D0689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6F482" w14:textId="3895D1F3" w:rsidR="00872551" w:rsidRPr="00872551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145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EF1A5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93FA7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653C0929" w14:textId="77777777" w:rsidTr="00452F12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254E2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FF4408" w14:textId="4B384622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E1D042" w14:textId="21850292" w:rsidR="00872551" w:rsidRPr="000D0689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FF366F" w14:textId="404E47FD" w:rsidR="00872551" w:rsidRPr="00872551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150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844F3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9E53B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6255CF49" w14:textId="77777777" w:rsidTr="00452F12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2D2E9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41E473" w14:textId="48E750D4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E5E545" w14:textId="1D7F2DE0" w:rsidR="00872551" w:rsidRPr="000D0689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996B92" w14:textId="47B4DEAE" w:rsidR="00872551" w:rsidRPr="00872551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204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0A245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E0FEC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60C4667B" w14:textId="77777777" w:rsidTr="00452F12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29EFF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FA6458" w14:textId="699C650E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E85749" w14:textId="78DFA919" w:rsidR="00872551" w:rsidRPr="000D0689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698B1F" w14:textId="34CDBC77" w:rsidR="00872551" w:rsidRPr="00872551" w:rsidRDefault="00872551" w:rsidP="0087255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191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B0AFE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166DF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183F7378" w14:textId="77777777" w:rsidTr="000D0689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855E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D1D79" w14:textId="6ACBA8DF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078E1" w14:textId="0907CBCB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A4C58" w14:textId="217AF398" w:rsidR="00872551" w:rsidRPr="00872551" w:rsidRDefault="00872551" w:rsidP="0087255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203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A881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4337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1A801F0E" w14:textId="77777777" w:rsidTr="000D0689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E60D9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63202" w14:textId="488A317C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19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5404" w14:textId="2CECA72A" w:rsidR="00872551" w:rsidRPr="000D0689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8D667" w14:textId="17D732AD" w:rsidR="00872551" w:rsidRPr="00872551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203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5E2B1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67FC2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872551" w:rsidRPr="000D0689" w14:paraId="1728DBD7" w14:textId="77777777" w:rsidTr="000D0689">
        <w:trPr>
          <w:trHeight w:val="264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0D04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41D62" w14:textId="78994639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0D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20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804A7" w14:textId="5E668336" w:rsidR="00872551" w:rsidRPr="000D0689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76284" w14:textId="188E11AA" w:rsidR="00872551" w:rsidRPr="00872551" w:rsidRDefault="00872551" w:rsidP="00872551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20"/>
              </w:rPr>
            </w:pPr>
            <w:r w:rsidRPr="00872551">
              <w:rPr>
                <w:rFonts w:ascii="Calibri" w:hAnsi="Calibri" w:cs="Calibri"/>
                <w:bCs/>
                <w:sz w:val="20"/>
                <w:szCs w:val="20"/>
              </w:rPr>
              <w:t>209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58DD" w14:textId="77777777" w:rsidR="00872551" w:rsidRPr="000D0689" w:rsidRDefault="00872551" w:rsidP="0087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CFA3E" w14:textId="77777777" w:rsidR="00872551" w:rsidRPr="000D0689" w:rsidRDefault="00872551" w:rsidP="0087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14:paraId="33713612" w14:textId="77777777" w:rsidR="00B8389A" w:rsidRPr="000640ED" w:rsidRDefault="00B8389A" w:rsidP="00F60419">
      <w:pPr>
        <w:tabs>
          <w:tab w:val="left" w:pos="0"/>
        </w:tabs>
        <w:rPr>
          <w:sz w:val="18"/>
        </w:rPr>
      </w:pPr>
    </w:p>
    <w:p w14:paraId="23C28A48" w14:textId="77777777" w:rsidR="00E578C7" w:rsidRPr="000640ED" w:rsidRDefault="00E578C7" w:rsidP="00F60419">
      <w:pPr>
        <w:tabs>
          <w:tab w:val="left" w:pos="0"/>
        </w:tabs>
        <w:rPr>
          <w:sz w:val="18"/>
        </w:rPr>
      </w:pPr>
    </w:p>
    <w:p w14:paraId="357950FD" w14:textId="77777777" w:rsidR="00F60419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100C991C" wp14:editId="4E5A8609">
            <wp:extent cx="1762125" cy="1190625"/>
            <wp:effectExtent l="0" t="0" r="9525" b="9525"/>
            <wp:docPr id="1" name="Picture 1" descr="Image result for ministria e financa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inistria e financav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D4F053" wp14:editId="0D9A3FFC">
            <wp:extent cx="3382179" cy="1022284"/>
            <wp:effectExtent l="0" t="0" r="0" b="6985"/>
            <wp:docPr id="3" name="Picture 3" descr="Image result for gi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iz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60" cy="106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1E4EFAA" wp14:editId="389B5BFF">
            <wp:extent cx="1189339" cy="801138"/>
            <wp:effectExtent l="0" t="0" r="0" b="0"/>
            <wp:docPr id="4" name="Picture 4" descr="Image result for ai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ida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698" cy="84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419" w:rsidSect="008F59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B304E" w14:textId="77777777" w:rsidR="00AC133C" w:rsidRDefault="00AC133C" w:rsidP="00F60419">
      <w:pPr>
        <w:spacing w:after="0" w:line="240" w:lineRule="auto"/>
      </w:pPr>
      <w:r>
        <w:separator/>
      </w:r>
    </w:p>
  </w:endnote>
  <w:endnote w:type="continuationSeparator" w:id="0">
    <w:p w14:paraId="72CD45EA" w14:textId="77777777" w:rsidR="00AC133C" w:rsidRDefault="00AC133C" w:rsidP="00F6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805C1" w14:textId="77777777" w:rsidR="00AC133C" w:rsidRDefault="00AC133C" w:rsidP="00F60419">
      <w:pPr>
        <w:spacing w:after="0" w:line="240" w:lineRule="auto"/>
      </w:pPr>
      <w:r>
        <w:separator/>
      </w:r>
    </w:p>
  </w:footnote>
  <w:footnote w:type="continuationSeparator" w:id="0">
    <w:p w14:paraId="13C6321B" w14:textId="77777777" w:rsidR="00AC133C" w:rsidRDefault="00AC133C" w:rsidP="00F6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5F"/>
    <w:rsid w:val="000640ED"/>
    <w:rsid w:val="000A6342"/>
    <w:rsid w:val="000C60EA"/>
    <w:rsid w:val="000D01E9"/>
    <w:rsid w:val="000D0689"/>
    <w:rsid w:val="000F2F86"/>
    <w:rsid w:val="00154C90"/>
    <w:rsid w:val="001E25D5"/>
    <w:rsid w:val="00230499"/>
    <w:rsid w:val="0025715C"/>
    <w:rsid w:val="002E1A14"/>
    <w:rsid w:val="003D52AF"/>
    <w:rsid w:val="003D6F59"/>
    <w:rsid w:val="003D7C72"/>
    <w:rsid w:val="003F37AE"/>
    <w:rsid w:val="0040061D"/>
    <w:rsid w:val="00413F99"/>
    <w:rsid w:val="00452DFE"/>
    <w:rsid w:val="00452F12"/>
    <w:rsid w:val="00484E36"/>
    <w:rsid w:val="004B45D7"/>
    <w:rsid w:val="004E2CEA"/>
    <w:rsid w:val="004E5560"/>
    <w:rsid w:val="004F179F"/>
    <w:rsid w:val="00504969"/>
    <w:rsid w:val="00541CAA"/>
    <w:rsid w:val="005905D7"/>
    <w:rsid w:val="005D7DF6"/>
    <w:rsid w:val="00604255"/>
    <w:rsid w:val="00643CF7"/>
    <w:rsid w:val="006A4E03"/>
    <w:rsid w:val="006C1D3A"/>
    <w:rsid w:val="006C39B2"/>
    <w:rsid w:val="006E0318"/>
    <w:rsid w:val="00703382"/>
    <w:rsid w:val="007211C2"/>
    <w:rsid w:val="0072635C"/>
    <w:rsid w:val="007359C6"/>
    <w:rsid w:val="00781C94"/>
    <w:rsid w:val="00790A11"/>
    <w:rsid w:val="007A6D5F"/>
    <w:rsid w:val="007C5B21"/>
    <w:rsid w:val="007C7FE9"/>
    <w:rsid w:val="008037AA"/>
    <w:rsid w:val="00804D45"/>
    <w:rsid w:val="008333A6"/>
    <w:rsid w:val="0083723F"/>
    <w:rsid w:val="008407D0"/>
    <w:rsid w:val="00863337"/>
    <w:rsid w:val="00870D44"/>
    <w:rsid w:val="00872551"/>
    <w:rsid w:val="008860F6"/>
    <w:rsid w:val="008B3F90"/>
    <w:rsid w:val="008F59E3"/>
    <w:rsid w:val="009415C5"/>
    <w:rsid w:val="009510D6"/>
    <w:rsid w:val="00966258"/>
    <w:rsid w:val="0098169A"/>
    <w:rsid w:val="00982AF9"/>
    <w:rsid w:val="00985110"/>
    <w:rsid w:val="00990C8E"/>
    <w:rsid w:val="009F4BDD"/>
    <w:rsid w:val="00A52339"/>
    <w:rsid w:val="00A652AA"/>
    <w:rsid w:val="00AC133C"/>
    <w:rsid w:val="00AD4DD5"/>
    <w:rsid w:val="00B05110"/>
    <w:rsid w:val="00B07416"/>
    <w:rsid w:val="00B468FF"/>
    <w:rsid w:val="00B52986"/>
    <w:rsid w:val="00B536D3"/>
    <w:rsid w:val="00B8389A"/>
    <w:rsid w:val="00B85332"/>
    <w:rsid w:val="00BD294F"/>
    <w:rsid w:val="00BD7B82"/>
    <w:rsid w:val="00C03BE0"/>
    <w:rsid w:val="00C17EF8"/>
    <w:rsid w:val="00C21F2B"/>
    <w:rsid w:val="00C51825"/>
    <w:rsid w:val="00C62ACC"/>
    <w:rsid w:val="00CA7984"/>
    <w:rsid w:val="00CE7A5A"/>
    <w:rsid w:val="00CF08A3"/>
    <w:rsid w:val="00D10172"/>
    <w:rsid w:val="00D21944"/>
    <w:rsid w:val="00D375F9"/>
    <w:rsid w:val="00D94612"/>
    <w:rsid w:val="00DD70F1"/>
    <w:rsid w:val="00DE72CA"/>
    <w:rsid w:val="00E568FE"/>
    <w:rsid w:val="00E56B24"/>
    <w:rsid w:val="00E578C7"/>
    <w:rsid w:val="00E65768"/>
    <w:rsid w:val="00F17303"/>
    <w:rsid w:val="00F1747D"/>
    <w:rsid w:val="00F60419"/>
    <w:rsid w:val="00F7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6D949"/>
  <w15:chartTrackingRefBased/>
  <w15:docId w15:val="{D0934BED-DA6F-4020-B900-5CAFF37E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419"/>
  </w:style>
  <w:style w:type="paragraph" w:styleId="Footer">
    <w:name w:val="footer"/>
    <w:basedOn w:val="Normal"/>
    <w:link w:val="Foot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419"/>
  </w:style>
  <w:style w:type="paragraph" w:styleId="BalloonText">
    <w:name w:val="Balloon Text"/>
    <w:basedOn w:val="Normal"/>
    <w:link w:val="BalloonTextChar"/>
    <w:uiPriority w:val="99"/>
    <w:semiHidden/>
    <w:unhideWhenUsed/>
    <w:rsid w:val="00154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1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4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5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671E8-29FA-49ED-A411-98E6D257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Gledia Cucllari</dc:creator>
  <cp:keywords/>
  <dc:description/>
  <cp:lastModifiedBy>Gledia Cucllari</cp:lastModifiedBy>
  <cp:revision>45</cp:revision>
  <cp:lastPrinted>2018-11-09T11:53:00Z</cp:lastPrinted>
  <dcterms:created xsi:type="dcterms:W3CDTF">2019-09-10T12:14:00Z</dcterms:created>
  <dcterms:modified xsi:type="dcterms:W3CDTF">2020-12-24T13:19:00Z</dcterms:modified>
</cp:coreProperties>
</file>