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BC2" w:rsidRPr="001C5DC2" w:rsidRDefault="00D87D7C" w:rsidP="00470C60">
      <w:pPr>
        <w:spacing w:line="360" w:lineRule="auto"/>
        <w:jc w:val="center"/>
        <w:rPr>
          <w:b/>
          <w:color w:val="C00000"/>
          <w:spacing w:val="1"/>
          <w:lang w:val="sq-AL"/>
        </w:rPr>
      </w:pPr>
      <w:r w:rsidRPr="001C5DC2">
        <w:rPr>
          <w:b/>
          <w:color w:val="C00000"/>
          <w:spacing w:val="1"/>
          <w:lang w:val="sq-AL"/>
        </w:rPr>
        <w:t xml:space="preserve"> </w:t>
      </w:r>
      <w:r w:rsidR="002C2BC2" w:rsidRPr="001C5DC2">
        <w:rPr>
          <w:b/>
          <w:color w:val="C00000"/>
          <w:spacing w:val="1"/>
          <w:lang w:val="sq-AL"/>
        </w:rPr>
        <w:t>RAPORT</w:t>
      </w:r>
      <w:r w:rsidR="00B17164" w:rsidRPr="001C5DC2">
        <w:rPr>
          <w:b/>
          <w:color w:val="C00000"/>
          <w:spacing w:val="1"/>
          <w:lang w:val="sq-AL"/>
        </w:rPr>
        <w:t xml:space="preserve"> PERIODIK,</w:t>
      </w:r>
    </w:p>
    <w:p w:rsidR="00B17164" w:rsidRPr="001C5DC2" w:rsidRDefault="008439E3" w:rsidP="00470C60">
      <w:pPr>
        <w:spacing w:line="360" w:lineRule="auto"/>
        <w:jc w:val="center"/>
        <w:rPr>
          <w:b/>
          <w:color w:val="C00000"/>
          <w:spacing w:val="1"/>
          <w:lang w:val="sq-AL"/>
        </w:rPr>
      </w:pPr>
      <w:r w:rsidRPr="001C5DC2">
        <w:rPr>
          <w:b/>
          <w:color w:val="C00000"/>
          <w:spacing w:val="1"/>
          <w:lang w:val="sq-AL"/>
        </w:rPr>
        <w:t>MBI</w:t>
      </w:r>
      <w:r w:rsidR="00C80FC7" w:rsidRPr="001C5DC2">
        <w:rPr>
          <w:b/>
          <w:color w:val="C00000"/>
          <w:spacing w:val="1"/>
          <w:lang w:val="sq-AL"/>
        </w:rPr>
        <w:t xml:space="preserve"> </w:t>
      </w:r>
      <w:r w:rsidRPr="001C5DC2">
        <w:rPr>
          <w:b/>
          <w:color w:val="C00000"/>
          <w:spacing w:val="1"/>
          <w:lang w:val="sq-AL"/>
        </w:rPr>
        <w:t>P</w:t>
      </w:r>
      <w:r w:rsidR="00410EEB" w:rsidRPr="001C5DC2">
        <w:rPr>
          <w:b/>
          <w:color w:val="C00000"/>
          <w:spacing w:val="1"/>
          <w:lang w:val="sq-AL"/>
        </w:rPr>
        <w:t>Ë</w:t>
      </w:r>
      <w:r w:rsidRPr="001C5DC2">
        <w:rPr>
          <w:b/>
          <w:color w:val="C00000"/>
          <w:spacing w:val="1"/>
          <w:lang w:val="sq-AL"/>
        </w:rPr>
        <w:t xml:space="preserve">RDORIMIN </w:t>
      </w:r>
      <w:r w:rsidRPr="001C5DC2">
        <w:rPr>
          <w:b/>
          <w:color w:val="C00000"/>
          <w:lang w:val="sq-AL"/>
        </w:rPr>
        <w:t xml:space="preserve">E </w:t>
      </w:r>
      <w:r w:rsidRPr="001C5DC2">
        <w:rPr>
          <w:b/>
          <w:color w:val="C00000"/>
          <w:spacing w:val="1"/>
          <w:lang w:val="sq-AL"/>
        </w:rPr>
        <w:t>FONDIT REZERV</w:t>
      </w:r>
      <w:r w:rsidR="00410EEB" w:rsidRPr="001C5DC2">
        <w:rPr>
          <w:b/>
          <w:color w:val="C00000"/>
          <w:spacing w:val="1"/>
          <w:lang w:val="sq-AL"/>
        </w:rPr>
        <w:t>Ë</w:t>
      </w:r>
      <w:r w:rsidRPr="001C5DC2">
        <w:rPr>
          <w:b/>
          <w:color w:val="C00000"/>
          <w:spacing w:val="1"/>
          <w:lang w:val="sq-AL"/>
        </w:rPr>
        <w:t xml:space="preserve"> T</w:t>
      </w:r>
      <w:r w:rsidR="00410EEB" w:rsidRPr="001C5DC2">
        <w:rPr>
          <w:b/>
          <w:color w:val="C00000"/>
          <w:spacing w:val="1"/>
          <w:lang w:val="sq-AL"/>
        </w:rPr>
        <w:t>Ë</w:t>
      </w:r>
      <w:r w:rsidR="003C1E2B" w:rsidRPr="001C5DC2">
        <w:rPr>
          <w:b/>
          <w:color w:val="C00000"/>
          <w:spacing w:val="1"/>
          <w:lang w:val="sq-AL"/>
        </w:rPr>
        <w:t xml:space="preserve"> </w:t>
      </w:r>
      <w:r w:rsidR="00863EC6" w:rsidRPr="001C5DC2">
        <w:rPr>
          <w:b/>
          <w:color w:val="C00000"/>
          <w:spacing w:val="1"/>
          <w:lang w:val="sq-AL"/>
        </w:rPr>
        <w:t>BUXHETIT T</w:t>
      </w:r>
      <w:r w:rsidR="00410EEB" w:rsidRPr="001C5DC2">
        <w:rPr>
          <w:b/>
          <w:color w:val="C00000"/>
          <w:spacing w:val="1"/>
          <w:lang w:val="sq-AL"/>
        </w:rPr>
        <w:t>Ë</w:t>
      </w:r>
      <w:r w:rsidR="00863EC6" w:rsidRPr="001C5DC2">
        <w:rPr>
          <w:b/>
          <w:color w:val="C00000"/>
          <w:spacing w:val="1"/>
          <w:lang w:val="sq-AL"/>
        </w:rPr>
        <w:t xml:space="preserve"> SHTETIT</w:t>
      </w:r>
      <w:r w:rsidR="008B3E5E" w:rsidRPr="001C5DC2">
        <w:rPr>
          <w:b/>
          <w:color w:val="C00000"/>
          <w:spacing w:val="1"/>
          <w:lang w:val="sq-AL"/>
        </w:rPr>
        <w:t xml:space="preserve"> </w:t>
      </w:r>
    </w:p>
    <w:p w:rsidR="003C1E2B" w:rsidRPr="001C5DC2" w:rsidRDefault="00DA0A2E" w:rsidP="00470C60">
      <w:pPr>
        <w:spacing w:line="360" w:lineRule="auto"/>
        <w:jc w:val="center"/>
        <w:rPr>
          <w:b/>
          <w:color w:val="C00000"/>
          <w:lang w:val="sq-AL"/>
        </w:rPr>
      </w:pPr>
      <w:r w:rsidRPr="001C5DC2">
        <w:rPr>
          <w:b/>
          <w:color w:val="C00000"/>
          <w:lang w:val="sq-AL"/>
        </w:rPr>
        <w:t>DERI M</w:t>
      </w:r>
      <w:r w:rsidR="008E0594" w:rsidRPr="001C5DC2">
        <w:rPr>
          <w:b/>
          <w:color w:val="C00000"/>
          <w:lang w:val="sq-AL"/>
        </w:rPr>
        <w:t>Ë</w:t>
      </w:r>
      <w:r w:rsidRPr="001C5DC2">
        <w:rPr>
          <w:b/>
          <w:color w:val="C00000"/>
          <w:lang w:val="sq-AL"/>
        </w:rPr>
        <w:t xml:space="preserve"> DAT</w:t>
      </w:r>
      <w:r w:rsidR="008E0594" w:rsidRPr="001C5DC2">
        <w:rPr>
          <w:b/>
          <w:color w:val="C00000"/>
          <w:lang w:val="sq-AL"/>
        </w:rPr>
        <w:t>Ë</w:t>
      </w:r>
      <w:r w:rsidRPr="001C5DC2">
        <w:rPr>
          <w:b/>
          <w:color w:val="C00000"/>
          <w:lang w:val="sq-AL"/>
        </w:rPr>
        <w:t xml:space="preserve"> </w:t>
      </w:r>
      <w:r w:rsidR="00EC1B4D" w:rsidRPr="001C5DC2">
        <w:rPr>
          <w:b/>
          <w:color w:val="C00000"/>
          <w:lang w:val="sq-AL"/>
        </w:rPr>
        <w:t>31</w:t>
      </w:r>
      <w:r w:rsidR="00902E3E" w:rsidRPr="001C5DC2">
        <w:rPr>
          <w:b/>
          <w:color w:val="C00000"/>
          <w:lang w:val="sq-AL"/>
        </w:rPr>
        <w:t>.12</w:t>
      </w:r>
      <w:r w:rsidR="00532079" w:rsidRPr="001C5DC2">
        <w:rPr>
          <w:b/>
          <w:color w:val="C00000"/>
          <w:lang w:val="sq-AL"/>
        </w:rPr>
        <w:t>.</w:t>
      </w:r>
      <w:r w:rsidRPr="001C5DC2">
        <w:rPr>
          <w:b/>
          <w:color w:val="C00000"/>
          <w:lang w:val="sq-AL"/>
        </w:rPr>
        <w:t>20</w:t>
      </w:r>
      <w:r w:rsidR="00532079" w:rsidRPr="001C5DC2">
        <w:rPr>
          <w:b/>
          <w:color w:val="C00000"/>
          <w:lang w:val="sq-AL"/>
        </w:rPr>
        <w:t>20</w:t>
      </w:r>
    </w:p>
    <w:p w:rsidR="00EC1B4D" w:rsidRPr="001C5DC2" w:rsidRDefault="00EC1B4D" w:rsidP="00470C60">
      <w:pPr>
        <w:spacing w:line="360" w:lineRule="auto"/>
        <w:jc w:val="center"/>
        <w:rPr>
          <w:b/>
          <w:color w:val="C00000"/>
          <w:lang w:val="sq-AL"/>
        </w:rPr>
      </w:pPr>
    </w:p>
    <w:p w:rsidR="006A4BA5" w:rsidRPr="001C5DC2" w:rsidRDefault="001E703A" w:rsidP="00470C60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/>
          <w:b/>
          <w:color w:val="C00000"/>
          <w:sz w:val="24"/>
          <w:lang w:val="sq-AL"/>
        </w:rPr>
      </w:pPr>
      <w:r w:rsidRPr="001C5DC2">
        <w:rPr>
          <w:rFonts w:ascii="Times New Roman" w:hAnsi="Times New Roman"/>
          <w:b/>
          <w:color w:val="C00000"/>
          <w:sz w:val="24"/>
          <w:lang w:val="sq-AL"/>
        </w:rPr>
        <w:t>Fondi Rezervë</w:t>
      </w:r>
    </w:p>
    <w:p w:rsidR="00B17164" w:rsidRPr="001C5DC2" w:rsidRDefault="008439E3" w:rsidP="00470C60">
      <w:pPr>
        <w:spacing w:before="240" w:line="360" w:lineRule="auto"/>
        <w:jc w:val="both"/>
        <w:rPr>
          <w:spacing w:val="-1"/>
          <w:lang w:val="sq-AL"/>
        </w:rPr>
      </w:pPr>
      <w:r w:rsidRPr="001C5DC2">
        <w:rPr>
          <w:spacing w:val="-1"/>
          <w:lang w:val="sq-AL"/>
        </w:rPr>
        <w:t>N</w:t>
      </w:r>
      <w:r w:rsidR="00410EEB" w:rsidRPr="001C5DC2">
        <w:rPr>
          <w:spacing w:val="-1"/>
          <w:lang w:val="sq-AL"/>
        </w:rPr>
        <w:t>ë</w:t>
      </w:r>
      <w:r w:rsidR="00115E31" w:rsidRPr="001C5DC2">
        <w:rPr>
          <w:spacing w:val="-1"/>
          <w:lang w:val="sq-AL"/>
        </w:rPr>
        <w:t xml:space="preserve"> </w:t>
      </w:r>
      <w:r w:rsidR="00950FB7" w:rsidRPr="001C5DC2">
        <w:rPr>
          <w:spacing w:val="-1"/>
          <w:lang w:val="sq-AL"/>
        </w:rPr>
        <w:t>mbështetje</w:t>
      </w:r>
      <w:r w:rsidRPr="001C5DC2">
        <w:rPr>
          <w:spacing w:val="-1"/>
          <w:lang w:val="sq-AL"/>
        </w:rPr>
        <w:t xml:space="preserve"> t</w:t>
      </w:r>
      <w:r w:rsidR="00410EEB" w:rsidRPr="001C5DC2">
        <w:rPr>
          <w:spacing w:val="-1"/>
          <w:lang w:val="sq-AL"/>
        </w:rPr>
        <w:t>ë</w:t>
      </w:r>
      <w:r w:rsidRPr="001C5DC2">
        <w:rPr>
          <w:spacing w:val="-1"/>
          <w:lang w:val="sq-AL"/>
        </w:rPr>
        <w:t xml:space="preserve"> nenit </w:t>
      </w:r>
      <w:r w:rsidR="00502D53" w:rsidRPr="001C5DC2">
        <w:rPr>
          <w:spacing w:val="-1"/>
          <w:lang w:val="sq-AL"/>
        </w:rPr>
        <w:t>5</w:t>
      </w:r>
      <w:r w:rsidRPr="001C5DC2">
        <w:rPr>
          <w:spacing w:val="-1"/>
          <w:lang w:val="sq-AL"/>
        </w:rPr>
        <w:t xml:space="preserve"> t</w:t>
      </w:r>
      <w:r w:rsidR="00410EEB" w:rsidRPr="001C5DC2">
        <w:rPr>
          <w:spacing w:val="-1"/>
          <w:lang w:val="sq-AL"/>
        </w:rPr>
        <w:t>ë</w:t>
      </w:r>
      <w:r w:rsidR="00115E31" w:rsidRPr="001C5DC2">
        <w:rPr>
          <w:spacing w:val="-1"/>
          <w:lang w:val="sq-AL"/>
        </w:rPr>
        <w:t xml:space="preserve"> </w:t>
      </w:r>
      <w:r w:rsidR="003F077A" w:rsidRPr="001C5DC2">
        <w:rPr>
          <w:spacing w:val="-1"/>
          <w:lang w:val="sq-AL"/>
        </w:rPr>
        <w:t>L</w:t>
      </w:r>
      <w:r w:rsidRPr="001C5DC2">
        <w:rPr>
          <w:spacing w:val="-1"/>
          <w:lang w:val="sq-AL"/>
        </w:rPr>
        <w:t xml:space="preserve">igjit </w:t>
      </w:r>
      <w:r w:rsidR="00170E5F" w:rsidRPr="001C5DC2">
        <w:rPr>
          <w:spacing w:val="-1"/>
          <w:lang w:val="sq-AL"/>
        </w:rPr>
        <w:t>n</w:t>
      </w:r>
      <w:r w:rsidRPr="001C5DC2">
        <w:rPr>
          <w:spacing w:val="-1"/>
          <w:lang w:val="sq-AL"/>
        </w:rPr>
        <w:t>r.</w:t>
      </w:r>
      <w:r w:rsidR="00502D53" w:rsidRPr="001C5DC2">
        <w:rPr>
          <w:spacing w:val="-1"/>
          <w:lang w:val="sq-AL"/>
        </w:rPr>
        <w:t>9936</w:t>
      </w:r>
      <w:r w:rsidRPr="001C5DC2">
        <w:rPr>
          <w:spacing w:val="-1"/>
          <w:lang w:val="sq-AL"/>
        </w:rPr>
        <w:t xml:space="preserve"> dat</w:t>
      </w:r>
      <w:r w:rsidR="00410EEB" w:rsidRPr="001C5DC2">
        <w:rPr>
          <w:spacing w:val="-1"/>
          <w:lang w:val="sq-AL"/>
        </w:rPr>
        <w:t>ë</w:t>
      </w:r>
      <w:r w:rsidRPr="001C5DC2">
        <w:rPr>
          <w:spacing w:val="-1"/>
          <w:lang w:val="sq-AL"/>
        </w:rPr>
        <w:t xml:space="preserve"> 2</w:t>
      </w:r>
      <w:r w:rsidR="00502D53" w:rsidRPr="001C5DC2">
        <w:rPr>
          <w:spacing w:val="-1"/>
          <w:lang w:val="sq-AL"/>
        </w:rPr>
        <w:t>6.6.2008</w:t>
      </w:r>
      <w:r w:rsidR="003F077A" w:rsidRPr="001C5DC2">
        <w:rPr>
          <w:spacing w:val="-1"/>
          <w:lang w:val="sq-AL"/>
        </w:rPr>
        <w:t xml:space="preserve"> </w:t>
      </w:r>
      <w:r w:rsidR="00502D53" w:rsidRPr="001C5DC2">
        <w:rPr>
          <w:spacing w:val="-1"/>
          <w:lang w:val="sq-AL"/>
        </w:rPr>
        <w:t>“</w:t>
      </w:r>
      <w:r w:rsidRPr="001C5DC2">
        <w:rPr>
          <w:i/>
          <w:spacing w:val="-1"/>
          <w:lang w:val="sq-AL"/>
        </w:rPr>
        <w:t>P</w:t>
      </w:r>
      <w:r w:rsidR="00410EEB" w:rsidRPr="001C5DC2">
        <w:rPr>
          <w:i/>
          <w:spacing w:val="-1"/>
          <w:lang w:val="sq-AL"/>
        </w:rPr>
        <w:t>ë</w:t>
      </w:r>
      <w:r w:rsidRPr="001C5DC2">
        <w:rPr>
          <w:i/>
          <w:spacing w:val="-1"/>
          <w:lang w:val="sq-AL"/>
        </w:rPr>
        <w:t xml:space="preserve">r </w:t>
      </w:r>
      <w:r w:rsidR="00502D53" w:rsidRPr="001C5DC2">
        <w:rPr>
          <w:i/>
          <w:spacing w:val="-1"/>
          <w:lang w:val="sq-AL"/>
        </w:rPr>
        <w:t>menaxhimin e sistemit buxhetor n</w:t>
      </w:r>
      <w:r w:rsidR="00410EEB" w:rsidRPr="001C5DC2">
        <w:rPr>
          <w:i/>
          <w:spacing w:val="-1"/>
          <w:lang w:val="sq-AL"/>
        </w:rPr>
        <w:t>ë</w:t>
      </w:r>
      <w:r w:rsidR="00502D53" w:rsidRPr="001C5DC2">
        <w:rPr>
          <w:i/>
          <w:spacing w:val="-1"/>
          <w:lang w:val="sq-AL"/>
        </w:rPr>
        <w:t xml:space="preserve"> Republik</w:t>
      </w:r>
      <w:r w:rsidR="00410EEB" w:rsidRPr="001C5DC2">
        <w:rPr>
          <w:i/>
          <w:spacing w:val="-1"/>
          <w:lang w:val="sq-AL"/>
        </w:rPr>
        <w:t>ë</w:t>
      </w:r>
      <w:r w:rsidR="00502D53" w:rsidRPr="001C5DC2">
        <w:rPr>
          <w:i/>
          <w:spacing w:val="-1"/>
          <w:lang w:val="sq-AL"/>
        </w:rPr>
        <w:t xml:space="preserve">n e </w:t>
      </w:r>
      <w:r w:rsidR="00950FB7" w:rsidRPr="001C5DC2">
        <w:rPr>
          <w:i/>
          <w:spacing w:val="-1"/>
          <w:lang w:val="sq-AL"/>
        </w:rPr>
        <w:t>Shqipërisë</w:t>
      </w:r>
      <w:r w:rsidR="003F077A" w:rsidRPr="001C5DC2">
        <w:rPr>
          <w:i/>
          <w:spacing w:val="-1"/>
          <w:lang w:val="sq-AL"/>
        </w:rPr>
        <w:t>,</w:t>
      </w:r>
      <w:r w:rsidR="00693295" w:rsidRPr="001C5DC2">
        <w:rPr>
          <w:i/>
          <w:spacing w:val="-1"/>
          <w:lang w:val="sq-AL"/>
        </w:rPr>
        <w:t xml:space="preserve"> t</w:t>
      </w:r>
      <w:r w:rsidR="00A252A6" w:rsidRPr="001C5DC2">
        <w:rPr>
          <w:i/>
          <w:spacing w:val="-1"/>
          <w:lang w:val="sq-AL"/>
        </w:rPr>
        <w:t>ë</w:t>
      </w:r>
      <w:r w:rsidR="00693295" w:rsidRPr="001C5DC2">
        <w:rPr>
          <w:i/>
          <w:spacing w:val="-1"/>
          <w:lang w:val="sq-AL"/>
        </w:rPr>
        <w:t xml:space="preserve"> ndryshuar</w:t>
      </w:r>
      <w:r w:rsidR="003F077A" w:rsidRPr="001C5DC2">
        <w:rPr>
          <w:i/>
          <w:spacing w:val="-1"/>
          <w:lang w:val="sq-AL"/>
        </w:rPr>
        <w:t>”</w:t>
      </w:r>
      <w:r w:rsidR="00693295" w:rsidRPr="001C5DC2">
        <w:rPr>
          <w:spacing w:val="-1"/>
          <w:lang w:val="sq-AL"/>
        </w:rPr>
        <w:t xml:space="preserve">, </w:t>
      </w:r>
      <w:r w:rsidR="00502D53" w:rsidRPr="001C5DC2">
        <w:rPr>
          <w:spacing w:val="-1"/>
          <w:lang w:val="sq-AL"/>
        </w:rPr>
        <w:t>buxheti i shtetit p</w:t>
      </w:r>
      <w:r w:rsidR="00410EEB" w:rsidRPr="001C5DC2">
        <w:rPr>
          <w:spacing w:val="-1"/>
          <w:lang w:val="sq-AL"/>
        </w:rPr>
        <w:t>ë</w:t>
      </w:r>
      <w:r w:rsidR="00502D53" w:rsidRPr="001C5DC2">
        <w:rPr>
          <w:spacing w:val="-1"/>
          <w:lang w:val="sq-AL"/>
        </w:rPr>
        <w:t xml:space="preserve">rfshin </w:t>
      </w:r>
      <w:r w:rsidR="00863EC6" w:rsidRPr="001C5DC2">
        <w:rPr>
          <w:spacing w:val="-1"/>
          <w:lang w:val="sq-AL"/>
        </w:rPr>
        <w:t xml:space="preserve">edhe </w:t>
      </w:r>
      <w:r w:rsidR="00502D53" w:rsidRPr="001C5DC2">
        <w:rPr>
          <w:spacing w:val="-1"/>
          <w:lang w:val="sq-AL"/>
        </w:rPr>
        <w:t>nj</w:t>
      </w:r>
      <w:r w:rsidR="00410EEB" w:rsidRPr="001C5DC2">
        <w:rPr>
          <w:spacing w:val="-1"/>
          <w:lang w:val="sq-AL"/>
        </w:rPr>
        <w:t>ë</w:t>
      </w:r>
      <w:r w:rsidR="00115E31" w:rsidRPr="001C5DC2">
        <w:rPr>
          <w:spacing w:val="-1"/>
          <w:lang w:val="sq-AL"/>
        </w:rPr>
        <w:t xml:space="preserve"> </w:t>
      </w:r>
      <w:r w:rsidRPr="001C5DC2">
        <w:rPr>
          <w:spacing w:val="-1"/>
          <w:lang w:val="sq-AL"/>
        </w:rPr>
        <w:t>fond rezerv</w:t>
      </w:r>
      <w:r w:rsidR="00410EEB" w:rsidRPr="001C5DC2">
        <w:rPr>
          <w:spacing w:val="-1"/>
          <w:lang w:val="sq-AL"/>
        </w:rPr>
        <w:t>ë</w:t>
      </w:r>
      <w:r w:rsidRPr="001C5DC2">
        <w:rPr>
          <w:spacing w:val="-1"/>
          <w:lang w:val="sq-AL"/>
        </w:rPr>
        <w:t xml:space="preserve"> i </w:t>
      </w:r>
      <w:r w:rsidR="00502D53" w:rsidRPr="001C5DC2">
        <w:rPr>
          <w:spacing w:val="-1"/>
          <w:lang w:val="sq-AL"/>
        </w:rPr>
        <w:t>cili p</w:t>
      </w:r>
      <w:r w:rsidR="00410EEB" w:rsidRPr="001C5DC2">
        <w:rPr>
          <w:spacing w:val="-1"/>
          <w:lang w:val="sq-AL"/>
        </w:rPr>
        <w:t>ë</w:t>
      </w:r>
      <w:r w:rsidR="00502D53" w:rsidRPr="001C5DC2">
        <w:rPr>
          <w:spacing w:val="-1"/>
          <w:lang w:val="sq-AL"/>
        </w:rPr>
        <w:t>rdoret p</w:t>
      </w:r>
      <w:r w:rsidR="00410EEB" w:rsidRPr="001C5DC2">
        <w:rPr>
          <w:spacing w:val="-1"/>
          <w:lang w:val="sq-AL"/>
        </w:rPr>
        <w:t>ë</w:t>
      </w:r>
      <w:r w:rsidR="00502D53" w:rsidRPr="001C5DC2">
        <w:rPr>
          <w:spacing w:val="-1"/>
          <w:lang w:val="sq-AL"/>
        </w:rPr>
        <w:t>r rastet e financimit t</w:t>
      </w:r>
      <w:r w:rsidR="00410EEB" w:rsidRPr="001C5DC2">
        <w:rPr>
          <w:spacing w:val="-1"/>
          <w:lang w:val="sq-AL"/>
        </w:rPr>
        <w:t>ë</w:t>
      </w:r>
      <w:r w:rsidR="00502D53" w:rsidRPr="001C5DC2">
        <w:rPr>
          <w:spacing w:val="-1"/>
          <w:lang w:val="sq-AL"/>
        </w:rPr>
        <w:t xml:space="preserve"> shpenzimeve</w:t>
      </w:r>
      <w:r w:rsidR="000C60CC" w:rsidRPr="001C5DC2">
        <w:rPr>
          <w:spacing w:val="-1"/>
          <w:lang w:val="sq-AL"/>
        </w:rPr>
        <w:t>,</w:t>
      </w:r>
      <w:r w:rsidR="00502D53" w:rsidRPr="001C5DC2">
        <w:rPr>
          <w:spacing w:val="-1"/>
          <w:lang w:val="sq-AL"/>
        </w:rPr>
        <w:t xml:space="preserve"> q</w:t>
      </w:r>
      <w:r w:rsidR="00410EEB" w:rsidRPr="001C5DC2">
        <w:rPr>
          <w:spacing w:val="-1"/>
          <w:lang w:val="sq-AL"/>
        </w:rPr>
        <w:t>ë</w:t>
      </w:r>
      <w:r w:rsidR="00115E31" w:rsidRPr="001C5DC2">
        <w:rPr>
          <w:spacing w:val="-1"/>
          <w:lang w:val="sq-AL"/>
        </w:rPr>
        <w:t xml:space="preserve"> </w:t>
      </w:r>
      <w:r w:rsidR="00502D53" w:rsidRPr="001C5DC2">
        <w:rPr>
          <w:spacing w:val="-1"/>
          <w:lang w:val="sq-AL"/>
        </w:rPr>
        <w:t>nuk njihen dhe jan</w:t>
      </w:r>
      <w:r w:rsidR="00410EEB" w:rsidRPr="001C5DC2">
        <w:rPr>
          <w:spacing w:val="-1"/>
          <w:lang w:val="sq-AL"/>
        </w:rPr>
        <w:t>ë</w:t>
      </w:r>
      <w:r w:rsidR="00502D53" w:rsidRPr="001C5DC2">
        <w:rPr>
          <w:spacing w:val="-1"/>
          <w:lang w:val="sq-AL"/>
        </w:rPr>
        <w:t xml:space="preserve"> t</w:t>
      </w:r>
      <w:r w:rsidR="00410EEB" w:rsidRPr="001C5DC2">
        <w:rPr>
          <w:spacing w:val="-1"/>
          <w:lang w:val="sq-AL"/>
        </w:rPr>
        <w:t>ë</w:t>
      </w:r>
      <w:r w:rsidR="00502D53" w:rsidRPr="001C5DC2">
        <w:rPr>
          <w:spacing w:val="-1"/>
          <w:lang w:val="sq-AL"/>
        </w:rPr>
        <w:t xml:space="preserve"> pamundura t</w:t>
      </w:r>
      <w:r w:rsidR="00410EEB" w:rsidRPr="001C5DC2">
        <w:rPr>
          <w:spacing w:val="-1"/>
          <w:lang w:val="sq-AL"/>
        </w:rPr>
        <w:t>ë</w:t>
      </w:r>
      <w:r w:rsidR="00502D53" w:rsidRPr="001C5DC2">
        <w:rPr>
          <w:spacing w:val="-1"/>
          <w:lang w:val="sq-AL"/>
        </w:rPr>
        <w:t xml:space="preserve"> parashikohen gjat</w:t>
      </w:r>
      <w:r w:rsidR="00410EEB" w:rsidRPr="001C5DC2">
        <w:rPr>
          <w:spacing w:val="-1"/>
          <w:lang w:val="sq-AL"/>
        </w:rPr>
        <w:t>ë</w:t>
      </w:r>
      <w:r w:rsidR="00502D53" w:rsidRPr="001C5DC2">
        <w:rPr>
          <w:spacing w:val="-1"/>
          <w:lang w:val="sq-AL"/>
        </w:rPr>
        <w:t xml:space="preserve"> procesit t</w:t>
      </w:r>
      <w:r w:rsidR="00410EEB" w:rsidRPr="001C5DC2">
        <w:rPr>
          <w:spacing w:val="-1"/>
          <w:lang w:val="sq-AL"/>
        </w:rPr>
        <w:t>ë</w:t>
      </w:r>
      <w:r w:rsidR="00115E31" w:rsidRPr="001C5DC2">
        <w:rPr>
          <w:spacing w:val="-1"/>
          <w:lang w:val="sq-AL"/>
        </w:rPr>
        <w:t xml:space="preserve"> </w:t>
      </w:r>
      <w:r w:rsidR="00950FB7" w:rsidRPr="001C5DC2">
        <w:rPr>
          <w:spacing w:val="-1"/>
          <w:lang w:val="sq-AL"/>
        </w:rPr>
        <w:t>përgatitjes</w:t>
      </w:r>
      <w:r w:rsidR="00502D53" w:rsidRPr="001C5DC2">
        <w:rPr>
          <w:spacing w:val="-1"/>
          <w:lang w:val="sq-AL"/>
        </w:rPr>
        <w:t xml:space="preserve"> s</w:t>
      </w:r>
      <w:r w:rsidR="00410EEB" w:rsidRPr="001C5DC2">
        <w:rPr>
          <w:spacing w:val="-1"/>
          <w:lang w:val="sq-AL"/>
        </w:rPr>
        <w:t>ë</w:t>
      </w:r>
      <w:r w:rsidR="00502D53" w:rsidRPr="001C5DC2">
        <w:rPr>
          <w:spacing w:val="-1"/>
          <w:lang w:val="sq-AL"/>
        </w:rPr>
        <w:t xml:space="preserve"> buxhetit</w:t>
      </w:r>
      <w:r w:rsidR="000C60CC" w:rsidRPr="001C5DC2">
        <w:rPr>
          <w:spacing w:val="-1"/>
          <w:lang w:val="sq-AL"/>
        </w:rPr>
        <w:t>.</w:t>
      </w:r>
      <w:r w:rsidR="003C1E2B" w:rsidRPr="001C5DC2">
        <w:rPr>
          <w:spacing w:val="-1"/>
          <w:lang w:val="sq-AL"/>
        </w:rPr>
        <w:t xml:space="preserve"> </w:t>
      </w:r>
      <w:r w:rsidR="000C60CC" w:rsidRPr="001C5DC2">
        <w:rPr>
          <w:spacing w:val="-1"/>
          <w:lang w:val="sq-AL"/>
        </w:rPr>
        <w:t>Miratimi i p</w:t>
      </w:r>
      <w:r w:rsidR="00410EEB" w:rsidRPr="001C5DC2">
        <w:rPr>
          <w:spacing w:val="-1"/>
          <w:lang w:val="sq-AL"/>
        </w:rPr>
        <w:t>ë</w:t>
      </w:r>
      <w:r w:rsidRPr="001C5DC2">
        <w:rPr>
          <w:spacing w:val="-1"/>
          <w:lang w:val="sq-AL"/>
        </w:rPr>
        <w:t>rdorimi</w:t>
      </w:r>
      <w:r w:rsidR="000C60CC" w:rsidRPr="001C5DC2">
        <w:rPr>
          <w:spacing w:val="-1"/>
          <w:lang w:val="sq-AL"/>
        </w:rPr>
        <w:t>t t</w:t>
      </w:r>
      <w:r w:rsidR="00410EEB" w:rsidRPr="001C5DC2">
        <w:rPr>
          <w:spacing w:val="-1"/>
          <w:lang w:val="sq-AL"/>
        </w:rPr>
        <w:t>ë</w:t>
      </w:r>
      <w:r w:rsidRPr="001C5DC2">
        <w:rPr>
          <w:spacing w:val="-1"/>
          <w:lang w:val="sq-AL"/>
        </w:rPr>
        <w:t xml:space="preserve"> tij b</w:t>
      </w:r>
      <w:r w:rsidR="00410EEB" w:rsidRPr="001C5DC2">
        <w:rPr>
          <w:spacing w:val="-1"/>
          <w:lang w:val="sq-AL"/>
        </w:rPr>
        <w:t>ë</w:t>
      </w:r>
      <w:r w:rsidRPr="001C5DC2">
        <w:rPr>
          <w:spacing w:val="-1"/>
          <w:lang w:val="sq-AL"/>
        </w:rPr>
        <w:t xml:space="preserve">het me </w:t>
      </w:r>
      <w:r w:rsidR="004C70C3" w:rsidRPr="001C5DC2">
        <w:rPr>
          <w:spacing w:val="-1"/>
          <w:lang w:val="sq-AL"/>
        </w:rPr>
        <w:t>V</w:t>
      </w:r>
      <w:r w:rsidRPr="001C5DC2">
        <w:rPr>
          <w:spacing w:val="-1"/>
          <w:lang w:val="sq-AL"/>
        </w:rPr>
        <w:t>endim t</w:t>
      </w:r>
      <w:r w:rsidR="00410EEB" w:rsidRPr="001C5DC2">
        <w:rPr>
          <w:spacing w:val="-1"/>
          <w:lang w:val="sq-AL"/>
        </w:rPr>
        <w:t>ë</w:t>
      </w:r>
      <w:r w:rsidR="00115E31" w:rsidRPr="001C5DC2">
        <w:rPr>
          <w:spacing w:val="-1"/>
          <w:lang w:val="sq-AL"/>
        </w:rPr>
        <w:t xml:space="preserve"> </w:t>
      </w:r>
      <w:r w:rsidRPr="001C5DC2">
        <w:rPr>
          <w:spacing w:val="-1"/>
          <w:lang w:val="sq-AL"/>
        </w:rPr>
        <w:t>K</w:t>
      </w:r>
      <w:r w:rsidR="00410EEB" w:rsidRPr="001C5DC2">
        <w:rPr>
          <w:spacing w:val="-1"/>
          <w:lang w:val="sq-AL"/>
        </w:rPr>
        <w:t>ë</w:t>
      </w:r>
      <w:r w:rsidRPr="001C5DC2">
        <w:rPr>
          <w:spacing w:val="-1"/>
          <w:lang w:val="sq-AL"/>
        </w:rPr>
        <w:t>shillit t</w:t>
      </w:r>
      <w:r w:rsidR="00410EEB" w:rsidRPr="001C5DC2">
        <w:rPr>
          <w:spacing w:val="-1"/>
          <w:lang w:val="sq-AL"/>
        </w:rPr>
        <w:t>ë</w:t>
      </w:r>
      <w:r w:rsidRPr="001C5DC2">
        <w:rPr>
          <w:spacing w:val="-1"/>
          <w:lang w:val="sq-AL"/>
        </w:rPr>
        <w:t xml:space="preserve"> Ministrave</w:t>
      </w:r>
      <w:r w:rsidR="00A369BE" w:rsidRPr="001C5DC2">
        <w:rPr>
          <w:spacing w:val="-1"/>
          <w:lang w:val="sq-AL"/>
        </w:rPr>
        <w:t>.</w:t>
      </w:r>
      <w:r w:rsidR="00C80FC7" w:rsidRPr="001C5DC2">
        <w:rPr>
          <w:spacing w:val="-1"/>
          <w:lang w:val="sq-AL"/>
        </w:rPr>
        <w:t xml:space="preserve"> </w:t>
      </w:r>
    </w:p>
    <w:p w:rsidR="00C362E0" w:rsidRPr="001C5DC2" w:rsidRDefault="00C362E0" w:rsidP="00DA0A2E">
      <w:pPr>
        <w:pStyle w:val="ListParagraph"/>
        <w:numPr>
          <w:ilvl w:val="0"/>
          <w:numId w:val="20"/>
        </w:numPr>
        <w:spacing w:before="240" w:line="360" w:lineRule="auto"/>
        <w:rPr>
          <w:rFonts w:ascii="Times New Roman" w:hAnsi="Times New Roman"/>
          <w:sz w:val="24"/>
          <w:lang w:val="sq-AL"/>
        </w:rPr>
      </w:pPr>
      <w:r w:rsidRPr="001C5DC2">
        <w:rPr>
          <w:rFonts w:ascii="Times New Roman" w:hAnsi="Times New Roman"/>
          <w:sz w:val="24"/>
          <w:lang w:val="sq-AL"/>
        </w:rPr>
        <w:t>Ligji nr.</w:t>
      </w:r>
      <w:r w:rsidR="00532079" w:rsidRPr="001C5DC2">
        <w:rPr>
          <w:rFonts w:ascii="Times New Roman" w:hAnsi="Times New Roman"/>
          <w:sz w:val="24"/>
          <w:lang w:val="sq-AL"/>
        </w:rPr>
        <w:t>88</w:t>
      </w:r>
      <w:r w:rsidRPr="001C5DC2">
        <w:rPr>
          <w:rFonts w:ascii="Times New Roman" w:hAnsi="Times New Roman"/>
          <w:sz w:val="24"/>
          <w:lang w:val="sq-AL"/>
        </w:rPr>
        <w:t>/201</w:t>
      </w:r>
      <w:r w:rsidR="00532079" w:rsidRPr="001C5DC2">
        <w:rPr>
          <w:rFonts w:ascii="Times New Roman" w:hAnsi="Times New Roman"/>
          <w:sz w:val="24"/>
          <w:lang w:val="sq-AL"/>
        </w:rPr>
        <w:t>9</w:t>
      </w:r>
      <w:r w:rsidRPr="001C5DC2">
        <w:rPr>
          <w:rFonts w:ascii="Times New Roman" w:hAnsi="Times New Roman"/>
          <w:sz w:val="24"/>
          <w:lang w:val="sq-AL"/>
        </w:rPr>
        <w:t xml:space="preserve"> “</w:t>
      </w:r>
      <w:r w:rsidRPr="001C5DC2">
        <w:rPr>
          <w:rFonts w:ascii="Times New Roman" w:hAnsi="Times New Roman"/>
          <w:i/>
          <w:sz w:val="24"/>
          <w:lang w:val="sq-AL"/>
        </w:rPr>
        <w:t>Për Buxhetin e vitit 20</w:t>
      </w:r>
      <w:r w:rsidR="00316F4D" w:rsidRPr="001C5DC2">
        <w:rPr>
          <w:rFonts w:ascii="Times New Roman" w:hAnsi="Times New Roman"/>
          <w:i/>
          <w:sz w:val="24"/>
          <w:lang w:val="sq-AL"/>
        </w:rPr>
        <w:t>20</w:t>
      </w:r>
      <w:r w:rsidRPr="001C5DC2">
        <w:rPr>
          <w:rFonts w:ascii="Times New Roman" w:hAnsi="Times New Roman"/>
          <w:sz w:val="24"/>
          <w:lang w:val="sq-AL"/>
        </w:rPr>
        <w:t xml:space="preserve">” miratoi Fondin Rezervë të Buxhetit të Shtetit në masën </w:t>
      </w:r>
      <w:r w:rsidR="0016286B" w:rsidRPr="001C5DC2">
        <w:rPr>
          <w:rFonts w:ascii="Times New Roman" w:hAnsi="Times New Roman"/>
          <w:sz w:val="24"/>
          <w:lang w:val="sq-AL"/>
        </w:rPr>
        <w:t xml:space="preserve"> </w:t>
      </w:r>
      <w:r w:rsidR="00532079" w:rsidRPr="001C5DC2">
        <w:rPr>
          <w:rFonts w:ascii="Times New Roman" w:hAnsi="Times New Roman"/>
          <w:sz w:val="24"/>
          <w:lang w:val="sq-AL"/>
        </w:rPr>
        <w:t>1.7</w:t>
      </w:r>
      <w:r w:rsidRPr="001C5DC2">
        <w:rPr>
          <w:rFonts w:ascii="Times New Roman" w:hAnsi="Times New Roman"/>
          <w:sz w:val="24"/>
          <w:lang w:val="sq-AL"/>
        </w:rPr>
        <w:t xml:space="preserve"> miliardë lekë</w:t>
      </w:r>
      <w:r w:rsidR="0016286B" w:rsidRPr="001C5DC2">
        <w:rPr>
          <w:rFonts w:ascii="Times New Roman" w:hAnsi="Times New Roman"/>
          <w:sz w:val="24"/>
          <w:lang w:val="sq-AL"/>
        </w:rPr>
        <w:t xml:space="preserve"> n</w:t>
      </w:r>
      <w:r w:rsidR="00B92D75" w:rsidRPr="001C5DC2">
        <w:rPr>
          <w:rFonts w:ascii="Times New Roman" w:hAnsi="Times New Roman"/>
          <w:sz w:val="24"/>
          <w:lang w:val="sq-AL"/>
        </w:rPr>
        <w:t>ë</w:t>
      </w:r>
      <w:r w:rsidR="0016286B" w:rsidRPr="001C5DC2">
        <w:rPr>
          <w:rFonts w:ascii="Times New Roman" w:hAnsi="Times New Roman"/>
          <w:sz w:val="24"/>
          <w:lang w:val="sq-AL"/>
        </w:rPr>
        <w:t xml:space="preserve"> nivel total vjetor</w:t>
      </w:r>
      <w:r w:rsidRPr="001C5DC2">
        <w:rPr>
          <w:rFonts w:ascii="Times New Roman" w:hAnsi="Times New Roman"/>
          <w:sz w:val="24"/>
          <w:lang w:val="sq-AL"/>
        </w:rPr>
        <w:t xml:space="preserve">, </w:t>
      </w:r>
      <w:r w:rsidR="00B17164" w:rsidRPr="001C5DC2">
        <w:rPr>
          <w:rFonts w:ascii="Times New Roman" w:hAnsi="Times New Roman"/>
          <w:sz w:val="24"/>
          <w:lang w:val="sq-AL"/>
        </w:rPr>
        <w:t>nd</w:t>
      </w:r>
      <w:r w:rsidR="00B92D75" w:rsidRPr="001C5DC2">
        <w:rPr>
          <w:rFonts w:ascii="Times New Roman" w:hAnsi="Times New Roman"/>
          <w:sz w:val="24"/>
          <w:lang w:val="sq-AL"/>
        </w:rPr>
        <w:t>ë</w:t>
      </w:r>
      <w:r w:rsidR="00B17164" w:rsidRPr="001C5DC2">
        <w:rPr>
          <w:rFonts w:ascii="Times New Roman" w:hAnsi="Times New Roman"/>
          <w:sz w:val="24"/>
          <w:lang w:val="sq-AL"/>
        </w:rPr>
        <w:t>rkoh</w:t>
      </w:r>
      <w:r w:rsidR="00B92D75" w:rsidRPr="001C5DC2">
        <w:rPr>
          <w:rFonts w:ascii="Times New Roman" w:hAnsi="Times New Roman"/>
          <w:sz w:val="24"/>
          <w:lang w:val="sq-AL"/>
        </w:rPr>
        <w:t>ë</w:t>
      </w:r>
      <w:r w:rsidR="00B17164" w:rsidRPr="001C5DC2">
        <w:rPr>
          <w:rFonts w:ascii="Times New Roman" w:hAnsi="Times New Roman"/>
          <w:sz w:val="24"/>
          <w:lang w:val="sq-AL"/>
        </w:rPr>
        <w:t xml:space="preserve"> q</w:t>
      </w:r>
      <w:r w:rsidR="00B92D75" w:rsidRPr="001C5DC2">
        <w:rPr>
          <w:rFonts w:ascii="Times New Roman" w:hAnsi="Times New Roman"/>
          <w:sz w:val="24"/>
          <w:lang w:val="sq-AL"/>
        </w:rPr>
        <w:t>ë</w:t>
      </w:r>
      <w:r w:rsidR="00B17164" w:rsidRPr="001C5DC2">
        <w:rPr>
          <w:rFonts w:ascii="Times New Roman" w:hAnsi="Times New Roman"/>
          <w:sz w:val="24"/>
          <w:lang w:val="sq-AL"/>
        </w:rPr>
        <w:t xml:space="preserve"> </w:t>
      </w:r>
      <w:r w:rsidR="00B17164" w:rsidRPr="001C5DC2">
        <w:rPr>
          <w:rFonts w:ascii="Times New Roman" w:hAnsi="Times New Roman"/>
          <w:sz w:val="24"/>
          <w:u w:val="single"/>
          <w:lang w:val="sq-AL"/>
        </w:rPr>
        <w:t>N</w:t>
      </w:r>
      <w:r w:rsidRPr="001C5DC2">
        <w:rPr>
          <w:rFonts w:ascii="Times New Roman" w:hAnsi="Times New Roman"/>
          <w:sz w:val="24"/>
          <w:u w:val="single"/>
          <w:lang w:val="sq-AL"/>
        </w:rPr>
        <w:t>eni 1</w:t>
      </w:r>
      <w:r w:rsidR="00532079" w:rsidRPr="001C5DC2">
        <w:rPr>
          <w:rFonts w:ascii="Times New Roman" w:hAnsi="Times New Roman"/>
          <w:sz w:val="24"/>
          <w:u w:val="single"/>
          <w:lang w:val="sq-AL"/>
        </w:rPr>
        <w:t>4</w:t>
      </w:r>
      <w:r w:rsidRPr="001C5DC2">
        <w:rPr>
          <w:rFonts w:ascii="Times New Roman" w:hAnsi="Times New Roman"/>
          <w:sz w:val="24"/>
          <w:u w:val="single"/>
          <w:lang w:val="sq-AL"/>
        </w:rPr>
        <w:t xml:space="preserve"> përcakton përdorimin</w:t>
      </w:r>
      <w:r w:rsidRPr="001C5DC2">
        <w:rPr>
          <w:rFonts w:ascii="Times New Roman" w:hAnsi="Times New Roman"/>
          <w:sz w:val="24"/>
          <w:lang w:val="sq-AL"/>
        </w:rPr>
        <w:t xml:space="preserve"> i tij si mëposhtë:</w:t>
      </w:r>
    </w:p>
    <w:p w:rsidR="00532079" w:rsidRPr="001C5DC2" w:rsidRDefault="006A3B6B" w:rsidP="001F1204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/>
          <w:i/>
          <w:sz w:val="24"/>
          <w:lang w:val="sq-AL"/>
        </w:rPr>
      </w:pPr>
      <w:r w:rsidRPr="001C5DC2">
        <w:rPr>
          <w:rFonts w:ascii="Times New Roman" w:hAnsi="Times New Roman"/>
          <w:i/>
          <w:sz w:val="24"/>
          <w:lang w:val="sq-AL"/>
        </w:rPr>
        <w:t xml:space="preserve">Fondi rezervë i </w:t>
      </w:r>
      <w:r w:rsidR="0016286B" w:rsidRPr="001C5DC2">
        <w:rPr>
          <w:rFonts w:ascii="Times New Roman" w:hAnsi="Times New Roman"/>
          <w:i/>
          <w:sz w:val="24"/>
          <w:lang w:val="sq-AL"/>
        </w:rPr>
        <w:t>B</w:t>
      </w:r>
      <w:r w:rsidRPr="001C5DC2">
        <w:rPr>
          <w:rFonts w:ascii="Times New Roman" w:hAnsi="Times New Roman"/>
          <w:i/>
          <w:sz w:val="24"/>
          <w:lang w:val="sq-AL"/>
        </w:rPr>
        <w:t>uxhetit</w:t>
      </w:r>
      <w:r w:rsidR="00B17164" w:rsidRPr="001C5DC2">
        <w:rPr>
          <w:rFonts w:ascii="Times New Roman" w:hAnsi="Times New Roman"/>
          <w:i/>
          <w:sz w:val="24"/>
          <w:lang w:val="sq-AL"/>
        </w:rPr>
        <w:t xml:space="preserve"> </w:t>
      </w:r>
      <w:r w:rsidRPr="001C5DC2">
        <w:rPr>
          <w:rFonts w:ascii="Times New Roman" w:hAnsi="Times New Roman"/>
          <w:i/>
          <w:sz w:val="24"/>
          <w:lang w:val="sq-AL"/>
        </w:rPr>
        <w:t xml:space="preserve">prej </w:t>
      </w:r>
      <w:r w:rsidRPr="001C5DC2">
        <w:rPr>
          <w:rFonts w:ascii="Times New Roman" w:hAnsi="Times New Roman"/>
          <w:i/>
          <w:sz w:val="24"/>
          <w:u w:val="single"/>
          <w:lang w:val="sq-AL"/>
        </w:rPr>
        <w:t xml:space="preserve">1 </w:t>
      </w:r>
      <w:r w:rsidR="00532079" w:rsidRPr="001C5DC2">
        <w:rPr>
          <w:rFonts w:ascii="Times New Roman" w:hAnsi="Times New Roman"/>
          <w:i/>
          <w:sz w:val="24"/>
          <w:u w:val="single"/>
          <w:lang w:val="sq-AL"/>
        </w:rPr>
        <w:t>7</w:t>
      </w:r>
      <w:r w:rsidRPr="001C5DC2">
        <w:rPr>
          <w:rFonts w:ascii="Times New Roman" w:hAnsi="Times New Roman"/>
          <w:i/>
          <w:sz w:val="24"/>
          <w:u w:val="single"/>
          <w:lang w:val="sq-AL"/>
        </w:rPr>
        <w:t>00 milionë lekësh</w:t>
      </w:r>
      <w:r w:rsidR="00B17164" w:rsidRPr="001C5DC2">
        <w:rPr>
          <w:rFonts w:ascii="Times New Roman" w:hAnsi="Times New Roman"/>
          <w:i/>
          <w:sz w:val="24"/>
          <w:lang w:val="sq-AL"/>
        </w:rPr>
        <w:t>,</w:t>
      </w:r>
      <w:r w:rsidRPr="001C5DC2">
        <w:rPr>
          <w:rFonts w:ascii="Times New Roman" w:hAnsi="Times New Roman"/>
          <w:i/>
          <w:sz w:val="24"/>
          <w:lang w:val="sq-AL"/>
        </w:rPr>
        <w:t xml:space="preserve"> përdoret nga Këshilli i Ministrave për raste të paparashikuara të njesive të qeverisjes së përgjithshme.</w:t>
      </w:r>
    </w:p>
    <w:p w:rsidR="00D16937" w:rsidRPr="001C5DC2" w:rsidRDefault="00EC5610" w:rsidP="00D16937">
      <w:pPr>
        <w:pStyle w:val="ListParagraph"/>
        <w:numPr>
          <w:ilvl w:val="0"/>
          <w:numId w:val="20"/>
        </w:numPr>
        <w:spacing w:before="240" w:line="360" w:lineRule="auto"/>
        <w:rPr>
          <w:rFonts w:ascii="Times New Roman" w:hAnsi="Times New Roman"/>
          <w:sz w:val="24"/>
          <w:lang w:val="sq-AL"/>
        </w:rPr>
      </w:pPr>
      <w:r w:rsidRPr="001C5DC2">
        <w:rPr>
          <w:rFonts w:ascii="Times New Roman" w:hAnsi="Times New Roman"/>
          <w:sz w:val="24"/>
          <w:lang w:val="sq-AL"/>
        </w:rPr>
        <w:t>Me Aktin Normativ nr. 6 date 21.03</w:t>
      </w:r>
      <w:r w:rsidR="00D16937" w:rsidRPr="001C5DC2">
        <w:rPr>
          <w:rFonts w:ascii="Times New Roman" w:hAnsi="Times New Roman"/>
          <w:sz w:val="24"/>
          <w:lang w:val="sq-AL"/>
        </w:rPr>
        <w:t>.2020 “P</w:t>
      </w:r>
      <w:r w:rsidR="00F34287" w:rsidRPr="001C5DC2">
        <w:rPr>
          <w:rFonts w:ascii="Times New Roman" w:hAnsi="Times New Roman"/>
          <w:sz w:val="24"/>
          <w:lang w:val="sq-AL"/>
        </w:rPr>
        <w:t>ë</w:t>
      </w:r>
      <w:r w:rsidR="00D16937" w:rsidRPr="001C5DC2">
        <w:rPr>
          <w:rFonts w:ascii="Times New Roman" w:hAnsi="Times New Roman"/>
          <w:sz w:val="24"/>
          <w:lang w:val="sq-AL"/>
        </w:rPr>
        <w:t>r disa ndryshime n</w:t>
      </w:r>
      <w:r w:rsidR="00F34287" w:rsidRPr="001C5DC2">
        <w:rPr>
          <w:rFonts w:ascii="Times New Roman" w:hAnsi="Times New Roman"/>
          <w:sz w:val="24"/>
          <w:lang w:val="sq-AL"/>
        </w:rPr>
        <w:t>ë</w:t>
      </w:r>
      <w:r w:rsidR="00D16937" w:rsidRPr="001C5DC2">
        <w:rPr>
          <w:rFonts w:ascii="Times New Roman" w:hAnsi="Times New Roman"/>
          <w:sz w:val="24"/>
          <w:lang w:val="sq-AL"/>
        </w:rPr>
        <w:t xml:space="preserve"> ligjin nr. 88/2019 ‘P</w:t>
      </w:r>
      <w:r w:rsidR="00F34287" w:rsidRPr="001C5DC2">
        <w:rPr>
          <w:rFonts w:ascii="Times New Roman" w:hAnsi="Times New Roman"/>
          <w:sz w:val="24"/>
          <w:lang w:val="sq-AL"/>
        </w:rPr>
        <w:t>ë</w:t>
      </w:r>
      <w:r w:rsidR="00D16937" w:rsidRPr="001C5DC2">
        <w:rPr>
          <w:rFonts w:ascii="Times New Roman" w:hAnsi="Times New Roman"/>
          <w:sz w:val="24"/>
          <w:lang w:val="sq-AL"/>
        </w:rPr>
        <w:t>r buxhetin e vitit 2020”, Fondi Rezerve ndryshoi n</w:t>
      </w:r>
      <w:r w:rsidR="00F34287" w:rsidRPr="001C5DC2">
        <w:rPr>
          <w:rFonts w:ascii="Times New Roman" w:hAnsi="Times New Roman"/>
          <w:sz w:val="24"/>
          <w:lang w:val="sq-AL"/>
        </w:rPr>
        <w:t>ë</w:t>
      </w:r>
      <w:r w:rsidR="00D16937" w:rsidRPr="001C5DC2">
        <w:rPr>
          <w:rFonts w:ascii="Times New Roman" w:hAnsi="Times New Roman"/>
          <w:sz w:val="24"/>
          <w:lang w:val="sq-AL"/>
        </w:rPr>
        <w:t xml:space="preserve"> mas</w:t>
      </w:r>
      <w:r w:rsidR="00F34287" w:rsidRPr="001C5DC2">
        <w:rPr>
          <w:rFonts w:ascii="Times New Roman" w:hAnsi="Times New Roman"/>
          <w:sz w:val="24"/>
          <w:lang w:val="sq-AL"/>
        </w:rPr>
        <w:t>ë</w:t>
      </w:r>
      <w:r w:rsidR="00D16937" w:rsidRPr="001C5DC2">
        <w:rPr>
          <w:rFonts w:ascii="Times New Roman" w:hAnsi="Times New Roman"/>
          <w:sz w:val="24"/>
          <w:lang w:val="sq-AL"/>
        </w:rPr>
        <w:t>n 9.2 miliard lek</w:t>
      </w:r>
      <w:r w:rsidR="00F34287" w:rsidRPr="001C5DC2">
        <w:rPr>
          <w:rFonts w:ascii="Times New Roman" w:hAnsi="Times New Roman"/>
          <w:sz w:val="24"/>
          <w:lang w:val="sq-AL"/>
        </w:rPr>
        <w:t>ë</w:t>
      </w:r>
      <w:r w:rsidR="00D16937" w:rsidRPr="001C5DC2">
        <w:rPr>
          <w:rFonts w:ascii="Times New Roman" w:hAnsi="Times New Roman"/>
          <w:sz w:val="24"/>
          <w:lang w:val="sq-AL"/>
        </w:rPr>
        <w:t>, nd</w:t>
      </w:r>
      <w:r w:rsidR="00F34287" w:rsidRPr="001C5DC2">
        <w:rPr>
          <w:rFonts w:ascii="Times New Roman" w:hAnsi="Times New Roman"/>
          <w:sz w:val="24"/>
          <w:lang w:val="sq-AL"/>
        </w:rPr>
        <w:t>ë</w:t>
      </w:r>
      <w:r w:rsidR="00D16937" w:rsidRPr="001C5DC2">
        <w:rPr>
          <w:rFonts w:ascii="Times New Roman" w:hAnsi="Times New Roman"/>
          <w:sz w:val="24"/>
          <w:lang w:val="sq-AL"/>
        </w:rPr>
        <w:t>rkoh</w:t>
      </w:r>
      <w:r w:rsidR="00F34287" w:rsidRPr="001C5DC2">
        <w:rPr>
          <w:rFonts w:ascii="Times New Roman" w:hAnsi="Times New Roman"/>
          <w:sz w:val="24"/>
          <w:lang w:val="sq-AL"/>
        </w:rPr>
        <w:t>ë</w:t>
      </w:r>
      <w:r w:rsidR="00D16937" w:rsidRPr="001C5DC2">
        <w:rPr>
          <w:rFonts w:ascii="Times New Roman" w:hAnsi="Times New Roman"/>
          <w:sz w:val="24"/>
          <w:lang w:val="sq-AL"/>
        </w:rPr>
        <w:t xml:space="preserve"> q</w:t>
      </w:r>
      <w:r w:rsidR="00F34287" w:rsidRPr="001C5DC2">
        <w:rPr>
          <w:rFonts w:ascii="Times New Roman" w:hAnsi="Times New Roman"/>
          <w:sz w:val="24"/>
          <w:lang w:val="sq-AL"/>
        </w:rPr>
        <w:t>ë</w:t>
      </w:r>
      <w:r w:rsidR="00D16937" w:rsidRPr="001C5DC2">
        <w:rPr>
          <w:rFonts w:ascii="Times New Roman" w:hAnsi="Times New Roman"/>
          <w:sz w:val="24"/>
          <w:lang w:val="sq-AL"/>
        </w:rPr>
        <w:t xml:space="preserve"> Neni 7 p</w:t>
      </w:r>
      <w:r w:rsidR="00F34287" w:rsidRPr="001C5DC2">
        <w:rPr>
          <w:rFonts w:ascii="Times New Roman" w:hAnsi="Times New Roman"/>
          <w:sz w:val="24"/>
          <w:lang w:val="sq-AL"/>
        </w:rPr>
        <w:t>ë</w:t>
      </w:r>
      <w:r w:rsidR="00D16937" w:rsidRPr="001C5DC2">
        <w:rPr>
          <w:rFonts w:ascii="Times New Roman" w:hAnsi="Times New Roman"/>
          <w:sz w:val="24"/>
          <w:lang w:val="sq-AL"/>
        </w:rPr>
        <w:t>rcakton p</w:t>
      </w:r>
      <w:r w:rsidR="00F34287" w:rsidRPr="001C5DC2">
        <w:rPr>
          <w:rFonts w:ascii="Times New Roman" w:hAnsi="Times New Roman"/>
          <w:sz w:val="24"/>
          <w:lang w:val="sq-AL"/>
        </w:rPr>
        <w:t>ë</w:t>
      </w:r>
      <w:r w:rsidR="00D16937" w:rsidRPr="001C5DC2">
        <w:rPr>
          <w:rFonts w:ascii="Times New Roman" w:hAnsi="Times New Roman"/>
          <w:sz w:val="24"/>
          <w:lang w:val="sq-AL"/>
        </w:rPr>
        <w:t>rdorimin e tij, si m</w:t>
      </w:r>
      <w:r w:rsidR="00F34287" w:rsidRPr="001C5DC2">
        <w:rPr>
          <w:rFonts w:ascii="Times New Roman" w:hAnsi="Times New Roman"/>
          <w:sz w:val="24"/>
          <w:lang w:val="sq-AL"/>
        </w:rPr>
        <w:t>ë</w:t>
      </w:r>
      <w:r w:rsidR="00D16937" w:rsidRPr="001C5DC2">
        <w:rPr>
          <w:rFonts w:ascii="Times New Roman" w:hAnsi="Times New Roman"/>
          <w:sz w:val="24"/>
          <w:lang w:val="sq-AL"/>
        </w:rPr>
        <w:t xml:space="preserve"> posht</w:t>
      </w:r>
      <w:r w:rsidR="00F34287" w:rsidRPr="001C5DC2">
        <w:rPr>
          <w:rFonts w:ascii="Times New Roman" w:hAnsi="Times New Roman"/>
          <w:sz w:val="24"/>
          <w:lang w:val="sq-AL"/>
        </w:rPr>
        <w:t>ë</w:t>
      </w:r>
      <w:r w:rsidR="00D16937" w:rsidRPr="001C5DC2">
        <w:rPr>
          <w:rFonts w:ascii="Times New Roman" w:hAnsi="Times New Roman"/>
          <w:sz w:val="24"/>
          <w:lang w:val="sq-AL"/>
        </w:rPr>
        <w:t>:</w:t>
      </w:r>
    </w:p>
    <w:p w:rsidR="00D16937" w:rsidRPr="001C5DC2" w:rsidRDefault="00D16937" w:rsidP="00D16937">
      <w:pPr>
        <w:pStyle w:val="ListParagraph"/>
        <w:numPr>
          <w:ilvl w:val="0"/>
          <w:numId w:val="26"/>
        </w:numPr>
        <w:spacing w:before="240" w:line="360" w:lineRule="auto"/>
        <w:rPr>
          <w:rFonts w:ascii="Times New Roman" w:hAnsi="Times New Roman"/>
          <w:i/>
          <w:sz w:val="24"/>
          <w:lang w:val="sq-AL"/>
        </w:rPr>
      </w:pPr>
      <w:r w:rsidRPr="001C5DC2">
        <w:rPr>
          <w:rFonts w:ascii="Times New Roman" w:hAnsi="Times New Roman"/>
          <w:i/>
          <w:sz w:val="24"/>
          <w:lang w:val="sq-AL"/>
        </w:rPr>
        <w:t>1700 milione leke për raste të paparashikuara të njësive të qeverisjes së përgjithshme.</w:t>
      </w:r>
      <w:r w:rsidRPr="001C5DC2">
        <w:rPr>
          <w:rFonts w:ascii="Times New Roman" w:hAnsi="Times New Roman"/>
          <w:i/>
          <w:sz w:val="24"/>
          <w:lang w:val="sq-AL"/>
        </w:rPr>
        <w:tab/>
      </w:r>
    </w:p>
    <w:p w:rsidR="00D16937" w:rsidRPr="001C5DC2" w:rsidRDefault="00D16937" w:rsidP="00D16937">
      <w:pPr>
        <w:pStyle w:val="ListParagraph"/>
        <w:numPr>
          <w:ilvl w:val="0"/>
          <w:numId w:val="26"/>
        </w:numPr>
        <w:spacing w:before="240" w:line="360" w:lineRule="auto"/>
        <w:rPr>
          <w:rFonts w:ascii="Times New Roman" w:hAnsi="Times New Roman"/>
          <w:i/>
          <w:sz w:val="24"/>
          <w:lang w:val="sq-AL"/>
        </w:rPr>
      </w:pPr>
      <w:r w:rsidRPr="001C5DC2">
        <w:rPr>
          <w:rFonts w:ascii="Times New Roman" w:hAnsi="Times New Roman"/>
          <w:i/>
          <w:sz w:val="24"/>
          <w:lang w:val="sq-AL"/>
        </w:rPr>
        <w:t>6 500 milione leke si kontigjencë per paketën sociale anti-Covid-19</w:t>
      </w:r>
    </w:p>
    <w:p w:rsidR="00D16937" w:rsidRPr="001C5DC2" w:rsidRDefault="00D16937" w:rsidP="00D16937">
      <w:pPr>
        <w:pStyle w:val="ListParagraph"/>
        <w:numPr>
          <w:ilvl w:val="0"/>
          <w:numId w:val="26"/>
        </w:numPr>
        <w:spacing w:before="240" w:line="360" w:lineRule="auto"/>
        <w:rPr>
          <w:rFonts w:ascii="Times New Roman" w:hAnsi="Times New Roman"/>
          <w:i/>
          <w:sz w:val="24"/>
          <w:lang w:val="sq-AL"/>
        </w:rPr>
      </w:pPr>
      <w:r w:rsidRPr="001C5DC2">
        <w:rPr>
          <w:rFonts w:ascii="Times New Roman" w:hAnsi="Times New Roman"/>
          <w:i/>
          <w:sz w:val="24"/>
          <w:lang w:val="sq-AL"/>
        </w:rPr>
        <w:t>1 000 milione leke per emergjenca te tjera në kuadër të masave anti-covid 19</w:t>
      </w:r>
    </w:p>
    <w:p w:rsidR="00CF324F" w:rsidRPr="001C5DC2" w:rsidRDefault="00F27184" w:rsidP="00CF324F">
      <w:pPr>
        <w:pStyle w:val="ListParagraph"/>
        <w:numPr>
          <w:ilvl w:val="0"/>
          <w:numId w:val="20"/>
        </w:numPr>
        <w:spacing w:before="240" w:line="360" w:lineRule="auto"/>
        <w:rPr>
          <w:rFonts w:ascii="Times New Roman" w:hAnsi="Times New Roman"/>
          <w:sz w:val="24"/>
          <w:lang w:val="sq-AL"/>
        </w:rPr>
      </w:pPr>
      <w:r w:rsidRPr="001C5DC2">
        <w:rPr>
          <w:rFonts w:ascii="Times New Roman" w:hAnsi="Times New Roman"/>
          <w:sz w:val="24"/>
          <w:lang w:val="sq-AL"/>
        </w:rPr>
        <w:t xml:space="preserve">Me Aktin Normativ nr 15, date 15.04.2020” Për disa ndryshime në ligjin nr. 88/2019 ‘Për buxhetin e vitit </w:t>
      </w:r>
      <w:r w:rsidR="00361A33" w:rsidRPr="001C5DC2">
        <w:rPr>
          <w:rFonts w:ascii="Times New Roman" w:hAnsi="Times New Roman"/>
          <w:sz w:val="24"/>
          <w:lang w:val="sq-AL"/>
        </w:rPr>
        <w:t xml:space="preserve"> </w:t>
      </w:r>
      <w:r w:rsidR="00CF324F" w:rsidRPr="001C5DC2">
        <w:rPr>
          <w:rFonts w:ascii="Times New Roman" w:hAnsi="Times New Roman"/>
          <w:sz w:val="24"/>
          <w:lang w:val="sq-AL"/>
        </w:rPr>
        <w:t xml:space="preserve"> 2020”, te ndryshuar, Fondi Rezerve ndryshoi në masën  16.2 miliard leke, ndërkohë që neni 2 i tij  përcakton përdorimin e tij si më poshtë:</w:t>
      </w:r>
    </w:p>
    <w:p w:rsidR="00361A33" w:rsidRPr="001C5DC2" w:rsidRDefault="00361A33" w:rsidP="00361A33">
      <w:pPr>
        <w:pStyle w:val="ListParagraph"/>
        <w:numPr>
          <w:ilvl w:val="0"/>
          <w:numId w:val="27"/>
        </w:numPr>
        <w:spacing w:before="240" w:line="360" w:lineRule="auto"/>
        <w:rPr>
          <w:rFonts w:ascii="Times New Roman" w:hAnsi="Times New Roman"/>
          <w:i/>
          <w:sz w:val="24"/>
          <w:lang w:val="sq-AL"/>
        </w:rPr>
      </w:pPr>
      <w:r w:rsidRPr="001C5DC2">
        <w:rPr>
          <w:rFonts w:ascii="Times New Roman" w:hAnsi="Times New Roman"/>
          <w:i/>
          <w:sz w:val="24"/>
          <w:lang w:val="sq-AL"/>
        </w:rPr>
        <w:t>1700 milione leke për raste të paparashikuara të njësive të qeverisjes së përgjithshme.</w:t>
      </w:r>
      <w:r w:rsidRPr="001C5DC2">
        <w:rPr>
          <w:rFonts w:ascii="Times New Roman" w:hAnsi="Times New Roman"/>
          <w:i/>
          <w:sz w:val="24"/>
          <w:lang w:val="sq-AL"/>
        </w:rPr>
        <w:tab/>
      </w:r>
    </w:p>
    <w:p w:rsidR="00361A33" w:rsidRPr="001C5DC2" w:rsidRDefault="00CF324F" w:rsidP="00361A33">
      <w:pPr>
        <w:pStyle w:val="ListParagraph"/>
        <w:numPr>
          <w:ilvl w:val="0"/>
          <w:numId w:val="27"/>
        </w:numPr>
        <w:spacing w:before="240" w:line="360" w:lineRule="auto"/>
        <w:rPr>
          <w:rFonts w:ascii="Times New Roman" w:hAnsi="Times New Roman"/>
          <w:i/>
          <w:sz w:val="24"/>
          <w:lang w:val="sq-AL"/>
        </w:rPr>
      </w:pPr>
      <w:r w:rsidRPr="001C5DC2">
        <w:rPr>
          <w:rFonts w:ascii="Times New Roman" w:hAnsi="Times New Roman"/>
          <w:i/>
          <w:sz w:val="24"/>
          <w:lang w:val="sq-AL"/>
        </w:rPr>
        <w:t>13</w:t>
      </w:r>
      <w:r w:rsidR="00361A33" w:rsidRPr="001C5DC2">
        <w:rPr>
          <w:rFonts w:ascii="Times New Roman" w:hAnsi="Times New Roman"/>
          <w:i/>
          <w:sz w:val="24"/>
          <w:lang w:val="sq-AL"/>
        </w:rPr>
        <w:t xml:space="preserve"> 500 milion</w:t>
      </w:r>
      <w:r w:rsidR="003A5872" w:rsidRPr="001C5DC2">
        <w:rPr>
          <w:rFonts w:ascii="Times New Roman" w:hAnsi="Times New Roman"/>
          <w:i/>
          <w:sz w:val="24"/>
          <w:lang w:val="sq-AL"/>
        </w:rPr>
        <w:t>ë</w:t>
      </w:r>
      <w:r w:rsidR="00361A33" w:rsidRPr="001C5DC2">
        <w:rPr>
          <w:rFonts w:ascii="Times New Roman" w:hAnsi="Times New Roman"/>
          <w:i/>
          <w:sz w:val="24"/>
          <w:lang w:val="sq-AL"/>
        </w:rPr>
        <w:t xml:space="preserve"> lek</w:t>
      </w:r>
      <w:r w:rsidR="003A5872" w:rsidRPr="001C5DC2">
        <w:rPr>
          <w:rFonts w:ascii="Times New Roman" w:hAnsi="Times New Roman"/>
          <w:i/>
          <w:sz w:val="24"/>
          <w:lang w:val="sq-AL"/>
        </w:rPr>
        <w:t>ë</w:t>
      </w:r>
      <w:r w:rsidR="00361A33" w:rsidRPr="001C5DC2">
        <w:rPr>
          <w:rFonts w:ascii="Times New Roman" w:hAnsi="Times New Roman"/>
          <w:i/>
          <w:sz w:val="24"/>
          <w:lang w:val="sq-AL"/>
        </w:rPr>
        <w:t xml:space="preserve"> si kont</w:t>
      </w:r>
      <w:r w:rsidR="00DE72BB" w:rsidRPr="001C5DC2">
        <w:rPr>
          <w:rFonts w:ascii="Times New Roman" w:hAnsi="Times New Roman"/>
          <w:i/>
          <w:sz w:val="24"/>
          <w:lang w:val="sq-AL"/>
        </w:rPr>
        <w:t>i</w:t>
      </w:r>
      <w:r w:rsidR="00361A33" w:rsidRPr="001C5DC2">
        <w:rPr>
          <w:rFonts w:ascii="Times New Roman" w:hAnsi="Times New Roman"/>
          <w:i/>
          <w:sz w:val="24"/>
          <w:lang w:val="sq-AL"/>
        </w:rPr>
        <w:t>gjencë p</w:t>
      </w:r>
      <w:r w:rsidR="003A5872" w:rsidRPr="001C5DC2">
        <w:rPr>
          <w:rFonts w:ascii="Times New Roman" w:hAnsi="Times New Roman"/>
          <w:i/>
          <w:sz w:val="24"/>
          <w:lang w:val="sq-AL"/>
        </w:rPr>
        <w:t>ë</w:t>
      </w:r>
      <w:r w:rsidR="00361A33" w:rsidRPr="001C5DC2">
        <w:rPr>
          <w:rFonts w:ascii="Times New Roman" w:hAnsi="Times New Roman"/>
          <w:i/>
          <w:sz w:val="24"/>
          <w:lang w:val="sq-AL"/>
        </w:rPr>
        <w:t>r paketën sociale anti-Covid-19</w:t>
      </w:r>
    </w:p>
    <w:p w:rsidR="00361A33" w:rsidRPr="001C5DC2" w:rsidRDefault="00361A33" w:rsidP="00361A33">
      <w:pPr>
        <w:pStyle w:val="ListParagraph"/>
        <w:numPr>
          <w:ilvl w:val="0"/>
          <w:numId w:val="27"/>
        </w:numPr>
        <w:spacing w:before="240" w:line="360" w:lineRule="auto"/>
        <w:rPr>
          <w:rFonts w:ascii="Times New Roman" w:hAnsi="Times New Roman"/>
          <w:i/>
          <w:sz w:val="24"/>
          <w:lang w:val="sq-AL"/>
        </w:rPr>
      </w:pPr>
      <w:r w:rsidRPr="001C5DC2">
        <w:rPr>
          <w:rFonts w:ascii="Times New Roman" w:hAnsi="Times New Roman"/>
          <w:i/>
          <w:sz w:val="24"/>
          <w:lang w:val="sq-AL"/>
        </w:rPr>
        <w:t>1 000 milion</w:t>
      </w:r>
      <w:r w:rsidR="003A5872" w:rsidRPr="001C5DC2">
        <w:rPr>
          <w:rFonts w:ascii="Times New Roman" w:hAnsi="Times New Roman"/>
          <w:i/>
          <w:sz w:val="24"/>
          <w:lang w:val="sq-AL"/>
        </w:rPr>
        <w:t>ë</w:t>
      </w:r>
      <w:r w:rsidRPr="001C5DC2">
        <w:rPr>
          <w:rFonts w:ascii="Times New Roman" w:hAnsi="Times New Roman"/>
          <w:i/>
          <w:sz w:val="24"/>
          <w:lang w:val="sq-AL"/>
        </w:rPr>
        <w:t xml:space="preserve"> lek</w:t>
      </w:r>
      <w:r w:rsidR="003A5872" w:rsidRPr="001C5DC2">
        <w:rPr>
          <w:rFonts w:ascii="Times New Roman" w:hAnsi="Times New Roman"/>
          <w:i/>
          <w:sz w:val="24"/>
          <w:lang w:val="sq-AL"/>
        </w:rPr>
        <w:t>ë</w:t>
      </w:r>
      <w:r w:rsidRPr="001C5DC2">
        <w:rPr>
          <w:rFonts w:ascii="Times New Roman" w:hAnsi="Times New Roman"/>
          <w:i/>
          <w:sz w:val="24"/>
          <w:lang w:val="sq-AL"/>
        </w:rPr>
        <w:t xml:space="preserve"> per emergjenca te tjera në kuadër të masave anti-covid 19</w:t>
      </w:r>
    </w:p>
    <w:p w:rsidR="00F3040A" w:rsidRPr="001C5DC2" w:rsidRDefault="00F3040A" w:rsidP="00F3040A">
      <w:pPr>
        <w:pStyle w:val="ListParagraph"/>
        <w:numPr>
          <w:ilvl w:val="0"/>
          <w:numId w:val="20"/>
        </w:numPr>
        <w:spacing w:before="240" w:line="360" w:lineRule="auto"/>
        <w:rPr>
          <w:rFonts w:ascii="Times New Roman" w:hAnsi="Times New Roman"/>
          <w:sz w:val="24"/>
          <w:lang w:val="sq-AL"/>
        </w:rPr>
      </w:pPr>
      <w:r w:rsidRPr="001C5DC2">
        <w:rPr>
          <w:rFonts w:ascii="Times New Roman" w:hAnsi="Times New Roman"/>
          <w:sz w:val="24"/>
          <w:lang w:val="sq-AL"/>
        </w:rPr>
        <w:t>Me Aktin Normativ nr</w:t>
      </w:r>
      <w:r w:rsidR="003D1FF7" w:rsidRPr="001C5DC2">
        <w:rPr>
          <w:rFonts w:ascii="Times New Roman" w:hAnsi="Times New Roman"/>
          <w:sz w:val="24"/>
          <w:lang w:val="sq-AL"/>
        </w:rPr>
        <w:t>.</w:t>
      </w:r>
      <w:r w:rsidRPr="001C5DC2">
        <w:rPr>
          <w:rFonts w:ascii="Times New Roman" w:hAnsi="Times New Roman"/>
          <w:sz w:val="24"/>
          <w:lang w:val="sq-AL"/>
        </w:rPr>
        <w:t xml:space="preserve"> 28, date 2.07.2020” Për disa ndryshime në ligjin nr. 88/2019 ‘Për buxhetin e vitit   2020”, te ndryshuar, </w:t>
      </w:r>
      <w:r w:rsidR="00207A5B" w:rsidRPr="001C5DC2">
        <w:rPr>
          <w:rFonts w:ascii="Times New Roman" w:hAnsi="Times New Roman"/>
          <w:sz w:val="24"/>
          <w:lang w:val="sq-AL"/>
        </w:rPr>
        <w:t>p</w:t>
      </w:r>
      <w:r w:rsidR="00D8280E" w:rsidRPr="001C5DC2">
        <w:rPr>
          <w:rFonts w:ascii="Times New Roman" w:hAnsi="Times New Roman"/>
          <w:sz w:val="24"/>
          <w:lang w:val="sq-AL"/>
        </w:rPr>
        <w:t>ë</w:t>
      </w:r>
      <w:r w:rsidR="00207A5B" w:rsidRPr="001C5DC2">
        <w:rPr>
          <w:rFonts w:ascii="Times New Roman" w:hAnsi="Times New Roman"/>
          <w:sz w:val="24"/>
          <w:lang w:val="sq-AL"/>
        </w:rPr>
        <w:t xml:space="preserve">rdorimi i </w:t>
      </w:r>
      <w:r w:rsidRPr="001C5DC2">
        <w:rPr>
          <w:rFonts w:ascii="Times New Roman" w:hAnsi="Times New Roman"/>
          <w:sz w:val="24"/>
          <w:lang w:val="sq-AL"/>
        </w:rPr>
        <w:t>Fondi</w:t>
      </w:r>
      <w:r w:rsidR="00207A5B" w:rsidRPr="001C5DC2">
        <w:rPr>
          <w:rFonts w:ascii="Times New Roman" w:hAnsi="Times New Roman"/>
          <w:sz w:val="24"/>
          <w:lang w:val="sq-AL"/>
        </w:rPr>
        <w:t>t</w:t>
      </w:r>
      <w:r w:rsidRPr="001C5DC2">
        <w:rPr>
          <w:rFonts w:ascii="Times New Roman" w:hAnsi="Times New Roman"/>
          <w:sz w:val="24"/>
          <w:lang w:val="sq-AL"/>
        </w:rPr>
        <w:t xml:space="preserve"> Rezerv</w:t>
      </w:r>
      <w:r w:rsidR="00D8280E" w:rsidRPr="001C5DC2">
        <w:rPr>
          <w:rFonts w:ascii="Times New Roman" w:hAnsi="Times New Roman"/>
          <w:sz w:val="24"/>
          <w:lang w:val="sq-AL"/>
        </w:rPr>
        <w:t>ë</w:t>
      </w:r>
      <w:r w:rsidRPr="001C5DC2">
        <w:rPr>
          <w:rFonts w:ascii="Times New Roman" w:hAnsi="Times New Roman"/>
          <w:sz w:val="24"/>
          <w:lang w:val="sq-AL"/>
        </w:rPr>
        <w:t xml:space="preserve"> </w:t>
      </w:r>
      <w:r w:rsidR="00D8280E" w:rsidRPr="001C5DC2">
        <w:rPr>
          <w:rFonts w:ascii="Times New Roman" w:hAnsi="Times New Roman"/>
          <w:sz w:val="24"/>
          <w:lang w:val="sq-AL"/>
        </w:rPr>
        <w:t>ë</w:t>
      </w:r>
      <w:r w:rsidR="00207A5B" w:rsidRPr="001C5DC2">
        <w:rPr>
          <w:rFonts w:ascii="Times New Roman" w:hAnsi="Times New Roman"/>
          <w:sz w:val="24"/>
          <w:lang w:val="sq-AL"/>
        </w:rPr>
        <w:t>sht</w:t>
      </w:r>
      <w:r w:rsidR="00D8280E" w:rsidRPr="001C5DC2">
        <w:rPr>
          <w:rFonts w:ascii="Times New Roman" w:hAnsi="Times New Roman"/>
          <w:sz w:val="24"/>
          <w:lang w:val="sq-AL"/>
        </w:rPr>
        <w:t>ë</w:t>
      </w:r>
      <w:r w:rsidR="00207A5B" w:rsidRPr="001C5DC2">
        <w:rPr>
          <w:rFonts w:ascii="Times New Roman" w:hAnsi="Times New Roman"/>
          <w:sz w:val="24"/>
          <w:lang w:val="sq-AL"/>
        </w:rPr>
        <w:t xml:space="preserve"> p</w:t>
      </w:r>
      <w:r w:rsidR="00D8280E" w:rsidRPr="001C5DC2">
        <w:rPr>
          <w:rFonts w:ascii="Times New Roman" w:hAnsi="Times New Roman"/>
          <w:sz w:val="24"/>
          <w:lang w:val="sq-AL"/>
        </w:rPr>
        <w:t>ë</w:t>
      </w:r>
      <w:r w:rsidR="00207A5B" w:rsidRPr="001C5DC2">
        <w:rPr>
          <w:rFonts w:ascii="Times New Roman" w:hAnsi="Times New Roman"/>
          <w:sz w:val="24"/>
          <w:lang w:val="sq-AL"/>
        </w:rPr>
        <w:t>rcaktuar si m</w:t>
      </w:r>
      <w:r w:rsidR="00D8280E" w:rsidRPr="001C5DC2">
        <w:rPr>
          <w:rFonts w:ascii="Times New Roman" w:hAnsi="Times New Roman"/>
          <w:sz w:val="24"/>
          <w:lang w:val="sq-AL"/>
        </w:rPr>
        <w:t>ë</w:t>
      </w:r>
      <w:r w:rsidR="00207A5B" w:rsidRPr="001C5DC2">
        <w:rPr>
          <w:rFonts w:ascii="Times New Roman" w:hAnsi="Times New Roman"/>
          <w:sz w:val="24"/>
          <w:lang w:val="sq-AL"/>
        </w:rPr>
        <w:t xml:space="preserve"> posht</w:t>
      </w:r>
      <w:r w:rsidR="00D8280E" w:rsidRPr="001C5DC2">
        <w:rPr>
          <w:rFonts w:ascii="Times New Roman" w:hAnsi="Times New Roman"/>
          <w:sz w:val="24"/>
          <w:lang w:val="sq-AL"/>
        </w:rPr>
        <w:t>ë</w:t>
      </w:r>
      <w:r w:rsidR="00207A5B" w:rsidRPr="001C5DC2">
        <w:rPr>
          <w:rFonts w:ascii="Times New Roman" w:hAnsi="Times New Roman"/>
          <w:sz w:val="24"/>
          <w:lang w:val="sq-AL"/>
        </w:rPr>
        <w:t xml:space="preserve">: </w:t>
      </w:r>
    </w:p>
    <w:p w:rsidR="00F3040A" w:rsidRPr="001C5DC2" w:rsidRDefault="00207A5B" w:rsidP="00207A5B">
      <w:pPr>
        <w:pStyle w:val="ListParagraph"/>
        <w:numPr>
          <w:ilvl w:val="0"/>
          <w:numId w:val="30"/>
        </w:numPr>
        <w:spacing w:before="240" w:line="360" w:lineRule="auto"/>
        <w:rPr>
          <w:rFonts w:ascii="Times New Roman" w:hAnsi="Times New Roman"/>
          <w:i/>
          <w:sz w:val="24"/>
          <w:lang w:val="sq-AL"/>
        </w:rPr>
      </w:pPr>
      <w:r w:rsidRPr="001C5DC2">
        <w:rPr>
          <w:rFonts w:ascii="Times New Roman" w:hAnsi="Times New Roman"/>
          <w:i/>
          <w:sz w:val="24"/>
          <w:lang w:val="sq-AL"/>
        </w:rPr>
        <w:t>2</w:t>
      </w:r>
      <w:r w:rsidR="00F3040A" w:rsidRPr="001C5DC2">
        <w:rPr>
          <w:rFonts w:ascii="Times New Roman" w:hAnsi="Times New Roman"/>
          <w:i/>
          <w:sz w:val="24"/>
          <w:lang w:val="sq-AL"/>
        </w:rPr>
        <w:t>700 milione leke për raste të paparashikuara të njësive të qeverisjes së përgjithshme.</w:t>
      </w:r>
      <w:r w:rsidR="00F3040A" w:rsidRPr="001C5DC2">
        <w:rPr>
          <w:rFonts w:ascii="Times New Roman" w:hAnsi="Times New Roman"/>
          <w:i/>
          <w:sz w:val="24"/>
          <w:lang w:val="sq-AL"/>
        </w:rPr>
        <w:tab/>
      </w:r>
    </w:p>
    <w:p w:rsidR="00F3040A" w:rsidRPr="001C5DC2" w:rsidRDefault="00F3040A" w:rsidP="00207A5B">
      <w:pPr>
        <w:pStyle w:val="ListParagraph"/>
        <w:numPr>
          <w:ilvl w:val="0"/>
          <w:numId w:val="30"/>
        </w:numPr>
        <w:spacing w:before="240" w:line="360" w:lineRule="auto"/>
        <w:rPr>
          <w:rFonts w:ascii="Times New Roman" w:hAnsi="Times New Roman"/>
          <w:i/>
          <w:sz w:val="24"/>
          <w:lang w:val="sq-AL"/>
        </w:rPr>
      </w:pPr>
      <w:r w:rsidRPr="001C5DC2">
        <w:rPr>
          <w:rFonts w:ascii="Times New Roman" w:hAnsi="Times New Roman"/>
          <w:i/>
          <w:sz w:val="24"/>
          <w:lang w:val="sq-AL"/>
        </w:rPr>
        <w:t>13 500 milionë lekë si kontigjencë për paketën sociale anti-Covid-19</w:t>
      </w:r>
    </w:p>
    <w:p w:rsidR="005D2849" w:rsidRPr="001C5DC2" w:rsidRDefault="009D2A1D" w:rsidP="001C5DC2">
      <w:pPr>
        <w:spacing w:line="360" w:lineRule="auto"/>
        <w:rPr>
          <w:i/>
          <w:lang w:val="sq-AL"/>
        </w:rPr>
      </w:pPr>
      <w:r w:rsidRPr="001C5DC2">
        <w:rPr>
          <w:b/>
          <w:spacing w:val="-1"/>
          <w:lang w:val="sq-AL"/>
        </w:rPr>
        <w:t xml:space="preserve">Deri në datën </w:t>
      </w:r>
      <w:r w:rsidR="003D1FF7" w:rsidRPr="001C5DC2">
        <w:rPr>
          <w:b/>
          <w:spacing w:val="-1"/>
          <w:lang w:val="sq-AL"/>
        </w:rPr>
        <w:t>31</w:t>
      </w:r>
      <w:r w:rsidR="00902E3E" w:rsidRPr="001C5DC2">
        <w:rPr>
          <w:b/>
          <w:spacing w:val="-1"/>
          <w:lang w:val="sq-AL"/>
        </w:rPr>
        <w:t>.12</w:t>
      </w:r>
      <w:r w:rsidR="00532079" w:rsidRPr="001C5DC2">
        <w:rPr>
          <w:b/>
          <w:spacing w:val="-1"/>
          <w:lang w:val="sq-AL"/>
        </w:rPr>
        <w:t>.</w:t>
      </w:r>
      <w:r w:rsidR="00CF183B" w:rsidRPr="001C5DC2">
        <w:rPr>
          <w:b/>
          <w:spacing w:val="-1"/>
          <w:lang w:val="sq-AL"/>
        </w:rPr>
        <w:t>20</w:t>
      </w:r>
      <w:r w:rsidR="00532079" w:rsidRPr="001C5DC2">
        <w:rPr>
          <w:b/>
          <w:spacing w:val="-1"/>
          <w:lang w:val="sq-AL"/>
        </w:rPr>
        <w:t>20</w:t>
      </w:r>
      <w:r w:rsidR="00CF183B" w:rsidRPr="001C5DC2">
        <w:rPr>
          <w:spacing w:val="-1"/>
          <w:lang w:val="sq-AL"/>
        </w:rPr>
        <w:t xml:space="preserve">, </w:t>
      </w:r>
      <w:r w:rsidR="00CF183B" w:rsidRPr="001C5DC2">
        <w:rPr>
          <w:b/>
          <w:spacing w:val="-1"/>
          <w:lang w:val="sq-AL"/>
        </w:rPr>
        <w:t>Fondi Rezervë i Buxhetit të Shtetit</w:t>
      </w:r>
      <w:r w:rsidR="00CF183B" w:rsidRPr="001C5DC2">
        <w:rPr>
          <w:spacing w:val="-1"/>
          <w:lang w:val="sq-AL"/>
        </w:rPr>
        <w:t xml:space="preserve"> </w:t>
      </w:r>
      <w:r w:rsidR="00AC561A" w:rsidRPr="001C5DC2">
        <w:rPr>
          <w:spacing w:val="-1"/>
          <w:lang w:val="sq-AL"/>
        </w:rPr>
        <w:t>i planifikuar p</w:t>
      </w:r>
      <w:r w:rsidR="00F34287" w:rsidRPr="001C5DC2">
        <w:rPr>
          <w:spacing w:val="-1"/>
          <w:lang w:val="sq-AL"/>
        </w:rPr>
        <w:t>ë</w:t>
      </w:r>
      <w:r w:rsidR="00AC561A" w:rsidRPr="001C5DC2">
        <w:rPr>
          <w:spacing w:val="-1"/>
          <w:lang w:val="sq-AL"/>
        </w:rPr>
        <w:t>r raste t</w:t>
      </w:r>
      <w:r w:rsidR="00F34287" w:rsidRPr="001C5DC2">
        <w:rPr>
          <w:spacing w:val="-1"/>
          <w:lang w:val="sq-AL"/>
        </w:rPr>
        <w:t>ë</w:t>
      </w:r>
      <w:r w:rsidR="00AC561A" w:rsidRPr="001C5DC2">
        <w:rPr>
          <w:spacing w:val="-1"/>
          <w:lang w:val="sq-AL"/>
        </w:rPr>
        <w:t xml:space="preserve"> paparashikuara, </w:t>
      </w:r>
      <w:r w:rsidR="00CF183B" w:rsidRPr="001C5DC2">
        <w:rPr>
          <w:lang w:val="sq-AL"/>
        </w:rPr>
        <w:t xml:space="preserve">është përdorur </w:t>
      </w:r>
      <w:r w:rsidR="00CF183B" w:rsidRPr="001C5DC2">
        <w:rPr>
          <w:u w:val="single"/>
          <w:lang w:val="sq-AL"/>
        </w:rPr>
        <w:t xml:space="preserve">nëpërmjet </w:t>
      </w:r>
      <w:r w:rsidR="00902E3E" w:rsidRPr="001C5DC2">
        <w:rPr>
          <w:u w:val="single"/>
          <w:lang w:val="sq-AL"/>
        </w:rPr>
        <w:t>2</w:t>
      </w:r>
      <w:r w:rsidR="001C15B5">
        <w:rPr>
          <w:u w:val="single"/>
          <w:lang w:val="sq-AL"/>
        </w:rPr>
        <w:t>8</w:t>
      </w:r>
      <w:r w:rsidR="00AB0070" w:rsidRPr="001C5DC2">
        <w:rPr>
          <w:u w:val="single"/>
          <w:lang w:val="sq-AL"/>
        </w:rPr>
        <w:t xml:space="preserve"> V</w:t>
      </w:r>
      <w:r w:rsidR="00CF183B" w:rsidRPr="001C5DC2">
        <w:rPr>
          <w:spacing w:val="-1"/>
          <w:u w:val="single"/>
          <w:lang w:val="sq-AL"/>
        </w:rPr>
        <w:t xml:space="preserve">endimeve të Këshillit të </w:t>
      </w:r>
      <w:r w:rsidR="00CF183B" w:rsidRPr="001C5DC2">
        <w:rPr>
          <w:spacing w:val="7"/>
          <w:u w:val="single"/>
          <w:lang w:val="sq-AL"/>
        </w:rPr>
        <w:t>Ministrave</w:t>
      </w:r>
      <w:r w:rsidR="0016286B" w:rsidRPr="001C5DC2">
        <w:rPr>
          <w:spacing w:val="7"/>
          <w:u w:val="single"/>
          <w:lang w:val="sq-AL"/>
        </w:rPr>
        <w:t xml:space="preserve"> (VKM)</w:t>
      </w:r>
      <w:r w:rsidR="00CF183B" w:rsidRPr="001C5DC2">
        <w:rPr>
          <w:spacing w:val="7"/>
          <w:lang w:val="sq-AL"/>
        </w:rPr>
        <w:t xml:space="preserve"> </w:t>
      </w:r>
      <w:r w:rsidR="00A048C2" w:rsidRPr="001C5DC2">
        <w:rPr>
          <w:spacing w:val="7"/>
          <w:lang w:val="sq-AL"/>
        </w:rPr>
        <w:t>me vler</w:t>
      </w:r>
      <w:r w:rsidR="00B92D75" w:rsidRPr="001C5DC2">
        <w:rPr>
          <w:spacing w:val="7"/>
          <w:lang w:val="sq-AL"/>
        </w:rPr>
        <w:t>ë</w:t>
      </w:r>
      <w:r w:rsidR="00A048C2" w:rsidRPr="001C5DC2">
        <w:rPr>
          <w:spacing w:val="7"/>
          <w:lang w:val="sq-AL"/>
        </w:rPr>
        <w:t xml:space="preserve"> totale</w:t>
      </w:r>
      <w:r w:rsidR="00CF183B" w:rsidRPr="001C5DC2">
        <w:rPr>
          <w:spacing w:val="7"/>
          <w:lang w:val="sq-AL"/>
        </w:rPr>
        <w:t xml:space="preserve"> prej </w:t>
      </w:r>
      <w:r w:rsidR="00C3744D" w:rsidRPr="001C5DC2">
        <w:rPr>
          <w:spacing w:val="7"/>
          <w:lang w:val="sq-AL"/>
        </w:rPr>
        <w:t>rreth 2.</w:t>
      </w:r>
      <w:r w:rsidR="00CC2AB1" w:rsidRPr="001C5DC2">
        <w:rPr>
          <w:spacing w:val="7"/>
          <w:lang w:val="sq-AL"/>
        </w:rPr>
        <w:t>68</w:t>
      </w:r>
      <w:r w:rsidR="00C3744D" w:rsidRPr="001C5DC2">
        <w:rPr>
          <w:spacing w:val="7"/>
          <w:lang w:val="sq-AL"/>
        </w:rPr>
        <w:t xml:space="preserve"> miliard </w:t>
      </w:r>
      <w:r w:rsidR="00CF183B" w:rsidRPr="001C5DC2">
        <w:rPr>
          <w:lang w:val="sq-AL"/>
        </w:rPr>
        <w:t xml:space="preserve">lekësh, nga </w:t>
      </w:r>
      <w:r w:rsidR="00C3744D" w:rsidRPr="001C5DC2">
        <w:rPr>
          <w:lang w:val="sq-AL"/>
        </w:rPr>
        <w:t>2</w:t>
      </w:r>
      <w:r w:rsidR="00235A68" w:rsidRPr="001C5DC2">
        <w:rPr>
          <w:lang w:val="sq-AL"/>
        </w:rPr>
        <w:t>.7</w:t>
      </w:r>
      <w:r w:rsidR="00E11CAD" w:rsidRPr="001C5DC2">
        <w:rPr>
          <w:lang w:val="sq-AL"/>
        </w:rPr>
        <w:t xml:space="preserve"> </w:t>
      </w:r>
      <w:r w:rsidR="00CF183B" w:rsidRPr="001C5DC2">
        <w:rPr>
          <w:lang w:val="sq-AL"/>
        </w:rPr>
        <w:t xml:space="preserve">miliard lekë të planifikuara ose në rreth </w:t>
      </w:r>
      <w:r w:rsidR="002949E6" w:rsidRPr="001C5DC2">
        <w:rPr>
          <w:lang w:val="sq-AL"/>
        </w:rPr>
        <w:t>9</w:t>
      </w:r>
      <w:r w:rsidR="00CC2AB1" w:rsidRPr="001C5DC2">
        <w:rPr>
          <w:lang w:val="sq-AL"/>
        </w:rPr>
        <w:t>9.5</w:t>
      </w:r>
      <w:r w:rsidR="00CF183B" w:rsidRPr="001C5DC2">
        <w:rPr>
          <w:lang w:val="sq-AL"/>
        </w:rPr>
        <w:t xml:space="preserve">% përqind të </w:t>
      </w:r>
      <w:r w:rsidR="00A048C2" w:rsidRPr="001C5DC2">
        <w:rPr>
          <w:lang w:val="sq-AL"/>
        </w:rPr>
        <w:t>planit</w:t>
      </w:r>
      <w:r w:rsidR="00CF183B" w:rsidRPr="001C5DC2">
        <w:rPr>
          <w:lang w:val="sq-AL"/>
        </w:rPr>
        <w:t>.</w:t>
      </w:r>
    </w:p>
    <w:p w:rsidR="00060800" w:rsidRPr="001C5DC2" w:rsidRDefault="00B328F5" w:rsidP="00470C60">
      <w:pPr>
        <w:spacing w:line="360" w:lineRule="auto"/>
        <w:rPr>
          <w:i/>
          <w:lang w:val="sq-AL"/>
        </w:rPr>
      </w:pPr>
      <w:r w:rsidRPr="001C5DC2">
        <w:rPr>
          <w:i/>
          <w:iCs/>
          <w:lang w:val="sq-AL"/>
        </w:rPr>
        <w:t xml:space="preserve"> </w:t>
      </w:r>
      <w:r w:rsidR="000D68E1" w:rsidRPr="001C5DC2">
        <w:rPr>
          <w:i/>
          <w:iCs/>
          <w:lang w:val="sq-AL"/>
        </w:rPr>
        <w:t>Tabela 1:</w:t>
      </w:r>
      <w:r w:rsidR="000D68E1" w:rsidRPr="001C5DC2">
        <w:rPr>
          <w:i/>
          <w:iCs/>
          <w:lang w:val="sq-AL"/>
        </w:rPr>
        <w:tab/>
      </w:r>
      <w:r w:rsidR="00384EF7" w:rsidRPr="001C5DC2">
        <w:rPr>
          <w:i/>
          <w:iCs/>
          <w:lang w:val="sq-AL"/>
        </w:rPr>
        <w:t>P</w:t>
      </w:r>
      <w:r w:rsidR="007E0672" w:rsidRPr="001C5DC2">
        <w:rPr>
          <w:i/>
          <w:iCs/>
          <w:lang w:val="sq-AL"/>
        </w:rPr>
        <w:t>ë</w:t>
      </w:r>
      <w:r w:rsidR="00384EF7" w:rsidRPr="001C5DC2">
        <w:rPr>
          <w:i/>
          <w:iCs/>
          <w:lang w:val="sq-AL"/>
        </w:rPr>
        <w:t>rdorimi i fondit rezerv</w:t>
      </w:r>
      <w:r w:rsidR="00B34994" w:rsidRPr="001C5DC2">
        <w:rPr>
          <w:i/>
          <w:iCs/>
          <w:lang w:val="sq-AL"/>
        </w:rPr>
        <w:t>ë</w:t>
      </w:r>
      <w:r w:rsidR="00384EF7" w:rsidRPr="001C5DC2">
        <w:rPr>
          <w:i/>
          <w:iCs/>
          <w:lang w:val="sq-AL"/>
        </w:rPr>
        <w:t xml:space="preserve"> </w:t>
      </w:r>
      <w:r w:rsidR="0072017E" w:rsidRPr="001C5DC2">
        <w:rPr>
          <w:i/>
          <w:iCs/>
          <w:lang w:val="sq-AL"/>
        </w:rPr>
        <w:t xml:space="preserve">deri </w:t>
      </w:r>
      <w:r w:rsidR="00AB0070" w:rsidRPr="001C5DC2">
        <w:rPr>
          <w:i/>
          <w:iCs/>
          <w:lang w:val="sq-AL"/>
        </w:rPr>
        <w:t>m</w:t>
      </w:r>
      <w:r w:rsidR="00337E1F" w:rsidRPr="001C5DC2">
        <w:rPr>
          <w:i/>
          <w:iCs/>
          <w:lang w:val="sq-AL"/>
        </w:rPr>
        <w:t>ë</w:t>
      </w:r>
      <w:r w:rsidR="00D16937" w:rsidRPr="001C5DC2">
        <w:rPr>
          <w:i/>
          <w:iCs/>
          <w:lang w:val="sq-AL"/>
        </w:rPr>
        <w:t xml:space="preserve"> </w:t>
      </w:r>
      <w:r w:rsidR="00CC2AB1" w:rsidRPr="001C5DC2">
        <w:rPr>
          <w:b/>
          <w:i/>
          <w:iCs/>
          <w:lang w:val="sq-AL"/>
        </w:rPr>
        <w:t>31</w:t>
      </w:r>
      <w:r w:rsidR="002949E6" w:rsidRPr="001C5DC2">
        <w:rPr>
          <w:b/>
          <w:i/>
          <w:iCs/>
          <w:lang w:val="sq-AL"/>
        </w:rPr>
        <w:t>.12</w:t>
      </w:r>
      <w:r w:rsidR="003F3796" w:rsidRPr="001C5DC2">
        <w:rPr>
          <w:b/>
          <w:i/>
          <w:iCs/>
          <w:lang w:val="sq-AL"/>
        </w:rPr>
        <w:t>.2020</w:t>
      </w:r>
      <w:r w:rsidR="000D68E1" w:rsidRPr="001C5DC2">
        <w:rPr>
          <w:i/>
          <w:iCs/>
          <w:lang w:val="sq-AL"/>
        </w:rPr>
        <w:t xml:space="preserve"> (në milionë lekë)</w:t>
      </w:r>
      <w:r w:rsidR="00384EF7" w:rsidRPr="001C5DC2">
        <w:rPr>
          <w:i/>
          <w:iCs/>
          <w:lang w:val="sq-AL"/>
        </w:rPr>
        <w:t xml:space="preserve">                                                    </w:t>
      </w:r>
      <w:r w:rsidR="00115E31" w:rsidRPr="001C5DC2">
        <w:rPr>
          <w:i/>
          <w:iCs/>
          <w:lang w:val="sq-AL"/>
        </w:rPr>
        <w:t xml:space="preserve"> </w:t>
      </w:r>
      <w:r w:rsidR="00384EF7" w:rsidRPr="001C5DC2">
        <w:rPr>
          <w:i/>
          <w:iCs/>
          <w:lang w:val="sq-AL"/>
        </w:rPr>
        <w:t xml:space="preserve"> </w:t>
      </w:r>
      <w:r w:rsidR="00115E31" w:rsidRPr="001C5DC2">
        <w:rPr>
          <w:i/>
          <w:iCs/>
          <w:lang w:val="sq-AL"/>
        </w:rPr>
        <w:t xml:space="preserve">  </w:t>
      </w:r>
      <w:r w:rsidR="00384EF7" w:rsidRPr="001C5DC2">
        <w:rPr>
          <w:i/>
          <w:iCs/>
          <w:lang w:val="sq-AL"/>
        </w:rPr>
        <w:t xml:space="preserve"> </w:t>
      </w:r>
    </w:p>
    <w:tbl>
      <w:tblPr>
        <w:tblW w:w="10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D4B4"/>
        <w:tblLook w:val="01E0" w:firstRow="1" w:lastRow="1" w:firstColumn="1" w:lastColumn="1" w:noHBand="0" w:noVBand="0"/>
      </w:tblPr>
      <w:tblGrid>
        <w:gridCol w:w="2316"/>
        <w:gridCol w:w="1972"/>
        <w:gridCol w:w="2056"/>
        <w:gridCol w:w="2030"/>
        <w:gridCol w:w="2576"/>
      </w:tblGrid>
      <w:tr w:rsidR="00930178" w:rsidRPr="001C5DC2" w:rsidTr="00470C60">
        <w:trPr>
          <w:trHeight w:val="329"/>
          <w:jc w:val="center"/>
        </w:trPr>
        <w:tc>
          <w:tcPr>
            <w:tcW w:w="2333" w:type="dxa"/>
            <w:vMerge w:val="restart"/>
            <w:shd w:val="clear" w:color="auto" w:fill="EAF1DD" w:themeFill="accent3" w:themeFillTint="33"/>
            <w:vAlign w:val="center"/>
          </w:tcPr>
          <w:p w:rsidR="00343BC8" w:rsidRPr="001C5DC2" w:rsidRDefault="00930178" w:rsidP="00470C60">
            <w:pPr>
              <w:jc w:val="center"/>
              <w:rPr>
                <w:b/>
                <w:bCs/>
                <w:lang w:val="sq-AL"/>
              </w:rPr>
            </w:pPr>
            <w:r w:rsidRPr="001C5DC2">
              <w:rPr>
                <w:b/>
                <w:bCs/>
                <w:lang w:val="sq-AL"/>
              </w:rPr>
              <w:lastRenderedPageBreak/>
              <w:t>Fondi Rezervë</w:t>
            </w:r>
            <w:r w:rsidR="006A4BA5" w:rsidRPr="001C5DC2">
              <w:rPr>
                <w:b/>
                <w:bCs/>
                <w:lang w:val="sq-AL"/>
              </w:rPr>
              <w:t xml:space="preserve"> </w:t>
            </w:r>
          </w:p>
          <w:p w:rsidR="00930178" w:rsidRPr="001C5DC2" w:rsidRDefault="006A4BA5" w:rsidP="00470C60">
            <w:pPr>
              <w:jc w:val="center"/>
              <w:rPr>
                <w:b/>
                <w:bCs/>
                <w:lang w:val="sq-AL"/>
              </w:rPr>
            </w:pPr>
            <w:r w:rsidRPr="001C5DC2">
              <w:rPr>
                <w:b/>
                <w:bCs/>
                <w:lang w:val="sq-AL"/>
              </w:rPr>
              <w:t>i Buxhetit të Shtetit</w:t>
            </w:r>
          </w:p>
          <w:p w:rsidR="00343BC8" w:rsidRPr="001C5DC2" w:rsidRDefault="00343BC8" w:rsidP="00235A68">
            <w:pPr>
              <w:jc w:val="center"/>
              <w:rPr>
                <w:lang w:val="sq-AL"/>
              </w:rPr>
            </w:pPr>
            <w:r w:rsidRPr="001C5DC2">
              <w:rPr>
                <w:b/>
                <w:bCs/>
                <w:lang w:val="sq-AL"/>
              </w:rPr>
              <w:t>20</w:t>
            </w:r>
            <w:r w:rsidR="00235A68" w:rsidRPr="001C5DC2">
              <w:rPr>
                <w:b/>
                <w:bCs/>
                <w:lang w:val="sq-AL"/>
              </w:rPr>
              <w:t>20</w:t>
            </w:r>
          </w:p>
        </w:tc>
        <w:tc>
          <w:tcPr>
            <w:tcW w:w="1983" w:type="dxa"/>
            <w:shd w:val="clear" w:color="auto" w:fill="EAF1DD" w:themeFill="accent3" w:themeFillTint="33"/>
            <w:vAlign w:val="center"/>
          </w:tcPr>
          <w:p w:rsidR="000D68E1" w:rsidRPr="001C5DC2" w:rsidRDefault="00930178" w:rsidP="00470C60">
            <w:pPr>
              <w:jc w:val="center"/>
              <w:rPr>
                <w:b/>
                <w:bCs/>
                <w:lang w:val="sq-AL"/>
              </w:rPr>
            </w:pPr>
            <w:r w:rsidRPr="001C5DC2">
              <w:rPr>
                <w:b/>
                <w:bCs/>
                <w:lang w:val="sq-AL"/>
              </w:rPr>
              <w:t xml:space="preserve">Miratuar </w:t>
            </w:r>
            <w:r w:rsidR="000D68E1" w:rsidRPr="001C5DC2">
              <w:rPr>
                <w:b/>
                <w:bCs/>
                <w:lang w:val="sq-AL"/>
              </w:rPr>
              <w:t xml:space="preserve">me ligj </w:t>
            </w:r>
          </w:p>
          <w:p w:rsidR="00930178" w:rsidRPr="001C5DC2" w:rsidRDefault="00930178" w:rsidP="00235A68">
            <w:pPr>
              <w:jc w:val="center"/>
              <w:rPr>
                <w:lang w:val="sq-AL"/>
              </w:rPr>
            </w:pPr>
            <w:r w:rsidRPr="001C5DC2">
              <w:rPr>
                <w:b/>
                <w:bCs/>
                <w:lang w:val="sq-AL"/>
              </w:rPr>
              <w:t>për vitin 20</w:t>
            </w:r>
            <w:r w:rsidR="00235A68" w:rsidRPr="001C5DC2">
              <w:rPr>
                <w:b/>
                <w:bCs/>
                <w:lang w:val="sq-AL"/>
              </w:rPr>
              <w:t>20</w:t>
            </w:r>
          </w:p>
        </w:tc>
        <w:tc>
          <w:tcPr>
            <w:tcW w:w="2066" w:type="dxa"/>
            <w:shd w:val="clear" w:color="auto" w:fill="EAF1DD" w:themeFill="accent3" w:themeFillTint="33"/>
            <w:vAlign w:val="center"/>
          </w:tcPr>
          <w:p w:rsidR="00930178" w:rsidRPr="001C5DC2" w:rsidRDefault="00930178" w:rsidP="00CC2AB1">
            <w:pPr>
              <w:jc w:val="center"/>
              <w:rPr>
                <w:b/>
                <w:bCs/>
                <w:lang w:val="sq-AL"/>
              </w:rPr>
            </w:pPr>
            <w:r w:rsidRPr="001C5DC2">
              <w:rPr>
                <w:b/>
                <w:bCs/>
                <w:lang w:val="sq-AL"/>
              </w:rPr>
              <w:t xml:space="preserve">Përdorur me </w:t>
            </w:r>
            <w:r w:rsidR="006A4BA5" w:rsidRPr="001C5DC2">
              <w:rPr>
                <w:b/>
                <w:bCs/>
                <w:lang w:val="sq-AL"/>
              </w:rPr>
              <w:t>VKM</w:t>
            </w:r>
            <w:r w:rsidR="000D68E1" w:rsidRPr="001C5DC2">
              <w:rPr>
                <w:b/>
                <w:bCs/>
                <w:lang w:val="sq-AL"/>
              </w:rPr>
              <w:t xml:space="preserve"> </w:t>
            </w:r>
            <w:r w:rsidR="0072017E" w:rsidRPr="001C5DC2">
              <w:rPr>
                <w:b/>
                <w:bCs/>
                <w:lang w:val="sq-AL"/>
              </w:rPr>
              <w:t xml:space="preserve">deri </w:t>
            </w:r>
            <w:r w:rsidR="00CC2AB1" w:rsidRPr="001C5DC2">
              <w:rPr>
                <w:b/>
                <w:bCs/>
                <w:lang w:val="sq-AL"/>
              </w:rPr>
              <w:t>31.</w:t>
            </w:r>
            <w:r w:rsidR="00902E3E" w:rsidRPr="001C5DC2">
              <w:rPr>
                <w:b/>
                <w:bCs/>
                <w:lang w:val="sq-AL"/>
              </w:rPr>
              <w:t>12</w:t>
            </w:r>
            <w:r w:rsidR="0072017E" w:rsidRPr="001C5DC2">
              <w:rPr>
                <w:b/>
                <w:bCs/>
                <w:lang w:val="sq-AL"/>
              </w:rPr>
              <w:t>.20</w:t>
            </w:r>
            <w:r w:rsidR="00235A68" w:rsidRPr="001C5DC2">
              <w:rPr>
                <w:b/>
                <w:bCs/>
                <w:lang w:val="sq-AL"/>
              </w:rPr>
              <w:t>20</w:t>
            </w:r>
          </w:p>
        </w:tc>
        <w:tc>
          <w:tcPr>
            <w:tcW w:w="2040" w:type="dxa"/>
            <w:shd w:val="clear" w:color="auto" w:fill="EAF1DD" w:themeFill="accent3" w:themeFillTint="33"/>
            <w:vAlign w:val="center"/>
          </w:tcPr>
          <w:p w:rsidR="000D68E1" w:rsidRPr="001C5DC2" w:rsidRDefault="00930178" w:rsidP="00470C60">
            <w:pPr>
              <w:jc w:val="center"/>
              <w:rPr>
                <w:b/>
                <w:bCs/>
                <w:lang w:val="sq-AL"/>
              </w:rPr>
            </w:pPr>
            <w:r w:rsidRPr="001C5DC2">
              <w:rPr>
                <w:b/>
                <w:bCs/>
                <w:lang w:val="sq-AL"/>
              </w:rPr>
              <w:t>Mbetur</w:t>
            </w:r>
            <w:r w:rsidR="006A4BA5" w:rsidRPr="001C5DC2">
              <w:rPr>
                <w:b/>
                <w:bCs/>
                <w:lang w:val="sq-AL"/>
              </w:rPr>
              <w:t xml:space="preserve"> pa p</w:t>
            </w:r>
            <w:r w:rsidR="000D68E1" w:rsidRPr="001C5DC2">
              <w:rPr>
                <w:b/>
                <w:bCs/>
                <w:lang w:val="sq-AL"/>
              </w:rPr>
              <w:t>ë</w:t>
            </w:r>
            <w:r w:rsidR="006A4BA5" w:rsidRPr="001C5DC2">
              <w:rPr>
                <w:b/>
                <w:bCs/>
                <w:lang w:val="sq-AL"/>
              </w:rPr>
              <w:t>rdorur</w:t>
            </w:r>
            <w:r w:rsidR="000D68E1" w:rsidRPr="001C5DC2">
              <w:rPr>
                <w:b/>
                <w:bCs/>
                <w:lang w:val="sq-AL"/>
              </w:rPr>
              <w:t xml:space="preserve"> </w:t>
            </w:r>
          </w:p>
          <w:p w:rsidR="00930178" w:rsidRPr="001C5DC2" w:rsidRDefault="0072017E" w:rsidP="00CC2AB1">
            <w:pPr>
              <w:jc w:val="center"/>
              <w:rPr>
                <w:lang w:val="sq-AL"/>
              </w:rPr>
            </w:pPr>
            <w:r w:rsidRPr="001C5DC2">
              <w:rPr>
                <w:b/>
                <w:bCs/>
                <w:lang w:val="sq-AL"/>
              </w:rPr>
              <w:t xml:space="preserve">me </w:t>
            </w:r>
            <w:r w:rsidR="00CC2AB1" w:rsidRPr="001C5DC2">
              <w:rPr>
                <w:b/>
                <w:bCs/>
                <w:lang w:val="sq-AL"/>
              </w:rPr>
              <w:t>31</w:t>
            </w:r>
            <w:r w:rsidR="00902E3E" w:rsidRPr="001C5DC2">
              <w:rPr>
                <w:b/>
                <w:bCs/>
                <w:lang w:val="sq-AL"/>
              </w:rPr>
              <w:t>.12</w:t>
            </w:r>
            <w:r w:rsidRPr="001C5DC2">
              <w:rPr>
                <w:b/>
                <w:bCs/>
                <w:lang w:val="sq-AL"/>
              </w:rPr>
              <w:t>.20</w:t>
            </w:r>
            <w:r w:rsidR="00235A68" w:rsidRPr="001C5DC2">
              <w:rPr>
                <w:b/>
                <w:bCs/>
                <w:lang w:val="sq-AL"/>
              </w:rPr>
              <w:t>20</w:t>
            </w:r>
          </w:p>
        </w:tc>
        <w:tc>
          <w:tcPr>
            <w:tcW w:w="2528" w:type="dxa"/>
            <w:shd w:val="clear" w:color="auto" w:fill="EAF1DD" w:themeFill="accent3" w:themeFillTint="33"/>
            <w:vAlign w:val="center"/>
          </w:tcPr>
          <w:p w:rsidR="00930178" w:rsidRPr="001C5DC2" w:rsidRDefault="00930178" w:rsidP="00470C60">
            <w:pPr>
              <w:jc w:val="center"/>
              <w:rPr>
                <w:b/>
                <w:bCs/>
                <w:lang w:val="sq-AL"/>
              </w:rPr>
            </w:pPr>
            <w:r w:rsidRPr="001C5DC2">
              <w:rPr>
                <w:b/>
                <w:bCs/>
                <w:lang w:val="sq-AL"/>
              </w:rPr>
              <w:t>Përqindja (Përdorur/</w:t>
            </w:r>
            <w:r w:rsidR="000D68E1" w:rsidRPr="001C5DC2">
              <w:rPr>
                <w:b/>
                <w:bCs/>
                <w:lang w:val="sq-AL"/>
              </w:rPr>
              <w:t>Planifikuar</w:t>
            </w:r>
            <w:r w:rsidRPr="001C5DC2">
              <w:rPr>
                <w:b/>
                <w:bCs/>
                <w:lang w:val="sq-AL"/>
              </w:rPr>
              <w:t>)</w:t>
            </w:r>
          </w:p>
        </w:tc>
      </w:tr>
      <w:tr w:rsidR="00930178" w:rsidRPr="001C5DC2" w:rsidTr="00470C60">
        <w:trPr>
          <w:trHeight w:val="172"/>
          <w:jc w:val="center"/>
        </w:trPr>
        <w:tc>
          <w:tcPr>
            <w:tcW w:w="2333" w:type="dxa"/>
            <w:vMerge/>
            <w:shd w:val="clear" w:color="auto" w:fill="EAF1DD" w:themeFill="accent3" w:themeFillTint="33"/>
          </w:tcPr>
          <w:p w:rsidR="00930178" w:rsidRPr="001C5DC2" w:rsidRDefault="00930178" w:rsidP="00470C60">
            <w:pPr>
              <w:jc w:val="center"/>
              <w:rPr>
                <w:b/>
                <w:bCs/>
                <w:lang w:val="sq-AL"/>
              </w:rPr>
            </w:pPr>
          </w:p>
        </w:tc>
        <w:tc>
          <w:tcPr>
            <w:tcW w:w="1983" w:type="dxa"/>
            <w:shd w:val="clear" w:color="auto" w:fill="EAF1DD" w:themeFill="accent3" w:themeFillTint="33"/>
          </w:tcPr>
          <w:p w:rsidR="000D68E1" w:rsidRPr="001C5DC2" w:rsidRDefault="000D68E1" w:rsidP="00470C60">
            <w:pPr>
              <w:jc w:val="center"/>
              <w:rPr>
                <w:b/>
                <w:bCs/>
                <w:lang w:val="sq-AL"/>
              </w:rPr>
            </w:pPr>
          </w:p>
          <w:p w:rsidR="00930178" w:rsidRPr="001C5DC2" w:rsidRDefault="00C3744D" w:rsidP="001F1204">
            <w:pPr>
              <w:jc w:val="center"/>
              <w:rPr>
                <w:b/>
                <w:bCs/>
                <w:lang w:val="sq-AL"/>
              </w:rPr>
            </w:pPr>
            <w:r w:rsidRPr="001C5DC2">
              <w:rPr>
                <w:b/>
                <w:bCs/>
                <w:lang w:val="sq-AL"/>
              </w:rPr>
              <w:t>2</w:t>
            </w:r>
            <w:r w:rsidR="00235A68" w:rsidRPr="001C5DC2">
              <w:rPr>
                <w:b/>
                <w:bCs/>
                <w:lang w:val="sq-AL"/>
              </w:rPr>
              <w:t xml:space="preserve"> 700</w:t>
            </w:r>
          </w:p>
        </w:tc>
        <w:tc>
          <w:tcPr>
            <w:tcW w:w="2066" w:type="dxa"/>
            <w:shd w:val="clear" w:color="auto" w:fill="EAF1DD" w:themeFill="accent3" w:themeFillTint="33"/>
          </w:tcPr>
          <w:p w:rsidR="000D68E1" w:rsidRPr="001C5DC2" w:rsidRDefault="000D68E1" w:rsidP="00470C60">
            <w:pPr>
              <w:jc w:val="center"/>
              <w:rPr>
                <w:b/>
                <w:bCs/>
                <w:lang w:val="sq-AL"/>
              </w:rPr>
            </w:pPr>
          </w:p>
          <w:p w:rsidR="00930178" w:rsidRPr="001C5DC2" w:rsidRDefault="00C3744D" w:rsidP="00CC2AB1">
            <w:pPr>
              <w:jc w:val="center"/>
              <w:rPr>
                <w:b/>
                <w:bCs/>
                <w:lang w:val="sq-AL"/>
              </w:rPr>
            </w:pPr>
            <w:r w:rsidRPr="001C5DC2">
              <w:rPr>
                <w:b/>
                <w:bCs/>
                <w:lang w:val="sq-AL"/>
              </w:rPr>
              <w:t xml:space="preserve">2 </w:t>
            </w:r>
            <w:r w:rsidR="00CC2AB1" w:rsidRPr="001C5DC2">
              <w:rPr>
                <w:b/>
                <w:bCs/>
                <w:lang w:val="sq-AL"/>
              </w:rPr>
              <w:t>687</w:t>
            </w:r>
            <w:r w:rsidR="00902E3E" w:rsidRPr="001C5DC2">
              <w:rPr>
                <w:b/>
                <w:bCs/>
                <w:lang w:val="sq-AL"/>
              </w:rPr>
              <w:t>.</w:t>
            </w:r>
            <w:r w:rsidR="00CC2AB1" w:rsidRPr="001C5DC2">
              <w:rPr>
                <w:b/>
                <w:bCs/>
                <w:lang w:val="sq-AL"/>
              </w:rPr>
              <w:t>1</w:t>
            </w:r>
          </w:p>
        </w:tc>
        <w:tc>
          <w:tcPr>
            <w:tcW w:w="2040" w:type="dxa"/>
            <w:shd w:val="clear" w:color="auto" w:fill="EAF1DD" w:themeFill="accent3" w:themeFillTint="33"/>
          </w:tcPr>
          <w:p w:rsidR="000D68E1" w:rsidRPr="001C5DC2" w:rsidRDefault="000D68E1" w:rsidP="00470C60">
            <w:pPr>
              <w:jc w:val="center"/>
              <w:rPr>
                <w:b/>
                <w:bCs/>
                <w:lang w:val="sq-AL"/>
              </w:rPr>
            </w:pPr>
          </w:p>
          <w:p w:rsidR="00930178" w:rsidRPr="001C5DC2" w:rsidRDefault="00CC2AB1" w:rsidP="00DE2C82">
            <w:pPr>
              <w:jc w:val="center"/>
              <w:rPr>
                <w:b/>
                <w:bCs/>
                <w:lang w:val="sq-AL"/>
              </w:rPr>
            </w:pPr>
            <w:r w:rsidRPr="001C5DC2">
              <w:rPr>
                <w:b/>
                <w:bCs/>
                <w:lang w:val="sq-AL"/>
              </w:rPr>
              <w:t>12.9</w:t>
            </w:r>
            <w:r w:rsidR="00235A68" w:rsidRPr="001C5DC2">
              <w:rPr>
                <w:b/>
                <w:bCs/>
                <w:lang w:val="sq-AL"/>
              </w:rPr>
              <w:t xml:space="preserve"> </w:t>
            </w:r>
          </w:p>
        </w:tc>
        <w:tc>
          <w:tcPr>
            <w:tcW w:w="2528" w:type="dxa"/>
            <w:shd w:val="clear" w:color="auto" w:fill="EAF1DD" w:themeFill="accent3" w:themeFillTint="33"/>
          </w:tcPr>
          <w:p w:rsidR="000D68E1" w:rsidRPr="001C5DC2" w:rsidRDefault="000D68E1" w:rsidP="00470C60">
            <w:pPr>
              <w:jc w:val="center"/>
              <w:rPr>
                <w:b/>
                <w:bCs/>
                <w:lang w:val="sq-AL"/>
              </w:rPr>
            </w:pPr>
          </w:p>
          <w:p w:rsidR="00930178" w:rsidRPr="001C5DC2" w:rsidRDefault="002949E6" w:rsidP="00CC2AB1">
            <w:pPr>
              <w:jc w:val="center"/>
              <w:rPr>
                <w:b/>
                <w:bCs/>
                <w:lang w:val="sq-AL"/>
              </w:rPr>
            </w:pPr>
            <w:r w:rsidRPr="001C5DC2">
              <w:rPr>
                <w:b/>
                <w:bCs/>
                <w:lang w:val="sq-AL"/>
              </w:rPr>
              <w:t>9</w:t>
            </w:r>
            <w:r w:rsidR="00CC2AB1" w:rsidRPr="001C5DC2">
              <w:rPr>
                <w:b/>
                <w:bCs/>
                <w:lang w:val="sq-AL"/>
              </w:rPr>
              <w:t>9.5</w:t>
            </w:r>
            <w:r w:rsidR="0072017E" w:rsidRPr="001C5DC2">
              <w:rPr>
                <w:b/>
                <w:bCs/>
                <w:lang w:val="sq-AL"/>
              </w:rPr>
              <w:t>%</w:t>
            </w:r>
          </w:p>
        </w:tc>
      </w:tr>
    </w:tbl>
    <w:p w:rsidR="005D2849" w:rsidRPr="001C5DC2" w:rsidRDefault="00483755" w:rsidP="00470C60">
      <w:pPr>
        <w:spacing w:line="360" w:lineRule="auto"/>
        <w:rPr>
          <w:i/>
          <w:noProof/>
          <w:lang w:val="sq-AL"/>
        </w:rPr>
      </w:pPr>
      <w:r w:rsidRPr="001C5DC2">
        <w:rPr>
          <w:i/>
          <w:noProof/>
          <w:lang w:val="sq-AL"/>
        </w:rPr>
        <w:t xml:space="preserve">     </w:t>
      </w:r>
      <w:r w:rsidR="00115E31" w:rsidRPr="001C5DC2">
        <w:rPr>
          <w:i/>
          <w:noProof/>
          <w:lang w:val="sq-AL"/>
        </w:rPr>
        <w:t xml:space="preserve"> </w:t>
      </w:r>
      <w:r w:rsidR="00C80FC7" w:rsidRPr="001C5DC2">
        <w:rPr>
          <w:i/>
          <w:noProof/>
          <w:lang w:val="sq-AL"/>
        </w:rPr>
        <w:t>Burimi: Ministria e Financave dhe Ekonomisë (20</w:t>
      </w:r>
      <w:r w:rsidR="00E11388" w:rsidRPr="001C5DC2">
        <w:rPr>
          <w:i/>
          <w:noProof/>
          <w:lang w:val="sq-AL"/>
        </w:rPr>
        <w:t>20</w:t>
      </w:r>
      <w:r w:rsidR="00C80FC7" w:rsidRPr="001C5DC2">
        <w:rPr>
          <w:i/>
          <w:noProof/>
          <w:lang w:val="sq-AL"/>
        </w:rPr>
        <w:t>)</w:t>
      </w:r>
      <w:r w:rsidR="005D2849" w:rsidRPr="001C5DC2">
        <w:rPr>
          <w:i/>
          <w:noProof/>
          <w:lang w:val="sq-AL"/>
        </w:rPr>
        <w:tab/>
      </w:r>
    </w:p>
    <w:p w:rsidR="00470C60" w:rsidRPr="001C5DC2" w:rsidRDefault="00470C60" w:rsidP="00470C60">
      <w:pPr>
        <w:spacing w:line="360" w:lineRule="auto"/>
        <w:jc w:val="both"/>
        <w:rPr>
          <w:bCs/>
          <w:lang w:val="sq-AL"/>
        </w:rPr>
      </w:pPr>
    </w:p>
    <w:p w:rsidR="006A4BA5" w:rsidRPr="001C5DC2" w:rsidRDefault="00A048C2" w:rsidP="00470C60">
      <w:pPr>
        <w:spacing w:line="360" w:lineRule="auto"/>
        <w:jc w:val="both"/>
        <w:rPr>
          <w:bCs/>
          <w:lang w:val="sq-AL"/>
        </w:rPr>
      </w:pPr>
      <w:r w:rsidRPr="001C5DC2">
        <w:rPr>
          <w:bCs/>
          <w:lang w:val="sq-AL"/>
        </w:rPr>
        <w:t>M</w:t>
      </w:r>
      <w:r w:rsidR="00B92D75" w:rsidRPr="001C5DC2">
        <w:rPr>
          <w:bCs/>
          <w:lang w:val="sq-AL"/>
        </w:rPr>
        <w:t>ë</w:t>
      </w:r>
      <w:r w:rsidRPr="001C5DC2">
        <w:rPr>
          <w:bCs/>
          <w:lang w:val="sq-AL"/>
        </w:rPr>
        <w:t xml:space="preserve"> konkretisht, nga p</w:t>
      </w:r>
      <w:r w:rsidR="00B92D75" w:rsidRPr="001C5DC2">
        <w:rPr>
          <w:bCs/>
          <w:lang w:val="sq-AL"/>
        </w:rPr>
        <w:t>ë</w:t>
      </w:r>
      <w:r w:rsidRPr="001C5DC2">
        <w:rPr>
          <w:bCs/>
          <w:lang w:val="sq-AL"/>
        </w:rPr>
        <w:t xml:space="preserve">rdorimi </w:t>
      </w:r>
      <w:r w:rsidR="0072017E" w:rsidRPr="001C5DC2">
        <w:rPr>
          <w:bCs/>
          <w:lang w:val="sq-AL"/>
        </w:rPr>
        <w:t>deri m</w:t>
      </w:r>
      <w:r w:rsidR="00AB0070" w:rsidRPr="001C5DC2">
        <w:rPr>
          <w:bCs/>
          <w:lang w:val="sq-AL"/>
        </w:rPr>
        <w:t>ë</w:t>
      </w:r>
      <w:r w:rsidR="009D2A1D" w:rsidRPr="001C5DC2">
        <w:rPr>
          <w:bCs/>
          <w:lang w:val="sq-AL"/>
        </w:rPr>
        <w:t xml:space="preserve"> </w:t>
      </w:r>
      <w:r w:rsidR="00CC2AB1" w:rsidRPr="001C5DC2">
        <w:rPr>
          <w:b/>
          <w:bCs/>
          <w:lang w:val="sq-AL"/>
        </w:rPr>
        <w:t>31</w:t>
      </w:r>
      <w:r w:rsidR="002949E6" w:rsidRPr="001C5DC2">
        <w:rPr>
          <w:b/>
          <w:bCs/>
          <w:lang w:val="sq-AL"/>
        </w:rPr>
        <w:t>.12</w:t>
      </w:r>
      <w:r w:rsidR="0072017E" w:rsidRPr="001C5DC2">
        <w:rPr>
          <w:b/>
          <w:bCs/>
          <w:lang w:val="sq-AL"/>
        </w:rPr>
        <w:t>.20</w:t>
      </w:r>
      <w:r w:rsidR="00235A68" w:rsidRPr="001C5DC2">
        <w:rPr>
          <w:b/>
          <w:bCs/>
          <w:lang w:val="sq-AL"/>
        </w:rPr>
        <w:t>20</w:t>
      </w:r>
      <w:r w:rsidRPr="001C5DC2">
        <w:rPr>
          <w:bCs/>
          <w:lang w:val="sq-AL"/>
        </w:rPr>
        <w:t>, rezulton se</w:t>
      </w:r>
      <w:r w:rsidR="006A4BA5" w:rsidRPr="001C5DC2">
        <w:rPr>
          <w:bCs/>
          <w:lang w:val="sq-AL"/>
        </w:rPr>
        <w:t>:</w:t>
      </w:r>
    </w:p>
    <w:p w:rsidR="00534D49" w:rsidRPr="001C5DC2" w:rsidRDefault="00534D49" w:rsidP="00534D49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/>
          <w:bCs/>
          <w:i/>
          <w:sz w:val="24"/>
          <w:lang w:val="sq-AL"/>
        </w:rPr>
      </w:pPr>
      <w:r w:rsidRPr="001C5DC2">
        <w:rPr>
          <w:rFonts w:ascii="Times New Roman" w:hAnsi="Times New Roman"/>
          <w:bCs/>
          <w:i/>
          <w:sz w:val="24"/>
          <w:lang w:val="sq-AL"/>
        </w:rPr>
        <w:t>Rreth 77.2 milion lek</w:t>
      </w:r>
      <w:r w:rsidR="001C5DC2" w:rsidRPr="001C5DC2">
        <w:rPr>
          <w:rFonts w:ascii="Times New Roman" w:hAnsi="Times New Roman"/>
          <w:bCs/>
          <w:i/>
          <w:sz w:val="24"/>
          <w:lang w:val="sq-AL"/>
        </w:rPr>
        <w:t>ë</w:t>
      </w:r>
      <w:r w:rsidRPr="001C5DC2">
        <w:rPr>
          <w:rFonts w:ascii="Times New Roman" w:hAnsi="Times New Roman"/>
          <w:bCs/>
          <w:i/>
          <w:sz w:val="24"/>
          <w:lang w:val="sq-AL"/>
        </w:rPr>
        <w:t xml:space="preserve"> ose rreth 3% e planit, jan</w:t>
      </w:r>
      <w:r w:rsidR="001C5DC2" w:rsidRPr="001C5DC2">
        <w:rPr>
          <w:rFonts w:ascii="Times New Roman" w:hAnsi="Times New Roman"/>
          <w:bCs/>
          <w:i/>
          <w:sz w:val="24"/>
          <w:lang w:val="sq-AL"/>
        </w:rPr>
        <w:t>ë</w:t>
      </w:r>
      <w:r w:rsidRPr="001C5DC2">
        <w:rPr>
          <w:rFonts w:ascii="Times New Roman" w:hAnsi="Times New Roman"/>
          <w:bCs/>
          <w:i/>
          <w:sz w:val="24"/>
          <w:lang w:val="sq-AL"/>
        </w:rPr>
        <w:t xml:space="preserve"> akorduar p</w:t>
      </w:r>
      <w:r w:rsidR="001C5DC2" w:rsidRPr="001C5DC2">
        <w:rPr>
          <w:rFonts w:ascii="Times New Roman" w:hAnsi="Times New Roman"/>
          <w:bCs/>
          <w:i/>
          <w:sz w:val="24"/>
          <w:lang w:val="sq-AL"/>
        </w:rPr>
        <w:t>ë</w:t>
      </w:r>
      <w:r w:rsidRPr="001C5DC2">
        <w:rPr>
          <w:rFonts w:ascii="Times New Roman" w:hAnsi="Times New Roman"/>
          <w:bCs/>
          <w:i/>
          <w:sz w:val="24"/>
          <w:lang w:val="sq-AL"/>
        </w:rPr>
        <w:t>r shpenzime personeli.</w:t>
      </w:r>
    </w:p>
    <w:p w:rsidR="0027467C" w:rsidRPr="001C5DC2" w:rsidRDefault="0027467C" w:rsidP="0027467C">
      <w:pPr>
        <w:pStyle w:val="ListParagraph"/>
        <w:numPr>
          <w:ilvl w:val="0"/>
          <w:numId w:val="13"/>
        </w:numPr>
        <w:spacing w:before="0" w:after="0" w:line="360" w:lineRule="auto"/>
        <w:rPr>
          <w:rFonts w:ascii="Times New Roman" w:hAnsi="Times New Roman"/>
          <w:i/>
          <w:sz w:val="24"/>
          <w:lang w:val="sq-AL"/>
        </w:rPr>
      </w:pPr>
      <w:r w:rsidRPr="001C5DC2">
        <w:rPr>
          <w:rFonts w:ascii="Times New Roman" w:hAnsi="Times New Roman"/>
          <w:i/>
          <w:sz w:val="24"/>
          <w:lang w:val="sq-AL"/>
        </w:rPr>
        <w:t xml:space="preserve">Rreth </w:t>
      </w:r>
      <w:r w:rsidR="002949E6" w:rsidRPr="001C5DC2">
        <w:rPr>
          <w:rFonts w:ascii="Times New Roman" w:hAnsi="Times New Roman"/>
          <w:i/>
          <w:sz w:val="24"/>
          <w:lang w:val="sq-AL"/>
        </w:rPr>
        <w:t>1.</w:t>
      </w:r>
      <w:r w:rsidR="00771899">
        <w:rPr>
          <w:rFonts w:ascii="Times New Roman" w:hAnsi="Times New Roman"/>
          <w:i/>
          <w:sz w:val="24"/>
          <w:lang w:val="sq-AL"/>
        </w:rPr>
        <w:t xml:space="preserve">28 </w:t>
      </w:r>
      <w:r w:rsidR="00235A68" w:rsidRPr="001C5DC2">
        <w:rPr>
          <w:rFonts w:ascii="Times New Roman" w:hAnsi="Times New Roman"/>
          <w:i/>
          <w:sz w:val="24"/>
          <w:lang w:val="sq-AL"/>
        </w:rPr>
        <w:t>mili</w:t>
      </w:r>
      <w:r w:rsidR="002949E6" w:rsidRPr="001C5DC2">
        <w:rPr>
          <w:rFonts w:ascii="Times New Roman" w:hAnsi="Times New Roman"/>
          <w:i/>
          <w:sz w:val="24"/>
          <w:lang w:val="sq-AL"/>
        </w:rPr>
        <w:t>ard</w:t>
      </w:r>
      <w:r w:rsidR="00235A68" w:rsidRPr="001C5DC2">
        <w:rPr>
          <w:rFonts w:ascii="Times New Roman" w:hAnsi="Times New Roman"/>
          <w:i/>
          <w:sz w:val="24"/>
          <w:lang w:val="sq-AL"/>
        </w:rPr>
        <w:t xml:space="preserve"> </w:t>
      </w:r>
      <w:r w:rsidRPr="001C5DC2">
        <w:rPr>
          <w:rFonts w:ascii="Times New Roman" w:hAnsi="Times New Roman"/>
          <w:i/>
          <w:sz w:val="24"/>
          <w:lang w:val="sq-AL"/>
        </w:rPr>
        <w:t xml:space="preserve">lekë ose </w:t>
      </w:r>
      <w:r w:rsidR="00771899">
        <w:rPr>
          <w:rFonts w:ascii="Times New Roman" w:hAnsi="Times New Roman"/>
          <w:i/>
          <w:sz w:val="24"/>
          <w:lang w:val="sq-AL"/>
        </w:rPr>
        <w:t>47.5</w:t>
      </w:r>
      <w:r w:rsidRPr="001C5DC2">
        <w:rPr>
          <w:rFonts w:ascii="Times New Roman" w:hAnsi="Times New Roman"/>
          <w:i/>
          <w:sz w:val="24"/>
          <w:lang w:val="sq-AL"/>
        </w:rPr>
        <w:t xml:space="preserve"> përqind e planit, janë akorduar për </w:t>
      </w:r>
      <w:r w:rsidRPr="001C5DC2">
        <w:rPr>
          <w:rFonts w:ascii="Times New Roman" w:hAnsi="Times New Roman"/>
          <w:i/>
          <w:sz w:val="24"/>
          <w:u w:val="single"/>
          <w:lang w:val="sq-AL"/>
        </w:rPr>
        <w:t>shpenzime korente</w:t>
      </w:r>
      <w:r w:rsidRPr="001C5DC2">
        <w:rPr>
          <w:rFonts w:ascii="Times New Roman" w:hAnsi="Times New Roman"/>
          <w:i/>
          <w:sz w:val="24"/>
          <w:lang w:val="sq-AL"/>
        </w:rPr>
        <w:t xml:space="preserve"> (shpenzime operative dhe transferta të brendshme);     </w:t>
      </w:r>
    </w:p>
    <w:p w:rsidR="0027467C" w:rsidRPr="001C5DC2" w:rsidRDefault="0027467C" w:rsidP="0027467C">
      <w:pPr>
        <w:pStyle w:val="ListParagraph"/>
        <w:numPr>
          <w:ilvl w:val="0"/>
          <w:numId w:val="13"/>
        </w:numPr>
        <w:spacing w:before="0" w:after="0" w:line="360" w:lineRule="auto"/>
        <w:rPr>
          <w:rFonts w:ascii="Times New Roman" w:hAnsi="Times New Roman"/>
          <w:i/>
          <w:sz w:val="24"/>
          <w:lang w:val="sq-AL"/>
        </w:rPr>
      </w:pPr>
      <w:r w:rsidRPr="001C5DC2">
        <w:rPr>
          <w:rFonts w:ascii="Times New Roman" w:hAnsi="Times New Roman"/>
          <w:i/>
          <w:sz w:val="24"/>
          <w:lang w:val="sq-AL"/>
        </w:rPr>
        <w:t xml:space="preserve">Rreth </w:t>
      </w:r>
      <w:r w:rsidR="002949E6" w:rsidRPr="001C5DC2">
        <w:rPr>
          <w:rFonts w:ascii="Times New Roman" w:hAnsi="Times New Roman"/>
          <w:i/>
          <w:sz w:val="24"/>
          <w:lang w:val="sq-AL"/>
        </w:rPr>
        <w:t>1.</w:t>
      </w:r>
      <w:r w:rsidR="00771899">
        <w:rPr>
          <w:rFonts w:ascii="Times New Roman" w:hAnsi="Times New Roman"/>
          <w:i/>
          <w:sz w:val="24"/>
          <w:lang w:val="sq-AL"/>
        </w:rPr>
        <w:t>32</w:t>
      </w:r>
      <w:r w:rsidR="002949E6" w:rsidRPr="001C5DC2">
        <w:rPr>
          <w:rFonts w:ascii="Times New Roman" w:hAnsi="Times New Roman"/>
          <w:i/>
          <w:sz w:val="24"/>
          <w:lang w:val="sq-AL"/>
        </w:rPr>
        <w:t xml:space="preserve"> miliard </w:t>
      </w:r>
      <w:r w:rsidRPr="001C5DC2">
        <w:rPr>
          <w:rFonts w:ascii="Times New Roman" w:hAnsi="Times New Roman"/>
          <w:i/>
          <w:sz w:val="24"/>
          <w:lang w:val="sq-AL"/>
        </w:rPr>
        <w:t xml:space="preserve">lekë ose </w:t>
      </w:r>
      <w:r w:rsidR="002949E6" w:rsidRPr="001C5DC2">
        <w:rPr>
          <w:rFonts w:ascii="Times New Roman" w:hAnsi="Times New Roman"/>
          <w:i/>
          <w:sz w:val="24"/>
          <w:lang w:val="sq-AL"/>
        </w:rPr>
        <w:t>4</w:t>
      </w:r>
      <w:r w:rsidR="00771899">
        <w:rPr>
          <w:rFonts w:ascii="Times New Roman" w:hAnsi="Times New Roman"/>
          <w:i/>
          <w:sz w:val="24"/>
          <w:lang w:val="sq-AL"/>
        </w:rPr>
        <w:t>9</w:t>
      </w:r>
      <w:r w:rsidRPr="001C5DC2">
        <w:rPr>
          <w:rFonts w:ascii="Times New Roman" w:hAnsi="Times New Roman"/>
          <w:i/>
          <w:sz w:val="24"/>
          <w:lang w:val="sq-AL"/>
        </w:rPr>
        <w:t xml:space="preserve"> përqind e planit, janë akorduar për </w:t>
      </w:r>
      <w:r w:rsidRPr="001C5DC2">
        <w:rPr>
          <w:rFonts w:ascii="Times New Roman" w:hAnsi="Times New Roman"/>
          <w:i/>
          <w:sz w:val="24"/>
          <w:u w:val="single"/>
          <w:lang w:val="sq-AL"/>
        </w:rPr>
        <w:t>investime</w:t>
      </w:r>
      <w:r w:rsidRPr="001C5DC2">
        <w:rPr>
          <w:rFonts w:ascii="Times New Roman" w:hAnsi="Times New Roman"/>
          <w:i/>
          <w:sz w:val="24"/>
          <w:lang w:val="sq-AL"/>
        </w:rPr>
        <w:t>.</w:t>
      </w:r>
    </w:p>
    <w:p w:rsidR="003F3796" w:rsidRPr="001C5DC2" w:rsidRDefault="003F3796" w:rsidP="00470C60">
      <w:pPr>
        <w:spacing w:line="360" w:lineRule="auto"/>
        <w:jc w:val="both"/>
        <w:rPr>
          <w:bCs/>
          <w:lang w:val="sq-AL"/>
        </w:rPr>
      </w:pPr>
    </w:p>
    <w:p w:rsidR="00AF41A5" w:rsidRPr="001C5DC2" w:rsidRDefault="00A048C2" w:rsidP="00470C60">
      <w:pPr>
        <w:spacing w:line="360" w:lineRule="auto"/>
        <w:jc w:val="both"/>
        <w:rPr>
          <w:bCs/>
          <w:lang w:val="sq-AL"/>
        </w:rPr>
      </w:pPr>
      <w:r w:rsidRPr="001C5DC2">
        <w:rPr>
          <w:bCs/>
          <w:lang w:val="sq-AL"/>
        </w:rPr>
        <w:t>G</w:t>
      </w:r>
      <w:r w:rsidR="009D5575" w:rsidRPr="001C5DC2">
        <w:rPr>
          <w:bCs/>
          <w:lang w:val="sq-AL"/>
        </w:rPr>
        <w:t xml:space="preserve">rafiku </w:t>
      </w:r>
      <w:r w:rsidR="00235A68" w:rsidRPr="001C5DC2">
        <w:rPr>
          <w:bCs/>
          <w:lang w:val="sq-AL"/>
        </w:rPr>
        <w:t>i</w:t>
      </w:r>
      <w:r w:rsidRPr="001C5DC2">
        <w:rPr>
          <w:bCs/>
          <w:lang w:val="sq-AL"/>
        </w:rPr>
        <w:t xml:space="preserve"> </w:t>
      </w:r>
      <w:r w:rsidR="00187D35" w:rsidRPr="001C5DC2">
        <w:rPr>
          <w:bCs/>
          <w:lang w:val="sq-AL"/>
        </w:rPr>
        <w:t>mëposht</w:t>
      </w:r>
      <w:r w:rsidR="001C5DC2" w:rsidRPr="001C5DC2">
        <w:rPr>
          <w:bCs/>
          <w:lang w:val="sq-AL"/>
        </w:rPr>
        <w:t>ë</w:t>
      </w:r>
      <w:r w:rsidR="00187D35" w:rsidRPr="001C5DC2">
        <w:rPr>
          <w:bCs/>
          <w:lang w:val="sq-AL"/>
        </w:rPr>
        <w:t>m</w:t>
      </w:r>
      <w:r w:rsidR="009D5575" w:rsidRPr="001C5DC2">
        <w:rPr>
          <w:bCs/>
          <w:lang w:val="sq-AL"/>
        </w:rPr>
        <w:t xml:space="preserve"> </w:t>
      </w:r>
      <w:r w:rsidR="003C1E2B" w:rsidRPr="001C5DC2">
        <w:rPr>
          <w:bCs/>
          <w:lang w:val="sq-AL"/>
        </w:rPr>
        <w:t>paraqet</w:t>
      </w:r>
      <w:r w:rsidRPr="001C5DC2">
        <w:rPr>
          <w:bCs/>
          <w:lang w:val="sq-AL"/>
        </w:rPr>
        <w:t xml:space="preserve"> p</w:t>
      </w:r>
      <w:r w:rsidR="00B92D75" w:rsidRPr="001C5DC2">
        <w:rPr>
          <w:bCs/>
          <w:lang w:val="sq-AL"/>
        </w:rPr>
        <w:t>ë</w:t>
      </w:r>
      <w:r w:rsidRPr="001C5DC2">
        <w:rPr>
          <w:bCs/>
          <w:lang w:val="sq-AL"/>
        </w:rPr>
        <w:t>rkat</w:t>
      </w:r>
      <w:r w:rsidR="00B92D75" w:rsidRPr="001C5DC2">
        <w:rPr>
          <w:bCs/>
          <w:lang w:val="sq-AL"/>
        </w:rPr>
        <w:t>ë</w:t>
      </w:r>
      <w:r w:rsidRPr="001C5DC2">
        <w:rPr>
          <w:bCs/>
          <w:lang w:val="sq-AL"/>
        </w:rPr>
        <w:t xml:space="preserve">sisht, </w:t>
      </w:r>
      <w:r w:rsidR="009D5575" w:rsidRPr="001C5DC2">
        <w:rPr>
          <w:bCs/>
          <w:u w:val="single"/>
          <w:lang w:val="sq-AL"/>
        </w:rPr>
        <w:t>struktur</w:t>
      </w:r>
      <w:r w:rsidR="00B92D75" w:rsidRPr="001C5DC2">
        <w:rPr>
          <w:bCs/>
          <w:u w:val="single"/>
          <w:lang w:val="sq-AL"/>
        </w:rPr>
        <w:t>ë</w:t>
      </w:r>
      <w:r w:rsidRPr="001C5DC2">
        <w:rPr>
          <w:bCs/>
          <w:u w:val="single"/>
          <w:lang w:val="sq-AL"/>
        </w:rPr>
        <w:t>n</w:t>
      </w:r>
      <w:r w:rsidR="009D5575" w:rsidRPr="001C5DC2">
        <w:rPr>
          <w:bCs/>
          <w:u w:val="single"/>
          <w:lang w:val="sq-AL"/>
        </w:rPr>
        <w:t xml:space="preserve"> e p</w:t>
      </w:r>
      <w:r w:rsidR="003D2980" w:rsidRPr="001C5DC2">
        <w:rPr>
          <w:bCs/>
          <w:u w:val="single"/>
          <w:lang w:val="sq-AL"/>
        </w:rPr>
        <w:t>ë</w:t>
      </w:r>
      <w:r w:rsidR="009D5575" w:rsidRPr="001C5DC2">
        <w:rPr>
          <w:bCs/>
          <w:u w:val="single"/>
          <w:lang w:val="sq-AL"/>
        </w:rPr>
        <w:t>rdorimit</w:t>
      </w:r>
      <w:r w:rsidR="009D5575" w:rsidRPr="001C5DC2">
        <w:rPr>
          <w:bCs/>
          <w:lang w:val="sq-AL"/>
        </w:rPr>
        <w:t xml:space="preserve"> t</w:t>
      </w:r>
      <w:r w:rsidR="003D2980" w:rsidRPr="001C5DC2">
        <w:rPr>
          <w:bCs/>
          <w:lang w:val="sq-AL"/>
        </w:rPr>
        <w:t>ë</w:t>
      </w:r>
      <w:r w:rsidR="004C70C3" w:rsidRPr="001C5DC2">
        <w:rPr>
          <w:bCs/>
          <w:lang w:val="sq-AL"/>
        </w:rPr>
        <w:t xml:space="preserve"> Fondit </w:t>
      </w:r>
      <w:r w:rsidR="009D5575" w:rsidRPr="001C5DC2">
        <w:rPr>
          <w:bCs/>
          <w:lang w:val="sq-AL"/>
        </w:rPr>
        <w:t>R</w:t>
      </w:r>
      <w:r w:rsidR="003D2980" w:rsidRPr="001C5DC2">
        <w:rPr>
          <w:bCs/>
          <w:lang w:val="sq-AL"/>
        </w:rPr>
        <w:t>ezerv</w:t>
      </w:r>
      <w:r w:rsidR="004C70C3" w:rsidRPr="001C5DC2">
        <w:rPr>
          <w:bCs/>
          <w:lang w:val="sq-AL"/>
        </w:rPr>
        <w:t>ë</w:t>
      </w:r>
      <w:r w:rsidR="003D2980" w:rsidRPr="001C5DC2">
        <w:rPr>
          <w:bCs/>
          <w:lang w:val="sq-AL"/>
        </w:rPr>
        <w:t xml:space="preserve"> </w:t>
      </w:r>
      <w:r w:rsidR="006A4BA5" w:rsidRPr="001C5DC2">
        <w:rPr>
          <w:bCs/>
          <w:lang w:val="sq-AL"/>
        </w:rPr>
        <w:t>t</w:t>
      </w:r>
      <w:r w:rsidR="000D68E1" w:rsidRPr="001C5DC2">
        <w:rPr>
          <w:bCs/>
          <w:lang w:val="sq-AL"/>
        </w:rPr>
        <w:t>ë</w:t>
      </w:r>
      <w:r w:rsidR="006A4BA5" w:rsidRPr="001C5DC2">
        <w:rPr>
          <w:bCs/>
          <w:lang w:val="sq-AL"/>
        </w:rPr>
        <w:t xml:space="preserve"> Buxhetit t</w:t>
      </w:r>
      <w:r w:rsidR="000D68E1" w:rsidRPr="001C5DC2">
        <w:rPr>
          <w:bCs/>
          <w:lang w:val="sq-AL"/>
        </w:rPr>
        <w:t>ë</w:t>
      </w:r>
      <w:r w:rsidR="006A4BA5" w:rsidRPr="001C5DC2">
        <w:rPr>
          <w:bCs/>
          <w:lang w:val="sq-AL"/>
        </w:rPr>
        <w:t xml:space="preserve"> Shtetit</w:t>
      </w:r>
      <w:r w:rsidRPr="001C5DC2">
        <w:rPr>
          <w:bCs/>
          <w:lang w:val="sq-AL"/>
        </w:rPr>
        <w:t xml:space="preserve">, </w:t>
      </w:r>
      <w:r w:rsidR="0072017E" w:rsidRPr="001C5DC2">
        <w:rPr>
          <w:bCs/>
          <w:lang w:val="sq-AL"/>
        </w:rPr>
        <w:t>deri m</w:t>
      </w:r>
      <w:r w:rsidR="001C5DC2" w:rsidRPr="001C5DC2">
        <w:rPr>
          <w:bCs/>
          <w:lang w:val="sq-AL"/>
        </w:rPr>
        <w:t>ë</w:t>
      </w:r>
      <w:r w:rsidR="0072017E" w:rsidRPr="001C5DC2">
        <w:rPr>
          <w:bCs/>
          <w:lang w:val="sq-AL"/>
        </w:rPr>
        <w:t xml:space="preserve"> </w:t>
      </w:r>
      <w:r w:rsidR="007B664D" w:rsidRPr="001C5DC2">
        <w:rPr>
          <w:bCs/>
          <w:lang w:val="sq-AL"/>
        </w:rPr>
        <w:t>dat</w:t>
      </w:r>
      <w:r w:rsidR="001C5DC2" w:rsidRPr="001C5DC2">
        <w:rPr>
          <w:bCs/>
          <w:lang w:val="sq-AL"/>
        </w:rPr>
        <w:t>ë</w:t>
      </w:r>
      <w:r w:rsidR="007B664D" w:rsidRPr="001C5DC2">
        <w:rPr>
          <w:bCs/>
          <w:lang w:val="sq-AL"/>
        </w:rPr>
        <w:t xml:space="preserve"> </w:t>
      </w:r>
      <w:r w:rsidR="00EC1B4D" w:rsidRPr="001C5DC2">
        <w:rPr>
          <w:bCs/>
          <w:lang w:val="sq-AL"/>
        </w:rPr>
        <w:t>31</w:t>
      </w:r>
      <w:r w:rsidR="002949E6" w:rsidRPr="001C5DC2">
        <w:rPr>
          <w:bCs/>
          <w:lang w:val="sq-AL"/>
        </w:rPr>
        <w:t>.12</w:t>
      </w:r>
      <w:r w:rsidR="0072017E" w:rsidRPr="001C5DC2">
        <w:rPr>
          <w:bCs/>
          <w:lang w:val="sq-AL"/>
        </w:rPr>
        <w:t>.20</w:t>
      </w:r>
      <w:r w:rsidR="00235A68" w:rsidRPr="001C5DC2">
        <w:rPr>
          <w:bCs/>
          <w:lang w:val="sq-AL"/>
        </w:rPr>
        <w:t>20</w:t>
      </w:r>
      <w:r w:rsidRPr="001C5DC2">
        <w:rPr>
          <w:bCs/>
          <w:lang w:val="sq-AL"/>
        </w:rPr>
        <w:t>:</w:t>
      </w:r>
      <w:r w:rsidR="00AF41A5" w:rsidRPr="001C5DC2">
        <w:rPr>
          <w:bCs/>
          <w:lang w:val="sq-AL"/>
        </w:rPr>
        <w:tab/>
      </w:r>
    </w:p>
    <w:p w:rsidR="00DB07CC" w:rsidRPr="001C5DC2" w:rsidRDefault="00DB07CC" w:rsidP="00470C60">
      <w:pPr>
        <w:spacing w:line="360" w:lineRule="auto"/>
        <w:jc w:val="both"/>
        <w:rPr>
          <w:bCs/>
          <w:lang w:val="sq-AL"/>
        </w:rPr>
      </w:pPr>
    </w:p>
    <w:p w:rsidR="00AF41A5" w:rsidRPr="001C5DC2" w:rsidRDefault="00EC1B4D" w:rsidP="00470C60">
      <w:pPr>
        <w:spacing w:line="360" w:lineRule="auto"/>
        <w:ind w:firstLine="720"/>
        <w:jc w:val="both"/>
        <w:rPr>
          <w:bCs/>
          <w:i/>
          <w:lang w:val="sq-AL"/>
        </w:rPr>
      </w:pPr>
      <w:r w:rsidRPr="001C5DC2">
        <w:rPr>
          <w:bCs/>
          <w:i/>
          <w:lang w:val="sq-AL"/>
        </w:rPr>
        <w:t xml:space="preserve">    </w:t>
      </w:r>
      <w:r w:rsidR="00F2079A" w:rsidRPr="001C5DC2">
        <w:rPr>
          <w:bCs/>
          <w:i/>
          <w:lang w:val="sq-AL"/>
        </w:rPr>
        <w:t xml:space="preserve">  </w:t>
      </w:r>
      <w:r w:rsidR="00740CD2" w:rsidRPr="001C5DC2">
        <w:rPr>
          <w:bCs/>
          <w:i/>
          <w:lang w:val="sq-AL"/>
        </w:rPr>
        <w:t xml:space="preserve"> </w:t>
      </w:r>
      <w:r w:rsidR="00AF41A5" w:rsidRPr="001C5DC2">
        <w:rPr>
          <w:bCs/>
          <w:i/>
          <w:lang w:val="sq-AL"/>
        </w:rPr>
        <w:t>Grafiku.1</w:t>
      </w:r>
      <w:r w:rsidR="00F2079A" w:rsidRPr="001C5DC2">
        <w:rPr>
          <w:bCs/>
          <w:i/>
          <w:lang w:val="sq-AL"/>
        </w:rPr>
        <w:t xml:space="preserve"> </w:t>
      </w:r>
      <w:r w:rsidR="006A4BA5" w:rsidRPr="001C5DC2">
        <w:rPr>
          <w:bCs/>
          <w:i/>
          <w:lang w:val="sq-AL"/>
        </w:rPr>
        <w:t xml:space="preserve">Përdorime të Fondit Rezervë, </w:t>
      </w:r>
      <w:r w:rsidR="00EE7679" w:rsidRPr="001C5DC2">
        <w:rPr>
          <w:bCs/>
          <w:i/>
          <w:lang w:val="sq-AL"/>
        </w:rPr>
        <w:t xml:space="preserve">deri me </w:t>
      </w:r>
      <w:r w:rsidRPr="001C5DC2">
        <w:rPr>
          <w:bCs/>
          <w:i/>
          <w:lang w:val="sq-AL"/>
        </w:rPr>
        <w:t>31</w:t>
      </w:r>
      <w:r w:rsidR="00B24F33" w:rsidRPr="001C5DC2">
        <w:rPr>
          <w:bCs/>
          <w:i/>
          <w:lang w:val="sq-AL"/>
        </w:rPr>
        <w:t>.12</w:t>
      </w:r>
      <w:r w:rsidR="00EE7679" w:rsidRPr="001C5DC2">
        <w:rPr>
          <w:bCs/>
          <w:i/>
          <w:lang w:val="sq-AL"/>
        </w:rPr>
        <w:t>.20</w:t>
      </w:r>
      <w:r w:rsidR="00235A68" w:rsidRPr="001C5DC2">
        <w:rPr>
          <w:bCs/>
          <w:i/>
          <w:lang w:val="sq-AL"/>
        </w:rPr>
        <w:t>20</w:t>
      </w:r>
      <w:r w:rsidR="006A4BA5" w:rsidRPr="001C5DC2">
        <w:rPr>
          <w:bCs/>
          <w:i/>
          <w:lang w:val="sq-AL"/>
        </w:rPr>
        <w:t xml:space="preserve"> (n</w:t>
      </w:r>
      <w:r w:rsidR="000D68E1" w:rsidRPr="001C5DC2">
        <w:rPr>
          <w:bCs/>
          <w:i/>
          <w:lang w:val="sq-AL"/>
        </w:rPr>
        <w:t>ë</w:t>
      </w:r>
      <w:r w:rsidR="006A4BA5" w:rsidRPr="001C5DC2">
        <w:rPr>
          <w:bCs/>
          <w:i/>
          <w:lang w:val="sq-AL"/>
        </w:rPr>
        <w:t xml:space="preserve"> milion</w:t>
      </w:r>
      <w:r w:rsidR="000D68E1" w:rsidRPr="001C5DC2">
        <w:rPr>
          <w:bCs/>
          <w:i/>
          <w:lang w:val="sq-AL"/>
        </w:rPr>
        <w:t>ë</w:t>
      </w:r>
      <w:r w:rsidR="006A4BA5" w:rsidRPr="001C5DC2">
        <w:rPr>
          <w:bCs/>
          <w:i/>
          <w:lang w:val="sq-AL"/>
        </w:rPr>
        <w:t xml:space="preserve"> lek</w:t>
      </w:r>
      <w:r w:rsidR="000D68E1" w:rsidRPr="001C5DC2">
        <w:rPr>
          <w:bCs/>
          <w:i/>
          <w:lang w:val="sq-AL"/>
        </w:rPr>
        <w:t>ë</w:t>
      </w:r>
      <w:r w:rsidR="006A4BA5" w:rsidRPr="001C5DC2">
        <w:rPr>
          <w:bCs/>
          <w:i/>
          <w:lang w:val="sq-AL"/>
        </w:rPr>
        <w:t>)</w:t>
      </w:r>
    </w:p>
    <w:p w:rsidR="00FE3375" w:rsidRPr="001C5DC2" w:rsidRDefault="00FE3375" w:rsidP="00470C60">
      <w:pPr>
        <w:spacing w:line="360" w:lineRule="auto"/>
        <w:ind w:firstLine="720"/>
        <w:jc w:val="both"/>
        <w:rPr>
          <w:bCs/>
          <w:i/>
          <w:lang w:val="sq-AL"/>
        </w:rPr>
      </w:pPr>
      <w:r w:rsidRPr="001C5DC2">
        <w:rPr>
          <w:bCs/>
          <w:i/>
          <w:lang w:val="sq-AL"/>
        </w:rPr>
        <w:t xml:space="preserve">       </w:t>
      </w:r>
      <w:r w:rsidRPr="001C5DC2">
        <w:rPr>
          <w:noProof/>
        </w:rPr>
        <w:drawing>
          <wp:inline distT="0" distB="0" distL="0" distR="0" wp14:anchorId="1AC13C3A" wp14:editId="02303725">
            <wp:extent cx="4530725" cy="2026693"/>
            <wp:effectExtent l="0" t="0" r="3175" b="1206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A49C4" w:rsidRPr="001C5DC2" w:rsidRDefault="00E17149" w:rsidP="00FA49C4">
      <w:pPr>
        <w:spacing w:line="360" w:lineRule="auto"/>
        <w:ind w:firstLine="720"/>
        <w:jc w:val="both"/>
        <w:rPr>
          <w:i/>
          <w:noProof/>
          <w:lang w:val="sq-AL"/>
        </w:rPr>
      </w:pPr>
      <w:r w:rsidRPr="001C5DC2">
        <w:rPr>
          <w:bCs/>
          <w:i/>
          <w:lang w:val="sq-AL"/>
        </w:rPr>
        <w:t xml:space="preserve">  </w:t>
      </w:r>
      <w:r w:rsidR="008C0BBC" w:rsidRPr="001C5DC2">
        <w:rPr>
          <w:bCs/>
          <w:i/>
          <w:lang w:val="sq-AL"/>
        </w:rPr>
        <w:t xml:space="preserve"> </w:t>
      </w:r>
      <w:r w:rsidR="00FA49C4" w:rsidRPr="001C5DC2">
        <w:rPr>
          <w:bCs/>
          <w:i/>
          <w:lang w:val="sq-AL"/>
        </w:rPr>
        <w:t xml:space="preserve">          </w:t>
      </w:r>
      <w:r w:rsidR="00FA49C4" w:rsidRPr="001C5DC2">
        <w:rPr>
          <w:i/>
          <w:noProof/>
          <w:lang w:val="sq-AL"/>
        </w:rPr>
        <w:t>Burimi: Ministria e Financave dhe  Ekonomisë (20</w:t>
      </w:r>
      <w:r w:rsidR="00F4257F" w:rsidRPr="001C5DC2">
        <w:rPr>
          <w:i/>
          <w:noProof/>
          <w:lang w:val="sq-AL"/>
        </w:rPr>
        <w:t>2</w:t>
      </w:r>
      <w:r w:rsidR="00C441FF" w:rsidRPr="001C5DC2">
        <w:rPr>
          <w:i/>
          <w:noProof/>
          <w:lang w:val="sq-AL"/>
        </w:rPr>
        <w:t>1</w:t>
      </w:r>
      <w:r w:rsidR="00FA49C4" w:rsidRPr="001C5DC2">
        <w:rPr>
          <w:i/>
          <w:noProof/>
          <w:lang w:val="sq-AL"/>
        </w:rPr>
        <w:t>);</w:t>
      </w:r>
    </w:p>
    <w:p w:rsidR="00FA49C4" w:rsidRPr="001C5DC2" w:rsidRDefault="00FA49C4" w:rsidP="00FA49C4">
      <w:pPr>
        <w:spacing w:line="360" w:lineRule="auto"/>
        <w:jc w:val="both"/>
        <w:rPr>
          <w:spacing w:val="-1"/>
          <w:lang w:val="sq-AL"/>
        </w:rPr>
      </w:pPr>
    </w:p>
    <w:p w:rsidR="00FE3375" w:rsidRPr="001C5DC2" w:rsidRDefault="00FE3375" w:rsidP="00FA49C4">
      <w:pPr>
        <w:spacing w:line="360" w:lineRule="auto"/>
        <w:jc w:val="both"/>
        <w:rPr>
          <w:spacing w:val="-1"/>
          <w:lang w:val="sq-AL"/>
        </w:rPr>
      </w:pPr>
      <w:r w:rsidRPr="001C5DC2">
        <w:rPr>
          <w:spacing w:val="-1"/>
          <w:lang w:val="sq-AL"/>
        </w:rPr>
        <w:t>Nga fondet e miratuara sipas Vendimeve t</w:t>
      </w:r>
      <w:r w:rsidR="001C5DC2" w:rsidRPr="001C5DC2">
        <w:rPr>
          <w:spacing w:val="-1"/>
          <w:lang w:val="sq-AL"/>
        </w:rPr>
        <w:t>ë</w:t>
      </w:r>
      <w:r w:rsidRPr="001C5DC2">
        <w:rPr>
          <w:spacing w:val="-1"/>
          <w:lang w:val="sq-AL"/>
        </w:rPr>
        <w:t xml:space="preserve"> K</w:t>
      </w:r>
      <w:r w:rsidR="001C5DC2" w:rsidRPr="001C5DC2">
        <w:rPr>
          <w:spacing w:val="-1"/>
          <w:lang w:val="sq-AL"/>
        </w:rPr>
        <w:t>ë</w:t>
      </w:r>
      <w:r w:rsidRPr="001C5DC2">
        <w:rPr>
          <w:spacing w:val="-1"/>
          <w:lang w:val="sq-AL"/>
        </w:rPr>
        <w:t>shillit t</w:t>
      </w:r>
      <w:r w:rsidR="001C5DC2" w:rsidRPr="001C5DC2">
        <w:rPr>
          <w:spacing w:val="-1"/>
          <w:lang w:val="sq-AL"/>
        </w:rPr>
        <w:t>ë</w:t>
      </w:r>
      <w:r w:rsidRPr="001C5DC2">
        <w:rPr>
          <w:spacing w:val="-1"/>
          <w:lang w:val="sq-AL"/>
        </w:rPr>
        <w:t xml:space="preserve"> Ministrave, p</w:t>
      </w:r>
      <w:r w:rsidR="001C5DC2" w:rsidRPr="001C5DC2">
        <w:rPr>
          <w:spacing w:val="-1"/>
          <w:lang w:val="sq-AL"/>
        </w:rPr>
        <w:t>ë</w:t>
      </w:r>
      <w:r w:rsidRPr="001C5DC2">
        <w:rPr>
          <w:spacing w:val="-1"/>
          <w:lang w:val="sq-AL"/>
        </w:rPr>
        <w:t>r VKM-n</w:t>
      </w:r>
      <w:r w:rsidR="001C5DC2" w:rsidRPr="001C5DC2">
        <w:rPr>
          <w:spacing w:val="-1"/>
          <w:lang w:val="sq-AL"/>
        </w:rPr>
        <w:t>ë</w:t>
      </w:r>
      <w:r w:rsidRPr="001C5DC2">
        <w:rPr>
          <w:spacing w:val="-1"/>
          <w:lang w:val="sq-AL"/>
        </w:rPr>
        <w:t xml:space="preserve"> nr. 258, dat</w:t>
      </w:r>
      <w:r w:rsidR="001C5DC2" w:rsidRPr="001C5DC2">
        <w:rPr>
          <w:spacing w:val="-1"/>
          <w:lang w:val="sq-AL"/>
        </w:rPr>
        <w:t>ë</w:t>
      </w:r>
      <w:r w:rsidRPr="001C5DC2">
        <w:rPr>
          <w:spacing w:val="-1"/>
          <w:lang w:val="sq-AL"/>
        </w:rPr>
        <w:t xml:space="preserve"> </w:t>
      </w:r>
      <w:r w:rsidR="00EB55EE" w:rsidRPr="001C5DC2">
        <w:rPr>
          <w:spacing w:val="-1"/>
          <w:lang w:val="sq-AL"/>
        </w:rPr>
        <w:t>27.03.2020 “P</w:t>
      </w:r>
      <w:r w:rsidR="001C5DC2" w:rsidRPr="001C5DC2">
        <w:rPr>
          <w:spacing w:val="-1"/>
          <w:lang w:val="sq-AL"/>
        </w:rPr>
        <w:t>ë</w:t>
      </w:r>
      <w:r w:rsidR="00EB55EE" w:rsidRPr="001C5DC2">
        <w:rPr>
          <w:spacing w:val="-1"/>
          <w:lang w:val="sq-AL"/>
        </w:rPr>
        <w:t>r nj</w:t>
      </w:r>
      <w:r w:rsidR="001C5DC2" w:rsidRPr="001C5DC2">
        <w:rPr>
          <w:spacing w:val="-1"/>
          <w:lang w:val="sq-AL"/>
        </w:rPr>
        <w:t>ë</w:t>
      </w:r>
      <w:r w:rsidR="00EB55EE" w:rsidRPr="001C5DC2">
        <w:rPr>
          <w:spacing w:val="-1"/>
          <w:lang w:val="sq-AL"/>
        </w:rPr>
        <w:t xml:space="preserve"> shtes</w:t>
      </w:r>
      <w:r w:rsidR="001C5DC2" w:rsidRPr="001C5DC2">
        <w:rPr>
          <w:spacing w:val="-1"/>
          <w:lang w:val="sq-AL"/>
        </w:rPr>
        <w:t>ë</w:t>
      </w:r>
      <w:r w:rsidR="00EB55EE" w:rsidRPr="001C5DC2">
        <w:rPr>
          <w:spacing w:val="-1"/>
          <w:lang w:val="sq-AL"/>
        </w:rPr>
        <w:t xml:space="preserve"> fondi n</w:t>
      </w:r>
      <w:r w:rsidR="001C5DC2" w:rsidRPr="001C5DC2">
        <w:rPr>
          <w:spacing w:val="-1"/>
          <w:lang w:val="sq-AL"/>
        </w:rPr>
        <w:t>ë</w:t>
      </w:r>
      <w:r w:rsidR="00EB55EE" w:rsidRPr="001C5DC2">
        <w:rPr>
          <w:spacing w:val="-1"/>
          <w:lang w:val="sq-AL"/>
        </w:rPr>
        <w:t xml:space="preserve"> buxhetin e Ministris</w:t>
      </w:r>
      <w:r w:rsidR="001C5DC2" w:rsidRPr="001C5DC2">
        <w:rPr>
          <w:spacing w:val="-1"/>
          <w:lang w:val="sq-AL"/>
        </w:rPr>
        <w:t>ë</w:t>
      </w:r>
      <w:r w:rsidR="00EB55EE" w:rsidRPr="001C5DC2">
        <w:rPr>
          <w:spacing w:val="-1"/>
          <w:lang w:val="sq-AL"/>
        </w:rPr>
        <w:t xml:space="preserve"> s</w:t>
      </w:r>
      <w:r w:rsidR="001C5DC2" w:rsidRPr="001C5DC2">
        <w:rPr>
          <w:spacing w:val="-1"/>
          <w:lang w:val="sq-AL"/>
        </w:rPr>
        <w:t>ë</w:t>
      </w:r>
      <w:r w:rsidR="00EB55EE" w:rsidRPr="001C5DC2">
        <w:rPr>
          <w:spacing w:val="-1"/>
          <w:lang w:val="sq-AL"/>
        </w:rPr>
        <w:t xml:space="preserve"> Financave dhe Ekonomis</w:t>
      </w:r>
      <w:r w:rsidR="001C5DC2" w:rsidRPr="001C5DC2">
        <w:rPr>
          <w:spacing w:val="-1"/>
          <w:lang w:val="sq-AL"/>
        </w:rPr>
        <w:t>ë</w:t>
      </w:r>
      <w:r w:rsidR="00EB55EE" w:rsidRPr="001C5DC2">
        <w:rPr>
          <w:spacing w:val="-1"/>
          <w:lang w:val="sq-AL"/>
        </w:rPr>
        <w:t>, miratuar p</w:t>
      </w:r>
      <w:r w:rsidR="001C5DC2" w:rsidRPr="001C5DC2">
        <w:rPr>
          <w:spacing w:val="-1"/>
          <w:lang w:val="sq-AL"/>
        </w:rPr>
        <w:t>ë</w:t>
      </w:r>
      <w:r w:rsidR="00EB55EE" w:rsidRPr="001C5DC2">
        <w:rPr>
          <w:spacing w:val="-1"/>
          <w:lang w:val="sq-AL"/>
        </w:rPr>
        <w:t>r vitin 2020, p</w:t>
      </w:r>
      <w:r w:rsidR="001C5DC2" w:rsidRPr="001C5DC2">
        <w:rPr>
          <w:spacing w:val="-1"/>
          <w:lang w:val="sq-AL"/>
        </w:rPr>
        <w:t>ë</w:t>
      </w:r>
      <w:r w:rsidR="00EB55EE" w:rsidRPr="001C5DC2">
        <w:rPr>
          <w:spacing w:val="-1"/>
          <w:lang w:val="sq-AL"/>
        </w:rPr>
        <w:t>r pages</w:t>
      </w:r>
      <w:r w:rsidR="001C5DC2" w:rsidRPr="001C5DC2">
        <w:rPr>
          <w:spacing w:val="-1"/>
          <w:lang w:val="sq-AL"/>
        </w:rPr>
        <w:t>ë</w:t>
      </w:r>
      <w:r w:rsidR="00EB55EE" w:rsidRPr="001C5DC2">
        <w:rPr>
          <w:spacing w:val="-1"/>
          <w:lang w:val="sq-AL"/>
        </w:rPr>
        <w:t>n e k</w:t>
      </w:r>
      <w:r w:rsidR="001C5DC2" w:rsidRPr="001C5DC2">
        <w:rPr>
          <w:spacing w:val="-1"/>
          <w:lang w:val="sq-AL"/>
        </w:rPr>
        <w:t>ë</w:t>
      </w:r>
      <w:r w:rsidR="00EB55EE" w:rsidRPr="001C5DC2">
        <w:rPr>
          <w:spacing w:val="-1"/>
          <w:lang w:val="sq-AL"/>
        </w:rPr>
        <w:t>shilltarit financiar p</w:t>
      </w:r>
      <w:r w:rsidR="001C5DC2" w:rsidRPr="001C5DC2">
        <w:rPr>
          <w:spacing w:val="-1"/>
          <w:lang w:val="sq-AL"/>
        </w:rPr>
        <w:t>ë</w:t>
      </w:r>
      <w:r w:rsidR="00EB55EE" w:rsidRPr="001C5DC2">
        <w:rPr>
          <w:spacing w:val="-1"/>
          <w:lang w:val="sq-AL"/>
        </w:rPr>
        <w:t>r menaxhimin e borxhit shtet</w:t>
      </w:r>
      <w:r w:rsidR="001C5DC2" w:rsidRPr="001C5DC2">
        <w:rPr>
          <w:spacing w:val="-1"/>
          <w:lang w:val="sq-AL"/>
        </w:rPr>
        <w:t>ë</w:t>
      </w:r>
      <w:r w:rsidR="00EB55EE" w:rsidRPr="001C5DC2">
        <w:rPr>
          <w:spacing w:val="-1"/>
          <w:lang w:val="sq-AL"/>
        </w:rPr>
        <w:t>ror”, fondi i miratuar prej 98 400 mije lek</w:t>
      </w:r>
      <w:r w:rsidR="001C5DC2" w:rsidRPr="001C5DC2">
        <w:rPr>
          <w:spacing w:val="-1"/>
          <w:lang w:val="sq-AL"/>
        </w:rPr>
        <w:t>ë</w:t>
      </w:r>
      <w:r w:rsidR="00EB55EE" w:rsidRPr="001C5DC2">
        <w:rPr>
          <w:spacing w:val="-1"/>
          <w:lang w:val="sq-AL"/>
        </w:rPr>
        <w:t xml:space="preserve">sh </w:t>
      </w:r>
      <w:r w:rsidR="001C5DC2" w:rsidRPr="001C5DC2">
        <w:rPr>
          <w:spacing w:val="-1"/>
          <w:lang w:val="sq-AL"/>
        </w:rPr>
        <w:t>ë</w:t>
      </w:r>
      <w:r w:rsidR="00EB55EE" w:rsidRPr="001C5DC2">
        <w:rPr>
          <w:spacing w:val="-1"/>
          <w:lang w:val="sq-AL"/>
        </w:rPr>
        <w:t>sht</w:t>
      </w:r>
      <w:r w:rsidR="001C5DC2" w:rsidRPr="001C5DC2">
        <w:rPr>
          <w:spacing w:val="-1"/>
          <w:lang w:val="sq-AL"/>
        </w:rPr>
        <w:t>ë</w:t>
      </w:r>
      <w:r w:rsidR="00EB55EE" w:rsidRPr="001C5DC2">
        <w:rPr>
          <w:spacing w:val="-1"/>
          <w:lang w:val="sq-AL"/>
        </w:rPr>
        <w:t xml:space="preserve"> akorduar p</w:t>
      </w:r>
      <w:r w:rsidR="001C5DC2" w:rsidRPr="001C5DC2">
        <w:rPr>
          <w:spacing w:val="-1"/>
          <w:lang w:val="sq-AL"/>
        </w:rPr>
        <w:t>ë</w:t>
      </w:r>
      <w:r w:rsidR="00EB55EE" w:rsidRPr="001C5DC2">
        <w:rPr>
          <w:spacing w:val="-1"/>
          <w:lang w:val="sq-AL"/>
        </w:rPr>
        <w:t>r 97 843 000 lek</w:t>
      </w:r>
      <w:r w:rsidR="001C5DC2" w:rsidRPr="001C5DC2">
        <w:rPr>
          <w:spacing w:val="-1"/>
          <w:lang w:val="sq-AL"/>
        </w:rPr>
        <w:t>ë</w:t>
      </w:r>
      <w:r w:rsidR="00EB55EE" w:rsidRPr="001C5DC2">
        <w:rPr>
          <w:spacing w:val="-1"/>
          <w:lang w:val="sq-AL"/>
        </w:rPr>
        <w:t xml:space="preserve"> sipas shkres</w:t>
      </w:r>
      <w:r w:rsidR="001C5DC2" w:rsidRPr="001C5DC2">
        <w:rPr>
          <w:spacing w:val="-1"/>
          <w:lang w:val="sq-AL"/>
        </w:rPr>
        <w:t>ë</w:t>
      </w:r>
      <w:r w:rsidR="00771899">
        <w:rPr>
          <w:spacing w:val="-1"/>
          <w:lang w:val="sq-AL"/>
        </w:rPr>
        <w:t>s</w:t>
      </w:r>
      <w:r w:rsidR="00EB55EE" w:rsidRPr="001C5DC2">
        <w:rPr>
          <w:spacing w:val="-1"/>
          <w:lang w:val="sq-AL"/>
        </w:rPr>
        <w:t xml:space="preserve"> p</w:t>
      </w:r>
      <w:r w:rsidR="001C5DC2" w:rsidRPr="001C5DC2">
        <w:rPr>
          <w:spacing w:val="-1"/>
          <w:lang w:val="sq-AL"/>
        </w:rPr>
        <w:t>ë</w:t>
      </w:r>
      <w:r w:rsidR="00EB55EE" w:rsidRPr="001C5DC2">
        <w:rPr>
          <w:spacing w:val="-1"/>
          <w:lang w:val="sq-AL"/>
        </w:rPr>
        <w:t>rkat</w:t>
      </w:r>
      <w:r w:rsidR="001C5DC2" w:rsidRPr="001C5DC2">
        <w:rPr>
          <w:spacing w:val="-1"/>
          <w:lang w:val="sq-AL"/>
        </w:rPr>
        <w:t>ë</w:t>
      </w:r>
      <w:r w:rsidR="00EB55EE" w:rsidRPr="001C5DC2">
        <w:rPr>
          <w:spacing w:val="-1"/>
          <w:lang w:val="sq-AL"/>
        </w:rPr>
        <w:t>se.</w:t>
      </w:r>
    </w:p>
    <w:p w:rsidR="00FE3375" w:rsidRDefault="00FE3375" w:rsidP="00FA49C4">
      <w:pPr>
        <w:spacing w:line="360" w:lineRule="auto"/>
        <w:jc w:val="both"/>
        <w:rPr>
          <w:spacing w:val="-1"/>
          <w:lang w:val="sq-AL"/>
        </w:rPr>
      </w:pPr>
    </w:p>
    <w:p w:rsidR="00EA7432" w:rsidRDefault="00EA7432" w:rsidP="00FA49C4">
      <w:pPr>
        <w:spacing w:line="360" w:lineRule="auto"/>
        <w:jc w:val="both"/>
        <w:rPr>
          <w:spacing w:val="-1"/>
          <w:lang w:val="sq-AL"/>
        </w:rPr>
      </w:pPr>
    </w:p>
    <w:p w:rsidR="00EA7432" w:rsidRDefault="00EA7432" w:rsidP="00FA49C4">
      <w:pPr>
        <w:spacing w:line="360" w:lineRule="auto"/>
        <w:jc w:val="both"/>
        <w:rPr>
          <w:spacing w:val="-1"/>
          <w:lang w:val="sq-AL"/>
        </w:rPr>
      </w:pPr>
    </w:p>
    <w:p w:rsidR="00EA7432" w:rsidRDefault="00EA7432" w:rsidP="00FA49C4">
      <w:pPr>
        <w:spacing w:line="360" w:lineRule="auto"/>
        <w:jc w:val="both"/>
        <w:rPr>
          <w:spacing w:val="-1"/>
          <w:lang w:val="sq-AL"/>
        </w:rPr>
      </w:pPr>
    </w:p>
    <w:p w:rsidR="00EA7432" w:rsidRDefault="00EA7432" w:rsidP="00FA49C4">
      <w:pPr>
        <w:spacing w:line="360" w:lineRule="auto"/>
        <w:jc w:val="both"/>
        <w:rPr>
          <w:spacing w:val="-1"/>
          <w:lang w:val="sq-AL"/>
        </w:rPr>
      </w:pPr>
    </w:p>
    <w:p w:rsidR="00EA7432" w:rsidRPr="001C5DC2" w:rsidRDefault="00EA7432" w:rsidP="00FA49C4">
      <w:pPr>
        <w:spacing w:line="360" w:lineRule="auto"/>
        <w:jc w:val="both"/>
        <w:rPr>
          <w:spacing w:val="-1"/>
          <w:lang w:val="sq-AL"/>
        </w:rPr>
      </w:pPr>
    </w:p>
    <w:p w:rsidR="003A5872" w:rsidRPr="001C5DC2" w:rsidRDefault="00B328F5" w:rsidP="003A5872">
      <w:pPr>
        <w:spacing w:line="360" w:lineRule="auto"/>
        <w:jc w:val="both"/>
        <w:rPr>
          <w:bCs/>
          <w:i/>
          <w:lang w:val="sq-AL"/>
        </w:rPr>
      </w:pPr>
      <w:r w:rsidRPr="001C5DC2">
        <w:rPr>
          <w:bCs/>
          <w:i/>
          <w:lang w:val="sq-AL"/>
        </w:rPr>
        <w:lastRenderedPageBreak/>
        <w:t xml:space="preserve">               </w:t>
      </w:r>
      <w:r w:rsidR="003A5872" w:rsidRPr="001C5DC2">
        <w:rPr>
          <w:bCs/>
          <w:i/>
          <w:lang w:val="sq-AL"/>
        </w:rPr>
        <w:t>Tabela 2: Përdorimi i fondit rezervë, sipas institucioneve përfituese (në 000/lekë)</w:t>
      </w:r>
    </w:p>
    <w:tbl>
      <w:tblPr>
        <w:tblStyle w:val="TableGridLight"/>
        <w:tblW w:w="4762" w:type="pct"/>
        <w:jc w:val="center"/>
        <w:tblLayout w:type="fixed"/>
        <w:tblLook w:val="04A0" w:firstRow="1" w:lastRow="0" w:firstColumn="1" w:lastColumn="0" w:noHBand="0" w:noVBand="1"/>
      </w:tblPr>
      <w:tblGrid>
        <w:gridCol w:w="923"/>
        <w:gridCol w:w="4382"/>
        <w:gridCol w:w="1520"/>
        <w:gridCol w:w="1485"/>
        <w:gridCol w:w="1485"/>
      </w:tblGrid>
      <w:tr w:rsidR="003A5872" w:rsidRPr="00EA7432" w:rsidTr="00EB55EE">
        <w:trPr>
          <w:trHeight w:val="354"/>
          <w:jc w:val="center"/>
        </w:trPr>
        <w:tc>
          <w:tcPr>
            <w:tcW w:w="471" w:type="pct"/>
            <w:vMerge w:val="restart"/>
            <w:noWrap/>
            <w:hideMark/>
          </w:tcPr>
          <w:p w:rsidR="003A5872" w:rsidRPr="00EA7432" w:rsidRDefault="003A5872" w:rsidP="00EA7432">
            <w:pPr>
              <w:jc w:val="center"/>
              <w:rPr>
                <w:b/>
                <w:bCs/>
                <w:sz w:val="20"/>
                <w:lang w:val="sq-AL"/>
              </w:rPr>
            </w:pPr>
          </w:p>
          <w:p w:rsidR="003A5872" w:rsidRPr="00EA7432" w:rsidRDefault="003A5872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b/>
                <w:bCs/>
                <w:sz w:val="20"/>
                <w:lang w:val="sq-AL"/>
              </w:rPr>
              <w:t>Kodi instit.</w:t>
            </w:r>
          </w:p>
        </w:tc>
        <w:tc>
          <w:tcPr>
            <w:tcW w:w="2237" w:type="pct"/>
            <w:vMerge w:val="restart"/>
            <w:noWrap/>
            <w:hideMark/>
          </w:tcPr>
          <w:p w:rsidR="003A5872" w:rsidRPr="00EA7432" w:rsidRDefault="003A5872" w:rsidP="00EA7432">
            <w:pPr>
              <w:jc w:val="center"/>
              <w:rPr>
                <w:b/>
                <w:bCs/>
                <w:sz w:val="20"/>
                <w:lang w:val="sq-AL"/>
              </w:rPr>
            </w:pPr>
          </w:p>
          <w:p w:rsidR="003A5872" w:rsidRPr="00EA7432" w:rsidRDefault="003A5872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b/>
                <w:bCs/>
                <w:sz w:val="20"/>
                <w:lang w:val="sq-AL"/>
              </w:rPr>
              <w:t>Emërtimi i institucionit</w:t>
            </w:r>
          </w:p>
        </w:tc>
        <w:tc>
          <w:tcPr>
            <w:tcW w:w="776" w:type="pct"/>
            <w:vMerge w:val="restart"/>
            <w:noWrap/>
            <w:hideMark/>
          </w:tcPr>
          <w:p w:rsidR="003A5872" w:rsidRPr="00EA7432" w:rsidRDefault="003A5872" w:rsidP="00EA7432">
            <w:pPr>
              <w:jc w:val="center"/>
              <w:rPr>
                <w:b/>
                <w:bCs/>
                <w:sz w:val="20"/>
                <w:lang w:val="sq-AL"/>
              </w:rPr>
            </w:pPr>
            <w:r w:rsidRPr="00EA7432">
              <w:rPr>
                <w:b/>
                <w:bCs/>
                <w:sz w:val="20"/>
                <w:lang w:val="sq-AL"/>
              </w:rPr>
              <w:t xml:space="preserve">Numri i VKM-ve </w:t>
            </w:r>
          </w:p>
          <w:p w:rsidR="003A5872" w:rsidRPr="00EA7432" w:rsidRDefault="003A5872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b/>
                <w:bCs/>
                <w:sz w:val="20"/>
                <w:lang w:val="sq-AL"/>
              </w:rPr>
              <w:t>të miratuara</w:t>
            </w:r>
          </w:p>
        </w:tc>
        <w:tc>
          <w:tcPr>
            <w:tcW w:w="1516" w:type="pct"/>
            <w:gridSpan w:val="2"/>
            <w:noWrap/>
            <w:hideMark/>
          </w:tcPr>
          <w:p w:rsidR="003A5872" w:rsidRPr="00EA7432" w:rsidRDefault="003A5872" w:rsidP="00EA7432">
            <w:pPr>
              <w:jc w:val="center"/>
              <w:rPr>
                <w:b/>
                <w:sz w:val="20"/>
                <w:lang w:val="sq-AL"/>
              </w:rPr>
            </w:pPr>
            <w:r w:rsidRPr="00EA7432">
              <w:rPr>
                <w:b/>
                <w:sz w:val="20"/>
                <w:lang w:val="sq-AL"/>
              </w:rPr>
              <w:t>Fondi i përdorur</w:t>
            </w:r>
          </w:p>
        </w:tc>
      </w:tr>
      <w:tr w:rsidR="003A5872" w:rsidRPr="00EA7432" w:rsidTr="00EB55EE">
        <w:trPr>
          <w:trHeight w:val="863"/>
          <w:jc w:val="center"/>
        </w:trPr>
        <w:tc>
          <w:tcPr>
            <w:tcW w:w="471" w:type="pct"/>
            <w:vMerge/>
            <w:noWrap/>
            <w:hideMark/>
          </w:tcPr>
          <w:p w:rsidR="003A5872" w:rsidRPr="00EA7432" w:rsidRDefault="003A5872" w:rsidP="00EA7432">
            <w:pPr>
              <w:jc w:val="center"/>
              <w:rPr>
                <w:sz w:val="20"/>
                <w:lang w:val="sq-AL"/>
              </w:rPr>
            </w:pPr>
          </w:p>
        </w:tc>
        <w:tc>
          <w:tcPr>
            <w:tcW w:w="2237" w:type="pct"/>
            <w:vMerge/>
            <w:noWrap/>
            <w:hideMark/>
          </w:tcPr>
          <w:p w:rsidR="003A5872" w:rsidRPr="00EA7432" w:rsidRDefault="003A5872" w:rsidP="00EA7432">
            <w:pPr>
              <w:rPr>
                <w:sz w:val="20"/>
                <w:lang w:val="sq-AL"/>
              </w:rPr>
            </w:pPr>
          </w:p>
        </w:tc>
        <w:tc>
          <w:tcPr>
            <w:tcW w:w="776" w:type="pct"/>
            <w:vMerge/>
            <w:noWrap/>
            <w:hideMark/>
          </w:tcPr>
          <w:p w:rsidR="003A5872" w:rsidRPr="00EA7432" w:rsidRDefault="003A5872" w:rsidP="00EA7432">
            <w:pPr>
              <w:jc w:val="center"/>
              <w:rPr>
                <w:sz w:val="20"/>
                <w:lang w:val="sq-AL"/>
              </w:rPr>
            </w:pPr>
          </w:p>
        </w:tc>
        <w:tc>
          <w:tcPr>
            <w:tcW w:w="758" w:type="pct"/>
            <w:noWrap/>
            <w:hideMark/>
          </w:tcPr>
          <w:p w:rsidR="003A5872" w:rsidRPr="00EA7432" w:rsidRDefault="003A5872" w:rsidP="00EA7432">
            <w:pPr>
              <w:jc w:val="center"/>
              <w:rPr>
                <w:b/>
                <w:sz w:val="20"/>
                <w:lang w:val="sq-AL"/>
              </w:rPr>
            </w:pPr>
            <w:r w:rsidRPr="00EA7432">
              <w:rPr>
                <w:b/>
                <w:sz w:val="20"/>
                <w:lang w:val="sq-AL"/>
              </w:rPr>
              <w:t>Vlera e akorduar</w:t>
            </w:r>
          </w:p>
        </w:tc>
        <w:tc>
          <w:tcPr>
            <w:tcW w:w="758" w:type="pct"/>
            <w:noWrap/>
            <w:hideMark/>
          </w:tcPr>
          <w:p w:rsidR="003A5872" w:rsidRPr="00EA7432" w:rsidRDefault="003A5872" w:rsidP="00EA7432">
            <w:pPr>
              <w:jc w:val="center"/>
              <w:rPr>
                <w:b/>
                <w:bCs/>
                <w:sz w:val="20"/>
                <w:lang w:val="sq-AL"/>
              </w:rPr>
            </w:pPr>
            <w:r w:rsidRPr="00EA7432">
              <w:rPr>
                <w:b/>
                <w:bCs/>
                <w:sz w:val="20"/>
                <w:lang w:val="sq-AL"/>
              </w:rPr>
              <w:t xml:space="preserve">Në % </w:t>
            </w:r>
          </w:p>
          <w:p w:rsidR="003A5872" w:rsidRPr="00EA7432" w:rsidRDefault="003A5872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b/>
                <w:bCs/>
                <w:sz w:val="20"/>
                <w:lang w:val="sq-AL"/>
              </w:rPr>
              <w:t xml:space="preserve">ndaj </w:t>
            </w:r>
            <w:r w:rsidR="00C333D4" w:rsidRPr="00EA7432">
              <w:rPr>
                <w:b/>
                <w:bCs/>
                <w:sz w:val="20"/>
                <w:lang w:val="sq-AL"/>
              </w:rPr>
              <w:t>totalit</w:t>
            </w:r>
          </w:p>
        </w:tc>
      </w:tr>
      <w:tr w:rsidR="005E5E86" w:rsidRPr="00EA7432" w:rsidTr="00EB55EE">
        <w:trPr>
          <w:trHeight w:val="181"/>
          <w:jc w:val="center"/>
        </w:trPr>
        <w:tc>
          <w:tcPr>
            <w:tcW w:w="471" w:type="pct"/>
            <w:noWrap/>
          </w:tcPr>
          <w:p w:rsidR="005E5E86" w:rsidRPr="00EA7432" w:rsidRDefault="005E5E86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87</w:t>
            </w:r>
          </w:p>
        </w:tc>
        <w:tc>
          <w:tcPr>
            <w:tcW w:w="2237" w:type="pct"/>
            <w:noWrap/>
          </w:tcPr>
          <w:p w:rsidR="005E5E86" w:rsidRPr="00EA7432" w:rsidRDefault="005E5E86" w:rsidP="00EA7432">
            <w:pPr>
              <w:rPr>
                <w:bCs/>
                <w:sz w:val="20"/>
                <w:lang w:val="sq-AL"/>
              </w:rPr>
            </w:pPr>
            <w:r w:rsidRPr="00EA7432">
              <w:rPr>
                <w:bCs/>
                <w:sz w:val="20"/>
                <w:lang w:val="sq-AL"/>
              </w:rPr>
              <w:t>Institucione te tjera Qeveritare</w:t>
            </w:r>
          </w:p>
        </w:tc>
        <w:tc>
          <w:tcPr>
            <w:tcW w:w="776" w:type="pct"/>
            <w:noWrap/>
          </w:tcPr>
          <w:p w:rsidR="005E5E86" w:rsidRPr="00EA7432" w:rsidRDefault="005E5E86" w:rsidP="00EA7432">
            <w:pPr>
              <w:jc w:val="center"/>
              <w:rPr>
                <w:bCs/>
                <w:sz w:val="20"/>
                <w:lang w:val="sq-AL"/>
              </w:rPr>
            </w:pPr>
            <w:r w:rsidRPr="00EA7432">
              <w:rPr>
                <w:bCs/>
                <w:sz w:val="20"/>
                <w:lang w:val="sq-AL"/>
              </w:rPr>
              <w:t>2</w:t>
            </w:r>
          </w:p>
        </w:tc>
        <w:tc>
          <w:tcPr>
            <w:tcW w:w="758" w:type="pct"/>
            <w:noWrap/>
          </w:tcPr>
          <w:p w:rsidR="005E5E86" w:rsidRPr="00EA7432" w:rsidRDefault="005E5E86" w:rsidP="00EA7432">
            <w:pPr>
              <w:jc w:val="center"/>
              <w:rPr>
                <w:bCs/>
                <w:sz w:val="20"/>
                <w:lang w:val="sq-AL"/>
              </w:rPr>
            </w:pPr>
            <w:r w:rsidRPr="00EA7432">
              <w:rPr>
                <w:bCs/>
                <w:sz w:val="20"/>
                <w:lang w:val="sq-AL"/>
              </w:rPr>
              <w:t>904 000</w:t>
            </w:r>
          </w:p>
        </w:tc>
        <w:tc>
          <w:tcPr>
            <w:tcW w:w="758" w:type="pct"/>
            <w:noWrap/>
          </w:tcPr>
          <w:p w:rsidR="005E5E86" w:rsidRPr="00EA7432" w:rsidRDefault="00EB55EE" w:rsidP="00EA7432">
            <w:pPr>
              <w:jc w:val="center"/>
              <w:rPr>
                <w:bCs/>
                <w:sz w:val="20"/>
                <w:lang w:val="sq-AL"/>
              </w:rPr>
            </w:pPr>
            <w:r w:rsidRPr="00EA7432">
              <w:rPr>
                <w:bCs/>
                <w:sz w:val="20"/>
                <w:lang w:val="sq-AL"/>
              </w:rPr>
              <w:t>33.6</w:t>
            </w:r>
            <w:r w:rsidR="005E5E86" w:rsidRPr="00EA7432">
              <w:rPr>
                <w:bCs/>
                <w:sz w:val="20"/>
                <w:lang w:val="sq-AL"/>
              </w:rPr>
              <w:t>%</w:t>
            </w:r>
          </w:p>
        </w:tc>
      </w:tr>
      <w:tr w:rsidR="005E5E86" w:rsidRPr="00EA7432" w:rsidTr="00EB55EE">
        <w:trPr>
          <w:trHeight w:val="181"/>
          <w:jc w:val="center"/>
        </w:trPr>
        <w:tc>
          <w:tcPr>
            <w:tcW w:w="471" w:type="pct"/>
            <w:noWrap/>
          </w:tcPr>
          <w:p w:rsidR="005E5E86" w:rsidRPr="00EA7432" w:rsidRDefault="005E5E86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13</w:t>
            </w:r>
          </w:p>
        </w:tc>
        <w:tc>
          <w:tcPr>
            <w:tcW w:w="2237" w:type="pct"/>
            <w:noWrap/>
          </w:tcPr>
          <w:p w:rsidR="005E5E86" w:rsidRPr="00EA7432" w:rsidRDefault="005E5E86" w:rsidP="00EA7432">
            <w:pPr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Ministria e Shëndetësisë dhe Mbrojtjes Sociale</w:t>
            </w:r>
          </w:p>
        </w:tc>
        <w:tc>
          <w:tcPr>
            <w:tcW w:w="776" w:type="pct"/>
            <w:noWrap/>
          </w:tcPr>
          <w:p w:rsidR="005E5E86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6</w:t>
            </w:r>
          </w:p>
        </w:tc>
        <w:tc>
          <w:tcPr>
            <w:tcW w:w="758" w:type="pct"/>
            <w:noWrap/>
          </w:tcPr>
          <w:p w:rsidR="005E5E86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509 376</w:t>
            </w:r>
          </w:p>
        </w:tc>
        <w:tc>
          <w:tcPr>
            <w:tcW w:w="758" w:type="pct"/>
            <w:noWrap/>
          </w:tcPr>
          <w:p w:rsidR="005E5E86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19</w:t>
            </w:r>
            <w:r w:rsidR="005E5E86" w:rsidRPr="00EA7432">
              <w:rPr>
                <w:sz w:val="20"/>
                <w:lang w:val="sq-AL"/>
              </w:rPr>
              <w:t>%</w:t>
            </w:r>
          </w:p>
        </w:tc>
      </w:tr>
      <w:tr w:rsidR="00EB55EE" w:rsidRPr="00EA7432" w:rsidTr="00EB55EE">
        <w:trPr>
          <w:trHeight w:val="181"/>
          <w:jc w:val="center"/>
        </w:trPr>
        <w:tc>
          <w:tcPr>
            <w:tcW w:w="471" w:type="pct"/>
            <w:noWrap/>
          </w:tcPr>
          <w:p w:rsidR="00EB55EE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06</w:t>
            </w:r>
          </w:p>
        </w:tc>
        <w:tc>
          <w:tcPr>
            <w:tcW w:w="2237" w:type="pct"/>
            <w:noWrap/>
          </w:tcPr>
          <w:p w:rsidR="00EB55EE" w:rsidRPr="00EA7432" w:rsidRDefault="00EB55EE" w:rsidP="00EA7432">
            <w:pPr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Ministria e Infrastrukturës dhe Energjisë</w:t>
            </w:r>
          </w:p>
        </w:tc>
        <w:tc>
          <w:tcPr>
            <w:tcW w:w="776" w:type="pct"/>
            <w:noWrap/>
          </w:tcPr>
          <w:p w:rsidR="00EB55EE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2</w:t>
            </w:r>
          </w:p>
        </w:tc>
        <w:tc>
          <w:tcPr>
            <w:tcW w:w="758" w:type="pct"/>
            <w:noWrap/>
          </w:tcPr>
          <w:p w:rsidR="00EB55EE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350 000</w:t>
            </w:r>
          </w:p>
        </w:tc>
        <w:tc>
          <w:tcPr>
            <w:tcW w:w="758" w:type="pct"/>
            <w:noWrap/>
          </w:tcPr>
          <w:p w:rsidR="00EB55EE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13%</w:t>
            </w:r>
          </w:p>
        </w:tc>
      </w:tr>
      <w:tr w:rsidR="00EB55EE" w:rsidRPr="00EA7432" w:rsidTr="00EB55EE">
        <w:trPr>
          <w:trHeight w:val="181"/>
          <w:jc w:val="center"/>
        </w:trPr>
        <w:tc>
          <w:tcPr>
            <w:tcW w:w="471" w:type="pct"/>
            <w:noWrap/>
          </w:tcPr>
          <w:p w:rsidR="00EB55EE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16</w:t>
            </w:r>
          </w:p>
        </w:tc>
        <w:tc>
          <w:tcPr>
            <w:tcW w:w="2237" w:type="pct"/>
            <w:noWrap/>
          </w:tcPr>
          <w:p w:rsidR="00EB55EE" w:rsidRPr="00EA7432" w:rsidRDefault="00EB55EE" w:rsidP="00EA7432">
            <w:pPr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Ministria e Brendshme</w:t>
            </w:r>
          </w:p>
        </w:tc>
        <w:tc>
          <w:tcPr>
            <w:tcW w:w="776" w:type="pct"/>
            <w:noWrap/>
          </w:tcPr>
          <w:p w:rsidR="00EB55EE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3</w:t>
            </w:r>
          </w:p>
        </w:tc>
        <w:tc>
          <w:tcPr>
            <w:tcW w:w="758" w:type="pct"/>
            <w:noWrap/>
          </w:tcPr>
          <w:p w:rsidR="00EB55EE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221 446</w:t>
            </w:r>
          </w:p>
        </w:tc>
        <w:tc>
          <w:tcPr>
            <w:tcW w:w="758" w:type="pct"/>
            <w:noWrap/>
          </w:tcPr>
          <w:p w:rsidR="00EB55EE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8.2%</w:t>
            </w:r>
          </w:p>
        </w:tc>
      </w:tr>
      <w:tr w:rsidR="00EB55EE" w:rsidRPr="00EA7432" w:rsidTr="00EB55EE">
        <w:trPr>
          <w:trHeight w:val="181"/>
          <w:jc w:val="center"/>
        </w:trPr>
        <w:tc>
          <w:tcPr>
            <w:tcW w:w="471" w:type="pct"/>
            <w:noWrap/>
          </w:tcPr>
          <w:p w:rsidR="00EB55EE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56</w:t>
            </w:r>
          </w:p>
        </w:tc>
        <w:tc>
          <w:tcPr>
            <w:tcW w:w="2237" w:type="pct"/>
            <w:noWrap/>
          </w:tcPr>
          <w:p w:rsidR="00EB55EE" w:rsidRPr="00EA7432" w:rsidRDefault="00EB55EE" w:rsidP="00EA7432">
            <w:pPr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Fondi Shqiptar i Zhvillimit</w:t>
            </w:r>
          </w:p>
        </w:tc>
        <w:tc>
          <w:tcPr>
            <w:tcW w:w="776" w:type="pct"/>
            <w:noWrap/>
          </w:tcPr>
          <w:p w:rsidR="00EB55EE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1</w:t>
            </w:r>
          </w:p>
        </w:tc>
        <w:tc>
          <w:tcPr>
            <w:tcW w:w="758" w:type="pct"/>
            <w:noWrap/>
          </w:tcPr>
          <w:p w:rsidR="00EB55EE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170 000</w:t>
            </w:r>
          </w:p>
        </w:tc>
        <w:tc>
          <w:tcPr>
            <w:tcW w:w="758" w:type="pct"/>
            <w:noWrap/>
          </w:tcPr>
          <w:p w:rsidR="00EB55EE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6.3%</w:t>
            </w:r>
          </w:p>
        </w:tc>
      </w:tr>
      <w:tr w:rsidR="00EB55EE" w:rsidRPr="00EA7432" w:rsidTr="00EB55EE">
        <w:trPr>
          <w:trHeight w:val="181"/>
          <w:jc w:val="center"/>
        </w:trPr>
        <w:tc>
          <w:tcPr>
            <w:tcW w:w="471" w:type="pct"/>
            <w:noWrap/>
          </w:tcPr>
          <w:p w:rsidR="00EB55EE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12</w:t>
            </w:r>
          </w:p>
        </w:tc>
        <w:tc>
          <w:tcPr>
            <w:tcW w:w="2237" w:type="pct"/>
            <w:noWrap/>
          </w:tcPr>
          <w:p w:rsidR="00EB55EE" w:rsidRPr="00EA7432" w:rsidRDefault="00EB55EE" w:rsidP="00EA7432">
            <w:pPr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Ministria e Kultures</w:t>
            </w:r>
          </w:p>
        </w:tc>
        <w:tc>
          <w:tcPr>
            <w:tcW w:w="776" w:type="pct"/>
            <w:noWrap/>
          </w:tcPr>
          <w:p w:rsidR="00EB55EE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1</w:t>
            </w:r>
          </w:p>
        </w:tc>
        <w:tc>
          <w:tcPr>
            <w:tcW w:w="758" w:type="pct"/>
            <w:noWrap/>
          </w:tcPr>
          <w:p w:rsidR="00EB55EE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149 000</w:t>
            </w:r>
          </w:p>
        </w:tc>
        <w:tc>
          <w:tcPr>
            <w:tcW w:w="758" w:type="pct"/>
            <w:noWrap/>
          </w:tcPr>
          <w:p w:rsidR="00EB55EE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5.5%</w:t>
            </w:r>
          </w:p>
        </w:tc>
      </w:tr>
      <w:tr w:rsidR="00EB55EE" w:rsidRPr="00EA7432" w:rsidTr="00EB55EE">
        <w:trPr>
          <w:trHeight w:val="181"/>
          <w:jc w:val="center"/>
        </w:trPr>
        <w:tc>
          <w:tcPr>
            <w:tcW w:w="471" w:type="pct"/>
            <w:noWrap/>
          </w:tcPr>
          <w:p w:rsidR="00EB55EE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10</w:t>
            </w:r>
          </w:p>
        </w:tc>
        <w:tc>
          <w:tcPr>
            <w:tcW w:w="2237" w:type="pct"/>
            <w:noWrap/>
          </w:tcPr>
          <w:p w:rsidR="00EB55EE" w:rsidRPr="00EA7432" w:rsidRDefault="00EB55EE" w:rsidP="00EA7432">
            <w:pPr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Ministria e Financave dhe Ekonomisë</w:t>
            </w:r>
          </w:p>
        </w:tc>
        <w:tc>
          <w:tcPr>
            <w:tcW w:w="776" w:type="pct"/>
            <w:noWrap/>
          </w:tcPr>
          <w:p w:rsidR="00EB55EE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3</w:t>
            </w:r>
          </w:p>
        </w:tc>
        <w:tc>
          <w:tcPr>
            <w:tcW w:w="758" w:type="pct"/>
            <w:noWrap/>
          </w:tcPr>
          <w:p w:rsidR="00EB55EE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128 183</w:t>
            </w:r>
          </w:p>
        </w:tc>
        <w:tc>
          <w:tcPr>
            <w:tcW w:w="758" w:type="pct"/>
            <w:noWrap/>
          </w:tcPr>
          <w:p w:rsidR="00EB55EE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4.8%</w:t>
            </w:r>
          </w:p>
        </w:tc>
      </w:tr>
      <w:tr w:rsidR="00EB55EE" w:rsidRPr="00EA7432" w:rsidTr="00EB55EE">
        <w:trPr>
          <w:trHeight w:val="181"/>
          <w:jc w:val="center"/>
        </w:trPr>
        <w:tc>
          <w:tcPr>
            <w:tcW w:w="471" w:type="pct"/>
            <w:noWrap/>
          </w:tcPr>
          <w:p w:rsidR="00EB55EE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26</w:t>
            </w:r>
          </w:p>
        </w:tc>
        <w:tc>
          <w:tcPr>
            <w:tcW w:w="2237" w:type="pct"/>
            <w:noWrap/>
          </w:tcPr>
          <w:p w:rsidR="00EB55EE" w:rsidRPr="00EA7432" w:rsidRDefault="00EB55EE" w:rsidP="00EA7432">
            <w:pPr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Ministria e Turizmit dhe Mjedisit</w:t>
            </w:r>
          </w:p>
        </w:tc>
        <w:tc>
          <w:tcPr>
            <w:tcW w:w="776" w:type="pct"/>
            <w:noWrap/>
          </w:tcPr>
          <w:p w:rsidR="00EB55EE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1</w:t>
            </w:r>
          </w:p>
        </w:tc>
        <w:tc>
          <w:tcPr>
            <w:tcW w:w="758" w:type="pct"/>
            <w:noWrap/>
          </w:tcPr>
          <w:p w:rsidR="00EB55EE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95 200</w:t>
            </w:r>
          </w:p>
        </w:tc>
        <w:tc>
          <w:tcPr>
            <w:tcW w:w="758" w:type="pct"/>
            <w:noWrap/>
          </w:tcPr>
          <w:p w:rsidR="00EB55EE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3%</w:t>
            </w:r>
          </w:p>
        </w:tc>
      </w:tr>
      <w:tr w:rsidR="00EB55EE" w:rsidRPr="00EA7432" w:rsidTr="00EB55EE">
        <w:trPr>
          <w:trHeight w:val="181"/>
          <w:jc w:val="center"/>
        </w:trPr>
        <w:tc>
          <w:tcPr>
            <w:tcW w:w="471" w:type="pct"/>
            <w:noWrap/>
          </w:tcPr>
          <w:p w:rsidR="00EB55EE" w:rsidRPr="00EA7432" w:rsidRDefault="00EB55EE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17</w:t>
            </w:r>
          </w:p>
        </w:tc>
        <w:tc>
          <w:tcPr>
            <w:tcW w:w="2237" w:type="pct"/>
            <w:noWrap/>
          </w:tcPr>
          <w:p w:rsidR="00EB55EE" w:rsidRPr="00EA7432" w:rsidRDefault="00EB55EE" w:rsidP="00EA7432">
            <w:pPr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Ministria e Mbrojtjes</w:t>
            </w:r>
          </w:p>
        </w:tc>
        <w:tc>
          <w:tcPr>
            <w:tcW w:w="776" w:type="pct"/>
            <w:noWrap/>
          </w:tcPr>
          <w:p w:rsidR="00EB55EE" w:rsidRPr="00EA7432" w:rsidRDefault="00C441FF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3</w:t>
            </w:r>
          </w:p>
        </w:tc>
        <w:tc>
          <w:tcPr>
            <w:tcW w:w="758" w:type="pct"/>
            <w:noWrap/>
          </w:tcPr>
          <w:p w:rsidR="00EB55EE" w:rsidRPr="00EA7432" w:rsidRDefault="00C441FF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80 827</w:t>
            </w:r>
          </w:p>
        </w:tc>
        <w:tc>
          <w:tcPr>
            <w:tcW w:w="758" w:type="pct"/>
            <w:noWrap/>
          </w:tcPr>
          <w:p w:rsidR="00EB55EE" w:rsidRPr="00EA7432" w:rsidRDefault="00C441FF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3</w:t>
            </w:r>
            <w:r w:rsidR="00EB55EE" w:rsidRPr="00EA7432">
              <w:rPr>
                <w:sz w:val="20"/>
                <w:lang w:val="sq-AL"/>
              </w:rPr>
              <w:t>%</w:t>
            </w:r>
          </w:p>
        </w:tc>
      </w:tr>
      <w:tr w:rsidR="00EB55EE" w:rsidRPr="00EA7432" w:rsidTr="00EB55EE">
        <w:trPr>
          <w:trHeight w:val="181"/>
          <w:jc w:val="center"/>
        </w:trPr>
        <w:tc>
          <w:tcPr>
            <w:tcW w:w="471" w:type="pct"/>
            <w:noWrap/>
          </w:tcPr>
          <w:p w:rsidR="00EB55EE" w:rsidRPr="00EA7432" w:rsidRDefault="00C441FF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15</w:t>
            </w:r>
          </w:p>
        </w:tc>
        <w:tc>
          <w:tcPr>
            <w:tcW w:w="2237" w:type="pct"/>
            <w:noWrap/>
          </w:tcPr>
          <w:p w:rsidR="00EB55EE" w:rsidRPr="00EA7432" w:rsidRDefault="00C441FF" w:rsidP="00EA7432">
            <w:pPr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Ministria e Evropës dhe Punëve të Jashtme</w:t>
            </w:r>
          </w:p>
        </w:tc>
        <w:tc>
          <w:tcPr>
            <w:tcW w:w="776" w:type="pct"/>
            <w:noWrap/>
          </w:tcPr>
          <w:p w:rsidR="00EB55EE" w:rsidRPr="00EA7432" w:rsidRDefault="00C441FF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2</w:t>
            </w:r>
          </w:p>
        </w:tc>
        <w:tc>
          <w:tcPr>
            <w:tcW w:w="758" w:type="pct"/>
            <w:noWrap/>
          </w:tcPr>
          <w:p w:rsidR="00EB55EE" w:rsidRPr="00EA7432" w:rsidRDefault="00C441FF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39 951</w:t>
            </w:r>
          </w:p>
        </w:tc>
        <w:tc>
          <w:tcPr>
            <w:tcW w:w="758" w:type="pct"/>
            <w:noWrap/>
          </w:tcPr>
          <w:p w:rsidR="00EB55EE" w:rsidRPr="00EA7432" w:rsidRDefault="00C441FF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1.5%</w:t>
            </w:r>
          </w:p>
        </w:tc>
      </w:tr>
      <w:tr w:rsidR="00C441FF" w:rsidRPr="00EA7432" w:rsidTr="00EB55EE">
        <w:trPr>
          <w:trHeight w:val="181"/>
          <w:jc w:val="center"/>
        </w:trPr>
        <w:tc>
          <w:tcPr>
            <w:tcW w:w="471" w:type="pct"/>
            <w:noWrap/>
          </w:tcPr>
          <w:p w:rsidR="00C441FF" w:rsidRPr="00EA7432" w:rsidRDefault="00C441FF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11</w:t>
            </w:r>
          </w:p>
        </w:tc>
        <w:tc>
          <w:tcPr>
            <w:tcW w:w="2237" w:type="pct"/>
            <w:noWrap/>
          </w:tcPr>
          <w:p w:rsidR="00C441FF" w:rsidRPr="00EA7432" w:rsidRDefault="00C441FF" w:rsidP="00EA7432">
            <w:pPr>
              <w:rPr>
                <w:bCs/>
                <w:sz w:val="20"/>
                <w:lang w:val="sq-AL"/>
              </w:rPr>
            </w:pPr>
            <w:r w:rsidRPr="00EA7432">
              <w:rPr>
                <w:bCs/>
                <w:sz w:val="20"/>
                <w:lang w:val="sq-AL"/>
              </w:rPr>
              <w:t>Ministria e Arsimit, Sportit dhe Rinisë</w:t>
            </w:r>
          </w:p>
        </w:tc>
        <w:tc>
          <w:tcPr>
            <w:tcW w:w="776" w:type="pct"/>
            <w:noWrap/>
          </w:tcPr>
          <w:p w:rsidR="00C441FF" w:rsidRPr="00EA7432" w:rsidRDefault="00C441FF" w:rsidP="00EA7432">
            <w:pPr>
              <w:jc w:val="center"/>
              <w:rPr>
                <w:bCs/>
                <w:sz w:val="20"/>
                <w:lang w:val="sq-AL"/>
              </w:rPr>
            </w:pPr>
            <w:r w:rsidRPr="00EA7432">
              <w:rPr>
                <w:bCs/>
                <w:sz w:val="20"/>
                <w:lang w:val="sq-AL"/>
              </w:rPr>
              <w:t>1</w:t>
            </w:r>
          </w:p>
        </w:tc>
        <w:tc>
          <w:tcPr>
            <w:tcW w:w="758" w:type="pct"/>
            <w:noWrap/>
          </w:tcPr>
          <w:p w:rsidR="00C441FF" w:rsidRPr="00EA7432" w:rsidRDefault="00C441FF" w:rsidP="00EA7432">
            <w:pPr>
              <w:jc w:val="center"/>
              <w:rPr>
                <w:bCs/>
                <w:sz w:val="20"/>
                <w:lang w:val="sq-AL"/>
              </w:rPr>
            </w:pPr>
            <w:r w:rsidRPr="00EA7432">
              <w:rPr>
                <w:bCs/>
                <w:sz w:val="20"/>
                <w:lang w:val="sq-AL"/>
              </w:rPr>
              <w:t>20 000</w:t>
            </w:r>
          </w:p>
        </w:tc>
        <w:tc>
          <w:tcPr>
            <w:tcW w:w="758" w:type="pct"/>
            <w:noWrap/>
          </w:tcPr>
          <w:p w:rsidR="00C441FF" w:rsidRPr="00EA7432" w:rsidRDefault="00C441FF" w:rsidP="00EA7432">
            <w:pPr>
              <w:jc w:val="center"/>
              <w:rPr>
                <w:bCs/>
                <w:sz w:val="20"/>
                <w:lang w:val="sq-AL"/>
              </w:rPr>
            </w:pPr>
            <w:r w:rsidRPr="00EA7432">
              <w:rPr>
                <w:bCs/>
                <w:sz w:val="20"/>
                <w:lang w:val="sq-AL"/>
              </w:rPr>
              <w:t>0.7%</w:t>
            </w:r>
          </w:p>
        </w:tc>
      </w:tr>
      <w:tr w:rsidR="00C441FF" w:rsidRPr="00EA7432" w:rsidTr="00EB55EE">
        <w:trPr>
          <w:trHeight w:val="181"/>
          <w:jc w:val="center"/>
        </w:trPr>
        <w:tc>
          <w:tcPr>
            <w:tcW w:w="471" w:type="pct"/>
            <w:noWrap/>
          </w:tcPr>
          <w:p w:rsidR="00C441FF" w:rsidRPr="00EA7432" w:rsidRDefault="00C441FF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29</w:t>
            </w:r>
          </w:p>
        </w:tc>
        <w:tc>
          <w:tcPr>
            <w:tcW w:w="2237" w:type="pct"/>
            <w:noWrap/>
          </w:tcPr>
          <w:p w:rsidR="00C441FF" w:rsidRPr="00EA7432" w:rsidRDefault="00C441FF" w:rsidP="00EA7432">
            <w:pPr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Këshilli i Lartë Gjyqësor</w:t>
            </w:r>
          </w:p>
        </w:tc>
        <w:tc>
          <w:tcPr>
            <w:tcW w:w="776" w:type="pct"/>
            <w:noWrap/>
          </w:tcPr>
          <w:p w:rsidR="00C441FF" w:rsidRPr="00EA7432" w:rsidRDefault="00C441FF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1</w:t>
            </w:r>
          </w:p>
        </w:tc>
        <w:tc>
          <w:tcPr>
            <w:tcW w:w="758" w:type="pct"/>
            <w:noWrap/>
          </w:tcPr>
          <w:p w:rsidR="00C441FF" w:rsidRPr="00EA7432" w:rsidRDefault="00C441FF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14 000</w:t>
            </w:r>
          </w:p>
        </w:tc>
        <w:tc>
          <w:tcPr>
            <w:tcW w:w="758" w:type="pct"/>
            <w:noWrap/>
          </w:tcPr>
          <w:p w:rsidR="00C441FF" w:rsidRPr="00EA7432" w:rsidRDefault="00C441FF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0.5%</w:t>
            </w:r>
          </w:p>
        </w:tc>
      </w:tr>
      <w:tr w:rsidR="00C441FF" w:rsidRPr="00EA7432" w:rsidTr="00EA7432">
        <w:trPr>
          <w:trHeight w:val="233"/>
          <w:jc w:val="center"/>
        </w:trPr>
        <w:tc>
          <w:tcPr>
            <w:tcW w:w="471" w:type="pct"/>
            <w:noWrap/>
          </w:tcPr>
          <w:p w:rsidR="00C441FF" w:rsidRPr="00EA7432" w:rsidRDefault="00C441FF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22</w:t>
            </w:r>
          </w:p>
        </w:tc>
        <w:tc>
          <w:tcPr>
            <w:tcW w:w="2237" w:type="pct"/>
            <w:noWrap/>
          </w:tcPr>
          <w:p w:rsidR="00C441FF" w:rsidRPr="00EA7432" w:rsidRDefault="00C441FF" w:rsidP="00EA7432">
            <w:pPr>
              <w:rPr>
                <w:bCs/>
                <w:sz w:val="20"/>
                <w:lang w:val="sq-AL"/>
              </w:rPr>
            </w:pPr>
            <w:r w:rsidRPr="00EA7432">
              <w:rPr>
                <w:bCs/>
                <w:sz w:val="20"/>
                <w:lang w:val="sq-AL"/>
              </w:rPr>
              <w:t>Akademia e Shkencës</w:t>
            </w:r>
          </w:p>
        </w:tc>
        <w:tc>
          <w:tcPr>
            <w:tcW w:w="776" w:type="pct"/>
            <w:noWrap/>
          </w:tcPr>
          <w:p w:rsidR="00C441FF" w:rsidRPr="00EA7432" w:rsidRDefault="00C441FF" w:rsidP="00EA7432">
            <w:pPr>
              <w:jc w:val="center"/>
              <w:rPr>
                <w:bCs/>
                <w:sz w:val="20"/>
                <w:lang w:val="sq-AL"/>
              </w:rPr>
            </w:pPr>
            <w:r w:rsidRPr="00EA7432">
              <w:rPr>
                <w:bCs/>
                <w:sz w:val="20"/>
                <w:lang w:val="sq-AL"/>
              </w:rPr>
              <w:t>1</w:t>
            </w:r>
          </w:p>
        </w:tc>
        <w:tc>
          <w:tcPr>
            <w:tcW w:w="758" w:type="pct"/>
            <w:noWrap/>
          </w:tcPr>
          <w:p w:rsidR="00C441FF" w:rsidRPr="00EA7432" w:rsidRDefault="00C441FF" w:rsidP="00EA7432">
            <w:pPr>
              <w:jc w:val="center"/>
              <w:rPr>
                <w:bCs/>
                <w:sz w:val="20"/>
                <w:lang w:val="sq-AL"/>
              </w:rPr>
            </w:pPr>
            <w:r w:rsidRPr="00EA7432">
              <w:rPr>
                <w:bCs/>
                <w:sz w:val="20"/>
                <w:lang w:val="sq-AL"/>
              </w:rPr>
              <w:t>4 600</w:t>
            </w:r>
          </w:p>
        </w:tc>
        <w:tc>
          <w:tcPr>
            <w:tcW w:w="758" w:type="pct"/>
            <w:noWrap/>
          </w:tcPr>
          <w:p w:rsidR="00C441FF" w:rsidRPr="00EA7432" w:rsidRDefault="00C441FF" w:rsidP="00EA7432">
            <w:pPr>
              <w:jc w:val="center"/>
              <w:rPr>
                <w:bCs/>
                <w:sz w:val="20"/>
                <w:lang w:val="sq-AL"/>
              </w:rPr>
            </w:pPr>
            <w:r w:rsidRPr="00EA7432">
              <w:rPr>
                <w:bCs/>
                <w:sz w:val="20"/>
                <w:lang w:val="sq-AL"/>
              </w:rPr>
              <w:t>0.2%</w:t>
            </w:r>
          </w:p>
        </w:tc>
      </w:tr>
      <w:tr w:rsidR="00C441FF" w:rsidRPr="00EA7432" w:rsidTr="00EB55EE">
        <w:trPr>
          <w:trHeight w:val="359"/>
          <w:jc w:val="center"/>
        </w:trPr>
        <w:tc>
          <w:tcPr>
            <w:tcW w:w="471" w:type="pct"/>
            <w:noWrap/>
          </w:tcPr>
          <w:p w:rsidR="00C441FF" w:rsidRPr="00EA7432" w:rsidRDefault="00C441FF" w:rsidP="00EA7432">
            <w:pPr>
              <w:jc w:val="center"/>
              <w:rPr>
                <w:sz w:val="20"/>
                <w:lang w:val="sq-AL"/>
              </w:rPr>
            </w:pPr>
            <w:r w:rsidRPr="00EA7432">
              <w:rPr>
                <w:sz w:val="20"/>
                <w:lang w:val="sq-AL"/>
              </w:rPr>
              <w:t>03</w:t>
            </w:r>
          </w:p>
        </w:tc>
        <w:tc>
          <w:tcPr>
            <w:tcW w:w="2237" w:type="pct"/>
            <w:noWrap/>
          </w:tcPr>
          <w:p w:rsidR="00C441FF" w:rsidRPr="00EA7432" w:rsidRDefault="00C441FF" w:rsidP="00EA7432">
            <w:pPr>
              <w:rPr>
                <w:bCs/>
                <w:sz w:val="20"/>
                <w:lang w:val="sq-AL"/>
              </w:rPr>
            </w:pPr>
            <w:r w:rsidRPr="00EA7432">
              <w:rPr>
                <w:bCs/>
                <w:sz w:val="20"/>
                <w:lang w:val="sq-AL"/>
              </w:rPr>
              <w:t>Kryeministria</w:t>
            </w:r>
          </w:p>
        </w:tc>
        <w:tc>
          <w:tcPr>
            <w:tcW w:w="776" w:type="pct"/>
            <w:noWrap/>
          </w:tcPr>
          <w:p w:rsidR="00C441FF" w:rsidRPr="00EA7432" w:rsidRDefault="00C441FF" w:rsidP="00EA7432">
            <w:pPr>
              <w:jc w:val="center"/>
              <w:rPr>
                <w:bCs/>
                <w:sz w:val="20"/>
                <w:lang w:val="sq-AL"/>
              </w:rPr>
            </w:pPr>
            <w:r w:rsidRPr="00EA7432">
              <w:rPr>
                <w:bCs/>
                <w:sz w:val="20"/>
                <w:lang w:val="sq-AL"/>
              </w:rPr>
              <w:t>1</w:t>
            </w:r>
          </w:p>
        </w:tc>
        <w:tc>
          <w:tcPr>
            <w:tcW w:w="758" w:type="pct"/>
            <w:noWrap/>
          </w:tcPr>
          <w:p w:rsidR="00C441FF" w:rsidRPr="00EA7432" w:rsidRDefault="00C441FF" w:rsidP="00EA7432">
            <w:pPr>
              <w:jc w:val="center"/>
              <w:rPr>
                <w:bCs/>
                <w:sz w:val="20"/>
                <w:lang w:val="sq-AL"/>
              </w:rPr>
            </w:pPr>
            <w:r w:rsidRPr="00EA7432">
              <w:rPr>
                <w:bCs/>
                <w:sz w:val="20"/>
                <w:lang w:val="sq-AL"/>
              </w:rPr>
              <w:t>500</w:t>
            </w:r>
          </w:p>
        </w:tc>
        <w:tc>
          <w:tcPr>
            <w:tcW w:w="758" w:type="pct"/>
            <w:noWrap/>
          </w:tcPr>
          <w:p w:rsidR="00C441FF" w:rsidRPr="00EA7432" w:rsidRDefault="00C441FF" w:rsidP="00EA7432">
            <w:pPr>
              <w:jc w:val="center"/>
              <w:rPr>
                <w:bCs/>
                <w:sz w:val="20"/>
                <w:lang w:val="sq-AL"/>
              </w:rPr>
            </w:pPr>
            <w:r w:rsidRPr="00EA7432">
              <w:rPr>
                <w:bCs/>
                <w:sz w:val="20"/>
                <w:lang w:val="sq-AL"/>
              </w:rPr>
              <w:t>0.0%</w:t>
            </w:r>
          </w:p>
        </w:tc>
      </w:tr>
      <w:tr w:rsidR="00C441FF" w:rsidRPr="00EA7432" w:rsidTr="00EB55EE">
        <w:trPr>
          <w:trHeight w:val="359"/>
          <w:jc w:val="center"/>
        </w:trPr>
        <w:tc>
          <w:tcPr>
            <w:tcW w:w="471" w:type="pct"/>
            <w:noWrap/>
          </w:tcPr>
          <w:p w:rsidR="00C441FF" w:rsidRPr="00EA7432" w:rsidRDefault="00C441FF" w:rsidP="00EA7432">
            <w:pPr>
              <w:jc w:val="center"/>
              <w:rPr>
                <w:sz w:val="20"/>
                <w:lang w:val="sq-AL"/>
              </w:rPr>
            </w:pPr>
          </w:p>
        </w:tc>
        <w:tc>
          <w:tcPr>
            <w:tcW w:w="2237" w:type="pct"/>
            <w:noWrap/>
          </w:tcPr>
          <w:p w:rsidR="00C441FF" w:rsidRPr="00EA7432" w:rsidRDefault="00C441FF" w:rsidP="00EA7432">
            <w:pPr>
              <w:jc w:val="center"/>
              <w:rPr>
                <w:b/>
                <w:bCs/>
                <w:sz w:val="20"/>
                <w:lang w:val="sq-AL"/>
              </w:rPr>
            </w:pPr>
            <w:r w:rsidRPr="00EA7432">
              <w:rPr>
                <w:b/>
                <w:bCs/>
                <w:sz w:val="20"/>
                <w:lang w:val="sq-AL"/>
              </w:rPr>
              <w:t>TOTALI</w:t>
            </w:r>
          </w:p>
        </w:tc>
        <w:tc>
          <w:tcPr>
            <w:tcW w:w="776" w:type="pct"/>
            <w:noWrap/>
          </w:tcPr>
          <w:p w:rsidR="00C441FF" w:rsidRPr="00EA7432" w:rsidRDefault="00C441FF" w:rsidP="00EA7432">
            <w:pPr>
              <w:jc w:val="center"/>
              <w:rPr>
                <w:b/>
                <w:bCs/>
                <w:sz w:val="20"/>
                <w:lang w:val="sq-AL"/>
              </w:rPr>
            </w:pPr>
            <w:r w:rsidRPr="00EA7432">
              <w:rPr>
                <w:b/>
                <w:bCs/>
                <w:sz w:val="20"/>
                <w:lang w:val="sq-AL"/>
              </w:rPr>
              <w:t>28</w:t>
            </w:r>
          </w:p>
        </w:tc>
        <w:tc>
          <w:tcPr>
            <w:tcW w:w="758" w:type="pct"/>
            <w:noWrap/>
          </w:tcPr>
          <w:p w:rsidR="00C441FF" w:rsidRPr="00EA7432" w:rsidRDefault="00C441FF" w:rsidP="00EA7432">
            <w:pPr>
              <w:jc w:val="center"/>
              <w:rPr>
                <w:b/>
                <w:bCs/>
                <w:sz w:val="20"/>
                <w:lang w:val="sq-AL"/>
              </w:rPr>
            </w:pPr>
            <w:r w:rsidRPr="00EA7432">
              <w:rPr>
                <w:b/>
                <w:bCs/>
                <w:sz w:val="20"/>
                <w:lang w:val="sq-AL"/>
              </w:rPr>
              <w:t>2 687 083</w:t>
            </w:r>
          </w:p>
        </w:tc>
        <w:tc>
          <w:tcPr>
            <w:tcW w:w="758" w:type="pct"/>
            <w:noWrap/>
          </w:tcPr>
          <w:p w:rsidR="00C441FF" w:rsidRPr="00EA7432" w:rsidRDefault="00C441FF" w:rsidP="00EA7432">
            <w:pPr>
              <w:jc w:val="center"/>
              <w:rPr>
                <w:b/>
                <w:bCs/>
                <w:sz w:val="20"/>
                <w:lang w:val="sq-AL"/>
              </w:rPr>
            </w:pPr>
            <w:r w:rsidRPr="00EA7432">
              <w:rPr>
                <w:b/>
                <w:bCs/>
                <w:sz w:val="20"/>
                <w:lang w:val="sq-AL"/>
              </w:rPr>
              <w:t>100%</w:t>
            </w:r>
          </w:p>
        </w:tc>
      </w:tr>
    </w:tbl>
    <w:p w:rsidR="003A5872" w:rsidRPr="001C5DC2" w:rsidRDefault="003A5872" w:rsidP="003A5872">
      <w:pPr>
        <w:spacing w:line="360" w:lineRule="auto"/>
        <w:rPr>
          <w:i/>
          <w:noProof/>
          <w:lang w:val="sq-AL"/>
        </w:rPr>
      </w:pPr>
      <w:r w:rsidRPr="001C5DC2">
        <w:rPr>
          <w:i/>
          <w:noProof/>
          <w:lang w:val="sq-AL"/>
        </w:rPr>
        <w:t xml:space="preserve"> </w:t>
      </w:r>
      <w:r w:rsidRPr="001C5DC2">
        <w:rPr>
          <w:i/>
          <w:noProof/>
          <w:lang w:val="sq-AL"/>
        </w:rPr>
        <w:tab/>
        <w:t>Burimi: Ministria e Financave dhe Ekonomisë (20</w:t>
      </w:r>
      <w:r w:rsidR="00B328F5" w:rsidRPr="001C5DC2">
        <w:rPr>
          <w:i/>
          <w:noProof/>
          <w:lang w:val="sq-AL"/>
        </w:rPr>
        <w:t>2</w:t>
      </w:r>
      <w:r w:rsidR="00C441FF" w:rsidRPr="001C5DC2">
        <w:rPr>
          <w:i/>
          <w:noProof/>
          <w:lang w:val="sq-AL"/>
        </w:rPr>
        <w:t>1</w:t>
      </w:r>
      <w:r w:rsidRPr="001C5DC2">
        <w:rPr>
          <w:i/>
          <w:noProof/>
          <w:lang w:val="sq-AL"/>
        </w:rPr>
        <w:t>)</w:t>
      </w:r>
      <w:r w:rsidRPr="001C5DC2">
        <w:rPr>
          <w:i/>
          <w:noProof/>
          <w:lang w:val="sq-AL"/>
        </w:rPr>
        <w:tab/>
      </w:r>
    </w:p>
    <w:p w:rsidR="00262F4E" w:rsidRPr="001C5DC2" w:rsidRDefault="008C0BBC" w:rsidP="00FA49C4">
      <w:pPr>
        <w:spacing w:line="360" w:lineRule="auto"/>
        <w:ind w:firstLine="720"/>
        <w:jc w:val="both"/>
        <w:rPr>
          <w:spacing w:val="-1"/>
          <w:lang w:val="sq-AL"/>
        </w:rPr>
      </w:pPr>
      <w:r w:rsidRPr="001C5DC2">
        <w:rPr>
          <w:i/>
          <w:noProof/>
          <w:lang w:val="sq-AL"/>
        </w:rPr>
        <w:t xml:space="preserve">       </w:t>
      </w:r>
    </w:p>
    <w:p w:rsidR="0010787D" w:rsidRPr="001C5DC2" w:rsidRDefault="0010787D" w:rsidP="00470C60">
      <w:pPr>
        <w:spacing w:line="360" w:lineRule="auto"/>
        <w:jc w:val="both"/>
        <w:rPr>
          <w:b/>
          <w:iCs/>
          <w:lang w:val="sq-AL"/>
        </w:rPr>
      </w:pPr>
      <w:r w:rsidRPr="001C5DC2">
        <w:rPr>
          <w:b/>
          <w:iCs/>
          <w:lang w:val="sq-AL"/>
        </w:rPr>
        <w:t>N</w:t>
      </w:r>
      <w:r w:rsidR="00410EEB" w:rsidRPr="001C5DC2">
        <w:rPr>
          <w:b/>
          <w:iCs/>
          <w:lang w:val="sq-AL"/>
        </w:rPr>
        <w:t>ë</w:t>
      </w:r>
      <w:r w:rsidRPr="001C5DC2">
        <w:rPr>
          <w:b/>
          <w:iCs/>
          <w:lang w:val="sq-AL"/>
        </w:rPr>
        <w:t xml:space="preserve"> m</w:t>
      </w:r>
      <w:r w:rsidR="00410EEB" w:rsidRPr="001C5DC2">
        <w:rPr>
          <w:b/>
          <w:iCs/>
          <w:lang w:val="sq-AL"/>
        </w:rPr>
        <w:t>ë</w:t>
      </w:r>
      <w:r w:rsidRPr="001C5DC2">
        <w:rPr>
          <w:b/>
          <w:iCs/>
          <w:lang w:val="sq-AL"/>
        </w:rPr>
        <w:t>nyr</w:t>
      </w:r>
      <w:r w:rsidR="004C70C3" w:rsidRPr="001C5DC2">
        <w:rPr>
          <w:b/>
          <w:iCs/>
          <w:lang w:val="sq-AL"/>
        </w:rPr>
        <w:t>ë</w:t>
      </w:r>
      <w:r w:rsidRPr="001C5DC2">
        <w:rPr>
          <w:b/>
          <w:iCs/>
          <w:lang w:val="sq-AL"/>
        </w:rPr>
        <w:t xml:space="preserve"> analitike rezulton se:</w:t>
      </w:r>
    </w:p>
    <w:p w:rsidR="006F602F" w:rsidRPr="001C5DC2" w:rsidRDefault="006F602F" w:rsidP="00711D06">
      <w:pPr>
        <w:numPr>
          <w:ilvl w:val="0"/>
          <w:numId w:val="2"/>
        </w:numPr>
        <w:spacing w:line="360" w:lineRule="auto"/>
        <w:jc w:val="both"/>
        <w:rPr>
          <w:iCs/>
          <w:lang w:val="sq-AL"/>
        </w:rPr>
      </w:pPr>
      <w:r w:rsidRPr="001C5DC2">
        <w:rPr>
          <w:iCs/>
          <w:lang w:val="sq-AL"/>
        </w:rPr>
        <w:t>904 milion lek</w:t>
      </w:r>
      <w:r w:rsidR="00D8280E" w:rsidRPr="001C5DC2">
        <w:rPr>
          <w:iCs/>
          <w:lang w:val="sq-AL"/>
        </w:rPr>
        <w:t>ë</w:t>
      </w:r>
      <w:r w:rsidRPr="001C5DC2">
        <w:rPr>
          <w:iCs/>
          <w:lang w:val="sq-AL"/>
        </w:rPr>
        <w:t xml:space="preserve"> jan</w:t>
      </w:r>
      <w:r w:rsidR="00D8280E" w:rsidRPr="001C5DC2">
        <w:rPr>
          <w:iCs/>
          <w:lang w:val="sq-AL"/>
        </w:rPr>
        <w:t>ë</w:t>
      </w:r>
      <w:r w:rsidRPr="001C5DC2">
        <w:rPr>
          <w:iCs/>
          <w:lang w:val="sq-AL"/>
        </w:rPr>
        <w:t xml:space="preserve"> akorduar p</w:t>
      </w:r>
      <w:r w:rsidR="00D8280E" w:rsidRPr="001C5DC2">
        <w:rPr>
          <w:iCs/>
          <w:lang w:val="sq-AL"/>
        </w:rPr>
        <w:t>ë</w:t>
      </w:r>
      <w:r w:rsidRPr="001C5DC2">
        <w:rPr>
          <w:iCs/>
          <w:lang w:val="sq-AL"/>
        </w:rPr>
        <w:t>r “Institucionet e tjera Qeveritare”, sipas VKM-ve si m</w:t>
      </w:r>
      <w:r w:rsidR="00D8280E" w:rsidRPr="001C5DC2">
        <w:rPr>
          <w:iCs/>
          <w:lang w:val="sq-AL"/>
        </w:rPr>
        <w:t>ë</w:t>
      </w:r>
      <w:r w:rsidRPr="001C5DC2">
        <w:rPr>
          <w:iCs/>
          <w:lang w:val="sq-AL"/>
        </w:rPr>
        <w:t xml:space="preserve"> posht</w:t>
      </w:r>
      <w:r w:rsidR="00D8280E" w:rsidRPr="001C5DC2">
        <w:rPr>
          <w:iCs/>
          <w:lang w:val="sq-AL"/>
        </w:rPr>
        <w:t>ë</w:t>
      </w:r>
      <w:r w:rsidRPr="001C5DC2">
        <w:rPr>
          <w:iCs/>
          <w:lang w:val="sq-AL"/>
        </w:rPr>
        <w:t>:</w:t>
      </w:r>
    </w:p>
    <w:p w:rsidR="006F602F" w:rsidRPr="001C5DC2" w:rsidRDefault="006F602F" w:rsidP="006F602F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/>
          <w:i/>
          <w:iCs/>
          <w:sz w:val="24"/>
          <w:lang w:val="sq-AL"/>
        </w:rPr>
      </w:pPr>
      <w:r w:rsidRPr="00507FBB">
        <w:rPr>
          <w:rFonts w:ascii="Times New Roman" w:hAnsi="Times New Roman"/>
          <w:iCs/>
          <w:sz w:val="24"/>
          <w:lang w:val="sq-AL"/>
        </w:rPr>
        <w:t>44 milionë lekë, janë akorduar me VKM nr 181, datë 26.02.2020</w:t>
      </w:r>
      <w:r w:rsidRPr="001C5DC2">
        <w:rPr>
          <w:rFonts w:ascii="Times New Roman" w:hAnsi="Times New Roman"/>
          <w:i/>
          <w:iCs/>
          <w:sz w:val="24"/>
          <w:lang w:val="sq-AL"/>
        </w:rPr>
        <w:t xml:space="preserve"> për Drejtorinë e Shërbimeve Qeveritare, për përballimin e shpenzimeve të organizimit të samitit digjital të Ballkanit Perëndimor".</w:t>
      </w:r>
    </w:p>
    <w:p w:rsidR="006F602F" w:rsidRPr="001C5DC2" w:rsidRDefault="006F602F" w:rsidP="006F602F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/>
          <w:i/>
          <w:iCs/>
          <w:sz w:val="24"/>
          <w:lang w:val="sq-AL"/>
        </w:rPr>
      </w:pPr>
      <w:r w:rsidRPr="00507FBB">
        <w:rPr>
          <w:rFonts w:ascii="Times New Roman" w:hAnsi="Times New Roman"/>
          <w:iCs/>
          <w:sz w:val="24"/>
          <w:lang w:val="sq-AL"/>
        </w:rPr>
        <w:t>860 milion lek</w:t>
      </w:r>
      <w:r w:rsidR="00D8280E" w:rsidRPr="00507FBB">
        <w:rPr>
          <w:rFonts w:ascii="Times New Roman" w:hAnsi="Times New Roman"/>
          <w:iCs/>
          <w:sz w:val="24"/>
          <w:lang w:val="sq-AL"/>
        </w:rPr>
        <w:t>ë</w:t>
      </w:r>
      <w:r w:rsidRPr="00507FBB">
        <w:rPr>
          <w:rFonts w:ascii="Times New Roman" w:hAnsi="Times New Roman"/>
          <w:iCs/>
          <w:sz w:val="24"/>
          <w:lang w:val="sq-AL"/>
        </w:rPr>
        <w:t xml:space="preserve"> jan</w:t>
      </w:r>
      <w:r w:rsidR="00D8280E" w:rsidRPr="00507FBB">
        <w:rPr>
          <w:rFonts w:ascii="Times New Roman" w:hAnsi="Times New Roman"/>
          <w:iCs/>
          <w:sz w:val="24"/>
          <w:lang w:val="sq-AL"/>
        </w:rPr>
        <w:t>ë</w:t>
      </w:r>
      <w:r w:rsidRPr="00507FBB">
        <w:rPr>
          <w:rFonts w:ascii="Times New Roman" w:hAnsi="Times New Roman"/>
          <w:iCs/>
          <w:sz w:val="24"/>
          <w:lang w:val="sq-AL"/>
        </w:rPr>
        <w:t xml:space="preserve"> akorduar me VKM nr 610, dt 29.07.2020</w:t>
      </w:r>
      <w:r w:rsidRPr="001C5DC2">
        <w:rPr>
          <w:rFonts w:ascii="Times New Roman" w:hAnsi="Times New Roman"/>
          <w:i/>
          <w:iCs/>
          <w:sz w:val="24"/>
          <w:lang w:val="sq-AL"/>
        </w:rPr>
        <w:t xml:space="preserve"> ,"Per nje shtese fondi ne buxhetin e vitit 2020, miratuar per Agjencine Kombetare te Shoqerise se Informacionit</w:t>
      </w:r>
    </w:p>
    <w:p w:rsidR="006F602F" w:rsidRPr="001C5DC2" w:rsidRDefault="00C441FF" w:rsidP="00711D06">
      <w:pPr>
        <w:numPr>
          <w:ilvl w:val="0"/>
          <w:numId w:val="2"/>
        </w:numPr>
        <w:spacing w:line="360" w:lineRule="auto"/>
        <w:jc w:val="both"/>
        <w:rPr>
          <w:iCs/>
          <w:lang w:val="sq-AL"/>
        </w:rPr>
      </w:pPr>
      <w:r w:rsidRPr="001C5DC2">
        <w:rPr>
          <w:iCs/>
          <w:lang w:val="sq-AL"/>
        </w:rPr>
        <w:t>509.3</w:t>
      </w:r>
      <w:r w:rsidR="00711D06" w:rsidRPr="001C5DC2">
        <w:rPr>
          <w:iCs/>
          <w:lang w:val="sq-AL"/>
        </w:rPr>
        <w:t xml:space="preserve"> milion lek</w:t>
      </w:r>
      <w:r w:rsidR="00B328F5" w:rsidRPr="001C5DC2">
        <w:rPr>
          <w:iCs/>
          <w:lang w:val="sq-AL"/>
        </w:rPr>
        <w:t>ë</w:t>
      </w:r>
      <w:r w:rsidR="00711D06" w:rsidRPr="001C5DC2">
        <w:rPr>
          <w:iCs/>
          <w:lang w:val="sq-AL"/>
        </w:rPr>
        <w:t xml:space="preserve"> janë akorduar për Ministrin</w:t>
      </w:r>
      <w:r w:rsidR="00B328F5" w:rsidRPr="001C5DC2">
        <w:rPr>
          <w:iCs/>
          <w:lang w:val="sq-AL"/>
        </w:rPr>
        <w:t>ë</w:t>
      </w:r>
      <w:r w:rsidR="00711D06" w:rsidRPr="001C5DC2">
        <w:rPr>
          <w:iCs/>
          <w:lang w:val="sq-AL"/>
        </w:rPr>
        <w:t xml:space="preserve"> e Sh</w:t>
      </w:r>
      <w:r w:rsidR="00B328F5" w:rsidRPr="001C5DC2">
        <w:rPr>
          <w:iCs/>
          <w:lang w:val="sq-AL"/>
        </w:rPr>
        <w:t>ë</w:t>
      </w:r>
      <w:r w:rsidR="00711D06" w:rsidRPr="001C5DC2">
        <w:rPr>
          <w:iCs/>
          <w:lang w:val="sq-AL"/>
        </w:rPr>
        <w:t>ndet</w:t>
      </w:r>
      <w:r w:rsidR="00B328F5" w:rsidRPr="001C5DC2">
        <w:rPr>
          <w:iCs/>
          <w:lang w:val="sq-AL"/>
        </w:rPr>
        <w:t>ë</w:t>
      </w:r>
      <w:r w:rsidR="00711D06" w:rsidRPr="001C5DC2">
        <w:rPr>
          <w:iCs/>
          <w:lang w:val="sq-AL"/>
        </w:rPr>
        <w:t>sis</w:t>
      </w:r>
      <w:r w:rsidR="00B328F5" w:rsidRPr="001C5DC2">
        <w:rPr>
          <w:iCs/>
          <w:lang w:val="sq-AL"/>
        </w:rPr>
        <w:t>ë</w:t>
      </w:r>
      <w:r w:rsidR="00711D06" w:rsidRPr="001C5DC2">
        <w:rPr>
          <w:iCs/>
          <w:lang w:val="sq-AL"/>
        </w:rPr>
        <w:t xml:space="preserve"> dhe Mbrojtjes Sociale </w:t>
      </w:r>
      <w:r w:rsidR="006F602F" w:rsidRPr="001C5DC2">
        <w:rPr>
          <w:iCs/>
          <w:lang w:val="sq-AL"/>
        </w:rPr>
        <w:t>sipas VKM-ve si m</w:t>
      </w:r>
      <w:r w:rsidR="00D8280E" w:rsidRPr="001C5DC2">
        <w:rPr>
          <w:iCs/>
          <w:lang w:val="sq-AL"/>
        </w:rPr>
        <w:t>ë</w:t>
      </w:r>
      <w:r w:rsidR="006F602F" w:rsidRPr="001C5DC2">
        <w:rPr>
          <w:iCs/>
          <w:lang w:val="sq-AL"/>
        </w:rPr>
        <w:t xml:space="preserve"> posht</w:t>
      </w:r>
      <w:r w:rsidR="00D8280E" w:rsidRPr="001C5DC2">
        <w:rPr>
          <w:iCs/>
          <w:lang w:val="sq-AL"/>
        </w:rPr>
        <w:t>ë</w:t>
      </w:r>
      <w:r w:rsidR="006F602F" w:rsidRPr="001C5DC2">
        <w:rPr>
          <w:iCs/>
          <w:lang w:val="sq-AL"/>
        </w:rPr>
        <w:t>:</w:t>
      </w:r>
    </w:p>
    <w:p w:rsidR="00711D06" w:rsidRPr="001C5DC2" w:rsidRDefault="006F602F" w:rsidP="006F602F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/>
          <w:i/>
          <w:iCs/>
          <w:sz w:val="24"/>
          <w:lang w:val="sq-AL"/>
        </w:rPr>
      </w:pPr>
      <w:r w:rsidRPr="00507FBB">
        <w:rPr>
          <w:rFonts w:ascii="Times New Roman" w:hAnsi="Times New Roman"/>
          <w:iCs/>
          <w:sz w:val="24"/>
          <w:lang w:val="sq-AL"/>
        </w:rPr>
        <w:t xml:space="preserve">400 milion leke  </w:t>
      </w:r>
      <w:r w:rsidR="00711D06" w:rsidRPr="00507FBB">
        <w:rPr>
          <w:rFonts w:ascii="Times New Roman" w:hAnsi="Times New Roman"/>
          <w:iCs/>
          <w:sz w:val="24"/>
          <w:lang w:val="sq-AL"/>
        </w:rPr>
        <w:t>me VKM nr. 205, dat</w:t>
      </w:r>
      <w:r w:rsidR="00B328F5" w:rsidRPr="00507FBB">
        <w:rPr>
          <w:rFonts w:ascii="Times New Roman" w:hAnsi="Times New Roman"/>
          <w:iCs/>
          <w:sz w:val="24"/>
          <w:lang w:val="sq-AL"/>
        </w:rPr>
        <w:t>ë</w:t>
      </w:r>
      <w:r w:rsidR="00711D06" w:rsidRPr="00507FBB">
        <w:rPr>
          <w:rFonts w:ascii="Times New Roman" w:hAnsi="Times New Roman"/>
          <w:iCs/>
          <w:sz w:val="24"/>
          <w:lang w:val="sq-AL"/>
        </w:rPr>
        <w:t xml:space="preserve"> 9.03.2020</w:t>
      </w:r>
      <w:r w:rsidR="00711D06" w:rsidRPr="001C5DC2">
        <w:rPr>
          <w:rFonts w:ascii="Times New Roman" w:hAnsi="Times New Roman"/>
          <w:i/>
          <w:iCs/>
          <w:sz w:val="24"/>
          <w:lang w:val="sq-AL"/>
        </w:rPr>
        <w:t xml:space="preserve"> “Për marrjen e masave për plotësimin e nevojave paraprake p</w:t>
      </w:r>
      <w:r w:rsidR="00B328F5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="00711D06" w:rsidRPr="001C5DC2">
        <w:rPr>
          <w:rFonts w:ascii="Times New Roman" w:hAnsi="Times New Roman"/>
          <w:i/>
          <w:iCs/>
          <w:sz w:val="24"/>
          <w:lang w:val="sq-AL"/>
        </w:rPr>
        <w:t>r infeksionin e shkaktuar nga COVI</w:t>
      </w:r>
      <w:r w:rsidR="00B328F5" w:rsidRPr="001C5DC2">
        <w:rPr>
          <w:rFonts w:ascii="Times New Roman" w:hAnsi="Times New Roman"/>
          <w:i/>
          <w:iCs/>
          <w:sz w:val="24"/>
          <w:lang w:val="sq-AL"/>
        </w:rPr>
        <w:t>D</w:t>
      </w:r>
      <w:r w:rsidR="00711D06" w:rsidRPr="001C5DC2">
        <w:rPr>
          <w:rFonts w:ascii="Times New Roman" w:hAnsi="Times New Roman"/>
          <w:i/>
          <w:iCs/>
          <w:sz w:val="24"/>
          <w:lang w:val="sq-AL"/>
        </w:rPr>
        <w:t>-2019”.</w:t>
      </w:r>
    </w:p>
    <w:p w:rsidR="005D45C2" w:rsidRPr="001C5DC2" w:rsidRDefault="005D45C2" w:rsidP="005D45C2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/>
          <w:i/>
          <w:iCs/>
          <w:sz w:val="24"/>
          <w:lang w:val="sq-AL"/>
        </w:rPr>
      </w:pPr>
      <w:r w:rsidRPr="001C5DC2">
        <w:rPr>
          <w:rFonts w:ascii="Times New Roman" w:hAnsi="Times New Roman"/>
          <w:i/>
          <w:iCs/>
          <w:sz w:val="24"/>
          <w:lang w:val="sq-AL"/>
        </w:rPr>
        <w:t xml:space="preserve"> </w:t>
      </w:r>
      <w:r w:rsidR="006F602F" w:rsidRPr="00507FBB">
        <w:rPr>
          <w:rFonts w:ascii="Times New Roman" w:hAnsi="Times New Roman"/>
          <w:iCs/>
          <w:sz w:val="24"/>
          <w:lang w:val="sq-AL"/>
        </w:rPr>
        <w:t>30 milion leke sipas VKM nr.</w:t>
      </w:r>
      <w:r w:rsidRPr="00507FBB">
        <w:rPr>
          <w:rFonts w:ascii="Times New Roman" w:hAnsi="Times New Roman"/>
          <w:iCs/>
          <w:sz w:val="24"/>
          <w:lang w:val="sq-AL"/>
        </w:rPr>
        <w:t xml:space="preserve"> 259, datë 27.03.2020 dhe VKM 354</w:t>
      </w:r>
      <w:r w:rsidRPr="001C5DC2">
        <w:rPr>
          <w:rFonts w:ascii="Times New Roman" w:hAnsi="Times New Roman"/>
          <w:i/>
          <w:iCs/>
          <w:sz w:val="24"/>
          <w:lang w:val="sq-AL"/>
        </w:rPr>
        <w:t>, datë 29.04.2020 “Për dhënien e ndihmës me personel infermier për Republikën e Italisë".</w:t>
      </w:r>
    </w:p>
    <w:p w:rsidR="005D45C2" w:rsidRPr="001C5DC2" w:rsidRDefault="005D45C2" w:rsidP="005D45C2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/>
          <w:i/>
          <w:iCs/>
          <w:sz w:val="24"/>
          <w:lang w:val="sq-AL"/>
        </w:rPr>
      </w:pPr>
      <w:r w:rsidRPr="00507FBB">
        <w:rPr>
          <w:rFonts w:ascii="Times New Roman" w:hAnsi="Times New Roman"/>
          <w:iCs/>
          <w:sz w:val="24"/>
          <w:lang w:val="sq-AL"/>
        </w:rPr>
        <w:t xml:space="preserve">46.1 milionë lekë janë akorduar për MSHMS me VKM nr. 240, datë 21.03.2020 </w:t>
      </w:r>
      <w:r w:rsidRPr="001C5DC2">
        <w:rPr>
          <w:rFonts w:ascii="Times New Roman" w:hAnsi="Times New Roman"/>
          <w:i/>
          <w:iCs/>
          <w:sz w:val="24"/>
          <w:lang w:val="sq-AL"/>
        </w:rPr>
        <w:t>“P</w:t>
      </w:r>
      <w:r w:rsidR="00771899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r nj</w:t>
      </w:r>
      <w:r w:rsidR="00771899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 xml:space="preserve"> shtes</w:t>
      </w:r>
      <w:r w:rsidR="00771899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 xml:space="preserve"> fondi n</w:t>
      </w:r>
      <w:r w:rsidR="00771899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 xml:space="preserve"> buxhetin e miratuar p</w:t>
      </w:r>
      <w:r w:rsidR="00771899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r vitin 2020 p</w:t>
      </w:r>
      <w:r w:rsidR="00771899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r Ministrin</w:t>
      </w:r>
      <w:r w:rsidR="00771899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 xml:space="preserve"> e Sh</w:t>
      </w:r>
      <w:r w:rsidR="00771899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ndet</w:t>
      </w:r>
      <w:r w:rsidR="00771899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sis</w:t>
      </w:r>
      <w:r w:rsidR="00771899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 xml:space="preserve"> dhe Mbrojtjes Sociale, p</w:t>
      </w:r>
      <w:r w:rsidR="00771899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r marrjen e masave p</w:t>
      </w:r>
      <w:r w:rsidR="00771899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r plot</w:t>
      </w:r>
      <w:r w:rsidR="00771899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simin e nevojave paraprake p</w:t>
      </w:r>
      <w:r w:rsidR="00771899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r infeksionin e shkaktuar nga COVID-2019".</w:t>
      </w:r>
    </w:p>
    <w:p w:rsidR="005D45C2" w:rsidRPr="001C5DC2" w:rsidRDefault="00C441FF" w:rsidP="005D45C2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/>
          <w:i/>
          <w:iCs/>
          <w:sz w:val="24"/>
          <w:lang w:val="sq-AL"/>
        </w:rPr>
      </w:pPr>
      <w:r w:rsidRPr="001C5DC2">
        <w:rPr>
          <w:rFonts w:ascii="Times New Roman" w:hAnsi="Times New Roman"/>
          <w:i/>
          <w:iCs/>
          <w:sz w:val="24"/>
          <w:lang w:val="sq-AL"/>
        </w:rPr>
        <w:t>33.27</w:t>
      </w:r>
      <w:r w:rsidR="005D45C2" w:rsidRPr="001C5DC2">
        <w:rPr>
          <w:rFonts w:ascii="Times New Roman" w:hAnsi="Times New Roman"/>
          <w:i/>
          <w:iCs/>
          <w:sz w:val="24"/>
          <w:lang w:val="sq-AL"/>
        </w:rPr>
        <w:t xml:space="preserve"> milion lekë janë akorduar për MSHMS me VKM nr. 371, dat</w:t>
      </w:r>
      <w:r w:rsidR="00771899">
        <w:rPr>
          <w:rFonts w:ascii="Times New Roman" w:hAnsi="Times New Roman"/>
          <w:i/>
          <w:iCs/>
          <w:sz w:val="24"/>
          <w:lang w:val="sq-AL"/>
        </w:rPr>
        <w:t>ë</w:t>
      </w:r>
      <w:r w:rsidR="005D45C2" w:rsidRPr="001C5DC2">
        <w:rPr>
          <w:rFonts w:ascii="Times New Roman" w:hAnsi="Times New Roman"/>
          <w:i/>
          <w:iCs/>
          <w:sz w:val="24"/>
          <w:lang w:val="sq-AL"/>
        </w:rPr>
        <w:t xml:space="preserve"> 6.05.2020 </w:t>
      </w:r>
      <w:r w:rsidRPr="001C5DC2">
        <w:rPr>
          <w:rFonts w:ascii="Times New Roman" w:hAnsi="Times New Roman"/>
          <w:i/>
          <w:iCs/>
          <w:sz w:val="24"/>
          <w:lang w:val="sq-AL"/>
        </w:rPr>
        <w:t>“</w:t>
      </w:r>
      <w:r w:rsidR="005D45C2" w:rsidRPr="001C5DC2">
        <w:rPr>
          <w:rFonts w:ascii="Times New Roman" w:hAnsi="Times New Roman"/>
          <w:i/>
          <w:iCs/>
          <w:sz w:val="24"/>
          <w:lang w:val="sq-AL"/>
        </w:rPr>
        <w:t>Për dhënie shpërblimi për personelin që shërben në institucionet e përkujdesjes shoqërore rezidenciale publike</w:t>
      </w:r>
      <w:r w:rsidRPr="001C5DC2">
        <w:rPr>
          <w:rFonts w:ascii="Times New Roman" w:hAnsi="Times New Roman"/>
          <w:i/>
          <w:iCs/>
          <w:sz w:val="24"/>
          <w:lang w:val="sq-AL"/>
        </w:rPr>
        <w:t>”</w:t>
      </w:r>
      <w:r w:rsidR="003F294F" w:rsidRPr="001C5DC2">
        <w:rPr>
          <w:rFonts w:ascii="Times New Roman" w:hAnsi="Times New Roman"/>
          <w:i/>
          <w:iCs/>
          <w:sz w:val="24"/>
          <w:lang w:val="sq-AL"/>
        </w:rPr>
        <w:t>, t</w:t>
      </w:r>
      <w:r w:rsidR="001C5D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="003F294F" w:rsidRPr="001C5DC2">
        <w:rPr>
          <w:rFonts w:ascii="Times New Roman" w:hAnsi="Times New Roman"/>
          <w:i/>
          <w:iCs/>
          <w:sz w:val="24"/>
          <w:lang w:val="sq-AL"/>
        </w:rPr>
        <w:t xml:space="preserve"> ndryshuar.</w:t>
      </w:r>
    </w:p>
    <w:p w:rsidR="005D45C2" w:rsidRPr="001C5DC2" w:rsidRDefault="005D45C2" w:rsidP="00711D06">
      <w:pPr>
        <w:numPr>
          <w:ilvl w:val="0"/>
          <w:numId w:val="2"/>
        </w:numPr>
        <w:spacing w:line="360" w:lineRule="auto"/>
        <w:jc w:val="both"/>
        <w:rPr>
          <w:iCs/>
          <w:lang w:val="sq-AL"/>
        </w:rPr>
      </w:pPr>
      <w:r w:rsidRPr="001C5DC2">
        <w:rPr>
          <w:iCs/>
          <w:lang w:val="sq-AL"/>
        </w:rPr>
        <w:lastRenderedPageBreak/>
        <w:t>350</w:t>
      </w:r>
      <w:r w:rsidR="00711D06" w:rsidRPr="001C5DC2">
        <w:rPr>
          <w:iCs/>
          <w:lang w:val="sq-AL"/>
        </w:rPr>
        <w:t xml:space="preserve"> milion lek</w:t>
      </w:r>
      <w:r w:rsidR="00B328F5" w:rsidRPr="001C5DC2">
        <w:rPr>
          <w:iCs/>
          <w:lang w:val="sq-AL"/>
        </w:rPr>
        <w:t>ë</w:t>
      </w:r>
      <w:r w:rsidR="00711D06" w:rsidRPr="001C5DC2">
        <w:rPr>
          <w:iCs/>
          <w:lang w:val="sq-AL"/>
        </w:rPr>
        <w:t xml:space="preserve"> jan</w:t>
      </w:r>
      <w:r w:rsidR="00B328F5" w:rsidRPr="001C5DC2">
        <w:rPr>
          <w:iCs/>
          <w:lang w:val="sq-AL"/>
        </w:rPr>
        <w:t>ë</w:t>
      </w:r>
      <w:r w:rsidR="00711D06" w:rsidRPr="001C5DC2">
        <w:rPr>
          <w:iCs/>
          <w:lang w:val="sq-AL"/>
        </w:rPr>
        <w:t xml:space="preserve"> akorduar p</w:t>
      </w:r>
      <w:r w:rsidR="00B328F5" w:rsidRPr="001C5DC2">
        <w:rPr>
          <w:iCs/>
          <w:lang w:val="sq-AL"/>
        </w:rPr>
        <w:t>ë</w:t>
      </w:r>
      <w:r w:rsidR="00711D06" w:rsidRPr="001C5DC2">
        <w:rPr>
          <w:iCs/>
          <w:lang w:val="sq-AL"/>
        </w:rPr>
        <w:t>r Ministrin</w:t>
      </w:r>
      <w:r w:rsidR="00B328F5" w:rsidRPr="001C5DC2">
        <w:rPr>
          <w:iCs/>
          <w:lang w:val="sq-AL"/>
        </w:rPr>
        <w:t>ë</w:t>
      </w:r>
      <w:r w:rsidR="00711D06" w:rsidRPr="001C5DC2">
        <w:rPr>
          <w:iCs/>
          <w:lang w:val="sq-AL"/>
        </w:rPr>
        <w:t xml:space="preserve"> e Infrastruktur</w:t>
      </w:r>
      <w:r w:rsidR="00B328F5" w:rsidRPr="001C5DC2">
        <w:rPr>
          <w:iCs/>
          <w:lang w:val="sq-AL"/>
        </w:rPr>
        <w:t>ë</w:t>
      </w:r>
      <w:r w:rsidR="00711D06" w:rsidRPr="001C5DC2">
        <w:rPr>
          <w:iCs/>
          <w:lang w:val="sq-AL"/>
        </w:rPr>
        <w:t>s dhe Energjis</w:t>
      </w:r>
      <w:r w:rsidR="00B328F5" w:rsidRPr="001C5DC2">
        <w:rPr>
          <w:iCs/>
          <w:lang w:val="sq-AL"/>
        </w:rPr>
        <w:t>ë</w:t>
      </w:r>
      <w:r w:rsidRPr="001C5DC2">
        <w:rPr>
          <w:iCs/>
          <w:lang w:val="sq-AL"/>
        </w:rPr>
        <w:t xml:space="preserve"> me VKM-t</w:t>
      </w:r>
      <w:r w:rsidR="00507FBB">
        <w:rPr>
          <w:iCs/>
          <w:lang w:val="sq-AL"/>
        </w:rPr>
        <w:t>ë</w:t>
      </w:r>
      <w:r w:rsidRPr="001C5DC2">
        <w:rPr>
          <w:iCs/>
          <w:lang w:val="sq-AL"/>
        </w:rPr>
        <w:t xml:space="preserve"> si m</w:t>
      </w:r>
      <w:r w:rsidR="00507FBB">
        <w:rPr>
          <w:iCs/>
          <w:lang w:val="sq-AL"/>
        </w:rPr>
        <w:t>ë</w:t>
      </w:r>
      <w:r w:rsidRPr="001C5DC2">
        <w:rPr>
          <w:iCs/>
          <w:lang w:val="sq-AL"/>
        </w:rPr>
        <w:t xml:space="preserve"> posht</w:t>
      </w:r>
      <w:r w:rsidR="00507FBB">
        <w:rPr>
          <w:iCs/>
          <w:lang w:val="sq-AL"/>
        </w:rPr>
        <w:t>ë</w:t>
      </w:r>
      <w:r w:rsidRPr="001C5DC2">
        <w:rPr>
          <w:iCs/>
          <w:lang w:val="sq-AL"/>
        </w:rPr>
        <w:t>:</w:t>
      </w:r>
    </w:p>
    <w:p w:rsidR="00711D06" w:rsidRPr="001C5DC2" w:rsidRDefault="005D45C2" w:rsidP="005D45C2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/>
          <w:i/>
          <w:iCs/>
          <w:sz w:val="24"/>
          <w:lang w:val="sq-AL"/>
        </w:rPr>
      </w:pPr>
      <w:r w:rsidRPr="00507FBB">
        <w:rPr>
          <w:rFonts w:ascii="Times New Roman" w:hAnsi="Times New Roman"/>
          <w:iCs/>
          <w:sz w:val="24"/>
          <w:lang w:val="sq-AL"/>
        </w:rPr>
        <w:t>200 milion lek</w:t>
      </w:r>
      <w:r w:rsidR="00771899">
        <w:rPr>
          <w:rFonts w:ascii="Times New Roman" w:hAnsi="Times New Roman"/>
          <w:iCs/>
          <w:sz w:val="24"/>
          <w:lang w:val="sq-AL"/>
        </w:rPr>
        <w:t>ë</w:t>
      </w:r>
      <w:r w:rsidRPr="00507FBB">
        <w:rPr>
          <w:rFonts w:ascii="Times New Roman" w:hAnsi="Times New Roman"/>
          <w:iCs/>
          <w:sz w:val="24"/>
          <w:lang w:val="sq-AL"/>
        </w:rPr>
        <w:t xml:space="preserve"> </w:t>
      </w:r>
      <w:r w:rsidR="00711D06" w:rsidRPr="001C5DC2">
        <w:rPr>
          <w:rFonts w:ascii="Times New Roman" w:hAnsi="Times New Roman"/>
          <w:i/>
          <w:iCs/>
          <w:sz w:val="24"/>
          <w:lang w:val="sq-AL"/>
        </w:rPr>
        <w:t>p</w:t>
      </w:r>
      <w:r w:rsidR="00B328F5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="00711D06" w:rsidRPr="001C5DC2">
        <w:rPr>
          <w:rFonts w:ascii="Times New Roman" w:hAnsi="Times New Roman"/>
          <w:i/>
          <w:iCs/>
          <w:sz w:val="24"/>
          <w:lang w:val="sq-AL"/>
        </w:rPr>
        <w:t>r shpron</w:t>
      </w:r>
      <w:r w:rsidR="00B328F5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="00711D06" w:rsidRPr="001C5DC2">
        <w:rPr>
          <w:rFonts w:ascii="Times New Roman" w:hAnsi="Times New Roman"/>
          <w:i/>
          <w:iCs/>
          <w:sz w:val="24"/>
          <w:lang w:val="sq-AL"/>
        </w:rPr>
        <w:t xml:space="preserve">sime nga realizimi </w:t>
      </w:r>
      <w:r w:rsidR="00771899">
        <w:rPr>
          <w:rFonts w:ascii="Times New Roman" w:hAnsi="Times New Roman"/>
          <w:i/>
          <w:iCs/>
          <w:sz w:val="24"/>
          <w:lang w:val="sq-AL"/>
        </w:rPr>
        <w:t xml:space="preserve">i </w:t>
      </w:r>
      <w:r w:rsidR="00711D06" w:rsidRPr="001C5DC2">
        <w:rPr>
          <w:rFonts w:ascii="Times New Roman" w:hAnsi="Times New Roman"/>
          <w:i/>
          <w:iCs/>
          <w:sz w:val="24"/>
          <w:lang w:val="sq-AL"/>
        </w:rPr>
        <w:t>projektit "Rehabilitimi i segmentit rrugor "Pallati me shigjeta -rrethrrotullimi "Shqiponja".</w:t>
      </w:r>
    </w:p>
    <w:p w:rsidR="005D45C2" w:rsidRPr="001C5DC2" w:rsidRDefault="005D45C2" w:rsidP="005D45C2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/>
          <w:i/>
          <w:iCs/>
          <w:sz w:val="24"/>
          <w:lang w:val="sq-AL"/>
        </w:rPr>
      </w:pPr>
      <w:r w:rsidRPr="00507FBB">
        <w:rPr>
          <w:rFonts w:ascii="Times New Roman" w:hAnsi="Times New Roman"/>
          <w:iCs/>
          <w:sz w:val="24"/>
          <w:lang w:val="sq-AL"/>
        </w:rPr>
        <w:t>150 milion lek</w:t>
      </w:r>
      <w:r w:rsidR="00771899">
        <w:rPr>
          <w:rFonts w:ascii="Times New Roman" w:hAnsi="Times New Roman"/>
          <w:iCs/>
          <w:sz w:val="24"/>
          <w:lang w:val="sq-AL"/>
        </w:rPr>
        <w:t>ë</w:t>
      </w:r>
      <w:r w:rsidRPr="00507FBB">
        <w:rPr>
          <w:rFonts w:ascii="Times New Roman" w:hAnsi="Times New Roman"/>
          <w:iCs/>
          <w:sz w:val="24"/>
          <w:lang w:val="sq-AL"/>
        </w:rPr>
        <w:t xml:space="preserve"> me VKM nr 464, dat</w:t>
      </w:r>
      <w:r w:rsidR="00771899">
        <w:rPr>
          <w:rFonts w:ascii="Times New Roman" w:hAnsi="Times New Roman"/>
          <w:iCs/>
          <w:sz w:val="24"/>
          <w:lang w:val="sq-AL"/>
        </w:rPr>
        <w:t>ë</w:t>
      </w:r>
      <w:r w:rsidRPr="00507FBB">
        <w:rPr>
          <w:rFonts w:ascii="Times New Roman" w:hAnsi="Times New Roman"/>
          <w:iCs/>
          <w:sz w:val="24"/>
          <w:lang w:val="sq-AL"/>
        </w:rPr>
        <w:t xml:space="preserve"> 10.06.2020</w:t>
      </w:r>
      <w:r w:rsidRPr="001C5DC2">
        <w:rPr>
          <w:rFonts w:ascii="Times New Roman" w:hAnsi="Times New Roman"/>
          <w:i/>
          <w:iCs/>
          <w:sz w:val="24"/>
          <w:lang w:val="sq-AL"/>
        </w:rPr>
        <w:t xml:space="preserve"> “P</w:t>
      </w:r>
      <w:r w:rsidR="00771899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r studim projektim Tuneli i Llogaras</w:t>
      </w:r>
      <w:r w:rsidR="00D8280E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”.</w:t>
      </w:r>
    </w:p>
    <w:p w:rsidR="00E05305" w:rsidRPr="001C5DC2" w:rsidRDefault="003F294F" w:rsidP="00F55CC9">
      <w:pPr>
        <w:numPr>
          <w:ilvl w:val="0"/>
          <w:numId w:val="2"/>
        </w:numPr>
        <w:spacing w:line="360" w:lineRule="auto"/>
        <w:jc w:val="both"/>
        <w:rPr>
          <w:iCs/>
          <w:lang w:val="sq-AL"/>
        </w:rPr>
      </w:pPr>
      <w:r w:rsidRPr="001C5DC2">
        <w:rPr>
          <w:iCs/>
          <w:lang w:val="sq-AL"/>
        </w:rPr>
        <w:t>221.4</w:t>
      </w:r>
      <w:r w:rsidR="00E05305" w:rsidRPr="001C5DC2">
        <w:rPr>
          <w:iCs/>
          <w:lang w:val="sq-AL"/>
        </w:rPr>
        <w:t xml:space="preserve"> milion lek</w:t>
      </w:r>
      <w:r w:rsidR="00D8280E" w:rsidRPr="001C5DC2">
        <w:rPr>
          <w:iCs/>
          <w:lang w:val="sq-AL"/>
        </w:rPr>
        <w:t>ë</w:t>
      </w:r>
      <w:r w:rsidR="00E05305" w:rsidRPr="001C5DC2">
        <w:rPr>
          <w:iCs/>
          <w:lang w:val="sq-AL"/>
        </w:rPr>
        <w:t xml:space="preserve"> jan</w:t>
      </w:r>
      <w:r w:rsidR="00D8280E" w:rsidRPr="001C5DC2">
        <w:rPr>
          <w:iCs/>
          <w:lang w:val="sq-AL"/>
        </w:rPr>
        <w:t>ë</w:t>
      </w:r>
      <w:r w:rsidR="00E05305" w:rsidRPr="001C5DC2">
        <w:rPr>
          <w:iCs/>
          <w:lang w:val="sq-AL"/>
        </w:rPr>
        <w:t xml:space="preserve"> akorduar p</w:t>
      </w:r>
      <w:r w:rsidR="00D8280E" w:rsidRPr="001C5DC2">
        <w:rPr>
          <w:iCs/>
          <w:lang w:val="sq-AL"/>
        </w:rPr>
        <w:t>ë</w:t>
      </w:r>
      <w:r w:rsidR="00E05305" w:rsidRPr="001C5DC2">
        <w:rPr>
          <w:iCs/>
          <w:lang w:val="sq-AL"/>
        </w:rPr>
        <w:t>r Ministrinë e Brendshme me VKM-t</w:t>
      </w:r>
      <w:r w:rsidR="00771899">
        <w:rPr>
          <w:iCs/>
          <w:lang w:val="sq-AL"/>
        </w:rPr>
        <w:t>ë</w:t>
      </w:r>
      <w:r w:rsidR="00E05305" w:rsidRPr="001C5DC2">
        <w:rPr>
          <w:iCs/>
          <w:lang w:val="sq-AL"/>
        </w:rPr>
        <w:t xml:space="preserve"> si me posht</w:t>
      </w:r>
      <w:r w:rsidR="00771899">
        <w:rPr>
          <w:iCs/>
          <w:lang w:val="sq-AL"/>
        </w:rPr>
        <w:t>ë</w:t>
      </w:r>
      <w:r w:rsidR="00E05305" w:rsidRPr="001C5DC2">
        <w:rPr>
          <w:iCs/>
          <w:lang w:val="sq-AL"/>
        </w:rPr>
        <w:t>:</w:t>
      </w:r>
    </w:p>
    <w:p w:rsidR="00F55CC9" w:rsidRPr="001C5DC2" w:rsidRDefault="001F391C" w:rsidP="00E05305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/>
          <w:i/>
          <w:iCs/>
          <w:sz w:val="24"/>
          <w:lang w:val="sq-AL"/>
        </w:rPr>
      </w:pPr>
      <w:r w:rsidRPr="00507FBB">
        <w:rPr>
          <w:rFonts w:ascii="Times New Roman" w:hAnsi="Times New Roman"/>
          <w:iCs/>
          <w:sz w:val="24"/>
          <w:lang w:val="sq-AL"/>
        </w:rPr>
        <w:t>27 milion lek</w:t>
      </w:r>
      <w:r w:rsidR="000971C2" w:rsidRPr="00507FBB">
        <w:rPr>
          <w:rFonts w:ascii="Times New Roman" w:hAnsi="Times New Roman"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 xml:space="preserve"> jan</w:t>
      </w:r>
      <w:r w:rsidR="000971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 xml:space="preserve"> akorduar p</w:t>
      </w:r>
      <w:r w:rsidR="000971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r p</w:t>
      </w:r>
      <w:r w:rsidR="000971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rballimin e shpenzimeve t</w:t>
      </w:r>
      <w:r w:rsidR="000971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 xml:space="preserve"> kontrat</w:t>
      </w:r>
      <w:r w:rsidR="000971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s me kompanin</w:t>
      </w:r>
      <w:r w:rsidR="000971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 xml:space="preserve"> “Tilag Group Ltd”.</w:t>
      </w:r>
    </w:p>
    <w:p w:rsidR="00E05305" w:rsidRPr="001C5DC2" w:rsidRDefault="00E05305" w:rsidP="00E05305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/>
          <w:i/>
          <w:iCs/>
          <w:sz w:val="24"/>
          <w:lang w:val="sq-AL"/>
        </w:rPr>
      </w:pPr>
      <w:r w:rsidRPr="00507FBB">
        <w:rPr>
          <w:rFonts w:ascii="Times New Roman" w:hAnsi="Times New Roman"/>
          <w:iCs/>
          <w:sz w:val="24"/>
          <w:lang w:val="sq-AL"/>
        </w:rPr>
        <w:t>150 milion lek</w:t>
      </w:r>
      <w:r w:rsidR="00D8280E" w:rsidRPr="00507FBB">
        <w:rPr>
          <w:rFonts w:ascii="Times New Roman" w:hAnsi="Times New Roman"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 xml:space="preserve"> jan</w:t>
      </w:r>
      <w:r w:rsidR="00771899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 xml:space="preserve"> akorduar p</w:t>
      </w:r>
      <w:r w:rsidR="00D8280E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r investime per MB me VKM nr. 106, dt 5.02.2020.</w:t>
      </w:r>
    </w:p>
    <w:p w:rsidR="003F294F" w:rsidRPr="001C5DC2" w:rsidRDefault="003F294F" w:rsidP="00E05305">
      <w:pPr>
        <w:pStyle w:val="ListParagraph"/>
        <w:numPr>
          <w:ilvl w:val="0"/>
          <w:numId w:val="32"/>
        </w:numPr>
        <w:spacing w:line="360" w:lineRule="auto"/>
        <w:rPr>
          <w:rFonts w:ascii="Times New Roman" w:hAnsi="Times New Roman"/>
          <w:i/>
          <w:iCs/>
          <w:sz w:val="24"/>
          <w:lang w:val="sq-AL"/>
        </w:rPr>
      </w:pPr>
      <w:r w:rsidRPr="00507FBB">
        <w:rPr>
          <w:rFonts w:ascii="Times New Roman" w:hAnsi="Times New Roman"/>
          <w:iCs/>
          <w:sz w:val="24"/>
          <w:lang w:val="sq-AL"/>
        </w:rPr>
        <w:t>44.4 milion lek</w:t>
      </w:r>
      <w:r w:rsidR="001C5DC2" w:rsidRPr="00507FBB">
        <w:rPr>
          <w:rFonts w:ascii="Times New Roman" w:hAnsi="Times New Roman"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, jan</w:t>
      </w:r>
      <w:r w:rsidR="001C5D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 xml:space="preserve"> akorduar p</w:t>
      </w:r>
      <w:r w:rsidR="001C5D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r shpenzime p</w:t>
      </w:r>
      <w:r w:rsidR="001C5D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r investime me VKM-n</w:t>
      </w:r>
      <w:r w:rsidR="001C5D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 xml:space="preserve"> nr. 984, dat</w:t>
      </w:r>
      <w:r w:rsidR="001C5D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 xml:space="preserve"> 3.12.2020 “P</w:t>
      </w:r>
      <w:r w:rsidR="001C5D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r dh</w:t>
      </w:r>
      <w:r w:rsidR="001C5D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nie miratimi p</w:t>
      </w:r>
      <w:r w:rsidR="001C5D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r p</w:t>
      </w:r>
      <w:r w:rsidR="001C5D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rdorim fondesh e p</w:t>
      </w:r>
      <w:r w:rsidR="001C5D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r nj</w:t>
      </w:r>
      <w:r w:rsidR="001C5D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 xml:space="preserve"> shtes</w:t>
      </w:r>
      <w:r w:rsidR="001C5D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 xml:space="preserve"> fondi n</w:t>
      </w:r>
      <w:r w:rsidR="001C5D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 xml:space="preserve"> buxhetin e vitit 2020 miratuar p</w:t>
      </w:r>
      <w:r w:rsidR="001C5D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r Ministrin</w:t>
      </w:r>
      <w:r w:rsidR="001C5D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 xml:space="preserve"> e Brendshme”.</w:t>
      </w:r>
    </w:p>
    <w:p w:rsidR="003F294F" w:rsidRPr="001C5DC2" w:rsidRDefault="003F294F" w:rsidP="003F294F">
      <w:pPr>
        <w:pStyle w:val="ListParagraph"/>
        <w:numPr>
          <w:ilvl w:val="0"/>
          <w:numId w:val="36"/>
        </w:numPr>
        <w:spacing w:line="360" w:lineRule="auto"/>
        <w:rPr>
          <w:rFonts w:ascii="Times New Roman" w:hAnsi="Times New Roman"/>
          <w:i/>
          <w:iCs/>
          <w:sz w:val="24"/>
          <w:lang w:val="sq-AL"/>
        </w:rPr>
      </w:pPr>
      <w:r w:rsidRPr="001C5DC2">
        <w:rPr>
          <w:rFonts w:ascii="Times New Roman" w:hAnsi="Times New Roman"/>
          <w:iCs/>
          <w:sz w:val="24"/>
          <w:lang w:val="sq-AL"/>
        </w:rPr>
        <w:t>170 milion lek</w:t>
      </w:r>
      <w:r w:rsidR="001C5DC2" w:rsidRPr="001C5DC2">
        <w:rPr>
          <w:rFonts w:ascii="Times New Roman" w:hAnsi="Times New Roman"/>
          <w:iCs/>
          <w:sz w:val="24"/>
          <w:lang w:val="sq-AL"/>
        </w:rPr>
        <w:t>ë</w:t>
      </w:r>
      <w:r w:rsidRPr="001C5DC2">
        <w:rPr>
          <w:rFonts w:ascii="Times New Roman" w:hAnsi="Times New Roman"/>
          <w:iCs/>
          <w:sz w:val="24"/>
          <w:lang w:val="sq-AL"/>
        </w:rPr>
        <w:t xml:space="preserve"> jan</w:t>
      </w:r>
      <w:r w:rsidR="001C5DC2" w:rsidRPr="001C5DC2">
        <w:rPr>
          <w:rFonts w:ascii="Times New Roman" w:hAnsi="Times New Roman"/>
          <w:iCs/>
          <w:sz w:val="24"/>
          <w:lang w:val="sq-AL"/>
        </w:rPr>
        <w:t>ë</w:t>
      </w:r>
      <w:r w:rsidRPr="001C5DC2">
        <w:rPr>
          <w:rFonts w:ascii="Times New Roman" w:hAnsi="Times New Roman"/>
          <w:iCs/>
          <w:sz w:val="24"/>
          <w:lang w:val="sq-AL"/>
        </w:rPr>
        <w:t xml:space="preserve"> akorduar p</w:t>
      </w:r>
      <w:r w:rsidR="001C5DC2" w:rsidRPr="001C5DC2">
        <w:rPr>
          <w:rFonts w:ascii="Times New Roman" w:hAnsi="Times New Roman"/>
          <w:iCs/>
          <w:sz w:val="24"/>
          <w:lang w:val="sq-AL"/>
        </w:rPr>
        <w:t>ë</w:t>
      </w:r>
      <w:r w:rsidRPr="001C5DC2">
        <w:rPr>
          <w:rFonts w:ascii="Times New Roman" w:hAnsi="Times New Roman"/>
          <w:iCs/>
          <w:sz w:val="24"/>
          <w:lang w:val="sq-AL"/>
        </w:rPr>
        <w:t>r Fondin Shqiptar t</w:t>
      </w:r>
      <w:r w:rsidR="001C5DC2" w:rsidRPr="001C5DC2">
        <w:rPr>
          <w:rFonts w:ascii="Times New Roman" w:hAnsi="Times New Roman"/>
          <w:iCs/>
          <w:sz w:val="24"/>
          <w:lang w:val="sq-AL"/>
        </w:rPr>
        <w:t>ë</w:t>
      </w:r>
      <w:r w:rsidRPr="001C5DC2">
        <w:rPr>
          <w:rFonts w:ascii="Times New Roman" w:hAnsi="Times New Roman"/>
          <w:iCs/>
          <w:sz w:val="24"/>
          <w:lang w:val="sq-AL"/>
        </w:rPr>
        <w:t xml:space="preserve"> Zhvillimit </w:t>
      </w:r>
      <w:r w:rsidR="004C01F5" w:rsidRPr="001C5DC2">
        <w:rPr>
          <w:rFonts w:ascii="Times New Roman" w:hAnsi="Times New Roman"/>
          <w:iCs/>
          <w:sz w:val="24"/>
          <w:lang w:val="sq-AL"/>
        </w:rPr>
        <w:t>p</w:t>
      </w:r>
      <w:r w:rsidR="001C5DC2" w:rsidRPr="001C5DC2">
        <w:rPr>
          <w:rFonts w:ascii="Times New Roman" w:hAnsi="Times New Roman"/>
          <w:iCs/>
          <w:sz w:val="24"/>
          <w:lang w:val="sq-AL"/>
        </w:rPr>
        <w:t>ë</w:t>
      </w:r>
      <w:r w:rsidR="004C01F5" w:rsidRPr="001C5DC2">
        <w:rPr>
          <w:rFonts w:ascii="Times New Roman" w:hAnsi="Times New Roman"/>
          <w:iCs/>
          <w:sz w:val="24"/>
          <w:lang w:val="sq-AL"/>
        </w:rPr>
        <w:t xml:space="preserve">r investime </w:t>
      </w:r>
      <w:r w:rsidRPr="001C5DC2">
        <w:rPr>
          <w:rFonts w:ascii="Times New Roman" w:hAnsi="Times New Roman"/>
          <w:iCs/>
          <w:sz w:val="24"/>
          <w:lang w:val="sq-AL"/>
        </w:rPr>
        <w:t>me VKM-n</w:t>
      </w:r>
      <w:r w:rsidR="001C5DC2" w:rsidRPr="001C5DC2">
        <w:rPr>
          <w:rFonts w:ascii="Times New Roman" w:hAnsi="Times New Roman"/>
          <w:iCs/>
          <w:sz w:val="24"/>
          <w:lang w:val="sq-AL"/>
        </w:rPr>
        <w:t>ë</w:t>
      </w:r>
      <w:r w:rsidRPr="001C5DC2">
        <w:rPr>
          <w:rFonts w:ascii="Times New Roman" w:hAnsi="Times New Roman"/>
          <w:iCs/>
          <w:sz w:val="24"/>
          <w:lang w:val="sq-AL"/>
        </w:rPr>
        <w:t xml:space="preserve"> nr. </w:t>
      </w:r>
      <w:r w:rsidR="004C01F5" w:rsidRPr="001C5DC2">
        <w:rPr>
          <w:rFonts w:ascii="Times New Roman" w:hAnsi="Times New Roman"/>
          <w:iCs/>
          <w:sz w:val="24"/>
          <w:lang w:val="sq-AL"/>
        </w:rPr>
        <w:t>1127, dat</w:t>
      </w:r>
      <w:r w:rsidR="001C5DC2" w:rsidRPr="001C5DC2">
        <w:rPr>
          <w:rFonts w:ascii="Times New Roman" w:hAnsi="Times New Roman"/>
          <w:iCs/>
          <w:sz w:val="24"/>
          <w:lang w:val="sq-AL"/>
        </w:rPr>
        <w:t>ë</w:t>
      </w:r>
      <w:r w:rsidR="004C01F5" w:rsidRPr="001C5DC2">
        <w:rPr>
          <w:rFonts w:ascii="Times New Roman" w:hAnsi="Times New Roman"/>
          <w:iCs/>
          <w:sz w:val="24"/>
          <w:lang w:val="sq-AL"/>
        </w:rPr>
        <w:t xml:space="preserve"> 30.12.2020.</w:t>
      </w:r>
    </w:p>
    <w:p w:rsidR="00E05305" w:rsidRPr="001C5DC2" w:rsidRDefault="00E05305" w:rsidP="00985FB5">
      <w:pPr>
        <w:numPr>
          <w:ilvl w:val="0"/>
          <w:numId w:val="2"/>
        </w:numPr>
        <w:spacing w:line="360" w:lineRule="auto"/>
        <w:jc w:val="both"/>
        <w:rPr>
          <w:iCs/>
          <w:lang w:val="sq-AL"/>
        </w:rPr>
      </w:pPr>
      <w:r w:rsidRPr="001C5DC2">
        <w:rPr>
          <w:iCs/>
          <w:lang w:val="sq-AL"/>
        </w:rPr>
        <w:t>149 milion lek</w:t>
      </w:r>
      <w:r w:rsidR="00D8280E" w:rsidRPr="001C5DC2">
        <w:rPr>
          <w:iCs/>
          <w:lang w:val="sq-AL"/>
        </w:rPr>
        <w:t>ë</w:t>
      </w:r>
      <w:r w:rsidRPr="001C5DC2">
        <w:rPr>
          <w:iCs/>
          <w:lang w:val="sq-AL"/>
        </w:rPr>
        <w:t xml:space="preserve"> jan</w:t>
      </w:r>
      <w:r w:rsidR="00D8280E" w:rsidRPr="001C5DC2">
        <w:rPr>
          <w:iCs/>
          <w:lang w:val="sq-AL"/>
        </w:rPr>
        <w:t>ë</w:t>
      </w:r>
      <w:r w:rsidRPr="001C5DC2">
        <w:rPr>
          <w:iCs/>
          <w:lang w:val="sq-AL"/>
        </w:rPr>
        <w:t xml:space="preserve"> akorduar p</w:t>
      </w:r>
      <w:r w:rsidR="00D8280E" w:rsidRPr="001C5DC2">
        <w:rPr>
          <w:iCs/>
          <w:lang w:val="sq-AL"/>
        </w:rPr>
        <w:t>ë</w:t>
      </w:r>
      <w:r w:rsidRPr="001C5DC2">
        <w:rPr>
          <w:iCs/>
          <w:lang w:val="sq-AL"/>
        </w:rPr>
        <w:t>r shpenzime kapitale p</w:t>
      </w:r>
      <w:r w:rsidR="00D8280E" w:rsidRPr="001C5DC2">
        <w:rPr>
          <w:iCs/>
          <w:lang w:val="sq-AL"/>
        </w:rPr>
        <w:t>ë</w:t>
      </w:r>
      <w:r w:rsidRPr="001C5DC2">
        <w:rPr>
          <w:iCs/>
          <w:lang w:val="sq-AL"/>
        </w:rPr>
        <w:t>r Ministrin</w:t>
      </w:r>
      <w:r w:rsidR="00D8280E" w:rsidRPr="001C5DC2">
        <w:rPr>
          <w:iCs/>
          <w:lang w:val="sq-AL"/>
        </w:rPr>
        <w:t>ë</w:t>
      </w:r>
      <w:r w:rsidRPr="001C5DC2">
        <w:rPr>
          <w:iCs/>
          <w:lang w:val="sq-AL"/>
        </w:rPr>
        <w:t xml:space="preserve"> e Kultur</w:t>
      </w:r>
      <w:r w:rsidR="00D8280E" w:rsidRPr="001C5DC2">
        <w:rPr>
          <w:iCs/>
          <w:lang w:val="sq-AL"/>
        </w:rPr>
        <w:t>ë</w:t>
      </w:r>
      <w:r w:rsidRPr="001C5DC2">
        <w:rPr>
          <w:iCs/>
          <w:lang w:val="sq-AL"/>
        </w:rPr>
        <w:t>s me VKM nr.647, dt 30.07.2020.</w:t>
      </w:r>
    </w:p>
    <w:p w:rsidR="004C01F5" w:rsidRPr="001C5DC2" w:rsidRDefault="004C01F5" w:rsidP="009E3B9E">
      <w:pPr>
        <w:numPr>
          <w:ilvl w:val="0"/>
          <w:numId w:val="2"/>
        </w:numPr>
        <w:spacing w:line="360" w:lineRule="auto"/>
        <w:jc w:val="both"/>
        <w:rPr>
          <w:i/>
          <w:iCs/>
          <w:lang w:val="sq-AL"/>
        </w:rPr>
      </w:pPr>
      <w:r w:rsidRPr="001C5DC2">
        <w:rPr>
          <w:iCs/>
          <w:lang w:val="sq-AL"/>
        </w:rPr>
        <w:t>128.2</w:t>
      </w:r>
      <w:r w:rsidR="00E05305" w:rsidRPr="001C5DC2">
        <w:rPr>
          <w:iCs/>
          <w:lang w:val="sq-AL"/>
        </w:rPr>
        <w:t xml:space="preserve"> </w:t>
      </w:r>
      <w:r w:rsidRPr="001C5DC2">
        <w:rPr>
          <w:iCs/>
          <w:lang w:val="sq-AL"/>
        </w:rPr>
        <w:t>milion</w:t>
      </w:r>
      <w:r w:rsidR="00E05305" w:rsidRPr="001C5DC2">
        <w:rPr>
          <w:iCs/>
          <w:lang w:val="sq-AL"/>
        </w:rPr>
        <w:t xml:space="preserve"> lek</w:t>
      </w:r>
      <w:r w:rsidR="00D8280E" w:rsidRPr="001C5DC2">
        <w:rPr>
          <w:iCs/>
          <w:lang w:val="sq-AL"/>
        </w:rPr>
        <w:t>ë</w:t>
      </w:r>
      <w:r w:rsidR="00E05305" w:rsidRPr="001C5DC2">
        <w:rPr>
          <w:iCs/>
          <w:lang w:val="sq-AL"/>
        </w:rPr>
        <w:t xml:space="preserve"> jan</w:t>
      </w:r>
      <w:r w:rsidR="00D8280E" w:rsidRPr="001C5DC2">
        <w:rPr>
          <w:iCs/>
          <w:lang w:val="sq-AL"/>
        </w:rPr>
        <w:t>ë</w:t>
      </w:r>
      <w:r w:rsidR="00E05305" w:rsidRPr="001C5DC2">
        <w:rPr>
          <w:iCs/>
          <w:lang w:val="sq-AL"/>
        </w:rPr>
        <w:t xml:space="preserve"> akorduar p</w:t>
      </w:r>
      <w:r w:rsidR="00D8280E" w:rsidRPr="001C5DC2">
        <w:rPr>
          <w:iCs/>
          <w:lang w:val="sq-AL"/>
        </w:rPr>
        <w:t>ë</w:t>
      </w:r>
      <w:r w:rsidR="00E05305" w:rsidRPr="001C5DC2">
        <w:rPr>
          <w:iCs/>
          <w:lang w:val="sq-AL"/>
        </w:rPr>
        <w:t>r Ministrin</w:t>
      </w:r>
      <w:r w:rsidR="00D8280E" w:rsidRPr="001C5DC2">
        <w:rPr>
          <w:iCs/>
          <w:lang w:val="sq-AL"/>
        </w:rPr>
        <w:t>ë</w:t>
      </w:r>
      <w:r w:rsidR="00E05305" w:rsidRPr="001C5DC2">
        <w:rPr>
          <w:iCs/>
          <w:lang w:val="sq-AL"/>
        </w:rPr>
        <w:t xml:space="preserve"> e Financave dhe Ekonomis</w:t>
      </w:r>
      <w:r w:rsidR="00D8280E" w:rsidRPr="001C5DC2">
        <w:rPr>
          <w:iCs/>
          <w:lang w:val="sq-AL"/>
        </w:rPr>
        <w:t>ë</w:t>
      </w:r>
      <w:r w:rsidR="00E05305" w:rsidRPr="001C5DC2">
        <w:rPr>
          <w:iCs/>
          <w:lang w:val="sq-AL"/>
        </w:rPr>
        <w:t xml:space="preserve"> </w:t>
      </w:r>
      <w:r w:rsidR="00E05305" w:rsidRPr="001C5DC2">
        <w:rPr>
          <w:i/>
          <w:iCs/>
          <w:lang w:val="sq-AL"/>
        </w:rPr>
        <w:t>n</w:t>
      </w:r>
      <w:r w:rsidR="00D8280E" w:rsidRPr="001C5DC2">
        <w:rPr>
          <w:i/>
          <w:iCs/>
          <w:lang w:val="sq-AL"/>
        </w:rPr>
        <w:t>ë</w:t>
      </w:r>
      <w:r w:rsidR="00E05305" w:rsidRPr="001C5DC2">
        <w:rPr>
          <w:i/>
          <w:iCs/>
          <w:lang w:val="sq-AL"/>
        </w:rPr>
        <w:t>p</w:t>
      </w:r>
      <w:r w:rsidR="00D8280E" w:rsidRPr="001C5DC2">
        <w:rPr>
          <w:i/>
          <w:iCs/>
          <w:lang w:val="sq-AL"/>
        </w:rPr>
        <w:t>ë</w:t>
      </w:r>
      <w:r w:rsidR="00E05305" w:rsidRPr="001C5DC2">
        <w:rPr>
          <w:i/>
          <w:iCs/>
          <w:lang w:val="sq-AL"/>
        </w:rPr>
        <w:t xml:space="preserve">rmjet VKM-ve </w:t>
      </w:r>
      <w:r w:rsidRPr="001C5DC2">
        <w:rPr>
          <w:i/>
          <w:iCs/>
          <w:lang w:val="sq-AL"/>
        </w:rPr>
        <w:t>si m</w:t>
      </w:r>
      <w:r w:rsidR="001C5DC2" w:rsidRP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posht</w:t>
      </w:r>
      <w:r w:rsidR="001C5DC2" w:rsidRP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>:</w:t>
      </w:r>
    </w:p>
    <w:p w:rsidR="004C01F5" w:rsidRPr="001C5DC2" w:rsidRDefault="004C01F5" w:rsidP="004C01F5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/>
          <w:i/>
          <w:iCs/>
          <w:sz w:val="24"/>
          <w:lang w:val="sq-AL"/>
        </w:rPr>
      </w:pPr>
      <w:r w:rsidRPr="00507FBB">
        <w:rPr>
          <w:rFonts w:ascii="Times New Roman" w:hAnsi="Times New Roman"/>
          <w:iCs/>
          <w:sz w:val="24"/>
          <w:lang w:val="sq-AL"/>
        </w:rPr>
        <w:t>98.4 milion lekë</w:t>
      </w:r>
      <w:r w:rsidR="00E05305" w:rsidRPr="00507FBB">
        <w:rPr>
          <w:rFonts w:ascii="Times New Roman" w:hAnsi="Times New Roman"/>
          <w:iCs/>
          <w:sz w:val="24"/>
          <w:lang w:val="sq-AL"/>
        </w:rPr>
        <w:t xml:space="preserve"> me</w:t>
      </w:r>
      <w:r w:rsidRPr="00507FBB">
        <w:rPr>
          <w:rFonts w:ascii="Times New Roman" w:hAnsi="Times New Roman"/>
          <w:iCs/>
          <w:sz w:val="24"/>
          <w:lang w:val="sq-AL"/>
        </w:rPr>
        <w:t xml:space="preserve"> VKM</w:t>
      </w:r>
      <w:r w:rsidR="00E05305" w:rsidRPr="00507FBB">
        <w:rPr>
          <w:rFonts w:ascii="Times New Roman" w:hAnsi="Times New Roman"/>
          <w:iCs/>
          <w:sz w:val="24"/>
          <w:lang w:val="sq-AL"/>
        </w:rPr>
        <w:t xml:space="preserve"> nr 258, dt 27.03.2020</w:t>
      </w:r>
      <w:r w:rsidR="00E05305" w:rsidRPr="001C5DC2">
        <w:rPr>
          <w:rFonts w:ascii="Times New Roman" w:hAnsi="Times New Roman"/>
          <w:i/>
          <w:iCs/>
          <w:sz w:val="24"/>
          <w:lang w:val="sq-AL"/>
        </w:rPr>
        <w:t xml:space="preserve">  </w:t>
      </w:r>
      <w:r w:rsidRPr="001C5DC2">
        <w:rPr>
          <w:rFonts w:ascii="Times New Roman" w:hAnsi="Times New Roman"/>
          <w:i/>
          <w:iCs/>
          <w:sz w:val="24"/>
          <w:lang w:val="sq-AL"/>
        </w:rPr>
        <w:t>“</w:t>
      </w:r>
      <w:r w:rsidR="00E05305" w:rsidRPr="001C5DC2">
        <w:rPr>
          <w:rFonts w:ascii="Times New Roman" w:hAnsi="Times New Roman"/>
          <w:i/>
          <w:iCs/>
          <w:sz w:val="24"/>
          <w:lang w:val="sq-AL"/>
        </w:rPr>
        <w:t xml:space="preserve">Për një shtesë fondi në buxhetin e Ministrisë së Financave dhe Ekonomisë, miratuar për vitin 2020, për pagesën e këshilltarit financiar për menaxhimin e borxhit shtetëror" </w:t>
      </w:r>
    </w:p>
    <w:p w:rsidR="00E05305" w:rsidRPr="001C5DC2" w:rsidRDefault="00E05305" w:rsidP="004C01F5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/>
          <w:i/>
          <w:iCs/>
          <w:sz w:val="24"/>
          <w:lang w:val="sq-AL"/>
        </w:rPr>
      </w:pPr>
      <w:r w:rsidRPr="00507FBB">
        <w:rPr>
          <w:rFonts w:ascii="Times New Roman" w:hAnsi="Times New Roman"/>
          <w:iCs/>
          <w:sz w:val="24"/>
          <w:lang w:val="sq-AL"/>
        </w:rPr>
        <w:t>26 milion lekë</w:t>
      </w:r>
      <w:r w:rsidRPr="001C5DC2">
        <w:rPr>
          <w:rFonts w:ascii="Times New Roman" w:hAnsi="Times New Roman"/>
          <w:i/>
          <w:iCs/>
          <w:sz w:val="24"/>
          <w:lang w:val="sq-AL"/>
        </w:rPr>
        <w:t xml:space="preserve"> për rimbursimin e gjobave të vëna nga autoritetet të shteteve të huaja për shtetasit shqiptarë me VKM  nr. 474, dt 15.06.2020.</w:t>
      </w:r>
    </w:p>
    <w:p w:rsidR="004C01F5" w:rsidRPr="001C5DC2" w:rsidRDefault="004C01F5" w:rsidP="004C01F5">
      <w:pPr>
        <w:pStyle w:val="ListParagraph"/>
        <w:numPr>
          <w:ilvl w:val="0"/>
          <w:numId w:val="37"/>
        </w:numPr>
        <w:spacing w:line="360" w:lineRule="auto"/>
        <w:rPr>
          <w:rFonts w:ascii="Times New Roman" w:hAnsi="Times New Roman"/>
          <w:i/>
          <w:iCs/>
          <w:sz w:val="24"/>
          <w:lang w:val="sq-AL"/>
        </w:rPr>
      </w:pPr>
      <w:r w:rsidRPr="00507FBB">
        <w:rPr>
          <w:rFonts w:ascii="Times New Roman" w:hAnsi="Times New Roman"/>
          <w:iCs/>
          <w:sz w:val="24"/>
          <w:lang w:val="sq-AL"/>
        </w:rPr>
        <w:t>3.78 milion lek</w:t>
      </w:r>
      <w:r w:rsidR="001C5DC2" w:rsidRPr="00507FBB">
        <w:rPr>
          <w:rFonts w:ascii="Times New Roman" w:hAnsi="Times New Roman"/>
          <w:iCs/>
          <w:sz w:val="24"/>
          <w:lang w:val="sq-AL"/>
        </w:rPr>
        <w:t>ë</w:t>
      </w:r>
      <w:r w:rsidRPr="00507FBB">
        <w:rPr>
          <w:rFonts w:ascii="Times New Roman" w:hAnsi="Times New Roman"/>
          <w:iCs/>
          <w:sz w:val="24"/>
          <w:lang w:val="sq-AL"/>
        </w:rPr>
        <w:t xml:space="preserve"> me VKM-n</w:t>
      </w:r>
      <w:r w:rsidR="001C5DC2" w:rsidRPr="00507FBB">
        <w:rPr>
          <w:rFonts w:ascii="Times New Roman" w:hAnsi="Times New Roman"/>
          <w:iCs/>
          <w:sz w:val="24"/>
          <w:lang w:val="sq-AL"/>
        </w:rPr>
        <w:t>ë</w:t>
      </w:r>
      <w:r w:rsidRPr="00507FBB">
        <w:rPr>
          <w:rFonts w:ascii="Times New Roman" w:hAnsi="Times New Roman"/>
          <w:iCs/>
          <w:sz w:val="24"/>
          <w:lang w:val="sq-AL"/>
        </w:rPr>
        <w:t xml:space="preserve"> nr. 1019, dat</w:t>
      </w:r>
      <w:r w:rsidR="001C5DC2" w:rsidRPr="00507FBB">
        <w:rPr>
          <w:rFonts w:ascii="Times New Roman" w:hAnsi="Times New Roman"/>
          <w:iCs/>
          <w:sz w:val="24"/>
          <w:lang w:val="sq-AL"/>
        </w:rPr>
        <w:t>ë</w:t>
      </w:r>
      <w:r w:rsidRPr="00507FBB">
        <w:rPr>
          <w:rFonts w:ascii="Times New Roman" w:hAnsi="Times New Roman"/>
          <w:iCs/>
          <w:sz w:val="24"/>
          <w:lang w:val="sq-AL"/>
        </w:rPr>
        <w:t xml:space="preserve"> 16.12.2020</w:t>
      </w:r>
      <w:r w:rsidRPr="001C5DC2">
        <w:rPr>
          <w:rFonts w:ascii="Times New Roman" w:hAnsi="Times New Roman"/>
          <w:i/>
          <w:iCs/>
          <w:sz w:val="24"/>
          <w:lang w:val="sq-AL"/>
        </w:rPr>
        <w:t xml:space="preserve"> “P</w:t>
      </w:r>
      <w:r w:rsidR="001C5D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r ekzekutimin e VGJEDNJ, p</w:t>
      </w:r>
      <w:r w:rsidR="001C5D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r ç</w:t>
      </w:r>
      <w:r w:rsidR="001C5D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shtjen ‘Kasmi kund</w:t>
      </w:r>
      <w:r w:rsidR="001C5D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r Shqip</w:t>
      </w:r>
      <w:r w:rsidR="001C5D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ris</w:t>
      </w:r>
      <w:r w:rsidR="001C5DC2" w:rsidRPr="001C5DC2">
        <w:rPr>
          <w:rFonts w:ascii="Times New Roman" w:hAnsi="Times New Roman"/>
          <w:i/>
          <w:iCs/>
          <w:sz w:val="24"/>
          <w:lang w:val="sq-AL"/>
        </w:rPr>
        <w:t>ë</w:t>
      </w:r>
      <w:r w:rsidRPr="001C5DC2">
        <w:rPr>
          <w:rFonts w:ascii="Times New Roman" w:hAnsi="Times New Roman"/>
          <w:i/>
          <w:iCs/>
          <w:sz w:val="24"/>
          <w:lang w:val="sq-AL"/>
        </w:rPr>
        <w:t>”</w:t>
      </w:r>
    </w:p>
    <w:p w:rsidR="009C16E1" w:rsidRPr="001C5DC2" w:rsidRDefault="009C16E1" w:rsidP="009C16E1">
      <w:pPr>
        <w:numPr>
          <w:ilvl w:val="0"/>
          <w:numId w:val="2"/>
        </w:numPr>
        <w:spacing w:line="360" w:lineRule="auto"/>
        <w:jc w:val="both"/>
        <w:rPr>
          <w:i/>
          <w:iCs/>
          <w:lang w:val="sq-AL"/>
        </w:rPr>
      </w:pPr>
      <w:r w:rsidRPr="001C5DC2">
        <w:rPr>
          <w:iCs/>
          <w:lang w:val="sq-AL"/>
        </w:rPr>
        <w:t>95.2 milion lek</w:t>
      </w:r>
      <w:r w:rsidR="00D8280E" w:rsidRPr="001C5DC2">
        <w:rPr>
          <w:iCs/>
          <w:lang w:val="sq-AL"/>
        </w:rPr>
        <w:t>ë</w:t>
      </w:r>
      <w:r w:rsidRPr="001C5DC2">
        <w:rPr>
          <w:iCs/>
          <w:lang w:val="sq-AL"/>
        </w:rPr>
        <w:t xml:space="preserve"> jan</w:t>
      </w:r>
      <w:r w:rsidR="00D8280E" w:rsidRPr="001C5DC2">
        <w:rPr>
          <w:iCs/>
          <w:lang w:val="sq-AL"/>
        </w:rPr>
        <w:t>ë</w:t>
      </w:r>
      <w:r w:rsidRPr="001C5DC2">
        <w:rPr>
          <w:iCs/>
          <w:lang w:val="sq-AL"/>
        </w:rPr>
        <w:t xml:space="preserve"> akorduar p</w:t>
      </w:r>
      <w:r w:rsidR="00D8280E" w:rsidRPr="001C5DC2">
        <w:rPr>
          <w:iCs/>
          <w:lang w:val="sq-AL"/>
        </w:rPr>
        <w:t>ë</w:t>
      </w:r>
      <w:r w:rsidRPr="001C5DC2">
        <w:rPr>
          <w:iCs/>
          <w:lang w:val="sq-AL"/>
        </w:rPr>
        <w:t>r Ministrin</w:t>
      </w:r>
      <w:r w:rsidR="00D8280E" w:rsidRPr="001C5DC2">
        <w:rPr>
          <w:iCs/>
          <w:lang w:val="sq-AL"/>
        </w:rPr>
        <w:t>ë</w:t>
      </w:r>
      <w:r w:rsidRPr="001C5DC2">
        <w:rPr>
          <w:iCs/>
          <w:lang w:val="sq-AL"/>
        </w:rPr>
        <w:t xml:space="preserve"> e Turizmit dhe Mjedisit</w:t>
      </w:r>
      <w:r w:rsidRPr="001C5DC2">
        <w:rPr>
          <w:i/>
          <w:iCs/>
          <w:lang w:val="sq-AL"/>
        </w:rPr>
        <w:t xml:space="preserve"> </w:t>
      </w:r>
      <w:r w:rsidRPr="00507FBB">
        <w:rPr>
          <w:iCs/>
          <w:lang w:val="sq-AL"/>
        </w:rPr>
        <w:t>me VKM –n</w:t>
      </w:r>
      <w:r w:rsidR="00D8280E" w:rsidRPr="00507FBB">
        <w:rPr>
          <w:iCs/>
          <w:lang w:val="sq-AL"/>
        </w:rPr>
        <w:t>ë</w:t>
      </w:r>
      <w:r w:rsidRPr="001C5DC2">
        <w:rPr>
          <w:i/>
          <w:iCs/>
          <w:lang w:val="sq-AL"/>
        </w:rPr>
        <w:t xml:space="preserve"> </w:t>
      </w:r>
      <w:r w:rsidRPr="00507FBB">
        <w:rPr>
          <w:iCs/>
          <w:lang w:val="sq-AL"/>
        </w:rPr>
        <w:t>nr. 378, dt 8.05.2020</w:t>
      </w:r>
      <w:r w:rsidRPr="001C5DC2">
        <w:rPr>
          <w:i/>
          <w:iCs/>
          <w:lang w:val="sq-AL"/>
        </w:rPr>
        <w:t xml:space="preserve"> “P</w:t>
      </w:r>
      <w:r w:rsidR="00771899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>r nj</w:t>
      </w:r>
      <w:r w:rsidR="00771899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shtes</w:t>
      </w:r>
      <w:r w:rsidR="00771899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fondi n</w:t>
      </w:r>
      <w:r w:rsidR="00771899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buxhetin e vitit 2020, miratuar p</w:t>
      </w:r>
      <w:r w:rsidR="00771899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>r Ministrin</w:t>
      </w:r>
      <w:r w:rsidR="00771899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e Turizmit e Mjedisit, p</w:t>
      </w:r>
      <w:r w:rsidR="007F5019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>r mbulimin e shpenzimeve t</w:t>
      </w:r>
      <w:r w:rsidR="007F5019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akomodimit t</w:t>
      </w:r>
      <w:r w:rsidR="007F5019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personave q</w:t>
      </w:r>
      <w:r w:rsidR="007F5019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riatdhesohen”.</w:t>
      </w:r>
    </w:p>
    <w:p w:rsidR="00985FB5" w:rsidRPr="001C5DC2" w:rsidRDefault="004C01F5" w:rsidP="00A73025">
      <w:pPr>
        <w:numPr>
          <w:ilvl w:val="0"/>
          <w:numId w:val="2"/>
        </w:numPr>
        <w:spacing w:line="360" w:lineRule="auto"/>
        <w:jc w:val="both"/>
        <w:rPr>
          <w:i/>
          <w:iCs/>
          <w:lang w:val="sq-AL"/>
        </w:rPr>
      </w:pPr>
      <w:r w:rsidRPr="001C5DC2">
        <w:rPr>
          <w:iCs/>
          <w:lang w:val="sq-AL"/>
        </w:rPr>
        <w:t>80.8</w:t>
      </w:r>
      <w:r w:rsidR="00985FB5" w:rsidRPr="001C5DC2">
        <w:rPr>
          <w:iCs/>
          <w:lang w:val="sq-AL"/>
        </w:rPr>
        <w:t xml:space="preserve"> milion lek</w:t>
      </w:r>
      <w:r w:rsidR="00F34287" w:rsidRPr="001C5DC2">
        <w:rPr>
          <w:iCs/>
          <w:lang w:val="sq-AL"/>
        </w:rPr>
        <w:t>ë</w:t>
      </w:r>
      <w:r w:rsidR="00985FB5" w:rsidRPr="001C5DC2">
        <w:rPr>
          <w:iCs/>
          <w:lang w:val="sq-AL"/>
        </w:rPr>
        <w:t xml:space="preserve"> jan</w:t>
      </w:r>
      <w:r w:rsidR="00F34287" w:rsidRPr="001C5DC2">
        <w:rPr>
          <w:iCs/>
          <w:lang w:val="sq-AL"/>
        </w:rPr>
        <w:t>ë</w:t>
      </w:r>
      <w:r w:rsidR="00985FB5" w:rsidRPr="001C5DC2">
        <w:rPr>
          <w:iCs/>
          <w:lang w:val="sq-AL"/>
        </w:rPr>
        <w:t xml:space="preserve"> akorduar p</w:t>
      </w:r>
      <w:r w:rsidR="00F34287" w:rsidRPr="001C5DC2">
        <w:rPr>
          <w:iCs/>
          <w:lang w:val="sq-AL"/>
        </w:rPr>
        <w:t>ë</w:t>
      </w:r>
      <w:r w:rsidR="00985FB5" w:rsidRPr="001C5DC2">
        <w:rPr>
          <w:iCs/>
          <w:lang w:val="sq-AL"/>
        </w:rPr>
        <w:t>r Ministrin</w:t>
      </w:r>
      <w:r w:rsidR="00F34287" w:rsidRPr="001C5DC2">
        <w:rPr>
          <w:iCs/>
          <w:lang w:val="sq-AL"/>
        </w:rPr>
        <w:t>ë</w:t>
      </w:r>
      <w:r w:rsidR="00985FB5" w:rsidRPr="001C5DC2">
        <w:rPr>
          <w:iCs/>
          <w:lang w:val="sq-AL"/>
        </w:rPr>
        <w:t xml:space="preserve"> e Mbrojtjes</w:t>
      </w:r>
      <w:r w:rsidR="00985FB5" w:rsidRPr="001C5DC2">
        <w:rPr>
          <w:i/>
          <w:iCs/>
          <w:lang w:val="sq-AL"/>
        </w:rPr>
        <w:t xml:space="preserve"> </w:t>
      </w:r>
      <w:r w:rsidR="009C16E1" w:rsidRPr="00507FBB">
        <w:rPr>
          <w:iCs/>
          <w:lang w:val="sq-AL"/>
        </w:rPr>
        <w:t xml:space="preserve">konkretisht </w:t>
      </w:r>
      <w:r w:rsidR="00985FB5" w:rsidRPr="00507FBB">
        <w:rPr>
          <w:iCs/>
          <w:lang w:val="sq-AL"/>
        </w:rPr>
        <w:t>me VKM nr. 204, dat</w:t>
      </w:r>
      <w:r w:rsidR="00F34287" w:rsidRPr="00507FBB">
        <w:rPr>
          <w:iCs/>
          <w:lang w:val="sq-AL"/>
        </w:rPr>
        <w:t>ë</w:t>
      </w:r>
      <w:r w:rsidR="00985FB5" w:rsidRPr="00507FBB">
        <w:rPr>
          <w:iCs/>
          <w:lang w:val="sq-AL"/>
        </w:rPr>
        <w:t xml:space="preserve"> 9.03.2020</w:t>
      </w:r>
      <w:r w:rsidR="00985FB5" w:rsidRPr="001C5DC2">
        <w:rPr>
          <w:i/>
          <w:iCs/>
          <w:lang w:val="sq-AL"/>
        </w:rPr>
        <w:t xml:space="preserve"> “P</w:t>
      </w:r>
      <w:r w:rsidR="007F5019">
        <w:rPr>
          <w:i/>
          <w:iCs/>
          <w:lang w:val="sq-AL"/>
        </w:rPr>
        <w:t>ë</w:t>
      </w:r>
      <w:r w:rsidR="00985FB5" w:rsidRPr="001C5DC2">
        <w:rPr>
          <w:i/>
          <w:iCs/>
          <w:lang w:val="sq-AL"/>
        </w:rPr>
        <w:t>r marrjen e masave p</w:t>
      </w:r>
      <w:r w:rsidR="007F5019">
        <w:rPr>
          <w:i/>
          <w:iCs/>
          <w:lang w:val="sq-AL"/>
        </w:rPr>
        <w:t>ë</w:t>
      </w:r>
      <w:r w:rsidR="00985FB5" w:rsidRPr="001C5DC2">
        <w:rPr>
          <w:i/>
          <w:iCs/>
          <w:lang w:val="sq-AL"/>
        </w:rPr>
        <w:t>r ngritjen e infrastruktu</w:t>
      </w:r>
      <w:r w:rsidR="009C16E1" w:rsidRPr="001C5DC2">
        <w:rPr>
          <w:i/>
          <w:iCs/>
          <w:lang w:val="sq-AL"/>
        </w:rPr>
        <w:t>res p</w:t>
      </w:r>
      <w:r w:rsidR="007F5019">
        <w:rPr>
          <w:i/>
          <w:iCs/>
          <w:lang w:val="sq-AL"/>
        </w:rPr>
        <w:t>ë</w:t>
      </w:r>
      <w:r w:rsidR="009C16E1" w:rsidRPr="001C5DC2">
        <w:rPr>
          <w:i/>
          <w:iCs/>
          <w:lang w:val="sq-AL"/>
        </w:rPr>
        <w:t>r sh</w:t>
      </w:r>
      <w:r w:rsidR="007F5019">
        <w:rPr>
          <w:i/>
          <w:iCs/>
          <w:lang w:val="sq-AL"/>
        </w:rPr>
        <w:t>ë</w:t>
      </w:r>
      <w:r w:rsidR="009C16E1" w:rsidRPr="001C5DC2">
        <w:rPr>
          <w:i/>
          <w:iCs/>
          <w:lang w:val="sq-AL"/>
        </w:rPr>
        <w:t>rbimin e karantin</w:t>
      </w:r>
      <w:r w:rsidR="007F5019">
        <w:rPr>
          <w:i/>
          <w:iCs/>
          <w:lang w:val="sq-AL"/>
        </w:rPr>
        <w:t>ë</w:t>
      </w:r>
      <w:r w:rsidR="009C16E1" w:rsidRPr="001C5DC2">
        <w:rPr>
          <w:i/>
          <w:iCs/>
          <w:lang w:val="sq-AL"/>
        </w:rPr>
        <w:t>s" p</w:t>
      </w:r>
      <w:r w:rsidR="00D8280E" w:rsidRPr="001C5DC2">
        <w:rPr>
          <w:i/>
          <w:iCs/>
          <w:lang w:val="sq-AL"/>
        </w:rPr>
        <w:t>ë</w:t>
      </w:r>
      <w:r w:rsidR="009C16E1" w:rsidRPr="001C5DC2">
        <w:rPr>
          <w:i/>
          <w:iCs/>
          <w:lang w:val="sq-AL"/>
        </w:rPr>
        <w:t>r 24.8 milion lek</w:t>
      </w:r>
      <w:r w:rsidR="007F5019">
        <w:rPr>
          <w:i/>
          <w:iCs/>
          <w:lang w:val="sq-AL"/>
        </w:rPr>
        <w:t>ë</w:t>
      </w:r>
      <w:r w:rsidR="009C16E1" w:rsidRPr="001C5DC2">
        <w:rPr>
          <w:i/>
          <w:iCs/>
          <w:lang w:val="sq-AL"/>
        </w:rPr>
        <w:t xml:space="preserve"> dhe 2.5 milion </w:t>
      </w:r>
      <w:r w:rsidR="00D8280E" w:rsidRPr="001C5DC2">
        <w:rPr>
          <w:i/>
          <w:iCs/>
          <w:lang w:val="sq-AL"/>
        </w:rPr>
        <w:t>ë</w:t>
      </w:r>
      <w:r w:rsidR="009C16E1" w:rsidRPr="001C5DC2">
        <w:rPr>
          <w:i/>
          <w:iCs/>
          <w:lang w:val="sq-AL"/>
        </w:rPr>
        <w:t>sht</w:t>
      </w:r>
      <w:r w:rsidR="00D8280E" w:rsidRPr="001C5DC2">
        <w:rPr>
          <w:i/>
          <w:iCs/>
          <w:lang w:val="sq-AL"/>
        </w:rPr>
        <w:t>ë</w:t>
      </w:r>
      <w:r w:rsidR="009C16E1" w:rsidRPr="001C5DC2">
        <w:rPr>
          <w:i/>
          <w:iCs/>
          <w:lang w:val="sq-AL"/>
        </w:rPr>
        <w:t xml:space="preserve"> akorduar nj</w:t>
      </w:r>
      <w:r w:rsidR="00D8280E" w:rsidRPr="001C5DC2">
        <w:rPr>
          <w:i/>
          <w:iCs/>
          <w:lang w:val="sq-AL"/>
        </w:rPr>
        <w:t>ë</w:t>
      </w:r>
      <w:r w:rsidR="009C16E1" w:rsidRPr="001C5DC2">
        <w:rPr>
          <w:i/>
          <w:iCs/>
          <w:lang w:val="sq-AL"/>
        </w:rPr>
        <w:t xml:space="preserve"> shtes</w:t>
      </w:r>
      <w:r w:rsidR="00D8280E" w:rsidRPr="001C5DC2">
        <w:rPr>
          <w:i/>
          <w:iCs/>
          <w:lang w:val="sq-AL"/>
        </w:rPr>
        <w:t>ë</w:t>
      </w:r>
      <w:r w:rsidR="009C16E1" w:rsidRPr="001C5DC2">
        <w:rPr>
          <w:i/>
          <w:iCs/>
          <w:lang w:val="sq-AL"/>
        </w:rPr>
        <w:t xml:space="preserve"> fon</w:t>
      </w:r>
      <w:r w:rsidR="00A73025" w:rsidRPr="001C5DC2">
        <w:rPr>
          <w:i/>
          <w:iCs/>
          <w:lang w:val="sq-AL"/>
        </w:rPr>
        <w:t>di me VKM nr 611, dt 29.07.2020, si edhe 50.3 milion lek</w:t>
      </w:r>
      <w:r w:rsidR="001C5DC2" w:rsidRPr="001C5DC2">
        <w:rPr>
          <w:i/>
          <w:iCs/>
          <w:lang w:val="sq-AL"/>
        </w:rPr>
        <w:t>ë</w:t>
      </w:r>
      <w:r w:rsidR="00A73025" w:rsidRPr="001C5DC2">
        <w:rPr>
          <w:i/>
          <w:iCs/>
          <w:lang w:val="sq-AL"/>
        </w:rPr>
        <w:t xml:space="preserve"> jan</w:t>
      </w:r>
      <w:r w:rsidR="001C5DC2" w:rsidRPr="001C5DC2">
        <w:rPr>
          <w:i/>
          <w:iCs/>
          <w:lang w:val="sq-AL"/>
        </w:rPr>
        <w:t>ë</w:t>
      </w:r>
      <w:r w:rsidR="00A73025" w:rsidRPr="001C5DC2">
        <w:rPr>
          <w:i/>
          <w:iCs/>
          <w:lang w:val="sq-AL"/>
        </w:rPr>
        <w:t xml:space="preserve"> akorduar me VKM nr. 911, dat</w:t>
      </w:r>
      <w:r w:rsidR="001C5DC2" w:rsidRPr="001C5DC2">
        <w:rPr>
          <w:i/>
          <w:iCs/>
          <w:lang w:val="sq-AL"/>
        </w:rPr>
        <w:t>ë</w:t>
      </w:r>
      <w:r w:rsidR="00A73025" w:rsidRPr="001C5DC2">
        <w:rPr>
          <w:i/>
          <w:iCs/>
          <w:lang w:val="sq-AL"/>
        </w:rPr>
        <w:t xml:space="preserve"> 4.11.2020 “P</w:t>
      </w:r>
      <w:r w:rsidR="00507FBB">
        <w:rPr>
          <w:i/>
          <w:iCs/>
          <w:lang w:val="sq-AL"/>
        </w:rPr>
        <w:t>ë</w:t>
      </w:r>
      <w:r w:rsidR="00A73025" w:rsidRPr="001C5DC2">
        <w:rPr>
          <w:i/>
          <w:iCs/>
          <w:lang w:val="sq-AL"/>
        </w:rPr>
        <w:t>r nj</w:t>
      </w:r>
      <w:r w:rsidR="00507FBB">
        <w:rPr>
          <w:i/>
          <w:iCs/>
          <w:lang w:val="sq-AL"/>
        </w:rPr>
        <w:t>ë</w:t>
      </w:r>
      <w:r w:rsidR="00A73025" w:rsidRPr="001C5DC2">
        <w:rPr>
          <w:i/>
          <w:iCs/>
          <w:lang w:val="sq-AL"/>
        </w:rPr>
        <w:t xml:space="preserve"> shtes</w:t>
      </w:r>
      <w:r w:rsidR="00507FBB">
        <w:rPr>
          <w:i/>
          <w:iCs/>
          <w:lang w:val="sq-AL"/>
        </w:rPr>
        <w:t>ë</w:t>
      </w:r>
      <w:r w:rsidR="00A73025" w:rsidRPr="001C5DC2">
        <w:rPr>
          <w:i/>
          <w:iCs/>
          <w:lang w:val="sq-AL"/>
        </w:rPr>
        <w:t xml:space="preserve"> fondi n</w:t>
      </w:r>
      <w:r w:rsidR="00507FBB">
        <w:rPr>
          <w:i/>
          <w:iCs/>
          <w:lang w:val="sq-AL"/>
        </w:rPr>
        <w:t>ë</w:t>
      </w:r>
      <w:r w:rsidR="00A73025" w:rsidRPr="001C5DC2">
        <w:rPr>
          <w:i/>
          <w:iCs/>
          <w:lang w:val="sq-AL"/>
        </w:rPr>
        <w:t xml:space="preserve"> buxhetin e vitit 2020, p</w:t>
      </w:r>
      <w:r w:rsidR="00507FBB">
        <w:rPr>
          <w:i/>
          <w:iCs/>
          <w:lang w:val="sq-AL"/>
        </w:rPr>
        <w:t>ë</w:t>
      </w:r>
      <w:r w:rsidR="00A73025" w:rsidRPr="001C5DC2">
        <w:rPr>
          <w:i/>
          <w:iCs/>
          <w:lang w:val="sq-AL"/>
        </w:rPr>
        <w:t>r bashkit</w:t>
      </w:r>
      <w:r w:rsidR="00507FBB">
        <w:rPr>
          <w:i/>
          <w:iCs/>
          <w:lang w:val="sq-AL"/>
        </w:rPr>
        <w:t>ë</w:t>
      </w:r>
      <w:r w:rsidR="00A73025" w:rsidRPr="001C5DC2">
        <w:rPr>
          <w:i/>
          <w:iCs/>
          <w:lang w:val="sq-AL"/>
        </w:rPr>
        <w:t xml:space="preserve"> Patos dhe Roskovec, p</w:t>
      </w:r>
      <w:r w:rsidR="00507FBB">
        <w:rPr>
          <w:i/>
          <w:iCs/>
          <w:lang w:val="sq-AL"/>
        </w:rPr>
        <w:t>ë</w:t>
      </w:r>
      <w:r w:rsidR="00A73025" w:rsidRPr="001C5DC2">
        <w:rPr>
          <w:i/>
          <w:iCs/>
          <w:lang w:val="sq-AL"/>
        </w:rPr>
        <w:t>r d</w:t>
      </w:r>
      <w:r w:rsidR="00507FBB">
        <w:rPr>
          <w:i/>
          <w:iCs/>
          <w:lang w:val="sq-AL"/>
        </w:rPr>
        <w:t>ë</w:t>
      </w:r>
      <w:r w:rsidR="00A73025" w:rsidRPr="001C5DC2">
        <w:rPr>
          <w:i/>
          <w:iCs/>
          <w:lang w:val="sq-AL"/>
        </w:rPr>
        <w:t>mshp</w:t>
      </w:r>
      <w:r w:rsidR="00507FBB">
        <w:rPr>
          <w:i/>
          <w:iCs/>
          <w:lang w:val="sq-AL"/>
        </w:rPr>
        <w:t>ë</w:t>
      </w:r>
      <w:r w:rsidR="00A73025" w:rsidRPr="001C5DC2">
        <w:rPr>
          <w:i/>
          <w:iCs/>
          <w:lang w:val="sq-AL"/>
        </w:rPr>
        <w:t>rblimet e familjeve, banesat e t</w:t>
      </w:r>
      <w:r w:rsidR="00507FBB">
        <w:rPr>
          <w:i/>
          <w:iCs/>
          <w:lang w:val="sq-AL"/>
        </w:rPr>
        <w:t>ë</w:t>
      </w:r>
      <w:r w:rsidR="00A73025" w:rsidRPr="001C5DC2">
        <w:rPr>
          <w:i/>
          <w:iCs/>
          <w:lang w:val="sq-AL"/>
        </w:rPr>
        <w:t xml:space="preserve"> cil</w:t>
      </w:r>
      <w:r w:rsidR="00507FBB">
        <w:rPr>
          <w:i/>
          <w:iCs/>
          <w:lang w:val="sq-AL"/>
        </w:rPr>
        <w:t>ë</w:t>
      </w:r>
      <w:r w:rsidR="00A73025" w:rsidRPr="001C5DC2">
        <w:rPr>
          <w:i/>
          <w:iCs/>
          <w:lang w:val="sq-AL"/>
        </w:rPr>
        <w:t>ve jan</w:t>
      </w:r>
      <w:r w:rsidR="00507FBB">
        <w:rPr>
          <w:i/>
          <w:iCs/>
          <w:lang w:val="sq-AL"/>
        </w:rPr>
        <w:t>ë</w:t>
      </w:r>
      <w:r w:rsidR="00A73025" w:rsidRPr="001C5DC2">
        <w:rPr>
          <w:i/>
          <w:iCs/>
          <w:lang w:val="sq-AL"/>
        </w:rPr>
        <w:t xml:space="preserve"> d</w:t>
      </w:r>
      <w:r w:rsidR="00507FBB">
        <w:rPr>
          <w:i/>
          <w:iCs/>
          <w:lang w:val="sq-AL"/>
        </w:rPr>
        <w:t>ë</w:t>
      </w:r>
      <w:r w:rsidR="00A73025" w:rsidRPr="001C5DC2">
        <w:rPr>
          <w:i/>
          <w:iCs/>
          <w:lang w:val="sq-AL"/>
        </w:rPr>
        <w:t>mtuar nga l</w:t>
      </w:r>
      <w:r w:rsidR="00507FBB">
        <w:rPr>
          <w:i/>
          <w:iCs/>
          <w:lang w:val="sq-AL"/>
        </w:rPr>
        <w:t>ë</w:t>
      </w:r>
      <w:r w:rsidR="00A73025" w:rsidRPr="001C5DC2">
        <w:rPr>
          <w:i/>
          <w:iCs/>
          <w:lang w:val="sq-AL"/>
        </w:rPr>
        <w:t>kundjet e tok</w:t>
      </w:r>
      <w:r w:rsidR="00507FBB">
        <w:rPr>
          <w:i/>
          <w:iCs/>
          <w:lang w:val="sq-AL"/>
        </w:rPr>
        <w:t>ë</w:t>
      </w:r>
      <w:r w:rsidR="00A73025" w:rsidRPr="001C5DC2">
        <w:rPr>
          <w:i/>
          <w:iCs/>
          <w:lang w:val="sq-AL"/>
        </w:rPr>
        <w:t>s</w:t>
      </w:r>
      <w:r w:rsidR="00507FBB">
        <w:rPr>
          <w:i/>
          <w:iCs/>
          <w:lang w:val="sq-AL"/>
        </w:rPr>
        <w:t>”</w:t>
      </w:r>
      <w:r w:rsidR="00A73025" w:rsidRPr="001C5DC2">
        <w:rPr>
          <w:i/>
          <w:iCs/>
          <w:lang w:val="sq-AL"/>
        </w:rPr>
        <w:t>.</w:t>
      </w:r>
    </w:p>
    <w:p w:rsidR="00A73025" w:rsidRPr="001C5DC2" w:rsidRDefault="00A73025" w:rsidP="00A73025">
      <w:pPr>
        <w:numPr>
          <w:ilvl w:val="0"/>
          <w:numId w:val="2"/>
        </w:numPr>
        <w:spacing w:line="360" w:lineRule="auto"/>
        <w:jc w:val="both"/>
        <w:rPr>
          <w:i/>
          <w:iCs/>
          <w:lang w:val="sq-AL"/>
        </w:rPr>
      </w:pPr>
      <w:r w:rsidRPr="001C5DC2">
        <w:rPr>
          <w:i/>
          <w:iCs/>
          <w:lang w:val="sq-AL"/>
        </w:rPr>
        <w:lastRenderedPageBreak/>
        <w:t>39.9 milion lek</w:t>
      </w:r>
      <w:r w:rsidR="001C5DC2" w:rsidRP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jan</w:t>
      </w:r>
      <w:r w:rsidR="001C5DC2" w:rsidRP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akorduar p</w:t>
      </w:r>
      <w:r w:rsidR="001C5DC2" w:rsidRP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>r Ministrin</w:t>
      </w:r>
      <w:r w:rsidR="001C5DC2" w:rsidRP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e Evrop</w:t>
      </w:r>
      <w:r w:rsidR="001C5DC2" w:rsidRP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>s dhe Pun</w:t>
      </w:r>
      <w:r w:rsidR="001C5DC2" w:rsidRP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>ve t</w:t>
      </w:r>
      <w:r w:rsidR="001C5DC2" w:rsidRP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Jashtme”, n</w:t>
      </w:r>
      <w:r w:rsidR="001C5DC2" w:rsidRP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>p</w:t>
      </w:r>
      <w:r w:rsidR="001C5DC2" w:rsidRP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>rmjet dy Vendimeve nga t</w:t>
      </w:r>
      <w:r w:rsidR="001C5DC2" w:rsidRP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cilat 8.7 milion leke “Per dhenie ndihme financiare nga KM I RSH per mbeshtetjen e funksionimit t</w:t>
      </w:r>
      <w:r w:rsidR="001C5DC2" w:rsidRP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KK ne Serbi dhe te zyrave te tij ne Presheve dhe Medvegje dhe KK te Shqiptareve ne Mal te zi dhe zyres koordinuese te tij ne Plave", dhe 31.2 milion lek</w:t>
      </w:r>
      <w:r w:rsidR="001C5DC2" w:rsidRP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“Per dhenie ndihme financiare nga K</w:t>
      </w:r>
      <w:r w:rsidR="001C5DC2" w:rsidRP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>shilli i Ministrave i Republik</w:t>
      </w:r>
      <w:r w:rsidR="001C5DC2" w:rsidRP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>s s</w:t>
      </w:r>
      <w:r w:rsidR="001C5DC2" w:rsidRP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SHqip</w:t>
      </w:r>
      <w:r w:rsidR="001C5DC2" w:rsidRP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>ris</w:t>
      </w:r>
      <w:r w:rsidR="001C5DC2" w:rsidRP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per qeverine e Republikes se Kroacise, p</w:t>
      </w:r>
      <w:r w:rsidR="001C5DC2" w:rsidRP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>r d</w:t>
      </w:r>
      <w:r w:rsidR="001C5DC2" w:rsidRP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>met e shkaktuara nga t</w:t>
      </w:r>
      <w:r w:rsidR="001C5DC2" w:rsidRP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rmeti i dt 29.12.2020”.  </w:t>
      </w:r>
    </w:p>
    <w:p w:rsidR="009C16E1" w:rsidRPr="00507FBB" w:rsidRDefault="009C16E1" w:rsidP="0084653E">
      <w:pPr>
        <w:numPr>
          <w:ilvl w:val="0"/>
          <w:numId w:val="2"/>
        </w:numPr>
        <w:spacing w:line="360" w:lineRule="auto"/>
        <w:jc w:val="both"/>
        <w:rPr>
          <w:i/>
          <w:iCs/>
          <w:lang w:val="sq-AL"/>
        </w:rPr>
      </w:pPr>
      <w:r w:rsidRPr="00507FBB">
        <w:rPr>
          <w:iCs/>
          <w:lang w:val="sq-AL"/>
        </w:rPr>
        <w:t>20 milion lek</w:t>
      </w:r>
      <w:r w:rsidR="00D8280E" w:rsidRPr="00507FBB">
        <w:rPr>
          <w:iCs/>
          <w:lang w:val="sq-AL"/>
        </w:rPr>
        <w:t>ë</w:t>
      </w:r>
      <w:r w:rsidRPr="00507FBB">
        <w:rPr>
          <w:iCs/>
          <w:lang w:val="sq-AL"/>
        </w:rPr>
        <w:t xml:space="preserve"> jan</w:t>
      </w:r>
      <w:r w:rsidR="00D8280E" w:rsidRPr="00507FBB">
        <w:rPr>
          <w:iCs/>
          <w:lang w:val="sq-AL"/>
        </w:rPr>
        <w:t>ë</w:t>
      </w:r>
      <w:r w:rsidRPr="00507FBB">
        <w:rPr>
          <w:iCs/>
          <w:lang w:val="sq-AL"/>
        </w:rPr>
        <w:t xml:space="preserve"> akorduar fond shtes</w:t>
      </w:r>
      <w:r w:rsidR="00D8280E" w:rsidRPr="00507FBB">
        <w:rPr>
          <w:iCs/>
          <w:lang w:val="sq-AL"/>
        </w:rPr>
        <w:t>ë</w:t>
      </w:r>
      <w:r w:rsidRPr="00507FBB">
        <w:rPr>
          <w:iCs/>
          <w:lang w:val="sq-AL"/>
        </w:rPr>
        <w:t xml:space="preserve"> p</w:t>
      </w:r>
      <w:r w:rsidR="00D8280E" w:rsidRPr="00507FBB">
        <w:rPr>
          <w:iCs/>
          <w:lang w:val="sq-AL"/>
        </w:rPr>
        <w:t>ë</w:t>
      </w:r>
      <w:r w:rsidRPr="00507FBB">
        <w:rPr>
          <w:iCs/>
          <w:lang w:val="sq-AL"/>
        </w:rPr>
        <w:t>r</w:t>
      </w:r>
      <w:r w:rsidR="00507FBB" w:rsidRPr="00507FBB">
        <w:rPr>
          <w:iCs/>
          <w:lang w:val="sq-AL"/>
        </w:rPr>
        <w:t xml:space="preserve"> investime </w:t>
      </w:r>
      <w:r w:rsidRPr="00507FBB">
        <w:rPr>
          <w:iCs/>
          <w:lang w:val="sq-AL"/>
        </w:rPr>
        <w:t>Ministrin</w:t>
      </w:r>
      <w:r w:rsidR="00D8280E" w:rsidRPr="00507FBB">
        <w:rPr>
          <w:iCs/>
          <w:lang w:val="sq-AL"/>
        </w:rPr>
        <w:t>ë</w:t>
      </w:r>
      <w:r w:rsidRPr="00507FBB">
        <w:rPr>
          <w:iCs/>
          <w:lang w:val="sq-AL"/>
        </w:rPr>
        <w:t xml:space="preserve"> e Arsimit, Sportit dhe Rinis</w:t>
      </w:r>
      <w:r w:rsidR="00D8280E" w:rsidRPr="00507FBB">
        <w:rPr>
          <w:iCs/>
          <w:lang w:val="sq-AL"/>
        </w:rPr>
        <w:t>ë</w:t>
      </w:r>
      <w:r w:rsidRPr="00507FBB">
        <w:rPr>
          <w:i/>
          <w:iCs/>
          <w:lang w:val="sq-AL"/>
        </w:rPr>
        <w:t xml:space="preserve"> me VKM nr</w:t>
      </w:r>
      <w:r w:rsidR="00507FBB">
        <w:rPr>
          <w:i/>
          <w:iCs/>
          <w:lang w:val="sq-AL"/>
        </w:rPr>
        <w:t>.</w:t>
      </w:r>
      <w:r w:rsidRPr="00507FBB">
        <w:rPr>
          <w:i/>
          <w:iCs/>
          <w:lang w:val="sq-AL"/>
        </w:rPr>
        <w:t xml:space="preserve"> 437, dt 3.06.2020.</w:t>
      </w:r>
    </w:p>
    <w:p w:rsidR="00252115" w:rsidRPr="00507FBB" w:rsidRDefault="00252115" w:rsidP="00252115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/>
          <w:i/>
          <w:iCs/>
          <w:sz w:val="24"/>
          <w:lang w:val="sq-AL"/>
        </w:rPr>
      </w:pPr>
      <w:r w:rsidRPr="001C5DC2">
        <w:rPr>
          <w:rFonts w:ascii="Times New Roman" w:hAnsi="Times New Roman"/>
          <w:iCs/>
          <w:sz w:val="24"/>
          <w:lang w:val="sq-AL"/>
        </w:rPr>
        <w:t>14 milion lek</w:t>
      </w:r>
      <w:r w:rsidR="001C5DC2" w:rsidRPr="001C5DC2">
        <w:rPr>
          <w:rFonts w:ascii="Times New Roman" w:hAnsi="Times New Roman"/>
          <w:iCs/>
          <w:sz w:val="24"/>
          <w:lang w:val="sq-AL"/>
        </w:rPr>
        <w:t>ë</w:t>
      </w:r>
      <w:r w:rsidRPr="001C5DC2">
        <w:rPr>
          <w:rFonts w:ascii="Times New Roman" w:hAnsi="Times New Roman"/>
          <w:iCs/>
          <w:sz w:val="24"/>
          <w:lang w:val="sq-AL"/>
        </w:rPr>
        <w:t xml:space="preserve"> jan</w:t>
      </w:r>
      <w:r w:rsidR="001C5DC2" w:rsidRPr="001C5DC2">
        <w:rPr>
          <w:rFonts w:ascii="Times New Roman" w:hAnsi="Times New Roman"/>
          <w:iCs/>
          <w:sz w:val="24"/>
          <w:lang w:val="sq-AL"/>
        </w:rPr>
        <w:t>ë</w:t>
      </w:r>
      <w:r w:rsidRPr="001C5DC2">
        <w:rPr>
          <w:rFonts w:ascii="Times New Roman" w:hAnsi="Times New Roman"/>
          <w:iCs/>
          <w:sz w:val="24"/>
          <w:lang w:val="sq-AL"/>
        </w:rPr>
        <w:t xml:space="preserve"> akorduar me VKM-n</w:t>
      </w:r>
      <w:r w:rsidR="001C5DC2" w:rsidRPr="001C5DC2">
        <w:rPr>
          <w:rFonts w:ascii="Times New Roman" w:hAnsi="Times New Roman"/>
          <w:iCs/>
          <w:sz w:val="24"/>
          <w:lang w:val="sq-AL"/>
        </w:rPr>
        <w:t>ë</w:t>
      </w:r>
      <w:r w:rsidRPr="001C5DC2">
        <w:rPr>
          <w:rFonts w:ascii="Times New Roman" w:hAnsi="Times New Roman"/>
          <w:iCs/>
          <w:sz w:val="24"/>
          <w:lang w:val="sq-AL"/>
        </w:rPr>
        <w:t xml:space="preserve"> nr. 890, dat</w:t>
      </w:r>
      <w:r w:rsidR="001C5DC2" w:rsidRPr="001C5DC2">
        <w:rPr>
          <w:rFonts w:ascii="Times New Roman" w:hAnsi="Times New Roman"/>
          <w:iCs/>
          <w:sz w:val="24"/>
          <w:lang w:val="sq-AL"/>
        </w:rPr>
        <w:t>ë</w:t>
      </w:r>
      <w:r w:rsidRPr="001C5DC2">
        <w:rPr>
          <w:rFonts w:ascii="Times New Roman" w:hAnsi="Times New Roman"/>
          <w:iCs/>
          <w:sz w:val="24"/>
          <w:lang w:val="sq-AL"/>
        </w:rPr>
        <w:t xml:space="preserve"> 21.10.2020 “</w:t>
      </w:r>
      <w:r w:rsidRPr="00507FBB">
        <w:rPr>
          <w:rFonts w:ascii="Times New Roman" w:hAnsi="Times New Roman"/>
          <w:i/>
          <w:iCs/>
          <w:sz w:val="24"/>
          <w:lang w:val="sq-AL"/>
        </w:rPr>
        <w:t>Per nje shtese fondi ne buxhetin e vitit 2020, miratuar per Gjykaten e Larte".</w:t>
      </w:r>
    </w:p>
    <w:p w:rsidR="001C5DC2" w:rsidRPr="00507FBB" w:rsidRDefault="001C5DC2" w:rsidP="001C5DC2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/>
          <w:i/>
          <w:iCs/>
          <w:sz w:val="24"/>
          <w:lang w:val="sq-AL"/>
        </w:rPr>
      </w:pPr>
      <w:r w:rsidRPr="001C5DC2">
        <w:rPr>
          <w:rFonts w:ascii="Times New Roman" w:hAnsi="Times New Roman"/>
          <w:iCs/>
          <w:sz w:val="24"/>
          <w:lang w:val="sq-AL"/>
        </w:rPr>
        <w:t>4.6 milion lekë janë akorduar me VKM nr. 838, datë 28.10.2020 “</w:t>
      </w:r>
      <w:r w:rsidRPr="00507FBB">
        <w:rPr>
          <w:rFonts w:ascii="Times New Roman" w:hAnsi="Times New Roman"/>
          <w:i/>
          <w:iCs/>
          <w:sz w:val="24"/>
          <w:lang w:val="sq-AL"/>
        </w:rPr>
        <w:t>P</w:t>
      </w:r>
      <w:r w:rsidR="00507FBB">
        <w:rPr>
          <w:rFonts w:ascii="Times New Roman" w:hAnsi="Times New Roman"/>
          <w:i/>
          <w:iCs/>
          <w:sz w:val="24"/>
          <w:lang w:val="sq-AL"/>
        </w:rPr>
        <w:t>ë</w:t>
      </w:r>
      <w:r w:rsidRPr="00507FBB">
        <w:rPr>
          <w:rFonts w:ascii="Times New Roman" w:hAnsi="Times New Roman"/>
          <w:i/>
          <w:iCs/>
          <w:sz w:val="24"/>
          <w:lang w:val="sq-AL"/>
        </w:rPr>
        <w:t>r nj</w:t>
      </w:r>
      <w:r w:rsidR="00507FBB">
        <w:rPr>
          <w:rFonts w:ascii="Times New Roman" w:hAnsi="Times New Roman"/>
          <w:i/>
          <w:iCs/>
          <w:sz w:val="24"/>
          <w:lang w:val="sq-AL"/>
        </w:rPr>
        <w:t>ë</w:t>
      </w:r>
      <w:r w:rsidRPr="00507FBB">
        <w:rPr>
          <w:rFonts w:ascii="Times New Roman" w:hAnsi="Times New Roman"/>
          <w:i/>
          <w:iCs/>
          <w:sz w:val="24"/>
          <w:lang w:val="sq-AL"/>
        </w:rPr>
        <w:t xml:space="preserve"> shtes</w:t>
      </w:r>
      <w:r w:rsidR="00507FBB">
        <w:rPr>
          <w:rFonts w:ascii="Times New Roman" w:hAnsi="Times New Roman"/>
          <w:i/>
          <w:iCs/>
          <w:sz w:val="24"/>
          <w:lang w:val="sq-AL"/>
        </w:rPr>
        <w:t>ë</w:t>
      </w:r>
      <w:r w:rsidRPr="00507FBB">
        <w:rPr>
          <w:rFonts w:ascii="Times New Roman" w:hAnsi="Times New Roman"/>
          <w:i/>
          <w:iCs/>
          <w:sz w:val="24"/>
          <w:lang w:val="sq-AL"/>
        </w:rPr>
        <w:t xml:space="preserve"> fondi n</w:t>
      </w:r>
      <w:r w:rsidR="00507FBB">
        <w:rPr>
          <w:rFonts w:ascii="Times New Roman" w:hAnsi="Times New Roman"/>
          <w:i/>
          <w:iCs/>
          <w:sz w:val="24"/>
          <w:lang w:val="sq-AL"/>
        </w:rPr>
        <w:t>ë</w:t>
      </w:r>
      <w:r w:rsidRPr="00507FBB">
        <w:rPr>
          <w:rFonts w:ascii="Times New Roman" w:hAnsi="Times New Roman"/>
          <w:i/>
          <w:iCs/>
          <w:sz w:val="24"/>
          <w:lang w:val="sq-AL"/>
        </w:rPr>
        <w:t xml:space="preserve"> buxhetin e vitit 2020, miratuar per Akademin</w:t>
      </w:r>
      <w:r w:rsidR="00507FBB">
        <w:rPr>
          <w:rFonts w:ascii="Times New Roman" w:hAnsi="Times New Roman"/>
          <w:i/>
          <w:iCs/>
          <w:sz w:val="24"/>
          <w:lang w:val="sq-AL"/>
        </w:rPr>
        <w:t>ë</w:t>
      </w:r>
      <w:r w:rsidRPr="00507FBB">
        <w:rPr>
          <w:rFonts w:ascii="Times New Roman" w:hAnsi="Times New Roman"/>
          <w:i/>
          <w:iCs/>
          <w:sz w:val="24"/>
          <w:lang w:val="sq-AL"/>
        </w:rPr>
        <w:t xml:space="preserve"> e Shkencave”.</w:t>
      </w:r>
    </w:p>
    <w:p w:rsidR="001C5DC2" w:rsidRPr="00507FBB" w:rsidRDefault="001C5DC2" w:rsidP="001C5DC2">
      <w:pPr>
        <w:pStyle w:val="ListParagraph"/>
        <w:numPr>
          <w:ilvl w:val="0"/>
          <w:numId w:val="38"/>
        </w:numPr>
        <w:spacing w:line="360" w:lineRule="auto"/>
        <w:rPr>
          <w:rFonts w:ascii="Times New Roman" w:hAnsi="Times New Roman"/>
          <w:i/>
          <w:iCs/>
          <w:sz w:val="24"/>
          <w:lang w:val="sq-AL"/>
        </w:rPr>
      </w:pPr>
      <w:r w:rsidRPr="001C5DC2">
        <w:rPr>
          <w:rFonts w:ascii="Times New Roman" w:hAnsi="Times New Roman"/>
          <w:iCs/>
          <w:sz w:val="24"/>
          <w:lang w:val="sq-AL"/>
        </w:rPr>
        <w:t>500 mijë lekë janë akorduar me VKM nr. 652, datë 17.08.2020 “</w:t>
      </w:r>
      <w:r w:rsidRPr="00507FBB">
        <w:rPr>
          <w:rFonts w:ascii="Times New Roman" w:hAnsi="Times New Roman"/>
          <w:i/>
          <w:iCs/>
          <w:sz w:val="24"/>
          <w:lang w:val="sq-AL"/>
        </w:rPr>
        <w:t>P</w:t>
      </w:r>
      <w:r w:rsidR="00507FBB">
        <w:rPr>
          <w:rFonts w:ascii="Times New Roman" w:hAnsi="Times New Roman"/>
          <w:i/>
          <w:iCs/>
          <w:sz w:val="24"/>
          <w:lang w:val="sq-AL"/>
        </w:rPr>
        <w:t>ë</w:t>
      </w:r>
      <w:r w:rsidRPr="00507FBB">
        <w:rPr>
          <w:rFonts w:ascii="Times New Roman" w:hAnsi="Times New Roman"/>
          <w:i/>
          <w:iCs/>
          <w:sz w:val="24"/>
          <w:lang w:val="sq-AL"/>
        </w:rPr>
        <w:t>r dh</w:t>
      </w:r>
      <w:r w:rsidR="00507FBB">
        <w:rPr>
          <w:rFonts w:ascii="Times New Roman" w:hAnsi="Times New Roman"/>
          <w:i/>
          <w:iCs/>
          <w:sz w:val="24"/>
          <w:lang w:val="sq-AL"/>
        </w:rPr>
        <w:t>ë</w:t>
      </w:r>
      <w:r w:rsidRPr="00507FBB">
        <w:rPr>
          <w:rFonts w:ascii="Times New Roman" w:hAnsi="Times New Roman"/>
          <w:i/>
          <w:iCs/>
          <w:sz w:val="24"/>
          <w:lang w:val="sq-AL"/>
        </w:rPr>
        <w:t>nie ndihme financiare familjes s</w:t>
      </w:r>
      <w:r w:rsidR="00507FBB">
        <w:rPr>
          <w:rFonts w:ascii="Times New Roman" w:hAnsi="Times New Roman"/>
          <w:i/>
          <w:iCs/>
          <w:sz w:val="24"/>
          <w:lang w:val="sq-AL"/>
        </w:rPr>
        <w:t>ë</w:t>
      </w:r>
      <w:r w:rsidRPr="00507FBB">
        <w:rPr>
          <w:rFonts w:ascii="Times New Roman" w:hAnsi="Times New Roman"/>
          <w:i/>
          <w:iCs/>
          <w:sz w:val="24"/>
          <w:lang w:val="sq-AL"/>
        </w:rPr>
        <w:t xml:space="preserve"> viktim</w:t>
      </w:r>
      <w:r w:rsidR="00507FBB">
        <w:rPr>
          <w:rFonts w:ascii="Times New Roman" w:hAnsi="Times New Roman"/>
          <w:i/>
          <w:iCs/>
          <w:sz w:val="24"/>
          <w:lang w:val="sq-AL"/>
        </w:rPr>
        <w:t>ë</w:t>
      </w:r>
      <w:r w:rsidRPr="00507FBB">
        <w:rPr>
          <w:rFonts w:ascii="Times New Roman" w:hAnsi="Times New Roman"/>
          <w:i/>
          <w:iCs/>
          <w:sz w:val="24"/>
          <w:lang w:val="sq-AL"/>
        </w:rPr>
        <w:t>s Samuel Nik Ndoj".</w:t>
      </w:r>
    </w:p>
    <w:p w:rsidR="00DE65DA" w:rsidRPr="001C5DC2" w:rsidRDefault="00CD07B1" w:rsidP="00470C60">
      <w:pPr>
        <w:spacing w:line="360" w:lineRule="auto"/>
        <w:jc w:val="both"/>
        <w:rPr>
          <w:b/>
          <w:i/>
          <w:color w:val="C00000"/>
          <w:lang w:val="sq-AL"/>
        </w:rPr>
      </w:pPr>
      <w:r w:rsidRPr="001C5DC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EF9BD" wp14:editId="6D8F96C8">
                <wp:simplePos x="0" y="0"/>
                <wp:positionH relativeFrom="column">
                  <wp:posOffset>-47785</wp:posOffset>
                </wp:positionH>
                <wp:positionV relativeFrom="paragraph">
                  <wp:posOffset>130744</wp:posOffset>
                </wp:positionV>
                <wp:extent cx="6625988" cy="809161"/>
                <wp:effectExtent l="0" t="0" r="22860" b="101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5988" cy="8091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35BA6" id="Rectangle 3" o:spid="_x0000_s1026" style="position:absolute;margin-left:-3.75pt;margin-top:10.3pt;width:521.75pt;height:6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" filled="f" strokecolor="red" strokeweight="2pt"/>
            </w:pict>
          </mc:Fallback>
        </mc:AlternateContent>
      </w:r>
    </w:p>
    <w:p w:rsidR="00550764" w:rsidRPr="001C5DC2" w:rsidRDefault="00550764" w:rsidP="00470C60">
      <w:pPr>
        <w:spacing w:line="360" w:lineRule="auto"/>
        <w:jc w:val="both"/>
        <w:rPr>
          <w:b/>
          <w:i/>
          <w:color w:val="C00000"/>
          <w:lang w:val="sq-AL"/>
        </w:rPr>
      </w:pPr>
      <w:r w:rsidRPr="001C5DC2">
        <w:rPr>
          <w:b/>
          <w:i/>
          <w:color w:val="C00000"/>
          <w:lang w:val="sq-AL"/>
        </w:rPr>
        <w:t xml:space="preserve">Mbështetur në sa mësipër rezulton se, në datën </w:t>
      </w:r>
      <w:r w:rsidR="001C5DC2" w:rsidRPr="001C5DC2">
        <w:rPr>
          <w:b/>
          <w:i/>
          <w:color w:val="C00000"/>
          <w:lang w:val="sq-AL"/>
        </w:rPr>
        <w:t>30.12</w:t>
      </w:r>
      <w:r w:rsidR="001F391C" w:rsidRPr="001C5DC2">
        <w:rPr>
          <w:b/>
          <w:i/>
          <w:color w:val="C00000"/>
          <w:u w:val="single"/>
          <w:lang w:val="sq-AL"/>
        </w:rPr>
        <w:t>.</w:t>
      </w:r>
      <w:r w:rsidRPr="001C5DC2">
        <w:rPr>
          <w:b/>
          <w:i/>
          <w:color w:val="C00000"/>
          <w:u w:val="single"/>
          <w:lang w:val="sq-AL"/>
        </w:rPr>
        <w:t>20</w:t>
      </w:r>
      <w:r w:rsidR="001F391C" w:rsidRPr="001C5DC2">
        <w:rPr>
          <w:b/>
          <w:i/>
          <w:color w:val="C00000"/>
          <w:u w:val="single"/>
          <w:lang w:val="sq-AL"/>
        </w:rPr>
        <w:t>20</w:t>
      </w:r>
      <w:r w:rsidRPr="001C5DC2">
        <w:rPr>
          <w:b/>
          <w:i/>
          <w:color w:val="C00000"/>
          <w:lang w:val="sq-AL"/>
        </w:rPr>
        <w:t>, gjendja e papërdorur e Fondit Rezervë të buxhetit të shtetit</w:t>
      </w:r>
      <w:r w:rsidR="001C5DC2" w:rsidRPr="001C5DC2">
        <w:rPr>
          <w:b/>
          <w:i/>
          <w:color w:val="C00000"/>
          <w:lang w:val="sq-AL"/>
        </w:rPr>
        <w:t xml:space="preserve"> i planifikuar për raste të paparashikuara</w:t>
      </w:r>
      <w:r w:rsidRPr="001C5DC2">
        <w:rPr>
          <w:b/>
          <w:i/>
          <w:color w:val="C00000"/>
          <w:lang w:val="sq-AL"/>
        </w:rPr>
        <w:t xml:space="preserve">, rezulton të jetë </w:t>
      </w:r>
      <w:r w:rsidRPr="001C5DC2">
        <w:rPr>
          <w:b/>
          <w:i/>
          <w:color w:val="C00000"/>
          <w:u w:val="single"/>
          <w:lang w:val="sq-AL"/>
        </w:rPr>
        <w:t xml:space="preserve">vetëm </w:t>
      </w:r>
      <w:r w:rsidR="001C5DC2" w:rsidRPr="001C5DC2">
        <w:rPr>
          <w:b/>
          <w:i/>
          <w:color w:val="C00000"/>
          <w:u w:val="single"/>
          <w:lang w:val="sq-AL"/>
        </w:rPr>
        <w:t>12.9</w:t>
      </w:r>
      <w:r w:rsidR="001F391C" w:rsidRPr="001C5DC2">
        <w:rPr>
          <w:b/>
          <w:i/>
          <w:color w:val="C00000"/>
          <w:u w:val="single"/>
          <w:lang w:val="sq-AL"/>
        </w:rPr>
        <w:t xml:space="preserve"> </w:t>
      </w:r>
      <w:r w:rsidR="00F82664" w:rsidRPr="001C5DC2">
        <w:rPr>
          <w:b/>
          <w:i/>
          <w:color w:val="C00000"/>
          <w:u w:val="single"/>
          <w:lang w:val="sq-AL"/>
        </w:rPr>
        <w:t>milion</w:t>
      </w:r>
      <w:r w:rsidR="00F34287" w:rsidRPr="001C5DC2">
        <w:rPr>
          <w:b/>
          <w:i/>
          <w:color w:val="C00000"/>
          <w:u w:val="single"/>
          <w:lang w:val="sq-AL"/>
        </w:rPr>
        <w:t>ë</w:t>
      </w:r>
      <w:r w:rsidRPr="001C5DC2">
        <w:rPr>
          <w:b/>
          <w:i/>
          <w:color w:val="C00000"/>
          <w:u w:val="single"/>
          <w:lang w:val="sq-AL"/>
        </w:rPr>
        <w:t xml:space="preserve"> lekë</w:t>
      </w:r>
      <w:r w:rsidR="001C5DC2" w:rsidRPr="001C5DC2">
        <w:rPr>
          <w:b/>
          <w:i/>
          <w:color w:val="C00000"/>
          <w:u w:val="single"/>
          <w:lang w:val="sq-AL"/>
        </w:rPr>
        <w:t>.</w:t>
      </w:r>
    </w:p>
    <w:p w:rsidR="00342E2C" w:rsidRPr="00507FBB" w:rsidRDefault="00342E2C" w:rsidP="00EE7679">
      <w:pPr>
        <w:spacing w:before="240" w:line="360" w:lineRule="auto"/>
        <w:rPr>
          <w:b/>
          <w:color w:val="FF0000"/>
          <w:spacing w:val="-1"/>
          <w:sz w:val="12"/>
          <w:lang w:val="sq-AL"/>
        </w:rPr>
      </w:pPr>
    </w:p>
    <w:p w:rsidR="00F82664" w:rsidRPr="001C5DC2" w:rsidRDefault="00F82664" w:rsidP="00207A5B">
      <w:pPr>
        <w:pStyle w:val="ListParagraph"/>
        <w:numPr>
          <w:ilvl w:val="0"/>
          <w:numId w:val="30"/>
        </w:numPr>
        <w:spacing w:before="240" w:line="360" w:lineRule="auto"/>
        <w:ind w:left="180"/>
        <w:rPr>
          <w:rFonts w:ascii="Times New Roman" w:hAnsi="Times New Roman"/>
          <w:bCs/>
          <w:sz w:val="24"/>
          <w:lang w:val="sq-AL"/>
        </w:rPr>
      </w:pPr>
      <w:r w:rsidRPr="001C5DC2">
        <w:rPr>
          <w:rFonts w:ascii="Times New Roman" w:hAnsi="Times New Roman"/>
          <w:b/>
          <w:spacing w:val="-1"/>
          <w:sz w:val="24"/>
          <w:lang w:val="sq-AL"/>
        </w:rPr>
        <w:t>Deri m</w:t>
      </w:r>
      <w:r w:rsidR="00F34287" w:rsidRPr="001C5DC2">
        <w:rPr>
          <w:rFonts w:ascii="Times New Roman" w:hAnsi="Times New Roman"/>
          <w:b/>
          <w:spacing w:val="-1"/>
          <w:sz w:val="24"/>
          <w:lang w:val="sq-AL"/>
        </w:rPr>
        <w:t>ë</w:t>
      </w:r>
      <w:r w:rsidRPr="001C5DC2">
        <w:rPr>
          <w:rFonts w:ascii="Times New Roman" w:hAnsi="Times New Roman"/>
          <w:b/>
          <w:spacing w:val="-1"/>
          <w:sz w:val="24"/>
          <w:lang w:val="sq-AL"/>
        </w:rPr>
        <w:t xml:space="preserve"> dat</w:t>
      </w:r>
      <w:r w:rsidR="00F34287" w:rsidRPr="001C5DC2">
        <w:rPr>
          <w:rFonts w:ascii="Times New Roman" w:hAnsi="Times New Roman"/>
          <w:b/>
          <w:spacing w:val="-1"/>
          <w:sz w:val="24"/>
          <w:lang w:val="sq-AL"/>
        </w:rPr>
        <w:t>ë</w:t>
      </w:r>
      <w:r w:rsidRPr="001C5DC2">
        <w:rPr>
          <w:rFonts w:ascii="Times New Roman" w:hAnsi="Times New Roman"/>
          <w:b/>
          <w:spacing w:val="-1"/>
          <w:sz w:val="24"/>
          <w:lang w:val="sq-AL"/>
        </w:rPr>
        <w:t xml:space="preserve"> </w:t>
      </w:r>
      <w:r w:rsidR="004A22E2" w:rsidRPr="001C5DC2">
        <w:rPr>
          <w:rFonts w:ascii="Times New Roman" w:hAnsi="Times New Roman"/>
          <w:b/>
          <w:spacing w:val="-1"/>
          <w:sz w:val="24"/>
          <w:lang w:val="sq-AL"/>
        </w:rPr>
        <w:t>3</w:t>
      </w:r>
      <w:r w:rsidR="009D3279" w:rsidRPr="001C5DC2">
        <w:rPr>
          <w:rFonts w:ascii="Times New Roman" w:hAnsi="Times New Roman"/>
          <w:b/>
          <w:spacing w:val="-1"/>
          <w:sz w:val="24"/>
          <w:lang w:val="sq-AL"/>
        </w:rPr>
        <w:t>0.</w:t>
      </w:r>
      <w:r w:rsidR="001C5DC2" w:rsidRPr="001C5DC2">
        <w:rPr>
          <w:rFonts w:ascii="Times New Roman" w:hAnsi="Times New Roman"/>
          <w:b/>
          <w:spacing w:val="-1"/>
          <w:sz w:val="24"/>
          <w:lang w:val="sq-AL"/>
        </w:rPr>
        <w:t>12</w:t>
      </w:r>
      <w:r w:rsidRPr="001C5DC2">
        <w:rPr>
          <w:rFonts w:ascii="Times New Roman" w:hAnsi="Times New Roman"/>
          <w:b/>
          <w:spacing w:val="-1"/>
          <w:sz w:val="24"/>
          <w:lang w:val="sq-AL"/>
        </w:rPr>
        <w:t>.2020</w:t>
      </w:r>
      <w:r w:rsidR="007F5019">
        <w:rPr>
          <w:rFonts w:ascii="Times New Roman" w:hAnsi="Times New Roman"/>
          <w:b/>
          <w:spacing w:val="-1"/>
          <w:sz w:val="24"/>
          <w:lang w:val="sq-AL"/>
        </w:rPr>
        <w:t>,</w:t>
      </w:r>
      <w:r w:rsidRPr="001C5DC2">
        <w:rPr>
          <w:rFonts w:ascii="Times New Roman" w:hAnsi="Times New Roman"/>
          <w:b/>
          <w:spacing w:val="-1"/>
          <w:sz w:val="24"/>
          <w:lang w:val="sq-AL"/>
        </w:rPr>
        <w:t xml:space="preserve"> fondi prej </w:t>
      </w:r>
      <w:r w:rsidR="00F27184" w:rsidRPr="001C5DC2">
        <w:rPr>
          <w:rFonts w:ascii="Times New Roman" w:hAnsi="Times New Roman"/>
          <w:b/>
          <w:spacing w:val="-1"/>
          <w:sz w:val="24"/>
          <w:lang w:val="sq-AL"/>
        </w:rPr>
        <w:t>13</w:t>
      </w:r>
      <w:r w:rsidRPr="001C5DC2">
        <w:rPr>
          <w:rFonts w:ascii="Times New Roman" w:hAnsi="Times New Roman"/>
          <w:b/>
          <w:spacing w:val="-1"/>
          <w:sz w:val="24"/>
          <w:lang w:val="sq-AL"/>
        </w:rPr>
        <w:t>.5 miliard lek</w:t>
      </w:r>
      <w:r w:rsidR="00F34287" w:rsidRPr="001C5DC2">
        <w:rPr>
          <w:rFonts w:ascii="Times New Roman" w:hAnsi="Times New Roman"/>
          <w:b/>
          <w:spacing w:val="-1"/>
          <w:sz w:val="24"/>
          <w:lang w:val="sq-AL"/>
        </w:rPr>
        <w:t>ë</w:t>
      </w:r>
      <w:r w:rsidR="007F5019">
        <w:rPr>
          <w:rFonts w:ascii="Times New Roman" w:hAnsi="Times New Roman"/>
          <w:b/>
          <w:spacing w:val="-1"/>
          <w:sz w:val="24"/>
          <w:lang w:val="sq-AL"/>
        </w:rPr>
        <w:t>,</w:t>
      </w:r>
      <w:r w:rsidRPr="001C5DC2">
        <w:rPr>
          <w:rFonts w:ascii="Times New Roman" w:hAnsi="Times New Roman"/>
          <w:b/>
          <w:spacing w:val="-1"/>
          <w:sz w:val="24"/>
          <w:lang w:val="sq-AL"/>
        </w:rPr>
        <w:t xml:space="preserve"> i parashikuar </w:t>
      </w:r>
      <w:r w:rsidRPr="001C5DC2">
        <w:rPr>
          <w:rFonts w:ascii="Times New Roman" w:hAnsi="Times New Roman"/>
          <w:sz w:val="24"/>
          <w:lang w:val="sq-AL"/>
        </w:rPr>
        <w:t>si kontigjencë p</w:t>
      </w:r>
      <w:r w:rsidR="007F5019">
        <w:rPr>
          <w:rFonts w:ascii="Times New Roman" w:hAnsi="Times New Roman"/>
          <w:sz w:val="24"/>
          <w:lang w:val="sq-AL"/>
        </w:rPr>
        <w:t>ë</w:t>
      </w:r>
      <w:r w:rsidRPr="001C5DC2">
        <w:rPr>
          <w:rFonts w:ascii="Times New Roman" w:hAnsi="Times New Roman"/>
          <w:sz w:val="24"/>
          <w:lang w:val="sq-AL"/>
        </w:rPr>
        <w:t>r paketën sociale anti-Covid-19</w:t>
      </w:r>
      <w:r w:rsidR="007F5019">
        <w:rPr>
          <w:rFonts w:ascii="Times New Roman" w:hAnsi="Times New Roman"/>
          <w:sz w:val="24"/>
          <w:lang w:val="sq-AL"/>
        </w:rPr>
        <w:t>,</w:t>
      </w:r>
      <w:r w:rsidRPr="001C5DC2">
        <w:rPr>
          <w:rFonts w:ascii="Times New Roman" w:hAnsi="Times New Roman"/>
          <w:sz w:val="24"/>
          <w:lang w:val="sq-AL"/>
        </w:rPr>
        <w:t xml:space="preserve"> </w:t>
      </w:r>
      <w:r w:rsidR="00F34287" w:rsidRPr="001C5DC2">
        <w:rPr>
          <w:rFonts w:ascii="Times New Roman" w:hAnsi="Times New Roman"/>
          <w:sz w:val="24"/>
          <w:lang w:val="sq-AL"/>
        </w:rPr>
        <w:t>ë</w:t>
      </w:r>
      <w:r w:rsidRPr="001C5DC2">
        <w:rPr>
          <w:rFonts w:ascii="Times New Roman" w:hAnsi="Times New Roman"/>
          <w:sz w:val="24"/>
          <w:lang w:val="sq-AL"/>
        </w:rPr>
        <w:t>sht</w:t>
      </w:r>
      <w:r w:rsidR="00F34287" w:rsidRPr="001C5DC2">
        <w:rPr>
          <w:rFonts w:ascii="Times New Roman" w:hAnsi="Times New Roman"/>
          <w:sz w:val="24"/>
          <w:lang w:val="sq-AL"/>
        </w:rPr>
        <w:t>ë</w:t>
      </w:r>
      <w:r w:rsidRPr="001C5DC2">
        <w:rPr>
          <w:rFonts w:ascii="Times New Roman" w:hAnsi="Times New Roman"/>
          <w:sz w:val="24"/>
          <w:lang w:val="sq-AL"/>
        </w:rPr>
        <w:t xml:space="preserve"> p</w:t>
      </w:r>
      <w:r w:rsidR="00F34287" w:rsidRPr="001C5DC2">
        <w:rPr>
          <w:rFonts w:ascii="Times New Roman" w:hAnsi="Times New Roman"/>
          <w:sz w:val="24"/>
          <w:lang w:val="sq-AL"/>
        </w:rPr>
        <w:t>ë</w:t>
      </w:r>
      <w:r w:rsidRPr="001C5DC2">
        <w:rPr>
          <w:rFonts w:ascii="Times New Roman" w:hAnsi="Times New Roman"/>
          <w:sz w:val="24"/>
          <w:lang w:val="sq-AL"/>
        </w:rPr>
        <w:t>rdorur me VKM</w:t>
      </w:r>
      <w:r w:rsidR="007F5019">
        <w:rPr>
          <w:rFonts w:ascii="Times New Roman" w:hAnsi="Times New Roman"/>
          <w:sz w:val="24"/>
          <w:lang w:val="sq-AL"/>
        </w:rPr>
        <w:t>-të,</w:t>
      </w:r>
      <w:r w:rsidRPr="001C5DC2">
        <w:rPr>
          <w:rFonts w:ascii="Times New Roman" w:hAnsi="Times New Roman"/>
          <w:sz w:val="24"/>
          <w:lang w:val="sq-AL"/>
        </w:rPr>
        <w:t xml:space="preserve"> si m</w:t>
      </w:r>
      <w:r w:rsidR="00F34287" w:rsidRPr="001C5DC2">
        <w:rPr>
          <w:rFonts w:ascii="Times New Roman" w:hAnsi="Times New Roman"/>
          <w:sz w:val="24"/>
          <w:lang w:val="sq-AL"/>
        </w:rPr>
        <w:t>ë</w:t>
      </w:r>
      <w:r w:rsidRPr="001C5DC2">
        <w:rPr>
          <w:rFonts w:ascii="Times New Roman" w:hAnsi="Times New Roman"/>
          <w:sz w:val="24"/>
          <w:lang w:val="sq-AL"/>
        </w:rPr>
        <w:t xml:space="preserve"> posht</w:t>
      </w:r>
      <w:r w:rsidR="00F34287" w:rsidRPr="001C5DC2">
        <w:rPr>
          <w:rFonts w:ascii="Times New Roman" w:hAnsi="Times New Roman"/>
          <w:sz w:val="24"/>
          <w:lang w:val="sq-AL"/>
        </w:rPr>
        <w:t>ë</w:t>
      </w:r>
      <w:r w:rsidRPr="001C5DC2">
        <w:rPr>
          <w:rFonts w:ascii="Times New Roman" w:hAnsi="Times New Roman"/>
          <w:sz w:val="24"/>
          <w:lang w:val="sq-AL"/>
        </w:rPr>
        <w:t>:</w:t>
      </w:r>
    </w:p>
    <w:p w:rsidR="00356979" w:rsidRPr="001C5DC2" w:rsidRDefault="00F27184" w:rsidP="000971C2">
      <w:pPr>
        <w:numPr>
          <w:ilvl w:val="0"/>
          <w:numId w:val="2"/>
        </w:numPr>
        <w:spacing w:line="360" w:lineRule="auto"/>
        <w:jc w:val="both"/>
        <w:rPr>
          <w:i/>
          <w:iCs/>
          <w:lang w:val="sq-AL"/>
        </w:rPr>
      </w:pPr>
      <w:r w:rsidRPr="00627F4A">
        <w:rPr>
          <w:i/>
          <w:iCs/>
          <w:lang w:val="sq-AL"/>
        </w:rPr>
        <w:t>6.416</w:t>
      </w:r>
      <w:r w:rsidR="00F82664" w:rsidRPr="00627F4A">
        <w:rPr>
          <w:i/>
          <w:iCs/>
          <w:lang w:val="sq-AL"/>
        </w:rPr>
        <w:t xml:space="preserve"> miliard lek</w:t>
      </w:r>
      <w:r w:rsidR="00F34287" w:rsidRPr="00627F4A">
        <w:rPr>
          <w:i/>
          <w:iCs/>
          <w:lang w:val="sq-AL"/>
        </w:rPr>
        <w:t>ë</w:t>
      </w:r>
      <w:r w:rsidR="00F82664" w:rsidRPr="00627F4A">
        <w:rPr>
          <w:i/>
          <w:iCs/>
          <w:lang w:val="sq-AL"/>
        </w:rPr>
        <w:t xml:space="preserve"> me VKM nr.</w:t>
      </w:r>
      <w:r w:rsidR="00627F4A" w:rsidRPr="00627F4A">
        <w:rPr>
          <w:i/>
          <w:iCs/>
          <w:lang w:val="sq-AL"/>
        </w:rPr>
        <w:t>254</w:t>
      </w:r>
      <w:r w:rsidR="00356979" w:rsidRPr="00627F4A">
        <w:rPr>
          <w:i/>
          <w:iCs/>
          <w:lang w:val="sq-AL"/>
        </w:rPr>
        <w:t xml:space="preserve"> date 27.03.2020</w:t>
      </w:r>
      <w:r w:rsidR="00F34287" w:rsidRPr="00627F4A">
        <w:rPr>
          <w:i/>
          <w:iCs/>
          <w:lang w:val="sq-AL"/>
        </w:rPr>
        <w:t xml:space="preserve"> “P</w:t>
      </w:r>
      <w:r w:rsidR="00356979" w:rsidRPr="00627F4A">
        <w:rPr>
          <w:i/>
          <w:iCs/>
          <w:lang w:val="sq-AL"/>
        </w:rPr>
        <w:t>ër përcaktimin e procedurave, të</w:t>
      </w:r>
      <w:r w:rsidR="00356979" w:rsidRPr="001C5DC2">
        <w:rPr>
          <w:i/>
          <w:iCs/>
          <w:lang w:val="sq-AL"/>
        </w:rPr>
        <w:t xml:space="preserve"> dokumentacionit dhe të masës së përfitimit të ndihmës financiare për të punësuarit në subjektet e biznesit me të ardhura vjetore deri 14 milionë lekë, ndihmës ekonomike e të pagesës të së ardhurës nga papunësia gjatë periudhës së fatkeqësisë natyrore, të shpallur si pasojë e COVID-19”</w:t>
      </w:r>
      <w:r w:rsidR="00507FBB">
        <w:rPr>
          <w:i/>
          <w:iCs/>
          <w:lang w:val="sq-AL"/>
        </w:rPr>
        <w:t xml:space="preserve">, </w:t>
      </w:r>
      <w:r w:rsidRPr="001C5DC2">
        <w:rPr>
          <w:i/>
          <w:iCs/>
          <w:lang w:val="sq-AL"/>
        </w:rPr>
        <w:t>t</w:t>
      </w:r>
      <w:r w:rsidR="00507FBB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ndr</w:t>
      </w:r>
      <w:r w:rsidR="00507FBB">
        <w:rPr>
          <w:i/>
          <w:iCs/>
          <w:lang w:val="sq-AL"/>
        </w:rPr>
        <w:t>y</w:t>
      </w:r>
      <w:r w:rsidRPr="001C5DC2">
        <w:rPr>
          <w:i/>
          <w:iCs/>
          <w:lang w:val="sq-AL"/>
        </w:rPr>
        <w:t>shuar.</w:t>
      </w:r>
    </w:p>
    <w:p w:rsidR="00F27184" w:rsidRPr="001C5DC2" w:rsidRDefault="00F27184" w:rsidP="00F27184">
      <w:pPr>
        <w:numPr>
          <w:ilvl w:val="0"/>
          <w:numId w:val="29"/>
        </w:numPr>
        <w:spacing w:line="360" w:lineRule="auto"/>
        <w:jc w:val="both"/>
        <w:rPr>
          <w:i/>
          <w:iCs/>
          <w:lang w:val="sq-AL"/>
        </w:rPr>
      </w:pPr>
      <w:r w:rsidRPr="001C5DC2">
        <w:rPr>
          <w:i/>
          <w:iCs/>
          <w:lang w:val="sq-AL"/>
        </w:rPr>
        <w:t>7.040 miliard lek</w:t>
      </w:r>
      <w:r w:rsidR="00507FBB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jan</w:t>
      </w:r>
      <w:r w:rsidR="00507FBB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akorduar me VKM nr</w:t>
      </w:r>
      <w:r w:rsidR="00627F4A">
        <w:rPr>
          <w:i/>
          <w:iCs/>
          <w:lang w:val="sq-AL"/>
        </w:rPr>
        <w:t>.</w:t>
      </w:r>
      <w:bookmarkStart w:id="0" w:name="_GoBack"/>
      <w:bookmarkEnd w:id="0"/>
      <w:r w:rsidRPr="001C5DC2">
        <w:rPr>
          <w:i/>
          <w:iCs/>
          <w:lang w:val="sq-AL"/>
        </w:rPr>
        <w:t>305 dat</w:t>
      </w:r>
      <w:r w:rsidR="00507FBB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16.04.2020  “P</w:t>
      </w:r>
      <w:r w:rsid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>r p</w:t>
      </w:r>
      <w:r w:rsid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>rcaktimin e procedurave t</w:t>
      </w:r>
      <w:r w:rsidR="00507FBB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dokumentacionit dhe t</w:t>
      </w:r>
      <w:r w:rsid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mas</w:t>
      </w:r>
      <w:r w:rsid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>s s</w:t>
      </w:r>
      <w:r w:rsid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p</w:t>
      </w:r>
      <w:r w:rsid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>rfitimit t</w:t>
      </w:r>
      <w:r w:rsid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ndihm</w:t>
      </w:r>
      <w:r w:rsid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>s financiare p</w:t>
      </w:r>
      <w:r w:rsid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>r t</w:t>
      </w:r>
      <w:r w:rsid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pun</w:t>
      </w:r>
      <w:r w:rsid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>suarit aktuale dhe punonj</w:t>
      </w:r>
      <w:r w:rsid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>sit e</w:t>
      </w:r>
      <w:r w:rsidR="001C5DC2">
        <w:rPr>
          <w:i/>
          <w:iCs/>
          <w:lang w:val="sq-AL"/>
        </w:rPr>
        <w:t xml:space="preserve"> </w:t>
      </w:r>
      <w:r w:rsidRPr="001C5DC2">
        <w:rPr>
          <w:i/>
          <w:iCs/>
          <w:lang w:val="sq-AL"/>
        </w:rPr>
        <w:t>larguar nga puna si pasoj</w:t>
      </w:r>
      <w:r w:rsidR="001C5DC2">
        <w:rPr>
          <w:i/>
          <w:iCs/>
          <w:lang w:val="sq-AL"/>
        </w:rPr>
        <w:t>ë</w:t>
      </w:r>
      <w:r w:rsidRPr="001C5DC2">
        <w:rPr>
          <w:i/>
          <w:iCs/>
          <w:lang w:val="sq-AL"/>
        </w:rPr>
        <w:t xml:space="preserve"> e COVID-19.</w:t>
      </w:r>
    </w:p>
    <w:p w:rsidR="001C5DC2" w:rsidRDefault="001C5DC2" w:rsidP="00356979">
      <w:pPr>
        <w:pStyle w:val="ListParagraph"/>
        <w:spacing w:before="240" w:line="360" w:lineRule="auto"/>
        <w:ind w:left="540"/>
        <w:rPr>
          <w:rFonts w:ascii="Times New Roman" w:hAnsi="Times New Roman"/>
          <w:b/>
          <w:i/>
          <w:color w:val="C00000"/>
          <w:sz w:val="24"/>
          <w:lang w:val="sq-AL"/>
        </w:rPr>
      </w:pPr>
      <w:r w:rsidRPr="001C5DC2">
        <w:rPr>
          <w:rFonts w:ascii="Times New Roman" w:hAnsi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F78055" wp14:editId="76030149">
                <wp:simplePos x="0" y="0"/>
                <wp:positionH relativeFrom="column">
                  <wp:posOffset>252465</wp:posOffset>
                </wp:positionH>
                <wp:positionV relativeFrom="paragraph">
                  <wp:posOffset>310495</wp:posOffset>
                </wp:positionV>
                <wp:extent cx="6414448" cy="668361"/>
                <wp:effectExtent l="0" t="0" r="24765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4448" cy="66836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7842F" id="Rectangle 1" o:spid="_x0000_s1026" style="position:absolute;margin-left:19.9pt;margin-top:24.45pt;width:505.05pt;height:5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" filled="f" strokecolor="red" strokeweight="2pt"/>
            </w:pict>
          </mc:Fallback>
        </mc:AlternateContent>
      </w:r>
    </w:p>
    <w:p w:rsidR="00F04E94" w:rsidRPr="001C5DC2" w:rsidRDefault="000971C2" w:rsidP="00EA7432">
      <w:pPr>
        <w:pStyle w:val="ListParagraph"/>
        <w:spacing w:before="240" w:line="360" w:lineRule="auto"/>
        <w:ind w:left="540"/>
        <w:rPr>
          <w:bCs/>
          <w:i/>
          <w:lang w:val="sq-AL"/>
        </w:rPr>
      </w:pPr>
      <w:r w:rsidRPr="001C5DC2">
        <w:rPr>
          <w:rFonts w:ascii="Times New Roman" w:hAnsi="Times New Roman"/>
          <w:b/>
          <w:i/>
          <w:color w:val="C00000"/>
          <w:sz w:val="24"/>
          <w:lang w:val="sq-AL"/>
        </w:rPr>
        <w:t>Mbështetur në s</w:t>
      </w:r>
      <w:r w:rsidR="00413B08" w:rsidRPr="001C5DC2">
        <w:rPr>
          <w:rFonts w:ascii="Times New Roman" w:hAnsi="Times New Roman"/>
          <w:b/>
          <w:i/>
          <w:color w:val="C00000"/>
          <w:sz w:val="24"/>
          <w:lang w:val="sq-AL"/>
        </w:rPr>
        <w:t xml:space="preserve">a mësipër rezulton se, në datën </w:t>
      </w:r>
      <w:r w:rsidR="004A22E2" w:rsidRPr="001C5DC2">
        <w:rPr>
          <w:rFonts w:ascii="Times New Roman" w:hAnsi="Times New Roman"/>
          <w:b/>
          <w:i/>
          <w:color w:val="C00000"/>
          <w:sz w:val="24"/>
          <w:lang w:val="sq-AL"/>
        </w:rPr>
        <w:t>3</w:t>
      </w:r>
      <w:r w:rsidR="00FD0A13" w:rsidRPr="001C5DC2">
        <w:rPr>
          <w:rFonts w:ascii="Times New Roman" w:hAnsi="Times New Roman"/>
          <w:b/>
          <w:i/>
          <w:color w:val="C00000"/>
          <w:sz w:val="24"/>
          <w:lang w:val="sq-AL"/>
        </w:rPr>
        <w:t>0</w:t>
      </w:r>
      <w:r w:rsidR="003F3796" w:rsidRPr="001C5DC2">
        <w:rPr>
          <w:rFonts w:ascii="Times New Roman" w:hAnsi="Times New Roman"/>
          <w:b/>
          <w:i/>
          <w:color w:val="C00000"/>
          <w:sz w:val="24"/>
          <w:lang w:val="sq-AL"/>
        </w:rPr>
        <w:t xml:space="preserve"> </w:t>
      </w:r>
      <w:r w:rsidR="001C5DC2" w:rsidRPr="001C5DC2">
        <w:rPr>
          <w:rFonts w:ascii="Times New Roman" w:hAnsi="Times New Roman"/>
          <w:b/>
          <w:i/>
          <w:color w:val="C00000"/>
          <w:sz w:val="24"/>
          <w:lang w:val="sq-AL"/>
        </w:rPr>
        <w:t>Dhjetor</w:t>
      </w:r>
      <w:r w:rsidRPr="001C5DC2">
        <w:rPr>
          <w:rFonts w:ascii="Times New Roman" w:hAnsi="Times New Roman"/>
          <w:b/>
          <w:i/>
          <w:color w:val="C00000"/>
          <w:sz w:val="24"/>
          <w:u w:val="single"/>
          <w:lang w:val="sq-AL"/>
        </w:rPr>
        <w:t xml:space="preserve"> 2020</w:t>
      </w:r>
      <w:r w:rsidRPr="001C5DC2">
        <w:rPr>
          <w:rFonts w:ascii="Times New Roman" w:hAnsi="Times New Roman"/>
          <w:b/>
          <w:i/>
          <w:color w:val="C00000"/>
          <w:sz w:val="24"/>
          <w:lang w:val="sq-AL"/>
        </w:rPr>
        <w:t xml:space="preserve">, gjendja e papërdorur e Fondit </w:t>
      </w:r>
      <w:r w:rsidR="00356979" w:rsidRPr="001C5DC2">
        <w:rPr>
          <w:rFonts w:ascii="Times New Roman" w:hAnsi="Times New Roman"/>
          <w:b/>
          <w:i/>
          <w:color w:val="C00000"/>
          <w:sz w:val="24"/>
          <w:lang w:val="sq-AL"/>
        </w:rPr>
        <w:t>Kontigjenc</w:t>
      </w:r>
      <w:r w:rsidR="00F34287" w:rsidRPr="001C5DC2">
        <w:rPr>
          <w:rFonts w:ascii="Times New Roman" w:hAnsi="Times New Roman"/>
          <w:b/>
          <w:i/>
          <w:color w:val="C00000"/>
          <w:sz w:val="24"/>
          <w:lang w:val="sq-AL"/>
        </w:rPr>
        <w:t>ë</w:t>
      </w:r>
      <w:r w:rsidR="00356979" w:rsidRPr="001C5DC2">
        <w:rPr>
          <w:rFonts w:ascii="Times New Roman" w:hAnsi="Times New Roman"/>
          <w:b/>
          <w:i/>
          <w:color w:val="C00000"/>
          <w:sz w:val="24"/>
          <w:lang w:val="sq-AL"/>
        </w:rPr>
        <w:t xml:space="preserve"> per paketën sociale anti-Covid </w:t>
      </w:r>
      <w:r w:rsidR="003F3796" w:rsidRPr="001C5DC2">
        <w:rPr>
          <w:rFonts w:ascii="Times New Roman" w:hAnsi="Times New Roman"/>
          <w:b/>
          <w:i/>
          <w:color w:val="C00000"/>
          <w:sz w:val="24"/>
          <w:lang w:val="sq-AL"/>
        </w:rPr>
        <w:t>19</w:t>
      </w:r>
      <w:r w:rsidRPr="001C5DC2">
        <w:rPr>
          <w:rFonts w:ascii="Times New Roman" w:hAnsi="Times New Roman"/>
          <w:b/>
          <w:i/>
          <w:color w:val="C00000"/>
          <w:sz w:val="24"/>
          <w:lang w:val="sq-AL"/>
        </w:rPr>
        <w:t xml:space="preserve">, rezulton të jetë </w:t>
      </w:r>
      <w:r w:rsidR="00CF324F" w:rsidRPr="001C5DC2">
        <w:rPr>
          <w:rFonts w:ascii="Times New Roman" w:hAnsi="Times New Roman"/>
          <w:b/>
          <w:i/>
          <w:color w:val="C00000"/>
          <w:sz w:val="24"/>
          <w:u w:val="single"/>
          <w:lang w:val="sq-AL"/>
        </w:rPr>
        <w:t>44</w:t>
      </w:r>
      <w:r w:rsidRPr="001C5DC2">
        <w:rPr>
          <w:rFonts w:ascii="Times New Roman" w:hAnsi="Times New Roman"/>
          <w:b/>
          <w:i/>
          <w:color w:val="C00000"/>
          <w:sz w:val="24"/>
          <w:u w:val="single"/>
          <w:lang w:val="sq-AL"/>
        </w:rPr>
        <w:t xml:space="preserve"> milionë lekë</w:t>
      </w:r>
      <w:r w:rsidR="00CF324F" w:rsidRPr="001C5DC2">
        <w:rPr>
          <w:rFonts w:ascii="Times New Roman" w:hAnsi="Times New Roman"/>
          <w:b/>
          <w:i/>
          <w:color w:val="C00000"/>
          <w:sz w:val="24"/>
          <w:lang w:val="sq-AL"/>
        </w:rPr>
        <w:t>.</w:t>
      </w:r>
    </w:p>
    <w:sectPr w:rsidR="00F04E94" w:rsidRPr="001C5DC2" w:rsidSect="003A5872">
      <w:footerReference w:type="default" r:id="rId9"/>
      <w:pgSz w:w="11907" w:h="16839" w:code="9"/>
      <w:pgMar w:top="1152" w:right="806" w:bottom="810" w:left="806" w:header="720" w:footer="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FB2" w:rsidRDefault="00E06FB2" w:rsidP="00833F74">
      <w:r>
        <w:separator/>
      </w:r>
    </w:p>
  </w:endnote>
  <w:endnote w:type="continuationSeparator" w:id="0">
    <w:p w:rsidR="00E06FB2" w:rsidRDefault="00E06FB2" w:rsidP="0083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39D2" w:rsidRDefault="00B439D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27F4A">
      <w:rPr>
        <w:noProof/>
      </w:rPr>
      <w:t>4</w:t>
    </w:r>
    <w:r>
      <w:rPr>
        <w:noProof/>
      </w:rPr>
      <w:fldChar w:fldCharType="end"/>
    </w:r>
  </w:p>
  <w:p w:rsidR="00B439D2" w:rsidRDefault="00B439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FB2" w:rsidRDefault="00E06FB2" w:rsidP="00833F74">
      <w:r>
        <w:separator/>
      </w:r>
    </w:p>
  </w:footnote>
  <w:footnote w:type="continuationSeparator" w:id="0">
    <w:p w:rsidR="00E06FB2" w:rsidRDefault="00E06FB2" w:rsidP="0083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27A56"/>
    <w:multiLevelType w:val="hybridMultilevel"/>
    <w:tmpl w:val="D78CB2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0736E"/>
    <w:multiLevelType w:val="hybridMultilevel"/>
    <w:tmpl w:val="C8A0392C"/>
    <w:lvl w:ilvl="0" w:tplc="D49286D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9449D4"/>
    <w:multiLevelType w:val="hybridMultilevel"/>
    <w:tmpl w:val="C94E5D76"/>
    <w:lvl w:ilvl="0" w:tplc="72D83BB4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B880403"/>
    <w:multiLevelType w:val="hybridMultilevel"/>
    <w:tmpl w:val="0B88A1A0"/>
    <w:lvl w:ilvl="0" w:tplc="76F044DA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0BB6772B"/>
    <w:multiLevelType w:val="hybridMultilevel"/>
    <w:tmpl w:val="5E381BF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354DD"/>
    <w:multiLevelType w:val="hybridMultilevel"/>
    <w:tmpl w:val="B202880A"/>
    <w:lvl w:ilvl="0" w:tplc="8A205C70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4EB3D5E"/>
    <w:multiLevelType w:val="hybridMultilevel"/>
    <w:tmpl w:val="23749D2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4A70B0"/>
    <w:multiLevelType w:val="hybridMultilevel"/>
    <w:tmpl w:val="D5ACAA50"/>
    <w:lvl w:ilvl="0" w:tplc="43B4D106">
      <w:start w:val="1"/>
      <w:numFmt w:val="lowerLetter"/>
      <w:lvlText w:val="%1)"/>
      <w:lvlJc w:val="left"/>
      <w:pPr>
        <w:ind w:left="99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20DE27B7"/>
    <w:multiLevelType w:val="hybridMultilevel"/>
    <w:tmpl w:val="C2721EFA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>
    <w:nsid w:val="228D24ED"/>
    <w:multiLevelType w:val="hybridMultilevel"/>
    <w:tmpl w:val="BA8403E2"/>
    <w:lvl w:ilvl="0" w:tplc="0409000D">
      <w:start w:val="1"/>
      <w:numFmt w:val="bullet"/>
      <w:lvlText w:val=""/>
      <w:lvlJc w:val="left"/>
      <w:pPr>
        <w:ind w:left="180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6" w:hanging="360"/>
      </w:pPr>
      <w:rPr>
        <w:rFonts w:ascii="Wingdings" w:hAnsi="Wingdings" w:hint="default"/>
      </w:rPr>
    </w:lvl>
  </w:abstractNum>
  <w:abstractNum w:abstractNumId="10">
    <w:nsid w:val="256B21AA"/>
    <w:multiLevelType w:val="hybridMultilevel"/>
    <w:tmpl w:val="CC789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F449E"/>
    <w:multiLevelType w:val="hybridMultilevel"/>
    <w:tmpl w:val="78BE9F80"/>
    <w:lvl w:ilvl="0" w:tplc="0BD8BB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C12B89"/>
    <w:multiLevelType w:val="hybridMultilevel"/>
    <w:tmpl w:val="BA6EB216"/>
    <w:lvl w:ilvl="0" w:tplc="8856E894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>
    <w:nsid w:val="2EFA62D2"/>
    <w:multiLevelType w:val="hybridMultilevel"/>
    <w:tmpl w:val="F386DC94"/>
    <w:lvl w:ilvl="0" w:tplc="3B360FC0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30822460"/>
    <w:multiLevelType w:val="hybridMultilevel"/>
    <w:tmpl w:val="56242D62"/>
    <w:lvl w:ilvl="0" w:tplc="6E7ADE2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30AA1DAF"/>
    <w:multiLevelType w:val="hybridMultilevel"/>
    <w:tmpl w:val="47166824"/>
    <w:lvl w:ilvl="0" w:tplc="FEEC2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6376B5"/>
    <w:multiLevelType w:val="hybridMultilevel"/>
    <w:tmpl w:val="7D28E63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3BD16E6B"/>
    <w:multiLevelType w:val="hybridMultilevel"/>
    <w:tmpl w:val="8BEC5C4C"/>
    <w:lvl w:ilvl="0" w:tplc="0409000B">
      <w:start w:val="1"/>
      <w:numFmt w:val="bullet"/>
      <w:lvlText w:val="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8">
    <w:nsid w:val="3C2D4DA3"/>
    <w:multiLevelType w:val="hybridMultilevel"/>
    <w:tmpl w:val="CDF6F9E2"/>
    <w:lvl w:ilvl="0" w:tplc="2CE46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347BE4"/>
    <w:multiLevelType w:val="hybridMultilevel"/>
    <w:tmpl w:val="30D49766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0">
    <w:nsid w:val="426E2CD7"/>
    <w:multiLevelType w:val="hybridMultilevel"/>
    <w:tmpl w:val="0590AB12"/>
    <w:lvl w:ilvl="0" w:tplc="52A84C42">
      <w:start w:val="1"/>
      <w:numFmt w:val="lowerLetter"/>
      <w:lvlText w:val="%1)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42FF0476"/>
    <w:multiLevelType w:val="hybridMultilevel"/>
    <w:tmpl w:val="86A2617A"/>
    <w:lvl w:ilvl="0" w:tplc="D7D6D21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46CC3E70"/>
    <w:multiLevelType w:val="hybridMultilevel"/>
    <w:tmpl w:val="6AC6C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17813"/>
    <w:multiLevelType w:val="hybridMultilevel"/>
    <w:tmpl w:val="92C88B7E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>
    <w:nsid w:val="4B41462C"/>
    <w:multiLevelType w:val="hybridMultilevel"/>
    <w:tmpl w:val="8B9096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BF3C15"/>
    <w:multiLevelType w:val="hybridMultilevel"/>
    <w:tmpl w:val="B7F6DC3A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2E71F8C"/>
    <w:multiLevelType w:val="multilevel"/>
    <w:tmpl w:val="468E0778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5EA4809"/>
    <w:multiLevelType w:val="hybridMultilevel"/>
    <w:tmpl w:val="8820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C81486"/>
    <w:multiLevelType w:val="hybridMultilevel"/>
    <w:tmpl w:val="DCF0997C"/>
    <w:lvl w:ilvl="0" w:tplc="76F044DA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620" w:hanging="360"/>
      </w:pPr>
    </w:lvl>
    <w:lvl w:ilvl="2" w:tplc="041C001B" w:tentative="1">
      <w:start w:val="1"/>
      <w:numFmt w:val="lowerRoman"/>
      <w:lvlText w:val="%3."/>
      <w:lvlJc w:val="right"/>
      <w:pPr>
        <w:ind w:left="2340" w:hanging="180"/>
      </w:pPr>
    </w:lvl>
    <w:lvl w:ilvl="3" w:tplc="041C000F" w:tentative="1">
      <w:start w:val="1"/>
      <w:numFmt w:val="decimal"/>
      <w:lvlText w:val="%4."/>
      <w:lvlJc w:val="left"/>
      <w:pPr>
        <w:ind w:left="3060" w:hanging="360"/>
      </w:pPr>
    </w:lvl>
    <w:lvl w:ilvl="4" w:tplc="041C0019" w:tentative="1">
      <w:start w:val="1"/>
      <w:numFmt w:val="lowerLetter"/>
      <w:lvlText w:val="%5."/>
      <w:lvlJc w:val="left"/>
      <w:pPr>
        <w:ind w:left="3780" w:hanging="360"/>
      </w:pPr>
    </w:lvl>
    <w:lvl w:ilvl="5" w:tplc="041C001B" w:tentative="1">
      <w:start w:val="1"/>
      <w:numFmt w:val="lowerRoman"/>
      <w:lvlText w:val="%6."/>
      <w:lvlJc w:val="right"/>
      <w:pPr>
        <w:ind w:left="4500" w:hanging="180"/>
      </w:pPr>
    </w:lvl>
    <w:lvl w:ilvl="6" w:tplc="041C000F" w:tentative="1">
      <w:start w:val="1"/>
      <w:numFmt w:val="decimal"/>
      <w:lvlText w:val="%7."/>
      <w:lvlJc w:val="left"/>
      <w:pPr>
        <w:ind w:left="5220" w:hanging="360"/>
      </w:pPr>
    </w:lvl>
    <w:lvl w:ilvl="7" w:tplc="041C0019" w:tentative="1">
      <w:start w:val="1"/>
      <w:numFmt w:val="lowerLetter"/>
      <w:lvlText w:val="%8."/>
      <w:lvlJc w:val="left"/>
      <w:pPr>
        <w:ind w:left="5940" w:hanging="360"/>
      </w:pPr>
    </w:lvl>
    <w:lvl w:ilvl="8" w:tplc="041C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07709D2"/>
    <w:multiLevelType w:val="hybridMultilevel"/>
    <w:tmpl w:val="F1C2647C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661C132B"/>
    <w:multiLevelType w:val="hybridMultilevel"/>
    <w:tmpl w:val="2F0E9590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1">
    <w:nsid w:val="6B742248"/>
    <w:multiLevelType w:val="hybridMultilevel"/>
    <w:tmpl w:val="D8724454"/>
    <w:lvl w:ilvl="0" w:tplc="04090005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>
    <w:nsid w:val="790740F1"/>
    <w:multiLevelType w:val="hybridMultilevel"/>
    <w:tmpl w:val="D89A4698"/>
    <w:lvl w:ilvl="0" w:tplc="EFAEA67E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812912"/>
    <w:multiLevelType w:val="hybridMultilevel"/>
    <w:tmpl w:val="BF7CADE8"/>
    <w:lvl w:ilvl="0" w:tplc="0409000D">
      <w:start w:val="1"/>
      <w:numFmt w:val="bullet"/>
      <w:lvlText w:val=""/>
      <w:lvlJc w:val="left"/>
      <w:pPr>
        <w:ind w:left="11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4">
    <w:nsid w:val="7C551B27"/>
    <w:multiLevelType w:val="hybridMultilevel"/>
    <w:tmpl w:val="C81A326A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5">
    <w:nsid w:val="7C5B763C"/>
    <w:multiLevelType w:val="hybridMultilevel"/>
    <w:tmpl w:val="F2C4CD84"/>
    <w:lvl w:ilvl="0" w:tplc="7CD0D5D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>
    <w:nsid w:val="7DA03914"/>
    <w:multiLevelType w:val="hybridMultilevel"/>
    <w:tmpl w:val="5D48FC8A"/>
    <w:lvl w:ilvl="0" w:tplc="B6546594">
      <w:start w:val="2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F717D4"/>
    <w:multiLevelType w:val="hybridMultilevel"/>
    <w:tmpl w:val="D410E87A"/>
    <w:lvl w:ilvl="0" w:tplc="41F2406A">
      <w:start w:val="1"/>
      <w:numFmt w:val="lowerLetter"/>
      <w:lvlText w:val="%1)"/>
      <w:lvlJc w:val="left"/>
      <w:pPr>
        <w:ind w:left="99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8"/>
  </w:num>
  <w:num w:numId="2">
    <w:abstractNumId w:val="28"/>
  </w:num>
  <w:num w:numId="3">
    <w:abstractNumId w:val="24"/>
  </w:num>
  <w:num w:numId="4">
    <w:abstractNumId w:val="13"/>
  </w:num>
  <w:num w:numId="5">
    <w:abstractNumId w:val="27"/>
  </w:num>
  <w:num w:numId="6">
    <w:abstractNumId w:val="20"/>
  </w:num>
  <w:num w:numId="7">
    <w:abstractNumId w:val="4"/>
  </w:num>
  <w:num w:numId="8">
    <w:abstractNumId w:val="25"/>
  </w:num>
  <w:num w:numId="9">
    <w:abstractNumId w:val="8"/>
  </w:num>
  <w:num w:numId="10">
    <w:abstractNumId w:val="17"/>
  </w:num>
  <w:num w:numId="11">
    <w:abstractNumId w:val="0"/>
  </w:num>
  <w:num w:numId="12">
    <w:abstractNumId w:val="9"/>
  </w:num>
  <w:num w:numId="13">
    <w:abstractNumId w:val="12"/>
  </w:num>
  <w:num w:numId="14">
    <w:abstractNumId w:val="21"/>
  </w:num>
  <w:num w:numId="15">
    <w:abstractNumId w:val="37"/>
  </w:num>
  <w:num w:numId="16">
    <w:abstractNumId w:val="36"/>
  </w:num>
  <w:num w:numId="17">
    <w:abstractNumId w:val="15"/>
  </w:num>
  <w:num w:numId="18">
    <w:abstractNumId w:val="10"/>
  </w:num>
  <w:num w:numId="19">
    <w:abstractNumId w:val="33"/>
  </w:num>
  <w:num w:numId="20">
    <w:abstractNumId w:val="22"/>
  </w:num>
  <w:num w:numId="21">
    <w:abstractNumId w:val="23"/>
  </w:num>
  <w:num w:numId="22">
    <w:abstractNumId w:val="32"/>
  </w:num>
  <w:num w:numId="23">
    <w:abstractNumId w:val="2"/>
  </w:num>
  <w:num w:numId="24">
    <w:abstractNumId w:val="1"/>
  </w:num>
  <w:num w:numId="25">
    <w:abstractNumId w:val="26"/>
  </w:num>
  <w:num w:numId="26">
    <w:abstractNumId w:val="5"/>
  </w:num>
  <w:num w:numId="27">
    <w:abstractNumId w:val="7"/>
  </w:num>
  <w:num w:numId="28">
    <w:abstractNumId w:val="6"/>
  </w:num>
  <w:num w:numId="29">
    <w:abstractNumId w:val="30"/>
  </w:num>
  <w:num w:numId="30">
    <w:abstractNumId w:val="35"/>
  </w:num>
  <w:num w:numId="31">
    <w:abstractNumId w:val="14"/>
  </w:num>
  <w:num w:numId="32">
    <w:abstractNumId w:val="19"/>
  </w:num>
  <w:num w:numId="33">
    <w:abstractNumId w:val="11"/>
  </w:num>
  <w:num w:numId="34">
    <w:abstractNumId w:val="31"/>
  </w:num>
  <w:num w:numId="35">
    <w:abstractNumId w:val="29"/>
  </w:num>
  <w:num w:numId="36">
    <w:abstractNumId w:val="34"/>
  </w:num>
  <w:num w:numId="37">
    <w:abstractNumId w:val="16"/>
  </w:num>
  <w:num w:numId="38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23"/>
    <w:rsid w:val="00000288"/>
    <w:rsid w:val="00000BE1"/>
    <w:rsid w:val="00001510"/>
    <w:rsid w:val="000064BF"/>
    <w:rsid w:val="00007669"/>
    <w:rsid w:val="00011526"/>
    <w:rsid w:val="00022356"/>
    <w:rsid w:val="00025A38"/>
    <w:rsid w:val="00027E70"/>
    <w:rsid w:val="0003036C"/>
    <w:rsid w:val="0003211D"/>
    <w:rsid w:val="000338AB"/>
    <w:rsid w:val="00040263"/>
    <w:rsid w:val="000407AF"/>
    <w:rsid w:val="00040A41"/>
    <w:rsid w:val="00041981"/>
    <w:rsid w:val="0004280C"/>
    <w:rsid w:val="00043E2D"/>
    <w:rsid w:val="000465F1"/>
    <w:rsid w:val="00046853"/>
    <w:rsid w:val="0004781F"/>
    <w:rsid w:val="00052884"/>
    <w:rsid w:val="00057B1E"/>
    <w:rsid w:val="00060555"/>
    <w:rsid w:val="00060800"/>
    <w:rsid w:val="00060989"/>
    <w:rsid w:val="00063E87"/>
    <w:rsid w:val="00067C6A"/>
    <w:rsid w:val="00073760"/>
    <w:rsid w:val="000766DF"/>
    <w:rsid w:val="00076BB0"/>
    <w:rsid w:val="000815E8"/>
    <w:rsid w:val="0008284C"/>
    <w:rsid w:val="00082AE5"/>
    <w:rsid w:val="0008653E"/>
    <w:rsid w:val="0009145F"/>
    <w:rsid w:val="00091C92"/>
    <w:rsid w:val="00094787"/>
    <w:rsid w:val="000971C2"/>
    <w:rsid w:val="00097441"/>
    <w:rsid w:val="000A1FBD"/>
    <w:rsid w:val="000A4CB8"/>
    <w:rsid w:val="000A70D1"/>
    <w:rsid w:val="000A74F7"/>
    <w:rsid w:val="000A7999"/>
    <w:rsid w:val="000B14F2"/>
    <w:rsid w:val="000B55ED"/>
    <w:rsid w:val="000B6E11"/>
    <w:rsid w:val="000C0129"/>
    <w:rsid w:val="000C285E"/>
    <w:rsid w:val="000C60CC"/>
    <w:rsid w:val="000C6770"/>
    <w:rsid w:val="000C6C4D"/>
    <w:rsid w:val="000D52B1"/>
    <w:rsid w:val="000D55E8"/>
    <w:rsid w:val="000D68E1"/>
    <w:rsid w:val="000D6940"/>
    <w:rsid w:val="000D7EB0"/>
    <w:rsid w:val="000E71B9"/>
    <w:rsid w:val="000F173B"/>
    <w:rsid w:val="000F2C53"/>
    <w:rsid w:val="000F3B4E"/>
    <w:rsid w:val="000F7DEF"/>
    <w:rsid w:val="00102B98"/>
    <w:rsid w:val="001048E7"/>
    <w:rsid w:val="00105528"/>
    <w:rsid w:val="00106058"/>
    <w:rsid w:val="001061E1"/>
    <w:rsid w:val="001063E6"/>
    <w:rsid w:val="0010787D"/>
    <w:rsid w:val="00110967"/>
    <w:rsid w:val="00110A81"/>
    <w:rsid w:val="00113C69"/>
    <w:rsid w:val="0011548E"/>
    <w:rsid w:val="00115E31"/>
    <w:rsid w:val="00120CE2"/>
    <w:rsid w:val="001212D8"/>
    <w:rsid w:val="00125EC6"/>
    <w:rsid w:val="0013004F"/>
    <w:rsid w:val="00131FA4"/>
    <w:rsid w:val="001320CE"/>
    <w:rsid w:val="00133359"/>
    <w:rsid w:val="00134F8B"/>
    <w:rsid w:val="00135494"/>
    <w:rsid w:val="001377EA"/>
    <w:rsid w:val="00137C42"/>
    <w:rsid w:val="001401E6"/>
    <w:rsid w:val="00140D22"/>
    <w:rsid w:val="001447E3"/>
    <w:rsid w:val="00144BD4"/>
    <w:rsid w:val="00145801"/>
    <w:rsid w:val="00145B9D"/>
    <w:rsid w:val="00151B76"/>
    <w:rsid w:val="00154680"/>
    <w:rsid w:val="00156658"/>
    <w:rsid w:val="001604EF"/>
    <w:rsid w:val="00160FC6"/>
    <w:rsid w:val="0016286B"/>
    <w:rsid w:val="00164CE7"/>
    <w:rsid w:val="00164D79"/>
    <w:rsid w:val="00170E5F"/>
    <w:rsid w:val="00171AFA"/>
    <w:rsid w:val="00172814"/>
    <w:rsid w:val="00172ED9"/>
    <w:rsid w:val="001730FF"/>
    <w:rsid w:val="00175117"/>
    <w:rsid w:val="001752C9"/>
    <w:rsid w:val="00175E34"/>
    <w:rsid w:val="00177A09"/>
    <w:rsid w:val="00185D87"/>
    <w:rsid w:val="00187D35"/>
    <w:rsid w:val="001910E2"/>
    <w:rsid w:val="00193B90"/>
    <w:rsid w:val="001A1C2E"/>
    <w:rsid w:val="001A3865"/>
    <w:rsid w:val="001A598A"/>
    <w:rsid w:val="001A5D68"/>
    <w:rsid w:val="001A78DA"/>
    <w:rsid w:val="001A7E28"/>
    <w:rsid w:val="001B0C3C"/>
    <w:rsid w:val="001B16DA"/>
    <w:rsid w:val="001B7E4B"/>
    <w:rsid w:val="001C15B5"/>
    <w:rsid w:val="001C5109"/>
    <w:rsid w:val="001C561A"/>
    <w:rsid w:val="001C5DC2"/>
    <w:rsid w:val="001C64BC"/>
    <w:rsid w:val="001D0349"/>
    <w:rsid w:val="001D0A7B"/>
    <w:rsid w:val="001D218E"/>
    <w:rsid w:val="001D6F3D"/>
    <w:rsid w:val="001D7284"/>
    <w:rsid w:val="001E05C8"/>
    <w:rsid w:val="001E4181"/>
    <w:rsid w:val="001E4520"/>
    <w:rsid w:val="001E6660"/>
    <w:rsid w:val="001E703A"/>
    <w:rsid w:val="001F1204"/>
    <w:rsid w:val="001F23AF"/>
    <w:rsid w:val="001F377D"/>
    <w:rsid w:val="001F391C"/>
    <w:rsid w:val="001F4477"/>
    <w:rsid w:val="001F5832"/>
    <w:rsid w:val="001F67B0"/>
    <w:rsid w:val="001F7962"/>
    <w:rsid w:val="0020527A"/>
    <w:rsid w:val="002067CC"/>
    <w:rsid w:val="00207A5B"/>
    <w:rsid w:val="00211873"/>
    <w:rsid w:val="00211AA4"/>
    <w:rsid w:val="00214A45"/>
    <w:rsid w:val="00217391"/>
    <w:rsid w:val="00221386"/>
    <w:rsid w:val="00227824"/>
    <w:rsid w:val="00230212"/>
    <w:rsid w:val="00230745"/>
    <w:rsid w:val="002314FE"/>
    <w:rsid w:val="00234238"/>
    <w:rsid w:val="00234DC6"/>
    <w:rsid w:val="0023519D"/>
    <w:rsid w:val="00235A68"/>
    <w:rsid w:val="00235D92"/>
    <w:rsid w:val="002374D7"/>
    <w:rsid w:val="00241AB8"/>
    <w:rsid w:val="00246803"/>
    <w:rsid w:val="00250392"/>
    <w:rsid w:val="00250F0E"/>
    <w:rsid w:val="00252115"/>
    <w:rsid w:val="00252CA7"/>
    <w:rsid w:val="00254F58"/>
    <w:rsid w:val="002606F1"/>
    <w:rsid w:val="0026084B"/>
    <w:rsid w:val="00261B13"/>
    <w:rsid w:val="00262A5D"/>
    <w:rsid w:val="00262F4E"/>
    <w:rsid w:val="0026356F"/>
    <w:rsid w:val="00264B22"/>
    <w:rsid w:val="00264CE1"/>
    <w:rsid w:val="00265327"/>
    <w:rsid w:val="00266AB9"/>
    <w:rsid w:val="00266D33"/>
    <w:rsid w:val="0027053C"/>
    <w:rsid w:val="00270E2D"/>
    <w:rsid w:val="0027102D"/>
    <w:rsid w:val="00271824"/>
    <w:rsid w:val="00271913"/>
    <w:rsid w:val="0027202D"/>
    <w:rsid w:val="00272B23"/>
    <w:rsid w:val="0027467C"/>
    <w:rsid w:val="00277A8B"/>
    <w:rsid w:val="00284404"/>
    <w:rsid w:val="002856E3"/>
    <w:rsid w:val="00287F8C"/>
    <w:rsid w:val="00290034"/>
    <w:rsid w:val="00290621"/>
    <w:rsid w:val="0029103B"/>
    <w:rsid w:val="00292756"/>
    <w:rsid w:val="00293682"/>
    <w:rsid w:val="002949E6"/>
    <w:rsid w:val="00297840"/>
    <w:rsid w:val="002A30E3"/>
    <w:rsid w:val="002A673E"/>
    <w:rsid w:val="002B0223"/>
    <w:rsid w:val="002B0776"/>
    <w:rsid w:val="002B0A8D"/>
    <w:rsid w:val="002B172B"/>
    <w:rsid w:val="002B274E"/>
    <w:rsid w:val="002B38C4"/>
    <w:rsid w:val="002B39B2"/>
    <w:rsid w:val="002B4C54"/>
    <w:rsid w:val="002C28F3"/>
    <w:rsid w:val="002C2BC2"/>
    <w:rsid w:val="002C6963"/>
    <w:rsid w:val="002D186F"/>
    <w:rsid w:val="002D2696"/>
    <w:rsid w:val="002D4098"/>
    <w:rsid w:val="002D4CA0"/>
    <w:rsid w:val="002D61F4"/>
    <w:rsid w:val="002D6D9C"/>
    <w:rsid w:val="002D6F8D"/>
    <w:rsid w:val="002D79CA"/>
    <w:rsid w:val="002D7AC8"/>
    <w:rsid w:val="002E3D80"/>
    <w:rsid w:val="002E74BE"/>
    <w:rsid w:val="002F1C82"/>
    <w:rsid w:val="002F24A7"/>
    <w:rsid w:val="002F59FB"/>
    <w:rsid w:val="0030201C"/>
    <w:rsid w:val="00303135"/>
    <w:rsid w:val="00304BB8"/>
    <w:rsid w:val="00307250"/>
    <w:rsid w:val="00307FAC"/>
    <w:rsid w:val="00310720"/>
    <w:rsid w:val="00310932"/>
    <w:rsid w:val="00310A7B"/>
    <w:rsid w:val="00311070"/>
    <w:rsid w:val="00313324"/>
    <w:rsid w:val="00316F4D"/>
    <w:rsid w:val="00317AC9"/>
    <w:rsid w:val="00320046"/>
    <w:rsid w:val="00320C6C"/>
    <w:rsid w:val="00322A5E"/>
    <w:rsid w:val="00325BB0"/>
    <w:rsid w:val="003327A1"/>
    <w:rsid w:val="00333DBB"/>
    <w:rsid w:val="00334533"/>
    <w:rsid w:val="00337E1F"/>
    <w:rsid w:val="00340EBB"/>
    <w:rsid w:val="00342E2C"/>
    <w:rsid w:val="003431F1"/>
    <w:rsid w:val="00343BC8"/>
    <w:rsid w:val="00343BE1"/>
    <w:rsid w:val="0034543D"/>
    <w:rsid w:val="00345A68"/>
    <w:rsid w:val="00353C42"/>
    <w:rsid w:val="00356979"/>
    <w:rsid w:val="00356F1E"/>
    <w:rsid w:val="0035740D"/>
    <w:rsid w:val="00357D38"/>
    <w:rsid w:val="003616A8"/>
    <w:rsid w:val="00361944"/>
    <w:rsid w:val="00361A33"/>
    <w:rsid w:val="00371C94"/>
    <w:rsid w:val="003740CE"/>
    <w:rsid w:val="003752BC"/>
    <w:rsid w:val="00375AD9"/>
    <w:rsid w:val="003801E3"/>
    <w:rsid w:val="00382C47"/>
    <w:rsid w:val="0038465B"/>
    <w:rsid w:val="00384EF7"/>
    <w:rsid w:val="00385773"/>
    <w:rsid w:val="00385D65"/>
    <w:rsid w:val="003931EF"/>
    <w:rsid w:val="003A0EF1"/>
    <w:rsid w:val="003A327D"/>
    <w:rsid w:val="003A5638"/>
    <w:rsid w:val="003A5872"/>
    <w:rsid w:val="003A5DB3"/>
    <w:rsid w:val="003A6A20"/>
    <w:rsid w:val="003B3CC2"/>
    <w:rsid w:val="003B5050"/>
    <w:rsid w:val="003B6558"/>
    <w:rsid w:val="003B6A38"/>
    <w:rsid w:val="003C1E2B"/>
    <w:rsid w:val="003C29AB"/>
    <w:rsid w:val="003C29B0"/>
    <w:rsid w:val="003C428A"/>
    <w:rsid w:val="003C5077"/>
    <w:rsid w:val="003C5B51"/>
    <w:rsid w:val="003C6657"/>
    <w:rsid w:val="003C66D2"/>
    <w:rsid w:val="003D019E"/>
    <w:rsid w:val="003D058B"/>
    <w:rsid w:val="003D1FF7"/>
    <w:rsid w:val="003D2980"/>
    <w:rsid w:val="003D2B46"/>
    <w:rsid w:val="003D303C"/>
    <w:rsid w:val="003D5C81"/>
    <w:rsid w:val="003D5D63"/>
    <w:rsid w:val="003D60D2"/>
    <w:rsid w:val="003D6B3B"/>
    <w:rsid w:val="003D7DDC"/>
    <w:rsid w:val="003E3BA5"/>
    <w:rsid w:val="003E4551"/>
    <w:rsid w:val="003E46DE"/>
    <w:rsid w:val="003F077A"/>
    <w:rsid w:val="003F294F"/>
    <w:rsid w:val="003F2E02"/>
    <w:rsid w:val="003F3796"/>
    <w:rsid w:val="003F43D7"/>
    <w:rsid w:val="003F49A9"/>
    <w:rsid w:val="004019EC"/>
    <w:rsid w:val="00405E2A"/>
    <w:rsid w:val="0040627A"/>
    <w:rsid w:val="00407299"/>
    <w:rsid w:val="00410611"/>
    <w:rsid w:val="00410EEB"/>
    <w:rsid w:val="004124AE"/>
    <w:rsid w:val="004133C9"/>
    <w:rsid w:val="00413B08"/>
    <w:rsid w:val="00414C0C"/>
    <w:rsid w:val="00421B95"/>
    <w:rsid w:val="00425852"/>
    <w:rsid w:val="00425BA3"/>
    <w:rsid w:val="004265EB"/>
    <w:rsid w:val="0042670C"/>
    <w:rsid w:val="0042719D"/>
    <w:rsid w:val="004271FF"/>
    <w:rsid w:val="00430CCC"/>
    <w:rsid w:val="004340B6"/>
    <w:rsid w:val="004367A7"/>
    <w:rsid w:val="004371FF"/>
    <w:rsid w:val="00437718"/>
    <w:rsid w:val="00441F50"/>
    <w:rsid w:val="00442D38"/>
    <w:rsid w:val="0044486C"/>
    <w:rsid w:val="00444A7A"/>
    <w:rsid w:val="00444B2A"/>
    <w:rsid w:val="00445999"/>
    <w:rsid w:val="00445BC4"/>
    <w:rsid w:val="00447B5A"/>
    <w:rsid w:val="00454CEA"/>
    <w:rsid w:val="00456EBE"/>
    <w:rsid w:val="0046287F"/>
    <w:rsid w:val="00462E59"/>
    <w:rsid w:val="00464218"/>
    <w:rsid w:val="0046535F"/>
    <w:rsid w:val="00470C60"/>
    <w:rsid w:val="00476577"/>
    <w:rsid w:val="00477929"/>
    <w:rsid w:val="0048163C"/>
    <w:rsid w:val="00483162"/>
    <w:rsid w:val="00483755"/>
    <w:rsid w:val="004837E3"/>
    <w:rsid w:val="00493FE6"/>
    <w:rsid w:val="004945FC"/>
    <w:rsid w:val="00494828"/>
    <w:rsid w:val="004A1B83"/>
    <w:rsid w:val="004A22E2"/>
    <w:rsid w:val="004A521C"/>
    <w:rsid w:val="004B0C66"/>
    <w:rsid w:val="004B534F"/>
    <w:rsid w:val="004B69EB"/>
    <w:rsid w:val="004C01F5"/>
    <w:rsid w:val="004C1575"/>
    <w:rsid w:val="004C70C3"/>
    <w:rsid w:val="004D08A2"/>
    <w:rsid w:val="004D14D9"/>
    <w:rsid w:val="004D1B38"/>
    <w:rsid w:val="004D3F7B"/>
    <w:rsid w:val="004D476F"/>
    <w:rsid w:val="004D573D"/>
    <w:rsid w:val="004E5CE1"/>
    <w:rsid w:val="004E745D"/>
    <w:rsid w:val="004E78F5"/>
    <w:rsid w:val="004F24FB"/>
    <w:rsid w:val="004F42B5"/>
    <w:rsid w:val="004F43FD"/>
    <w:rsid w:val="004F4D10"/>
    <w:rsid w:val="004F622A"/>
    <w:rsid w:val="00500CE9"/>
    <w:rsid w:val="00501B62"/>
    <w:rsid w:val="00502244"/>
    <w:rsid w:val="00502D53"/>
    <w:rsid w:val="00503166"/>
    <w:rsid w:val="005044A0"/>
    <w:rsid w:val="00504929"/>
    <w:rsid w:val="00505582"/>
    <w:rsid w:val="00507FBB"/>
    <w:rsid w:val="00511001"/>
    <w:rsid w:val="00511BED"/>
    <w:rsid w:val="0051528F"/>
    <w:rsid w:val="005156BF"/>
    <w:rsid w:val="00516551"/>
    <w:rsid w:val="005171ED"/>
    <w:rsid w:val="005205D0"/>
    <w:rsid w:val="00522F56"/>
    <w:rsid w:val="005240FE"/>
    <w:rsid w:val="00526682"/>
    <w:rsid w:val="00527F1F"/>
    <w:rsid w:val="00532079"/>
    <w:rsid w:val="00534D49"/>
    <w:rsid w:val="00536A9E"/>
    <w:rsid w:val="00541F93"/>
    <w:rsid w:val="00544A3D"/>
    <w:rsid w:val="00545652"/>
    <w:rsid w:val="00547DA9"/>
    <w:rsid w:val="00550023"/>
    <w:rsid w:val="00550764"/>
    <w:rsid w:val="00550A02"/>
    <w:rsid w:val="00552D4A"/>
    <w:rsid w:val="005543BA"/>
    <w:rsid w:val="00554F38"/>
    <w:rsid w:val="00556B5B"/>
    <w:rsid w:val="00560D7F"/>
    <w:rsid w:val="005613A3"/>
    <w:rsid w:val="0056275A"/>
    <w:rsid w:val="00563729"/>
    <w:rsid w:val="00566149"/>
    <w:rsid w:val="00567D22"/>
    <w:rsid w:val="005724AC"/>
    <w:rsid w:val="00574FF4"/>
    <w:rsid w:val="005751E8"/>
    <w:rsid w:val="00581E55"/>
    <w:rsid w:val="005827C3"/>
    <w:rsid w:val="0058636F"/>
    <w:rsid w:val="00590906"/>
    <w:rsid w:val="0059394E"/>
    <w:rsid w:val="00597569"/>
    <w:rsid w:val="00597BEB"/>
    <w:rsid w:val="005A13A1"/>
    <w:rsid w:val="005A2B4F"/>
    <w:rsid w:val="005A312A"/>
    <w:rsid w:val="005A73BD"/>
    <w:rsid w:val="005A7EA1"/>
    <w:rsid w:val="005B3066"/>
    <w:rsid w:val="005B36B5"/>
    <w:rsid w:val="005B3776"/>
    <w:rsid w:val="005B3A6C"/>
    <w:rsid w:val="005B6249"/>
    <w:rsid w:val="005C0F97"/>
    <w:rsid w:val="005C15AB"/>
    <w:rsid w:val="005C28E4"/>
    <w:rsid w:val="005C31D7"/>
    <w:rsid w:val="005C4ED2"/>
    <w:rsid w:val="005C6B08"/>
    <w:rsid w:val="005C79F1"/>
    <w:rsid w:val="005D0B23"/>
    <w:rsid w:val="005D1859"/>
    <w:rsid w:val="005D2849"/>
    <w:rsid w:val="005D2D84"/>
    <w:rsid w:val="005D2EA0"/>
    <w:rsid w:val="005D328C"/>
    <w:rsid w:val="005D45C2"/>
    <w:rsid w:val="005D4B01"/>
    <w:rsid w:val="005E197C"/>
    <w:rsid w:val="005E1C96"/>
    <w:rsid w:val="005E1E42"/>
    <w:rsid w:val="005E4C49"/>
    <w:rsid w:val="005E5E86"/>
    <w:rsid w:val="005E74BC"/>
    <w:rsid w:val="005F092B"/>
    <w:rsid w:val="005F099A"/>
    <w:rsid w:val="005F139C"/>
    <w:rsid w:val="005F3191"/>
    <w:rsid w:val="005F4DE2"/>
    <w:rsid w:val="005F4F82"/>
    <w:rsid w:val="006006B9"/>
    <w:rsid w:val="00604C12"/>
    <w:rsid w:val="006060E3"/>
    <w:rsid w:val="00611A7C"/>
    <w:rsid w:val="00612FBF"/>
    <w:rsid w:val="006136EB"/>
    <w:rsid w:val="00614513"/>
    <w:rsid w:val="006151A8"/>
    <w:rsid w:val="00617EB9"/>
    <w:rsid w:val="006205C2"/>
    <w:rsid w:val="00620844"/>
    <w:rsid w:val="0062249C"/>
    <w:rsid w:val="0062332F"/>
    <w:rsid w:val="00624763"/>
    <w:rsid w:val="00625D1D"/>
    <w:rsid w:val="00627F4A"/>
    <w:rsid w:val="00632F00"/>
    <w:rsid w:val="00633ADB"/>
    <w:rsid w:val="00635EA5"/>
    <w:rsid w:val="00641463"/>
    <w:rsid w:val="006450FC"/>
    <w:rsid w:val="0064572F"/>
    <w:rsid w:val="0064678A"/>
    <w:rsid w:val="006476E5"/>
    <w:rsid w:val="00651689"/>
    <w:rsid w:val="0065560B"/>
    <w:rsid w:val="00656B4E"/>
    <w:rsid w:val="00660E82"/>
    <w:rsid w:val="00662897"/>
    <w:rsid w:val="00664A6E"/>
    <w:rsid w:val="006674DE"/>
    <w:rsid w:val="006701D0"/>
    <w:rsid w:val="00670563"/>
    <w:rsid w:val="006716DF"/>
    <w:rsid w:val="00671D2A"/>
    <w:rsid w:val="006755A4"/>
    <w:rsid w:val="006772CE"/>
    <w:rsid w:val="00677C17"/>
    <w:rsid w:val="00681C15"/>
    <w:rsid w:val="00681D40"/>
    <w:rsid w:val="00682A12"/>
    <w:rsid w:val="0068434A"/>
    <w:rsid w:val="00687E84"/>
    <w:rsid w:val="00690050"/>
    <w:rsid w:val="00691699"/>
    <w:rsid w:val="006916F8"/>
    <w:rsid w:val="00693295"/>
    <w:rsid w:val="006948F6"/>
    <w:rsid w:val="006964CA"/>
    <w:rsid w:val="00697995"/>
    <w:rsid w:val="006A0765"/>
    <w:rsid w:val="006A2395"/>
    <w:rsid w:val="006A3B6B"/>
    <w:rsid w:val="006A4BA5"/>
    <w:rsid w:val="006A55B3"/>
    <w:rsid w:val="006A6724"/>
    <w:rsid w:val="006A6EB1"/>
    <w:rsid w:val="006B32F8"/>
    <w:rsid w:val="006B4508"/>
    <w:rsid w:val="006B6E50"/>
    <w:rsid w:val="006B71EE"/>
    <w:rsid w:val="006B7A92"/>
    <w:rsid w:val="006C16FB"/>
    <w:rsid w:val="006C4266"/>
    <w:rsid w:val="006D0011"/>
    <w:rsid w:val="006D513D"/>
    <w:rsid w:val="006D7517"/>
    <w:rsid w:val="006E4731"/>
    <w:rsid w:val="006E66A8"/>
    <w:rsid w:val="006E722A"/>
    <w:rsid w:val="006F602F"/>
    <w:rsid w:val="006F73D0"/>
    <w:rsid w:val="00701A10"/>
    <w:rsid w:val="00701F8D"/>
    <w:rsid w:val="0070459C"/>
    <w:rsid w:val="00705001"/>
    <w:rsid w:val="00706CA3"/>
    <w:rsid w:val="007109ED"/>
    <w:rsid w:val="00711D06"/>
    <w:rsid w:val="00712507"/>
    <w:rsid w:val="00713152"/>
    <w:rsid w:val="00713C8B"/>
    <w:rsid w:val="00714F24"/>
    <w:rsid w:val="00714F3B"/>
    <w:rsid w:val="00717B95"/>
    <w:rsid w:val="0072017E"/>
    <w:rsid w:val="007229C2"/>
    <w:rsid w:val="00736032"/>
    <w:rsid w:val="00736FF3"/>
    <w:rsid w:val="0074077D"/>
    <w:rsid w:val="00740CD2"/>
    <w:rsid w:val="00742A69"/>
    <w:rsid w:val="00745709"/>
    <w:rsid w:val="00746709"/>
    <w:rsid w:val="0074684C"/>
    <w:rsid w:val="00746EAD"/>
    <w:rsid w:val="007505E0"/>
    <w:rsid w:val="00751B3F"/>
    <w:rsid w:val="0075219B"/>
    <w:rsid w:val="0075238F"/>
    <w:rsid w:val="007541D7"/>
    <w:rsid w:val="00761130"/>
    <w:rsid w:val="007641BB"/>
    <w:rsid w:val="00770678"/>
    <w:rsid w:val="00771899"/>
    <w:rsid w:val="00771D63"/>
    <w:rsid w:val="00780D71"/>
    <w:rsid w:val="00783F67"/>
    <w:rsid w:val="007858AA"/>
    <w:rsid w:val="00786E50"/>
    <w:rsid w:val="007904B5"/>
    <w:rsid w:val="00791A87"/>
    <w:rsid w:val="007944F5"/>
    <w:rsid w:val="00794D8C"/>
    <w:rsid w:val="00795D23"/>
    <w:rsid w:val="00795D6A"/>
    <w:rsid w:val="007B4451"/>
    <w:rsid w:val="007B664D"/>
    <w:rsid w:val="007C241B"/>
    <w:rsid w:val="007C2F60"/>
    <w:rsid w:val="007C50DC"/>
    <w:rsid w:val="007C577E"/>
    <w:rsid w:val="007C5A51"/>
    <w:rsid w:val="007D0125"/>
    <w:rsid w:val="007D01C5"/>
    <w:rsid w:val="007D1D17"/>
    <w:rsid w:val="007D3317"/>
    <w:rsid w:val="007D3BDC"/>
    <w:rsid w:val="007D3D11"/>
    <w:rsid w:val="007D4B20"/>
    <w:rsid w:val="007D6F1B"/>
    <w:rsid w:val="007D7AFD"/>
    <w:rsid w:val="007E0672"/>
    <w:rsid w:val="007E6395"/>
    <w:rsid w:val="007E6FA3"/>
    <w:rsid w:val="007E720A"/>
    <w:rsid w:val="007E7427"/>
    <w:rsid w:val="007E754F"/>
    <w:rsid w:val="007F116B"/>
    <w:rsid w:val="007F1BCE"/>
    <w:rsid w:val="007F367D"/>
    <w:rsid w:val="007F5019"/>
    <w:rsid w:val="007F50D9"/>
    <w:rsid w:val="00801320"/>
    <w:rsid w:val="0080146F"/>
    <w:rsid w:val="008046DA"/>
    <w:rsid w:val="00805D4A"/>
    <w:rsid w:val="00813909"/>
    <w:rsid w:val="00815EC9"/>
    <w:rsid w:val="00821B55"/>
    <w:rsid w:val="00821CAC"/>
    <w:rsid w:val="00823F70"/>
    <w:rsid w:val="00826FF1"/>
    <w:rsid w:val="008317C8"/>
    <w:rsid w:val="00833E99"/>
    <w:rsid w:val="00833F74"/>
    <w:rsid w:val="008348CB"/>
    <w:rsid w:val="008357C2"/>
    <w:rsid w:val="008375AA"/>
    <w:rsid w:val="00840BB0"/>
    <w:rsid w:val="008421A4"/>
    <w:rsid w:val="00842515"/>
    <w:rsid w:val="008439E3"/>
    <w:rsid w:val="00846FAD"/>
    <w:rsid w:val="0085452B"/>
    <w:rsid w:val="008561EC"/>
    <w:rsid w:val="008565D9"/>
    <w:rsid w:val="0085738E"/>
    <w:rsid w:val="00863EC6"/>
    <w:rsid w:val="0086615B"/>
    <w:rsid w:val="00867DA2"/>
    <w:rsid w:val="00873E24"/>
    <w:rsid w:val="0088147B"/>
    <w:rsid w:val="00882B99"/>
    <w:rsid w:val="0088316B"/>
    <w:rsid w:val="008849F6"/>
    <w:rsid w:val="00886063"/>
    <w:rsid w:val="00890862"/>
    <w:rsid w:val="008931F7"/>
    <w:rsid w:val="008934BB"/>
    <w:rsid w:val="008A01A7"/>
    <w:rsid w:val="008A10FF"/>
    <w:rsid w:val="008A2111"/>
    <w:rsid w:val="008A21FD"/>
    <w:rsid w:val="008A5CF0"/>
    <w:rsid w:val="008A6D60"/>
    <w:rsid w:val="008B3E5E"/>
    <w:rsid w:val="008B3F49"/>
    <w:rsid w:val="008B51CB"/>
    <w:rsid w:val="008C0BBC"/>
    <w:rsid w:val="008C20CE"/>
    <w:rsid w:val="008C242B"/>
    <w:rsid w:val="008C27F6"/>
    <w:rsid w:val="008C37DB"/>
    <w:rsid w:val="008C4A71"/>
    <w:rsid w:val="008C4CAF"/>
    <w:rsid w:val="008D00C6"/>
    <w:rsid w:val="008D30F7"/>
    <w:rsid w:val="008D3E7C"/>
    <w:rsid w:val="008D49D9"/>
    <w:rsid w:val="008E0594"/>
    <w:rsid w:val="008E2117"/>
    <w:rsid w:val="008E47DE"/>
    <w:rsid w:val="008E6FA4"/>
    <w:rsid w:val="008E73DB"/>
    <w:rsid w:val="008F09A7"/>
    <w:rsid w:val="008F48EC"/>
    <w:rsid w:val="00902006"/>
    <w:rsid w:val="00902E3E"/>
    <w:rsid w:val="00903A09"/>
    <w:rsid w:val="00903EB9"/>
    <w:rsid w:val="00905723"/>
    <w:rsid w:val="0090696F"/>
    <w:rsid w:val="009070FD"/>
    <w:rsid w:val="00912290"/>
    <w:rsid w:val="00914583"/>
    <w:rsid w:val="00915BFA"/>
    <w:rsid w:val="0092071B"/>
    <w:rsid w:val="009218E5"/>
    <w:rsid w:val="009237BB"/>
    <w:rsid w:val="009241AE"/>
    <w:rsid w:val="00926217"/>
    <w:rsid w:val="00926FC3"/>
    <w:rsid w:val="0092731B"/>
    <w:rsid w:val="00930178"/>
    <w:rsid w:val="009329BD"/>
    <w:rsid w:val="00934A60"/>
    <w:rsid w:val="00934E0C"/>
    <w:rsid w:val="00936174"/>
    <w:rsid w:val="00936192"/>
    <w:rsid w:val="009368D2"/>
    <w:rsid w:val="009410AD"/>
    <w:rsid w:val="0094155A"/>
    <w:rsid w:val="009437D8"/>
    <w:rsid w:val="00943901"/>
    <w:rsid w:val="00943AC5"/>
    <w:rsid w:val="00944C4A"/>
    <w:rsid w:val="00945C49"/>
    <w:rsid w:val="00950FB7"/>
    <w:rsid w:val="00951891"/>
    <w:rsid w:val="00952A27"/>
    <w:rsid w:val="00954C7A"/>
    <w:rsid w:val="009563E1"/>
    <w:rsid w:val="00960FA6"/>
    <w:rsid w:val="009636E5"/>
    <w:rsid w:val="00967FAB"/>
    <w:rsid w:val="0097073F"/>
    <w:rsid w:val="00971845"/>
    <w:rsid w:val="00972466"/>
    <w:rsid w:val="00972ED7"/>
    <w:rsid w:val="0097357E"/>
    <w:rsid w:val="0097476E"/>
    <w:rsid w:val="0097652D"/>
    <w:rsid w:val="0097757A"/>
    <w:rsid w:val="009801CE"/>
    <w:rsid w:val="009826ED"/>
    <w:rsid w:val="0098355D"/>
    <w:rsid w:val="009835F1"/>
    <w:rsid w:val="00984BA3"/>
    <w:rsid w:val="0098569F"/>
    <w:rsid w:val="00985FB5"/>
    <w:rsid w:val="0098605E"/>
    <w:rsid w:val="00986169"/>
    <w:rsid w:val="009910CB"/>
    <w:rsid w:val="00991B1F"/>
    <w:rsid w:val="00991B87"/>
    <w:rsid w:val="009931A9"/>
    <w:rsid w:val="00995FEB"/>
    <w:rsid w:val="009A1873"/>
    <w:rsid w:val="009A3976"/>
    <w:rsid w:val="009A4017"/>
    <w:rsid w:val="009A54AB"/>
    <w:rsid w:val="009B06E4"/>
    <w:rsid w:val="009B1780"/>
    <w:rsid w:val="009B17EA"/>
    <w:rsid w:val="009B1B44"/>
    <w:rsid w:val="009B2100"/>
    <w:rsid w:val="009B46D3"/>
    <w:rsid w:val="009B4EE3"/>
    <w:rsid w:val="009C16E1"/>
    <w:rsid w:val="009C324B"/>
    <w:rsid w:val="009C3A46"/>
    <w:rsid w:val="009C6718"/>
    <w:rsid w:val="009D0080"/>
    <w:rsid w:val="009D18D9"/>
    <w:rsid w:val="009D2A1D"/>
    <w:rsid w:val="009D3279"/>
    <w:rsid w:val="009D3CAD"/>
    <w:rsid w:val="009D5575"/>
    <w:rsid w:val="009D59CF"/>
    <w:rsid w:val="009D5F41"/>
    <w:rsid w:val="009E1D3D"/>
    <w:rsid w:val="009E2060"/>
    <w:rsid w:val="009E2131"/>
    <w:rsid w:val="009E27F9"/>
    <w:rsid w:val="009E403A"/>
    <w:rsid w:val="009F29E5"/>
    <w:rsid w:val="009F2C4A"/>
    <w:rsid w:val="009F3F6C"/>
    <w:rsid w:val="00A01B30"/>
    <w:rsid w:val="00A027F6"/>
    <w:rsid w:val="00A032DA"/>
    <w:rsid w:val="00A048C2"/>
    <w:rsid w:val="00A04C44"/>
    <w:rsid w:val="00A05BE2"/>
    <w:rsid w:val="00A10BDA"/>
    <w:rsid w:val="00A153F5"/>
    <w:rsid w:val="00A15AF0"/>
    <w:rsid w:val="00A16004"/>
    <w:rsid w:val="00A16160"/>
    <w:rsid w:val="00A20921"/>
    <w:rsid w:val="00A21D9E"/>
    <w:rsid w:val="00A243D8"/>
    <w:rsid w:val="00A252A6"/>
    <w:rsid w:val="00A269F1"/>
    <w:rsid w:val="00A276A4"/>
    <w:rsid w:val="00A31E55"/>
    <w:rsid w:val="00A329E3"/>
    <w:rsid w:val="00A33C51"/>
    <w:rsid w:val="00A369BE"/>
    <w:rsid w:val="00A36FC2"/>
    <w:rsid w:val="00A427CD"/>
    <w:rsid w:val="00A42E2E"/>
    <w:rsid w:val="00A43781"/>
    <w:rsid w:val="00A46A3F"/>
    <w:rsid w:val="00A472CC"/>
    <w:rsid w:val="00A50DD9"/>
    <w:rsid w:val="00A512D3"/>
    <w:rsid w:val="00A5754F"/>
    <w:rsid w:val="00A617E6"/>
    <w:rsid w:val="00A62949"/>
    <w:rsid w:val="00A62E01"/>
    <w:rsid w:val="00A630F1"/>
    <w:rsid w:val="00A64B09"/>
    <w:rsid w:val="00A64BD8"/>
    <w:rsid w:val="00A70973"/>
    <w:rsid w:val="00A73025"/>
    <w:rsid w:val="00A74250"/>
    <w:rsid w:val="00A75BFC"/>
    <w:rsid w:val="00A769CC"/>
    <w:rsid w:val="00A773B2"/>
    <w:rsid w:val="00A77E3E"/>
    <w:rsid w:val="00A80AC9"/>
    <w:rsid w:val="00A8426D"/>
    <w:rsid w:val="00A90967"/>
    <w:rsid w:val="00A9326C"/>
    <w:rsid w:val="00A947AC"/>
    <w:rsid w:val="00A94C93"/>
    <w:rsid w:val="00A95B74"/>
    <w:rsid w:val="00AA0265"/>
    <w:rsid w:val="00AA1679"/>
    <w:rsid w:val="00AA334A"/>
    <w:rsid w:val="00AA3B67"/>
    <w:rsid w:val="00AA7AED"/>
    <w:rsid w:val="00AB0005"/>
    <w:rsid w:val="00AB0070"/>
    <w:rsid w:val="00AB17BF"/>
    <w:rsid w:val="00AB21F4"/>
    <w:rsid w:val="00AB4F26"/>
    <w:rsid w:val="00AB5CA2"/>
    <w:rsid w:val="00AB77DF"/>
    <w:rsid w:val="00AC561A"/>
    <w:rsid w:val="00AC665A"/>
    <w:rsid w:val="00AD19E7"/>
    <w:rsid w:val="00AD1B8C"/>
    <w:rsid w:val="00AD372F"/>
    <w:rsid w:val="00AD582C"/>
    <w:rsid w:val="00AD65A3"/>
    <w:rsid w:val="00AE240E"/>
    <w:rsid w:val="00AE6D62"/>
    <w:rsid w:val="00AF0CB0"/>
    <w:rsid w:val="00AF1B63"/>
    <w:rsid w:val="00AF34D6"/>
    <w:rsid w:val="00AF41A5"/>
    <w:rsid w:val="00AF4830"/>
    <w:rsid w:val="00AF4C90"/>
    <w:rsid w:val="00B030CE"/>
    <w:rsid w:val="00B039A9"/>
    <w:rsid w:val="00B128A3"/>
    <w:rsid w:val="00B12B4A"/>
    <w:rsid w:val="00B12FAA"/>
    <w:rsid w:val="00B14150"/>
    <w:rsid w:val="00B17073"/>
    <w:rsid w:val="00B17164"/>
    <w:rsid w:val="00B221D6"/>
    <w:rsid w:val="00B236FF"/>
    <w:rsid w:val="00B23C37"/>
    <w:rsid w:val="00B24F33"/>
    <w:rsid w:val="00B25DC1"/>
    <w:rsid w:val="00B26221"/>
    <w:rsid w:val="00B2772F"/>
    <w:rsid w:val="00B30316"/>
    <w:rsid w:val="00B31259"/>
    <w:rsid w:val="00B328F5"/>
    <w:rsid w:val="00B33424"/>
    <w:rsid w:val="00B33CA7"/>
    <w:rsid w:val="00B34114"/>
    <w:rsid w:val="00B34994"/>
    <w:rsid w:val="00B34F19"/>
    <w:rsid w:val="00B35D08"/>
    <w:rsid w:val="00B362CA"/>
    <w:rsid w:val="00B376FD"/>
    <w:rsid w:val="00B41543"/>
    <w:rsid w:val="00B439D2"/>
    <w:rsid w:val="00B44527"/>
    <w:rsid w:val="00B475E3"/>
    <w:rsid w:val="00B50996"/>
    <w:rsid w:val="00B51E31"/>
    <w:rsid w:val="00B54FA6"/>
    <w:rsid w:val="00B553B6"/>
    <w:rsid w:val="00B55AAE"/>
    <w:rsid w:val="00B6138F"/>
    <w:rsid w:val="00B642BB"/>
    <w:rsid w:val="00B658C6"/>
    <w:rsid w:val="00B6677D"/>
    <w:rsid w:val="00B67197"/>
    <w:rsid w:val="00B70775"/>
    <w:rsid w:val="00B71C6B"/>
    <w:rsid w:val="00B75A9E"/>
    <w:rsid w:val="00B75E39"/>
    <w:rsid w:val="00B77982"/>
    <w:rsid w:val="00B80546"/>
    <w:rsid w:val="00B80A11"/>
    <w:rsid w:val="00B80AC5"/>
    <w:rsid w:val="00B81FA8"/>
    <w:rsid w:val="00B9098A"/>
    <w:rsid w:val="00B92678"/>
    <w:rsid w:val="00B92D75"/>
    <w:rsid w:val="00B953AE"/>
    <w:rsid w:val="00B969D9"/>
    <w:rsid w:val="00B97603"/>
    <w:rsid w:val="00BA24AB"/>
    <w:rsid w:val="00BA256E"/>
    <w:rsid w:val="00BA3BE9"/>
    <w:rsid w:val="00BA4F42"/>
    <w:rsid w:val="00BA7219"/>
    <w:rsid w:val="00BB427B"/>
    <w:rsid w:val="00BB6492"/>
    <w:rsid w:val="00BC0617"/>
    <w:rsid w:val="00BC2BEB"/>
    <w:rsid w:val="00BC5529"/>
    <w:rsid w:val="00BC72B2"/>
    <w:rsid w:val="00BD6891"/>
    <w:rsid w:val="00BD7866"/>
    <w:rsid w:val="00BD7E0F"/>
    <w:rsid w:val="00BE1120"/>
    <w:rsid w:val="00BE1310"/>
    <w:rsid w:val="00BE63A5"/>
    <w:rsid w:val="00BF2E22"/>
    <w:rsid w:val="00C03F27"/>
    <w:rsid w:val="00C054CB"/>
    <w:rsid w:val="00C07BD3"/>
    <w:rsid w:val="00C11737"/>
    <w:rsid w:val="00C11CF5"/>
    <w:rsid w:val="00C15761"/>
    <w:rsid w:val="00C158C4"/>
    <w:rsid w:val="00C218C1"/>
    <w:rsid w:val="00C21D2B"/>
    <w:rsid w:val="00C221D6"/>
    <w:rsid w:val="00C24C77"/>
    <w:rsid w:val="00C2524C"/>
    <w:rsid w:val="00C3023D"/>
    <w:rsid w:val="00C321E1"/>
    <w:rsid w:val="00C333D4"/>
    <w:rsid w:val="00C362E0"/>
    <w:rsid w:val="00C36EB5"/>
    <w:rsid w:val="00C3744D"/>
    <w:rsid w:val="00C40356"/>
    <w:rsid w:val="00C441FF"/>
    <w:rsid w:val="00C46D06"/>
    <w:rsid w:val="00C47840"/>
    <w:rsid w:val="00C47D27"/>
    <w:rsid w:val="00C534E3"/>
    <w:rsid w:val="00C54472"/>
    <w:rsid w:val="00C55B96"/>
    <w:rsid w:val="00C57AC9"/>
    <w:rsid w:val="00C65696"/>
    <w:rsid w:val="00C70F6C"/>
    <w:rsid w:val="00C74077"/>
    <w:rsid w:val="00C74B67"/>
    <w:rsid w:val="00C80FC7"/>
    <w:rsid w:val="00C814AD"/>
    <w:rsid w:val="00C81786"/>
    <w:rsid w:val="00C83A16"/>
    <w:rsid w:val="00C95CA5"/>
    <w:rsid w:val="00CA0303"/>
    <w:rsid w:val="00CA2488"/>
    <w:rsid w:val="00CA55A8"/>
    <w:rsid w:val="00CA6A69"/>
    <w:rsid w:val="00CA76D6"/>
    <w:rsid w:val="00CB04F6"/>
    <w:rsid w:val="00CB16FE"/>
    <w:rsid w:val="00CB349B"/>
    <w:rsid w:val="00CB4A91"/>
    <w:rsid w:val="00CB5523"/>
    <w:rsid w:val="00CC06D9"/>
    <w:rsid w:val="00CC1DCE"/>
    <w:rsid w:val="00CC20E0"/>
    <w:rsid w:val="00CC2AB1"/>
    <w:rsid w:val="00CC2F90"/>
    <w:rsid w:val="00CC3C1D"/>
    <w:rsid w:val="00CC4D5B"/>
    <w:rsid w:val="00CC7618"/>
    <w:rsid w:val="00CD0664"/>
    <w:rsid w:val="00CD07B1"/>
    <w:rsid w:val="00CD44B7"/>
    <w:rsid w:val="00CD6E7E"/>
    <w:rsid w:val="00CE0763"/>
    <w:rsid w:val="00CE33FB"/>
    <w:rsid w:val="00CE3FFC"/>
    <w:rsid w:val="00CE5289"/>
    <w:rsid w:val="00CE5DF4"/>
    <w:rsid w:val="00CF0323"/>
    <w:rsid w:val="00CF0496"/>
    <w:rsid w:val="00CF183B"/>
    <w:rsid w:val="00CF1FAE"/>
    <w:rsid w:val="00CF266C"/>
    <w:rsid w:val="00CF293F"/>
    <w:rsid w:val="00CF324F"/>
    <w:rsid w:val="00CF541E"/>
    <w:rsid w:val="00D0041B"/>
    <w:rsid w:val="00D01923"/>
    <w:rsid w:val="00D01C32"/>
    <w:rsid w:val="00D04599"/>
    <w:rsid w:val="00D04D7E"/>
    <w:rsid w:val="00D0500B"/>
    <w:rsid w:val="00D104B0"/>
    <w:rsid w:val="00D11294"/>
    <w:rsid w:val="00D11869"/>
    <w:rsid w:val="00D133B4"/>
    <w:rsid w:val="00D14957"/>
    <w:rsid w:val="00D14E73"/>
    <w:rsid w:val="00D15B81"/>
    <w:rsid w:val="00D15BDC"/>
    <w:rsid w:val="00D15EB2"/>
    <w:rsid w:val="00D16937"/>
    <w:rsid w:val="00D233D4"/>
    <w:rsid w:val="00D23B8A"/>
    <w:rsid w:val="00D24AAC"/>
    <w:rsid w:val="00D271D6"/>
    <w:rsid w:val="00D27C76"/>
    <w:rsid w:val="00D36A29"/>
    <w:rsid w:val="00D40A9E"/>
    <w:rsid w:val="00D45E24"/>
    <w:rsid w:val="00D45F30"/>
    <w:rsid w:val="00D46456"/>
    <w:rsid w:val="00D47BD6"/>
    <w:rsid w:val="00D5159E"/>
    <w:rsid w:val="00D5306C"/>
    <w:rsid w:val="00D56724"/>
    <w:rsid w:val="00D56A68"/>
    <w:rsid w:val="00D63D2A"/>
    <w:rsid w:val="00D6457B"/>
    <w:rsid w:val="00D64C0F"/>
    <w:rsid w:val="00D655D1"/>
    <w:rsid w:val="00D673BB"/>
    <w:rsid w:val="00D70BFB"/>
    <w:rsid w:val="00D73464"/>
    <w:rsid w:val="00D742F8"/>
    <w:rsid w:val="00D74DAA"/>
    <w:rsid w:val="00D755B1"/>
    <w:rsid w:val="00D75F04"/>
    <w:rsid w:val="00D7748B"/>
    <w:rsid w:val="00D81AA2"/>
    <w:rsid w:val="00D8280E"/>
    <w:rsid w:val="00D83A1B"/>
    <w:rsid w:val="00D83AC5"/>
    <w:rsid w:val="00D87D7C"/>
    <w:rsid w:val="00D87F6B"/>
    <w:rsid w:val="00D9014E"/>
    <w:rsid w:val="00D90248"/>
    <w:rsid w:val="00D92CA1"/>
    <w:rsid w:val="00D92CAB"/>
    <w:rsid w:val="00D932A8"/>
    <w:rsid w:val="00D97DE2"/>
    <w:rsid w:val="00DA0A2E"/>
    <w:rsid w:val="00DA131D"/>
    <w:rsid w:val="00DA2DA9"/>
    <w:rsid w:val="00DA4373"/>
    <w:rsid w:val="00DA480B"/>
    <w:rsid w:val="00DB07CC"/>
    <w:rsid w:val="00DB0EDD"/>
    <w:rsid w:val="00DB27D7"/>
    <w:rsid w:val="00DB3CF5"/>
    <w:rsid w:val="00DB6404"/>
    <w:rsid w:val="00DB6FD3"/>
    <w:rsid w:val="00DC09FD"/>
    <w:rsid w:val="00DC15F8"/>
    <w:rsid w:val="00DC369A"/>
    <w:rsid w:val="00DC4401"/>
    <w:rsid w:val="00DC7B0A"/>
    <w:rsid w:val="00DE2C82"/>
    <w:rsid w:val="00DE65DA"/>
    <w:rsid w:val="00DE72BB"/>
    <w:rsid w:val="00DF0991"/>
    <w:rsid w:val="00DF14DD"/>
    <w:rsid w:val="00DF2339"/>
    <w:rsid w:val="00DF3166"/>
    <w:rsid w:val="00DF3AFD"/>
    <w:rsid w:val="00DF71EC"/>
    <w:rsid w:val="00E000ED"/>
    <w:rsid w:val="00E018E1"/>
    <w:rsid w:val="00E02385"/>
    <w:rsid w:val="00E05305"/>
    <w:rsid w:val="00E06B72"/>
    <w:rsid w:val="00E06FB2"/>
    <w:rsid w:val="00E103F6"/>
    <w:rsid w:val="00E11388"/>
    <w:rsid w:val="00E115A1"/>
    <w:rsid w:val="00E119CE"/>
    <w:rsid w:val="00E11CAD"/>
    <w:rsid w:val="00E14164"/>
    <w:rsid w:val="00E149AB"/>
    <w:rsid w:val="00E16FEC"/>
    <w:rsid w:val="00E17149"/>
    <w:rsid w:val="00E2007C"/>
    <w:rsid w:val="00E217E2"/>
    <w:rsid w:val="00E21B9D"/>
    <w:rsid w:val="00E2589A"/>
    <w:rsid w:val="00E25F71"/>
    <w:rsid w:val="00E267A7"/>
    <w:rsid w:val="00E270F0"/>
    <w:rsid w:val="00E277CE"/>
    <w:rsid w:val="00E32C4B"/>
    <w:rsid w:val="00E343DD"/>
    <w:rsid w:val="00E36138"/>
    <w:rsid w:val="00E37172"/>
    <w:rsid w:val="00E40B33"/>
    <w:rsid w:val="00E44453"/>
    <w:rsid w:val="00E44622"/>
    <w:rsid w:val="00E44E38"/>
    <w:rsid w:val="00E45439"/>
    <w:rsid w:val="00E50383"/>
    <w:rsid w:val="00E54F47"/>
    <w:rsid w:val="00E55E58"/>
    <w:rsid w:val="00E57D6E"/>
    <w:rsid w:val="00E609CA"/>
    <w:rsid w:val="00E619E2"/>
    <w:rsid w:val="00E61CAF"/>
    <w:rsid w:val="00E64445"/>
    <w:rsid w:val="00E64807"/>
    <w:rsid w:val="00E64BE5"/>
    <w:rsid w:val="00E67501"/>
    <w:rsid w:val="00E71025"/>
    <w:rsid w:val="00E72744"/>
    <w:rsid w:val="00E72ADF"/>
    <w:rsid w:val="00E763B3"/>
    <w:rsid w:val="00E81368"/>
    <w:rsid w:val="00E8142E"/>
    <w:rsid w:val="00E82052"/>
    <w:rsid w:val="00E82CCF"/>
    <w:rsid w:val="00E82DA0"/>
    <w:rsid w:val="00E84756"/>
    <w:rsid w:val="00E84B38"/>
    <w:rsid w:val="00E8651D"/>
    <w:rsid w:val="00E869C3"/>
    <w:rsid w:val="00E917E9"/>
    <w:rsid w:val="00E92DF3"/>
    <w:rsid w:val="00E93C00"/>
    <w:rsid w:val="00E95F2A"/>
    <w:rsid w:val="00E96774"/>
    <w:rsid w:val="00E97F28"/>
    <w:rsid w:val="00EA0235"/>
    <w:rsid w:val="00EA3000"/>
    <w:rsid w:val="00EA43BD"/>
    <w:rsid w:val="00EA4CC4"/>
    <w:rsid w:val="00EA5C1D"/>
    <w:rsid w:val="00EA5D56"/>
    <w:rsid w:val="00EA7432"/>
    <w:rsid w:val="00EA7821"/>
    <w:rsid w:val="00EA79FE"/>
    <w:rsid w:val="00EA7C39"/>
    <w:rsid w:val="00EA7F3A"/>
    <w:rsid w:val="00EB4AEB"/>
    <w:rsid w:val="00EB5370"/>
    <w:rsid w:val="00EB55EE"/>
    <w:rsid w:val="00EB6A3A"/>
    <w:rsid w:val="00EB7473"/>
    <w:rsid w:val="00EC0635"/>
    <w:rsid w:val="00EC1B4D"/>
    <w:rsid w:val="00EC379E"/>
    <w:rsid w:val="00EC5610"/>
    <w:rsid w:val="00EC6605"/>
    <w:rsid w:val="00ED4112"/>
    <w:rsid w:val="00ED66D9"/>
    <w:rsid w:val="00EE7679"/>
    <w:rsid w:val="00EE7F1D"/>
    <w:rsid w:val="00EF1466"/>
    <w:rsid w:val="00EF295E"/>
    <w:rsid w:val="00EF3186"/>
    <w:rsid w:val="00F0073F"/>
    <w:rsid w:val="00F03D3C"/>
    <w:rsid w:val="00F04E94"/>
    <w:rsid w:val="00F060F5"/>
    <w:rsid w:val="00F065AD"/>
    <w:rsid w:val="00F14398"/>
    <w:rsid w:val="00F2079A"/>
    <w:rsid w:val="00F20B1C"/>
    <w:rsid w:val="00F248CE"/>
    <w:rsid w:val="00F26B63"/>
    <w:rsid w:val="00F26EF2"/>
    <w:rsid w:val="00F27184"/>
    <w:rsid w:val="00F27D29"/>
    <w:rsid w:val="00F3040A"/>
    <w:rsid w:val="00F308B5"/>
    <w:rsid w:val="00F341E9"/>
    <w:rsid w:val="00F34287"/>
    <w:rsid w:val="00F35CFF"/>
    <w:rsid w:val="00F37225"/>
    <w:rsid w:val="00F37A4D"/>
    <w:rsid w:val="00F4257F"/>
    <w:rsid w:val="00F4328B"/>
    <w:rsid w:val="00F4732B"/>
    <w:rsid w:val="00F50605"/>
    <w:rsid w:val="00F51C72"/>
    <w:rsid w:val="00F51CDD"/>
    <w:rsid w:val="00F52D17"/>
    <w:rsid w:val="00F54015"/>
    <w:rsid w:val="00F55CC9"/>
    <w:rsid w:val="00F56C6D"/>
    <w:rsid w:val="00F63DB7"/>
    <w:rsid w:val="00F734B9"/>
    <w:rsid w:val="00F73C7F"/>
    <w:rsid w:val="00F7503C"/>
    <w:rsid w:val="00F80DD4"/>
    <w:rsid w:val="00F816A7"/>
    <w:rsid w:val="00F82664"/>
    <w:rsid w:val="00F8497E"/>
    <w:rsid w:val="00F84F56"/>
    <w:rsid w:val="00F85B56"/>
    <w:rsid w:val="00F8764D"/>
    <w:rsid w:val="00F92567"/>
    <w:rsid w:val="00F948A4"/>
    <w:rsid w:val="00F977DB"/>
    <w:rsid w:val="00FA032D"/>
    <w:rsid w:val="00FA3CE9"/>
    <w:rsid w:val="00FA405C"/>
    <w:rsid w:val="00FA4363"/>
    <w:rsid w:val="00FA49C4"/>
    <w:rsid w:val="00FB047F"/>
    <w:rsid w:val="00FB0DBC"/>
    <w:rsid w:val="00FB283F"/>
    <w:rsid w:val="00FB2EBF"/>
    <w:rsid w:val="00FB344F"/>
    <w:rsid w:val="00FB47AF"/>
    <w:rsid w:val="00FB698D"/>
    <w:rsid w:val="00FC6AC9"/>
    <w:rsid w:val="00FC73CD"/>
    <w:rsid w:val="00FD0A13"/>
    <w:rsid w:val="00FD1C06"/>
    <w:rsid w:val="00FD3DD0"/>
    <w:rsid w:val="00FD427E"/>
    <w:rsid w:val="00FD4446"/>
    <w:rsid w:val="00FD5286"/>
    <w:rsid w:val="00FD6687"/>
    <w:rsid w:val="00FD7D18"/>
    <w:rsid w:val="00FE3375"/>
    <w:rsid w:val="00FE396D"/>
    <w:rsid w:val="00FE5D49"/>
    <w:rsid w:val="00FE670B"/>
    <w:rsid w:val="00FF4F4A"/>
    <w:rsid w:val="00FF5230"/>
    <w:rsid w:val="00FF61FC"/>
    <w:rsid w:val="00FF7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E21E840-7A73-4971-8E3A-A68822053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523"/>
    <w:rPr>
      <w:sz w:val="24"/>
      <w:szCs w:val="24"/>
    </w:rPr>
  </w:style>
  <w:style w:type="paragraph" w:styleId="Heading1">
    <w:name w:val="heading 1"/>
    <w:basedOn w:val="Normal"/>
    <w:next w:val="Normal"/>
    <w:qFormat/>
    <w:rsid w:val="00CB5523"/>
    <w:pPr>
      <w:keepNext/>
      <w:tabs>
        <w:tab w:val="center" w:pos="5954"/>
      </w:tabs>
      <w:ind w:right="-1"/>
      <w:jc w:val="right"/>
      <w:outlineLvl w:val="0"/>
    </w:pPr>
    <w:rPr>
      <w:b/>
      <w:caps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ssageHeaderLabel">
    <w:name w:val="Message Header Label"/>
    <w:rsid w:val="00CB5523"/>
    <w:rPr>
      <w:rFonts w:ascii="Arial Black" w:hAnsi="Arial Black"/>
      <w:spacing w:val="-10"/>
      <w:sz w:val="18"/>
    </w:rPr>
  </w:style>
  <w:style w:type="paragraph" w:styleId="Subtitle">
    <w:name w:val="Subtitle"/>
    <w:basedOn w:val="Normal"/>
    <w:qFormat/>
    <w:rsid w:val="00CB5523"/>
    <w:pPr>
      <w:jc w:val="center"/>
    </w:pPr>
    <w:rPr>
      <w:b/>
      <w:bCs/>
      <w:lang w:val="it-IT"/>
    </w:rPr>
  </w:style>
  <w:style w:type="character" w:styleId="FollowedHyperlink">
    <w:name w:val="FollowedHyperlink"/>
    <w:rsid w:val="00CB5523"/>
    <w:rPr>
      <w:color w:val="800080"/>
      <w:u w:val="single"/>
    </w:rPr>
  </w:style>
  <w:style w:type="table" w:styleId="TableGrid">
    <w:name w:val="Table Grid"/>
    <w:basedOn w:val="TableNormal"/>
    <w:rsid w:val="007F1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5EA5"/>
    <w:pPr>
      <w:spacing w:before="120" w:after="120"/>
      <w:ind w:left="720"/>
      <w:contextualSpacing/>
      <w:jc w:val="both"/>
    </w:pPr>
    <w:rPr>
      <w:rFonts w:ascii="Calibri" w:eastAsia="MS Mincho" w:hAnsi="Calibri"/>
      <w:sz w:val="22"/>
    </w:rPr>
  </w:style>
  <w:style w:type="paragraph" w:styleId="Header">
    <w:name w:val="header"/>
    <w:basedOn w:val="Normal"/>
    <w:link w:val="HeaderChar"/>
    <w:rsid w:val="00833F7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833F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33F7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33F74"/>
    <w:rPr>
      <w:sz w:val="24"/>
      <w:szCs w:val="24"/>
    </w:rPr>
  </w:style>
  <w:style w:type="paragraph" w:styleId="BalloonText">
    <w:name w:val="Balloon Text"/>
    <w:basedOn w:val="Normal"/>
    <w:link w:val="BalloonTextChar"/>
    <w:rsid w:val="004C70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70C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sid w:val="00DC369A"/>
    <w:rPr>
      <w:b/>
      <w:bCs/>
    </w:rPr>
  </w:style>
  <w:style w:type="paragraph" w:styleId="NoSpacing">
    <w:name w:val="No Spacing"/>
    <w:uiPriority w:val="1"/>
    <w:qFormat/>
    <w:rsid w:val="004A521C"/>
    <w:rPr>
      <w:rFonts w:ascii="Calibri" w:eastAsia="Calibri" w:hAnsi="Calibri"/>
      <w:sz w:val="22"/>
      <w:szCs w:val="22"/>
      <w:lang w:val="sq-AL"/>
    </w:rPr>
  </w:style>
  <w:style w:type="table" w:customStyle="1" w:styleId="TableGridLight1">
    <w:name w:val="Table Grid Light1"/>
    <w:basedOn w:val="TableNormal"/>
    <w:uiPriority w:val="40"/>
    <w:rsid w:val="00C218C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semiHidden/>
    <w:unhideWhenUsed/>
    <w:rsid w:val="00DE65D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DE65DA"/>
    <w:rPr>
      <w:sz w:val="24"/>
      <w:szCs w:val="24"/>
    </w:rPr>
  </w:style>
  <w:style w:type="table" w:styleId="TableGridLight">
    <w:name w:val="Grid Table Light"/>
    <w:basedOn w:val="TableNormal"/>
    <w:uiPriority w:val="40"/>
    <w:rsid w:val="003A5872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My%20Documents\Viti%202020\Fondi%20Rezerve%202020\Fondi%20Rezerve%20Dhjetor%202020\FR%20Dhjetor%20te%20fundit\Perdorime%20te%20REZERVAVE%20-%20INFO%2027%2001%20202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Përdorimet e Fondit Rezervë datë 31.12.2020</a:t>
            </a:r>
          </a:p>
        </c:rich>
      </c:tx>
      <c:overlay val="0"/>
    </c:title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7499999999999994E-2"/>
          <c:y val="0.37331219014289874"/>
          <c:w val="0.81388888888888888"/>
          <c:h val="0.4610936132983377"/>
        </c:manualLayout>
      </c:layout>
      <c:pie3DChart>
        <c:varyColors val="1"/>
        <c:ser>
          <c:idx val="0"/>
          <c:order val="0"/>
          <c:tx>
            <c:strRef>
              <c:f>'[Perdorime te REZERVAVE - INFO 27 01 2021.xlsx] Fondi Rezerve me VKM '!$E$45</c:f>
              <c:strCache>
                <c:ptCount val="1"/>
                <c:pt idx="0">
                  <c:v>Perdorimet e Fondit Rezerve dt 31.12.2020</c:v>
                </c:pt>
              </c:strCache>
            </c:strRef>
          </c:tx>
          <c:dPt>
            <c:idx val="2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</c:spPr>
          </c:dPt>
          <c:dPt>
            <c:idx val="3"/>
            <c:bubble3D val="0"/>
            <c:spPr>
              <a:solidFill>
                <a:schemeClr val="accent3">
                  <a:lumMod val="75000"/>
                </a:schemeClr>
              </a:solidFill>
            </c:spPr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77,270, </a:t>
                    </a:r>
                  </a:p>
                  <a:p>
                    <a:r>
                      <a:rPr lang="en-US"/>
                      <a:t>3%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1,284,810,</a:t>
                    </a:r>
                  </a:p>
                  <a:p>
                    <a:r>
                      <a:rPr lang="en-US"/>
                      <a:t> 48%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1,324,446, </a:t>
                    </a:r>
                  </a:p>
                  <a:p>
                    <a:r>
                      <a:rPr lang="en-US"/>
                      <a:t>49%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'[Perdorime te REZERVAVE - INFO 27 01 2021.xlsx] Fondi Rezerve me VKM '!$F$44:$I$44</c:f>
              <c:strCache>
                <c:ptCount val="4"/>
                <c:pt idx="0">
                  <c:v>Shpenzime personeli </c:v>
                </c:pt>
                <c:pt idx="2">
                  <c:v>Shpenzime korrente</c:v>
                </c:pt>
                <c:pt idx="3">
                  <c:v>Shpenzime investime</c:v>
                </c:pt>
              </c:strCache>
            </c:strRef>
          </c:cat>
          <c:val>
            <c:numRef>
              <c:f>'[Perdorime te REZERVAVE - INFO 27 01 2021.xlsx] Fondi Rezerve me VKM '!$F$45:$I$45</c:f>
              <c:numCache>
                <c:formatCode>General</c:formatCode>
                <c:ptCount val="4"/>
                <c:pt idx="0" formatCode="#,##0">
                  <c:v>77270</c:v>
                </c:pt>
                <c:pt idx="2" formatCode="#,##0">
                  <c:v>1284810</c:v>
                </c:pt>
                <c:pt idx="3" formatCode="#,##0">
                  <c:v>1324446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egendEntry>
        <c:idx val="1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E0181C-0934-4D64-A7DB-14119C68C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1639</Words>
  <Characters>9347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10965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luiza</dc:creator>
  <cp:lastModifiedBy>Xhoana Agolli</cp:lastModifiedBy>
  <cp:revision>4</cp:revision>
  <cp:lastPrinted>2021-06-24T07:36:00Z</cp:lastPrinted>
  <dcterms:created xsi:type="dcterms:W3CDTF">2021-06-01T11:08:00Z</dcterms:created>
  <dcterms:modified xsi:type="dcterms:W3CDTF">2021-06-24T07:44:00Z</dcterms:modified>
</cp:coreProperties>
</file>