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88" w:rsidRPr="00C46C74" w:rsidRDefault="00627888" w:rsidP="00627888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C46C74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BF28BCA" wp14:editId="42E98964">
            <wp:simplePos x="0" y="0"/>
            <wp:positionH relativeFrom="margin">
              <wp:posOffset>-451485</wp:posOffset>
            </wp:positionH>
            <wp:positionV relativeFrom="margin">
              <wp:posOffset>3810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C74">
        <w:rPr>
          <w:rFonts w:ascii="Times New Roman" w:hAnsi="Times New Roman"/>
          <w:b/>
        </w:rPr>
        <w:t>MINISTRIA E FINANCAVE DHE EKONOMISË</w:t>
      </w:r>
    </w:p>
    <w:p w:rsidR="00627888" w:rsidRPr="00C46C74" w:rsidRDefault="00627888" w:rsidP="00627888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PËRGJITHSHME E ZHVILLIMIT EKONOMIK DHE PUNËSIMIT</w:t>
      </w:r>
    </w:p>
    <w:p w:rsidR="00627888" w:rsidRPr="00C46C74" w:rsidRDefault="00627888" w:rsidP="00627888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MENAXHIMIT TË PROGRAMEVE DHE PROJEKTEVE NË FUSHËN E ZHVILLIMIT EKONOMIK DHE ARSIMIT PROFESIONAL</w:t>
      </w:r>
    </w:p>
    <w:p w:rsidR="00627888" w:rsidRPr="00922FD2" w:rsidRDefault="00627888" w:rsidP="00627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627888" w:rsidRDefault="00627888" w:rsidP="00627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27888" w:rsidRPr="00BB7A3B" w:rsidRDefault="00627888" w:rsidP="00627888">
      <w:pPr>
        <w:rPr>
          <w:rFonts w:ascii="Times New Roman" w:hAnsi="Times New Roman"/>
        </w:rPr>
      </w:pPr>
      <w:r w:rsidRPr="00BB7A3B">
        <w:rPr>
          <w:rFonts w:ascii="Times New Roman" w:hAnsi="Times New Roman"/>
        </w:rPr>
        <w:t xml:space="preserve">Nr.____prot.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BB7A3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</w:t>
      </w:r>
      <w:r w:rsidRPr="00BB7A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 w:rsidRPr="00BB7A3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Tiranë, më ___/___/2020</w:t>
      </w:r>
    </w:p>
    <w:p w:rsidR="00627888" w:rsidRDefault="00627888" w:rsidP="00627888">
      <w:pPr>
        <w:pStyle w:val="ListParagraph"/>
        <w:snapToGrid w:val="0"/>
        <w:jc w:val="both"/>
        <w:rPr>
          <w:b/>
          <w:lang w:eastAsia="de-DE"/>
        </w:rPr>
      </w:pPr>
    </w:p>
    <w:p w:rsidR="00627888" w:rsidRPr="00922FD2" w:rsidRDefault="00627888" w:rsidP="00627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Termat e Referencës (ToR)</w:t>
      </w:r>
    </w:p>
    <w:p w:rsidR="00376B69" w:rsidRDefault="00376B69" w:rsidP="00627888">
      <w:pPr>
        <w:pStyle w:val="ListParagraph"/>
        <w:snapToGrid w:val="0"/>
        <w:jc w:val="both"/>
        <w:rPr>
          <w:b/>
          <w:lang w:eastAsia="de-DE"/>
        </w:rPr>
      </w:pPr>
    </w:p>
    <w:p w:rsidR="00A408A3" w:rsidRPr="00F56D1E" w:rsidRDefault="00A408A3" w:rsidP="00794958">
      <w:pPr>
        <w:pStyle w:val="ListParagraph"/>
        <w:snapToGrid w:val="0"/>
        <w:ind w:left="0"/>
        <w:jc w:val="center"/>
        <w:rPr>
          <w:b/>
          <w:lang w:eastAsia="de-DE"/>
        </w:rPr>
      </w:pPr>
      <w:r w:rsidRPr="00F56D1E">
        <w:rPr>
          <w:b/>
          <w:lang w:eastAsia="de-DE"/>
        </w:rPr>
        <w:t xml:space="preserve">Ofrim Shërbimi për </w:t>
      </w:r>
      <w:r w:rsidR="000820DF">
        <w:rPr>
          <w:b/>
          <w:lang w:eastAsia="de-DE"/>
        </w:rPr>
        <w:t>O</w:t>
      </w:r>
      <w:r w:rsidR="00464150">
        <w:rPr>
          <w:b/>
          <w:lang w:eastAsia="de-DE"/>
        </w:rPr>
        <w:t>rganizim e</w:t>
      </w:r>
      <w:r w:rsidR="000820DF">
        <w:rPr>
          <w:b/>
          <w:lang w:eastAsia="de-DE"/>
        </w:rPr>
        <w:t>ventesh dhe P</w:t>
      </w:r>
      <w:r w:rsidR="00C4544C">
        <w:rPr>
          <w:b/>
          <w:lang w:eastAsia="de-DE"/>
        </w:rPr>
        <w:t>rodhim materiale</w:t>
      </w:r>
      <w:r w:rsidR="00464150">
        <w:rPr>
          <w:b/>
          <w:lang w:eastAsia="de-DE"/>
        </w:rPr>
        <w:t>sh</w:t>
      </w:r>
      <w:r w:rsidRPr="00F56D1E">
        <w:rPr>
          <w:b/>
          <w:lang w:eastAsia="de-DE"/>
        </w:rPr>
        <w:t xml:space="preserve"> për projektin “PAST4Future - Promoting Accessible and Sustainable Tourism for Future”</w:t>
      </w:r>
    </w:p>
    <w:p w:rsidR="00A408A3" w:rsidRPr="00F56D1E" w:rsidRDefault="00A408A3" w:rsidP="00A408A3">
      <w:pPr>
        <w:pStyle w:val="ListParagraph"/>
        <w:snapToGrid w:val="0"/>
        <w:jc w:val="both"/>
        <w:rPr>
          <w:b/>
          <w:highlight w:val="yellow"/>
          <w:lang w:eastAsia="de-DE"/>
        </w:rPr>
      </w:pPr>
    </w:p>
    <w:p w:rsidR="00627888" w:rsidRDefault="00627888" w:rsidP="00A408A3">
      <w:p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627888" w:rsidRDefault="00627888" w:rsidP="00627888">
      <w:pPr>
        <w:pStyle w:val="ListParagraph"/>
        <w:numPr>
          <w:ilvl w:val="0"/>
          <w:numId w:val="3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 xml:space="preserve">Historiku dhe situata aktuale </w:t>
      </w:r>
    </w:p>
    <w:p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lang w:val="sq-AL"/>
        </w:rPr>
      </w:pP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Ministria e Financave dhe Ekonomisë në vitin 2017 ka aplikuar në thirrjen e parë për projekte standarde në kuadër të Programit Interreg IPA të Bashkëpunimit Ndërkufitar Itali-Shqipëri-Mali i Zi, me projektin “P.A.S.T.4Future – Promoting Accessible and Sustainable Tourism for Future”, i cili është shpallur fitues. </w:t>
      </w: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Në këtë projekt MFE luan rolin e Partnerit Kryesor dhe është përgjegjës për përgatitjen dhe dorëzimin e projekt propozimit gjatë thirrjes për aplikime. Partneri Kryesor merr përsipër përgjegjësitë për menaxhimin, komunikimin, zbatimin dhe koordinimin </w:t>
      </w:r>
      <w:r w:rsidR="00027BA3">
        <w:rPr>
          <w:rFonts w:ascii="Times New Roman" w:hAnsi="Times New Roman" w:cs="Times New Roman"/>
          <w:sz w:val="24"/>
          <w:szCs w:val="24"/>
        </w:rPr>
        <w:t>e aktiviteteve ndërmjet partnerë</w:t>
      </w:r>
      <w:r w:rsidRPr="00922FD2">
        <w:rPr>
          <w:rFonts w:ascii="Times New Roman" w:hAnsi="Times New Roman" w:cs="Times New Roman"/>
          <w:sz w:val="24"/>
          <w:szCs w:val="24"/>
        </w:rPr>
        <w:t>ve të përfshirë në projekt.</w:t>
      </w: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888" w:rsidRPr="00922FD2" w:rsidRDefault="00627888" w:rsidP="00627888">
      <w:pPr>
        <w:pStyle w:val="ListParagraph"/>
        <w:numPr>
          <w:ilvl w:val="0"/>
          <w:numId w:val="3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 xml:space="preserve">Objektivi dhe qëllimi </w:t>
      </w:r>
    </w:p>
    <w:p w:rsidR="00627888" w:rsidRPr="00922FD2" w:rsidRDefault="00627888" w:rsidP="00627888">
      <w:pPr>
        <w:pStyle w:val="ListParagraph"/>
        <w:ind w:left="769"/>
        <w:contextualSpacing w:val="0"/>
        <w:jc w:val="both"/>
        <w:rPr>
          <w:b/>
          <w:lang w:val="sq-AL"/>
        </w:rPr>
      </w:pP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2.1  Objektivi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888" w:rsidRPr="00922FD2" w:rsidRDefault="00627888" w:rsidP="0062788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Objektivi i përgjithshëm i këtij projekti është nxitja e Ndërmarrjeve të Vogla dhe të Mesme në fushën e Turizmit për një turizëm të aksesueshëm duke krijuar kushte optimale për personat me aftësi të kufizuar dhe personave  të moshuar. </w:t>
      </w:r>
    </w:p>
    <w:p w:rsidR="00627888" w:rsidRPr="00922FD2" w:rsidRDefault="00627888" w:rsidP="0062788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2.2  Qëllimi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Qëllimi i projektit është promovimi dhe fuqizimi i ofertave turistike të aksesueshme dhe të qëndrueshme në zonat ndërkufitare në nivelin evropian dhe ndërkombëtar, përmes zbatimit dhe diversifikimit të produkteve dhe shërbimeve turistike. </w:t>
      </w:r>
    </w:p>
    <w:p w:rsidR="00627888" w:rsidRPr="00627888" w:rsidRDefault="00627888" w:rsidP="008315C2">
      <w:pPr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Për këtë arsye, kërkohet ngritja e stafit në përputhje me aktivitetet e projektit, specifikisht të </w:t>
      </w:r>
      <w:r w:rsidRPr="00627888">
        <w:rPr>
          <w:rFonts w:ascii="Times New Roman" w:hAnsi="Times New Roman" w:cs="Times New Roman"/>
          <w:sz w:val="24"/>
          <w:szCs w:val="24"/>
        </w:rPr>
        <w:t xml:space="preserve">Ofrim Shërbimi për Marketing Ndërkombëtar të Produkteve dhe Shërbimeve të Turizmit Ndërkufitar të </w:t>
      </w:r>
      <w:r w:rsidRPr="00627888">
        <w:rPr>
          <w:rFonts w:ascii="Times New Roman" w:hAnsi="Times New Roman" w:cs="Times New Roman"/>
          <w:sz w:val="24"/>
          <w:szCs w:val="24"/>
        </w:rPr>
        <w:lastRenderedPageBreak/>
        <w:t>Aksesueshëm dhe të Qëndrueshëm për projektin “PAST4Future - Promoting Accessible and Sustainable Tourism for Future”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888" w:rsidRDefault="00627888" w:rsidP="00627888">
      <w:pPr>
        <w:pStyle w:val="ListParagraph"/>
        <w:numPr>
          <w:ilvl w:val="0"/>
          <w:numId w:val="3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Detyrat e caktuara</w:t>
      </w:r>
    </w:p>
    <w:p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bCs/>
          <w:lang w:val="sq-AL"/>
        </w:rPr>
      </w:pPr>
    </w:p>
    <w:p w:rsidR="00627888" w:rsidRDefault="004C1A90" w:rsidP="004C1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922FD2">
        <w:rPr>
          <w:rFonts w:ascii="Times New Roman" w:hAnsi="Times New Roman" w:cs="Times New Roman"/>
          <w:sz w:val="24"/>
          <w:szCs w:val="24"/>
        </w:rPr>
        <w:t>Objekti</w:t>
      </w:r>
      <w:r>
        <w:rPr>
          <w:rFonts w:ascii="Times New Roman" w:hAnsi="Times New Roman" w:cs="Times New Roman"/>
          <w:sz w:val="24"/>
          <w:szCs w:val="24"/>
        </w:rPr>
        <w:t xml:space="preserve"> i kontratës për</w:t>
      </w:r>
      <w:r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Pr="00627888">
        <w:rPr>
          <w:rFonts w:ascii="Times New Roman" w:hAnsi="Times New Roman" w:cs="Times New Roman"/>
          <w:sz w:val="24"/>
          <w:szCs w:val="24"/>
        </w:rPr>
        <w:t>Shërbimi</w:t>
      </w:r>
      <w:r>
        <w:rPr>
          <w:rFonts w:ascii="Times New Roman" w:hAnsi="Times New Roman" w:cs="Times New Roman"/>
          <w:sz w:val="24"/>
          <w:szCs w:val="24"/>
        </w:rPr>
        <w:t>n e</w:t>
      </w:r>
      <w:r w:rsidRPr="00C4544C">
        <w:rPr>
          <w:rFonts w:ascii="Times New Roman" w:hAnsi="Times New Roman" w:cs="Times New Roman"/>
          <w:sz w:val="24"/>
          <w:szCs w:val="24"/>
        </w:rPr>
        <w:t xml:space="preserve"> </w:t>
      </w:r>
      <w:r w:rsidR="000820DF">
        <w:rPr>
          <w:rFonts w:ascii="Times New Roman" w:hAnsi="Times New Roman" w:cs="Times New Roman"/>
          <w:b/>
          <w:sz w:val="24"/>
          <w:szCs w:val="24"/>
        </w:rPr>
        <w:t>Organizim e</w:t>
      </w:r>
      <w:r w:rsidR="00464150">
        <w:rPr>
          <w:rFonts w:ascii="Times New Roman" w:hAnsi="Times New Roman" w:cs="Times New Roman"/>
          <w:b/>
          <w:sz w:val="24"/>
          <w:szCs w:val="24"/>
        </w:rPr>
        <w:t>ventesh dhe P</w:t>
      </w:r>
      <w:r w:rsidR="000820DF">
        <w:rPr>
          <w:rFonts w:ascii="Times New Roman" w:hAnsi="Times New Roman" w:cs="Times New Roman"/>
          <w:b/>
          <w:sz w:val="24"/>
          <w:szCs w:val="24"/>
        </w:rPr>
        <w:t>rodhim M</w:t>
      </w:r>
      <w:r w:rsidR="00C4544C" w:rsidRPr="004C1A90">
        <w:rPr>
          <w:rFonts w:ascii="Times New Roman" w:hAnsi="Times New Roman" w:cs="Times New Roman"/>
          <w:b/>
          <w:sz w:val="24"/>
          <w:szCs w:val="24"/>
        </w:rPr>
        <w:t>ateriale</w:t>
      </w:r>
      <w:r w:rsidR="00464150">
        <w:rPr>
          <w:rFonts w:ascii="Times New Roman" w:hAnsi="Times New Roman" w:cs="Times New Roman"/>
          <w:b/>
          <w:sz w:val="24"/>
          <w:szCs w:val="24"/>
        </w:rPr>
        <w:t>sh</w:t>
      </w:r>
      <w:r w:rsidR="00627888" w:rsidRPr="00627888">
        <w:rPr>
          <w:rFonts w:ascii="Times New Roman" w:hAnsi="Times New Roman" w:cs="Times New Roman"/>
          <w:sz w:val="24"/>
          <w:szCs w:val="24"/>
        </w:rPr>
        <w:t xml:space="preserve"> për projektin “PAST4Future - Promoting Accessible and S</w:t>
      </w:r>
      <w:r w:rsidR="00627888">
        <w:rPr>
          <w:rFonts w:ascii="Times New Roman" w:hAnsi="Times New Roman" w:cs="Times New Roman"/>
          <w:sz w:val="24"/>
          <w:szCs w:val="24"/>
        </w:rPr>
        <w:t>ustainable Tourism for Future”</w:t>
      </w:r>
      <w:r w:rsidR="00627888" w:rsidRPr="0092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paraqitet si më poshtë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:rsidR="004C1A90" w:rsidRDefault="004C1A90" w:rsidP="004C1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A408A3" w:rsidRPr="004C1A90" w:rsidRDefault="004C1A90" w:rsidP="004C1A90">
      <w:pPr>
        <w:pStyle w:val="ListParagraph"/>
        <w:snapToGrid w:val="0"/>
        <w:jc w:val="both"/>
        <w:rPr>
          <w:b/>
          <w:highlight w:val="yellow"/>
          <w:lang w:eastAsia="de-DE"/>
        </w:rPr>
      </w:pPr>
      <w:r w:rsidRPr="00790292">
        <w:rPr>
          <w:b/>
          <w:lang w:eastAsia="de-DE"/>
        </w:rPr>
        <w:t>Detyra Specifike</w:t>
      </w:r>
      <w:r w:rsidR="00A408A3" w:rsidRPr="0053672A">
        <w:rPr>
          <w:lang w:eastAsia="de-DE"/>
        </w:rPr>
        <w:t>:</w:t>
      </w:r>
    </w:p>
    <w:p w:rsidR="00A408A3" w:rsidRDefault="00A408A3" w:rsidP="00A408A3">
      <w:pPr>
        <w:pStyle w:val="ListParagraph"/>
        <w:snapToGrid w:val="0"/>
        <w:jc w:val="both"/>
        <w:rPr>
          <w:highlight w:val="yellow"/>
          <w:lang w:eastAsia="de-DE"/>
        </w:rPr>
      </w:pPr>
    </w:p>
    <w:p w:rsidR="00C4544C" w:rsidRDefault="00C4544C" w:rsidP="00C4544C">
      <w:pPr>
        <w:pStyle w:val="ListParagraph"/>
        <w:numPr>
          <w:ilvl w:val="0"/>
          <w:numId w:val="17"/>
        </w:numPr>
      </w:pPr>
      <w:r>
        <w:t>Organizim eventes</w:t>
      </w:r>
      <w:r w:rsidR="00464150">
        <w:t>h</w:t>
      </w:r>
      <w:r>
        <w:t xml:space="preserve"> duke u kujdesur p</w:t>
      </w:r>
      <w:r w:rsidR="00E74E13">
        <w:t>ë</w:t>
      </w:r>
      <w:r>
        <w:t>r t</w:t>
      </w:r>
      <w:r w:rsidR="00E74E13">
        <w:t>ë</w:t>
      </w:r>
      <w:r>
        <w:t xml:space="preserve"> gjitha detajet e rakorduara me Menaxherin e Projektit dhe partner</w:t>
      </w:r>
      <w:r w:rsidR="00E74E13">
        <w:t>ë</w:t>
      </w:r>
      <w:r>
        <w:t>t e tjer</w:t>
      </w:r>
      <w:r w:rsidR="00E74E13">
        <w:t>ë</w:t>
      </w:r>
      <w:r>
        <w:t xml:space="preserve"> t</w:t>
      </w:r>
      <w:r w:rsidR="00E74E13">
        <w:t>ë</w:t>
      </w:r>
      <w:r>
        <w:t xml:space="preserve"> projektit</w:t>
      </w:r>
      <w:r w:rsidR="00464150">
        <w:t>;</w:t>
      </w:r>
    </w:p>
    <w:p w:rsidR="00C4544C" w:rsidRDefault="00464150" w:rsidP="006C74D4">
      <w:pPr>
        <w:pStyle w:val="ListParagraph"/>
        <w:numPr>
          <w:ilvl w:val="0"/>
          <w:numId w:val="17"/>
        </w:numPr>
      </w:pPr>
      <w:r>
        <w:t>Dize</w:t>
      </w:r>
      <w:r w:rsidR="00C4544C">
        <w:t>njim</w:t>
      </w:r>
      <w:r w:rsidR="00C4544C" w:rsidRPr="00C4544C">
        <w:t>, edit</w:t>
      </w:r>
      <w:r w:rsidR="00C4544C">
        <w:t>im</w:t>
      </w:r>
      <w:r w:rsidR="00C4544C" w:rsidRPr="00C4544C">
        <w:t>, print</w:t>
      </w:r>
      <w:r w:rsidR="00C4544C">
        <w:t xml:space="preserve">im </w:t>
      </w:r>
      <w:r w:rsidR="00C4544C" w:rsidRPr="00C4544C">
        <w:rPr>
          <w:i/>
        </w:rPr>
        <w:t>leaflet</w:t>
      </w:r>
      <w:r w:rsidR="00C4544C" w:rsidRPr="00C4544C">
        <w:t xml:space="preserve">, </w:t>
      </w:r>
      <w:r w:rsidR="00C4544C" w:rsidRPr="00C4544C">
        <w:rPr>
          <w:i/>
        </w:rPr>
        <w:t>brochures</w:t>
      </w:r>
      <w:r w:rsidR="00C4544C">
        <w:t xml:space="preserve">, </w:t>
      </w:r>
      <w:r w:rsidR="00C4544C" w:rsidRPr="00C4544C">
        <w:rPr>
          <w:i/>
        </w:rPr>
        <w:t xml:space="preserve">roll </w:t>
      </w:r>
      <w:r>
        <w:rPr>
          <w:i/>
        </w:rPr>
        <w:t>–</w:t>
      </w:r>
      <w:r w:rsidR="00C4544C" w:rsidRPr="00C4544C">
        <w:rPr>
          <w:i/>
        </w:rPr>
        <w:t>up</w:t>
      </w:r>
      <w:r>
        <w:rPr>
          <w:i/>
        </w:rPr>
        <w:t>;</w:t>
      </w:r>
      <w:r w:rsidR="00C4544C">
        <w:t xml:space="preserve"> </w:t>
      </w:r>
    </w:p>
    <w:p w:rsidR="00E74E13" w:rsidRDefault="00C4544C" w:rsidP="00E74E13">
      <w:pPr>
        <w:pStyle w:val="ListParagraph"/>
        <w:numPr>
          <w:ilvl w:val="0"/>
          <w:numId w:val="17"/>
        </w:numPr>
      </w:pPr>
      <w:r>
        <w:t>Sh</w:t>
      </w:r>
      <w:r w:rsidR="00E74E13">
        <w:t>ë</w:t>
      </w:r>
      <w:r>
        <w:t>rbime lidhur me organizimin dhe zbatimin e eventeve duke p</w:t>
      </w:r>
      <w:r w:rsidR="00E74E13">
        <w:t>ë</w:t>
      </w:r>
      <w:r>
        <w:t>rfshir</w:t>
      </w:r>
      <w:r w:rsidR="00E74E13">
        <w:t>ë</w:t>
      </w:r>
      <w:r w:rsidR="00464150">
        <w:t xml:space="preserve"> edhe qiranë e ambj</w:t>
      </w:r>
      <w:r>
        <w:t xml:space="preserve">enteve, </w:t>
      </w:r>
      <w:r w:rsidR="00E74E13">
        <w:t xml:space="preserve">shërbim </w:t>
      </w:r>
      <w:r>
        <w:t>hotelieri</w:t>
      </w:r>
      <w:r w:rsidR="00E74E13">
        <w:t>e</w:t>
      </w:r>
      <w:r>
        <w:t xml:space="preserve">, </w:t>
      </w:r>
      <w:r w:rsidR="00E74E13">
        <w:t>inter</w:t>
      </w:r>
      <w:r w:rsidR="00464150">
        <w:t xml:space="preserve">pretime dhe përkthime </w:t>
      </w:r>
      <w:r w:rsidR="00E74E13">
        <w:t>në gjuhët e ra</w:t>
      </w:r>
      <w:r w:rsidR="00464150">
        <w:t>korduara me partnerët (prsh. Ital</w:t>
      </w:r>
      <w:r w:rsidR="00E74E13">
        <w:t>ish</w:t>
      </w:r>
      <w:r w:rsidR="00464150">
        <w:t>t</w:t>
      </w:r>
      <w:r w:rsidR="00E74E13">
        <w:t xml:space="preserve">, Anglisht, Shqip, Malazeze). </w:t>
      </w:r>
    </w:p>
    <w:p w:rsidR="00C4544C" w:rsidRDefault="00E74E13" w:rsidP="00467181">
      <w:pPr>
        <w:pStyle w:val="ListParagraph"/>
        <w:numPr>
          <w:ilvl w:val="0"/>
          <w:numId w:val="17"/>
        </w:numPr>
      </w:pPr>
      <w:r>
        <w:t xml:space="preserve">Shërbim Udhëtimi dhe Akomodimi për ekspertë të jashtëm, folës/oratorë, </w:t>
      </w:r>
      <w:r w:rsidR="000820DF">
        <w:t>grupet</w:t>
      </w:r>
      <w:r>
        <w:t xml:space="preserve"> e interesuara;</w:t>
      </w:r>
    </w:p>
    <w:p w:rsidR="00E74E13" w:rsidRPr="00C4544C" w:rsidRDefault="00E74E13" w:rsidP="00467181">
      <w:pPr>
        <w:pStyle w:val="ListParagraph"/>
        <w:numPr>
          <w:ilvl w:val="0"/>
          <w:numId w:val="17"/>
        </w:numPr>
      </w:pPr>
      <w:r>
        <w:t>Kujdeset për redaktimin dhe publikimin e njoftimeve për eventet në rrjete sociale/media.</w:t>
      </w:r>
    </w:p>
    <w:p w:rsidR="00C4544C" w:rsidRPr="00C4544C" w:rsidRDefault="00C4544C" w:rsidP="00C454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7888" w:rsidRPr="002F144A" w:rsidRDefault="00627888" w:rsidP="00627888">
      <w:pPr>
        <w:pStyle w:val="ListParagraph"/>
        <w:numPr>
          <w:ilvl w:val="0"/>
          <w:numId w:val="3"/>
        </w:numPr>
        <w:tabs>
          <w:tab w:val="right" w:pos="9027"/>
        </w:tabs>
        <w:jc w:val="both"/>
        <w:rPr>
          <w:b/>
          <w:color w:val="000000"/>
        </w:rPr>
      </w:pPr>
      <w:r w:rsidRPr="002F144A">
        <w:rPr>
          <w:b/>
          <w:color w:val="000000"/>
        </w:rPr>
        <w:t xml:space="preserve">Kohëzgjatja </w:t>
      </w:r>
    </w:p>
    <w:p w:rsidR="00627888" w:rsidRPr="002F144A" w:rsidRDefault="00627888" w:rsidP="00627888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:rsidR="004C1A90" w:rsidRDefault="004C1A90" w:rsidP="004C1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Kohëzgjatja e kontratës do të jetë nga nënshkrimi i kontratës deri në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31.12.2020.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888" w:rsidRDefault="00627888" w:rsidP="00627888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 xml:space="preserve">Vendndodhja </w:t>
      </w:r>
    </w:p>
    <w:p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Pranë Ministrisë së Financave dhe Ekonomisë. </w:t>
      </w: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7888" w:rsidRDefault="00627888" w:rsidP="00627888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>Raportimi</w:t>
      </w:r>
    </w:p>
    <w:p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Për çdo detyrë të kërkuar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stafi i Sektorit të Menax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imit të Programeve dhe Projekteve në MFE si dhe Menaxheri i Projektit, duhet të paraqesë një raport, në gjuhët shqip dhe anglisht, në </w:t>
      </w:r>
      <w:r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1A90" w:rsidRDefault="004C1A90" w:rsidP="004C1A90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7B6885">
        <w:rPr>
          <w:b/>
          <w:color w:val="000000"/>
        </w:rPr>
        <w:t>Vlera maksimale e kontratës</w:t>
      </w:r>
    </w:p>
    <w:p w:rsidR="004C1A90" w:rsidRDefault="004C1A90" w:rsidP="004C1A90">
      <w:pPr>
        <w:jc w:val="both"/>
        <w:rPr>
          <w:color w:val="000000"/>
        </w:rPr>
      </w:pPr>
    </w:p>
    <w:p w:rsidR="004C1A90" w:rsidRPr="007B6885" w:rsidRDefault="004C1A90" w:rsidP="004C1A9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885">
        <w:rPr>
          <w:rFonts w:ascii="Times New Roman" w:hAnsi="Times New Roman" w:cs="Times New Roman"/>
          <w:color w:val="000000"/>
          <w:sz w:val="24"/>
          <w:szCs w:val="24"/>
        </w:rPr>
        <w:t>Vler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maksimale e kontratës </w:t>
      </w:r>
      <w:r w:rsidR="00C51234">
        <w:rPr>
          <w:rFonts w:ascii="Times New Roman" w:hAnsi="Times New Roman" w:cs="Times New Roman"/>
          <w:color w:val="000000"/>
          <w:sz w:val="24"/>
          <w:szCs w:val="24"/>
        </w:rPr>
        <w:t xml:space="preserve">është 18,333.33 </w:t>
      </w:r>
      <w:r w:rsidRPr="007B6885">
        <w:rPr>
          <w:rFonts w:ascii="Times New Roman" w:hAnsi="Times New Roman" w:cs="Times New Roman"/>
          <w:color w:val="000000"/>
          <w:sz w:val="24"/>
          <w:szCs w:val="24"/>
        </w:rPr>
        <w:t>euro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234">
        <w:rPr>
          <w:rFonts w:ascii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TVSH</w:t>
      </w:r>
      <w:r w:rsidRPr="007B68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1A90" w:rsidRPr="007B4BCE" w:rsidRDefault="004C1A90" w:rsidP="004C1A90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Pagesa mund të kryhet në Euro ose ekuivalentja e kësaj shume në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ek, në bazë të kursit të këmbimit zyrtar të publikuar në faqen e Komisionit Evropian (inforeuro) në muajin përkatës të pagesës.</w:t>
      </w:r>
    </w:p>
    <w:p w:rsidR="00627888" w:rsidRDefault="00627888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1A90" w:rsidRPr="004C1A90" w:rsidRDefault="004C1A90" w:rsidP="004C1A90">
      <w:pPr>
        <w:pStyle w:val="ListParagraph"/>
        <w:numPr>
          <w:ilvl w:val="0"/>
          <w:numId w:val="4"/>
        </w:numPr>
        <w:tabs>
          <w:tab w:val="right" w:pos="9027"/>
        </w:tabs>
        <w:jc w:val="both"/>
        <w:rPr>
          <w:b/>
          <w:color w:val="000000"/>
        </w:rPr>
      </w:pPr>
      <w:r w:rsidRPr="004C1A90">
        <w:rPr>
          <w:b/>
          <w:color w:val="000000"/>
        </w:rPr>
        <w:t>Afati i dërgimit të ofertave.</w:t>
      </w:r>
    </w:p>
    <w:p w:rsidR="004C1A90" w:rsidRDefault="004C1A90" w:rsidP="004C1A90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1A90" w:rsidRDefault="004C1A90" w:rsidP="004C1A90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Ofertat duhet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rgohen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brenda 5 ditëve n</w:t>
      </w:r>
      <w:r w:rsidR="000820DF">
        <w:rPr>
          <w:rFonts w:ascii="Times New Roman" w:hAnsi="Times New Roman" w:cs="Times New Roman"/>
          <w:color w:val="000000"/>
          <w:sz w:val="24"/>
          <w:szCs w:val="24"/>
        </w:rPr>
        <w:t>ga shpallja në faqen e Ministrisë s</w:t>
      </w:r>
      <w:r w:rsidR="000820DF" w:rsidRPr="006A43E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Ekonomisë. Dokumentacioni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dorëzohet pranë </w:t>
      </w:r>
      <w:r>
        <w:rPr>
          <w:rFonts w:ascii="Times New Roman" w:hAnsi="Times New Roman" w:cs="Times New Roman"/>
          <w:color w:val="000000"/>
          <w:sz w:val="24"/>
          <w:szCs w:val="24"/>
        </w:rPr>
        <w:t>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Minist</w:t>
      </w:r>
      <w:r>
        <w:rPr>
          <w:rFonts w:ascii="Times New Roman" w:hAnsi="Times New Roman" w:cs="Times New Roman"/>
          <w:color w:val="000000"/>
          <w:sz w:val="24"/>
          <w:szCs w:val="24"/>
        </w:rPr>
        <w:t>risë së Financave dhe Ekonomisë, adresuar Drejtoris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Menaxhimit të Programeve dhe Projekteve për Zhvillimin Ekonomik dhe Arsimin Profesional, sipas afateve </w:t>
      </w:r>
      <w:r>
        <w:rPr>
          <w:rFonts w:ascii="Times New Roman" w:hAnsi="Times New Roman" w:cs="Times New Roman"/>
          <w:color w:val="000000"/>
          <w:sz w:val="24"/>
          <w:szCs w:val="24"/>
        </w:rPr>
        <w:t>dhe kërkesave në Shtojcën bashkë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lidhur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C1A90" w:rsidRPr="004C1A90" w:rsidRDefault="004C1A90" w:rsidP="004C1A90">
      <w:pPr>
        <w:pStyle w:val="ListParagraph"/>
        <w:numPr>
          <w:ilvl w:val="0"/>
          <w:numId w:val="4"/>
        </w:numPr>
        <w:tabs>
          <w:tab w:val="right" w:pos="9027"/>
        </w:tabs>
        <w:jc w:val="both"/>
        <w:rPr>
          <w:b/>
          <w:color w:val="000000"/>
        </w:rPr>
      </w:pPr>
      <w:r w:rsidRPr="004C1A90">
        <w:rPr>
          <w:b/>
          <w:color w:val="000000"/>
        </w:rPr>
        <w:t>Kriteret e përzgjedhjes</w:t>
      </w:r>
    </w:p>
    <w:p w:rsidR="004C1A90" w:rsidRDefault="004C1A90" w:rsidP="004C1A90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1A90" w:rsidRDefault="004C1A90" w:rsidP="004C1A90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Vler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simi i operator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ve ekonomik</w:t>
      </w:r>
      <w:r w:rsidR="000820DF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kryhet mbi baz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n e kritereve teknike dhe ekonomike.</w:t>
      </w:r>
    </w:p>
    <w:p w:rsidR="004C1A90" w:rsidRDefault="004C1A90" w:rsidP="004C1A90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1A90" w:rsidRDefault="004C1A90" w:rsidP="004C1A90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Kriteret teknik</w:t>
      </w:r>
      <w:r w:rsidR="000820D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të aplikohen për operatorët ekonomik</w:t>
      </w:r>
      <w:r w:rsidR="000820DF" w:rsidRPr="000B52E8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(60 pik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1A90" w:rsidRDefault="004C1A90" w:rsidP="004C1A90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1A90" w:rsidRPr="003C077C" w:rsidRDefault="004C1A90" w:rsidP="004C1A90">
      <w:pPr>
        <w:pStyle w:val="ListParagraph"/>
        <w:numPr>
          <w:ilvl w:val="0"/>
          <w:numId w:val="23"/>
        </w:numPr>
        <w:tabs>
          <w:tab w:val="right" w:pos="9027"/>
        </w:tabs>
        <w:jc w:val="both"/>
        <w:rPr>
          <w:b/>
          <w:color w:val="000000"/>
        </w:rPr>
      </w:pPr>
      <w:r w:rsidRPr="003C077C">
        <w:rPr>
          <w:b/>
          <w:color w:val="000000"/>
        </w:rPr>
        <w:t>Kapaciteti ekonomik dhe financiar i tenderuesit</w:t>
      </w:r>
      <w:r>
        <w:rPr>
          <w:b/>
          <w:color w:val="000000"/>
        </w:rPr>
        <w:t xml:space="preserve"> (20 pik</w:t>
      </w:r>
      <w:r w:rsidRPr="000B52E8">
        <w:rPr>
          <w:b/>
          <w:color w:val="000000"/>
        </w:rPr>
        <w:t>ë</w:t>
      </w:r>
      <w:r>
        <w:rPr>
          <w:b/>
          <w:color w:val="000000"/>
        </w:rPr>
        <w:t>)</w:t>
      </w:r>
    </w:p>
    <w:p w:rsidR="004C1A90" w:rsidRPr="003C077C" w:rsidRDefault="004C1A90" w:rsidP="004C1A90">
      <w:pPr>
        <w:pStyle w:val="ListParagraph"/>
        <w:tabs>
          <w:tab w:val="right" w:pos="9027"/>
        </w:tabs>
        <w:jc w:val="both"/>
        <w:rPr>
          <w:color w:val="000000"/>
        </w:rPr>
      </w:pPr>
      <w:r w:rsidRPr="003C077C">
        <w:rPr>
          <w:color w:val="000000"/>
        </w:rPr>
        <w:t>Mesatarja e kapacitetit financiar të tenderuesit për tre vitet e fundit të jetë 10,000 Euro.</w:t>
      </w:r>
    </w:p>
    <w:p w:rsidR="004C1A90" w:rsidRPr="000B52E8" w:rsidRDefault="004C1A90" w:rsidP="004C1A90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1A90" w:rsidRPr="003C077C" w:rsidRDefault="004C1A90" w:rsidP="004C1A90">
      <w:pPr>
        <w:pStyle w:val="ListParagraph"/>
        <w:numPr>
          <w:ilvl w:val="0"/>
          <w:numId w:val="23"/>
        </w:numPr>
        <w:tabs>
          <w:tab w:val="right" w:pos="9027"/>
        </w:tabs>
        <w:jc w:val="both"/>
        <w:rPr>
          <w:color w:val="000000"/>
        </w:rPr>
      </w:pPr>
      <w:r w:rsidRPr="003C077C">
        <w:rPr>
          <w:b/>
          <w:u w:val="single"/>
          <w:lang w:val="en-GB"/>
        </w:rPr>
        <w:t xml:space="preserve">Kapaciteti </w:t>
      </w:r>
      <w:r>
        <w:rPr>
          <w:b/>
          <w:u w:val="single"/>
          <w:lang w:val="en-GB"/>
        </w:rPr>
        <w:t>profe</w:t>
      </w:r>
      <w:r w:rsidRPr="003C077C">
        <w:rPr>
          <w:b/>
          <w:u w:val="single"/>
          <w:lang w:val="en-GB"/>
        </w:rPr>
        <w:t>sional i tenderuesit</w:t>
      </w:r>
      <w:r>
        <w:rPr>
          <w:b/>
          <w:u w:val="single"/>
          <w:lang w:val="en-GB"/>
        </w:rPr>
        <w:t xml:space="preserve"> </w:t>
      </w:r>
      <w:r>
        <w:rPr>
          <w:b/>
          <w:color w:val="000000"/>
        </w:rPr>
        <w:t>(20 pik</w:t>
      </w:r>
      <w:r w:rsidRPr="000B52E8">
        <w:rPr>
          <w:b/>
          <w:color w:val="000000"/>
        </w:rPr>
        <w:t>ë</w:t>
      </w:r>
      <w:r>
        <w:rPr>
          <w:b/>
          <w:color w:val="000000"/>
        </w:rPr>
        <w:t>)</w:t>
      </w:r>
    </w:p>
    <w:p w:rsidR="004C1A90" w:rsidRPr="003C077C" w:rsidRDefault="004C1A90" w:rsidP="004C1A90">
      <w:pPr>
        <w:tabs>
          <w:tab w:val="left" w:pos="8127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7C">
        <w:rPr>
          <w:rFonts w:ascii="Times New Roman" w:hAnsi="Times New Roman" w:cs="Times New Roman"/>
          <w:bCs/>
          <w:sz w:val="24"/>
          <w:szCs w:val="24"/>
        </w:rPr>
        <w:t>Tenderuesit t</w:t>
      </w:r>
      <w:r w:rsidRPr="003C077C">
        <w:rPr>
          <w:rFonts w:ascii="Times New Roman" w:hAnsi="Times New Roman" w:cs="Times New Roman"/>
          <w:color w:val="000000"/>
          <w:sz w:val="24"/>
          <w:szCs w:val="24"/>
        </w:rPr>
        <w:t>ë ketë të punësuar të paktën 2 persona në fushën e kësaj kontrate.</w:t>
      </w:r>
    </w:p>
    <w:p w:rsidR="004C1A90" w:rsidRDefault="004C1A90" w:rsidP="004C1A90">
      <w:pPr>
        <w:tabs>
          <w:tab w:val="left" w:pos="812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1A90" w:rsidRDefault="004C1A90" w:rsidP="004C1A90">
      <w:pPr>
        <w:pStyle w:val="ListParagraph"/>
        <w:numPr>
          <w:ilvl w:val="0"/>
          <w:numId w:val="23"/>
        </w:numPr>
        <w:tabs>
          <w:tab w:val="left" w:pos="8127"/>
        </w:tabs>
        <w:jc w:val="both"/>
        <w:rPr>
          <w:b/>
          <w:bCs/>
        </w:rPr>
      </w:pPr>
      <w:r>
        <w:rPr>
          <w:b/>
          <w:bCs/>
        </w:rPr>
        <w:t xml:space="preserve"> Kapaciteti teknik i tenderuesit </w:t>
      </w:r>
      <w:r>
        <w:rPr>
          <w:b/>
          <w:color w:val="000000"/>
        </w:rPr>
        <w:t>(20 pik</w:t>
      </w:r>
      <w:r w:rsidRPr="000B52E8">
        <w:rPr>
          <w:b/>
          <w:color w:val="000000"/>
        </w:rPr>
        <w:t>ë</w:t>
      </w:r>
      <w:r>
        <w:rPr>
          <w:b/>
          <w:color w:val="000000"/>
        </w:rPr>
        <w:t>)</w:t>
      </w:r>
    </w:p>
    <w:p w:rsidR="004C1A90" w:rsidRDefault="004C1A90" w:rsidP="004C1A90">
      <w:pPr>
        <w:pStyle w:val="ListParagraph"/>
        <w:tabs>
          <w:tab w:val="left" w:pos="8127"/>
        </w:tabs>
        <w:jc w:val="both"/>
        <w:rPr>
          <w:color w:val="000000"/>
        </w:rPr>
      </w:pPr>
      <w:r w:rsidRPr="003C077C">
        <w:rPr>
          <w:bCs/>
        </w:rPr>
        <w:t>Tenderuesi t</w:t>
      </w:r>
      <w:r w:rsidRPr="003C077C">
        <w:rPr>
          <w:color w:val="000000"/>
        </w:rPr>
        <w:t>ë</w:t>
      </w:r>
      <w:r w:rsidRPr="003C077C">
        <w:rPr>
          <w:bCs/>
        </w:rPr>
        <w:t xml:space="preserve"> ket</w:t>
      </w:r>
      <w:r w:rsidRPr="003C077C">
        <w:rPr>
          <w:color w:val="000000"/>
        </w:rPr>
        <w:t>ë</w:t>
      </w:r>
      <w:r w:rsidRPr="003C077C">
        <w:rPr>
          <w:bCs/>
        </w:rPr>
        <w:t xml:space="preserve"> zbatuar gjat</w:t>
      </w:r>
      <w:r w:rsidRPr="003C077C">
        <w:rPr>
          <w:color w:val="000000"/>
        </w:rPr>
        <w:t>ë tre viteve të fundit të paktën një kontratë në fushën e kësaj kontrate.</w:t>
      </w:r>
    </w:p>
    <w:p w:rsidR="004C1A90" w:rsidRPr="003C077C" w:rsidRDefault="004C1A90" w:rsidP="004C1A90">
      <w:pPr>
        <w:pStyle w:val="ListParagraph"/>
        <w:tabs>
          <w:tab w:val="left" w:pos="8127"/>
        </w:tabs>
        <w:jc w:val="both"/>
        <w:rPr>
          <w:bCs/>
        </w:rPr>
      </w:pPr>
    </w:p>
    <w:p w:rsidR="004C1A90" w:rsidRPr="00C26B20" w:rsidRDefault="004C1A90" w:rsidP="004C1A90">
      <w:pPr>
        <w:pStyle w:val="ListParagraph"/>
        <w:numPr>
          <w:ilvl w:val="0"/>
          <w:numId w:val="24"/>
        </w:numPr>
        <w:tabs>
          <w:tab w:val="right" w:pos="9027"/>
        </w:tabs>
        <w:jc w:val="both"/>
        <w:rPr>
          <w:color w:val="000000"/>
        </w:rPr>
      </w:pPr>
      <w:r>
        <w:rPr>
          <w:b/>
          <w:color w:val="000000"/>
        </w:rPr>
        <w:t>Kriteri</w:t>
      </w:r>
      <w:r w:rsidRPr="000B52E8">
        <w:rPr>
          <w:b/>
          <w:color w:val="000000"/>
        </w:rPr>
        <w:t xml:space="preserve"> </w:t>
      </w:r>
      <w:r>
        <w:rPr>
          <w:b/>
          <w:color w:val="000000"/>
        </w:rPr>
        <w:t xml:space="preserve">ekonomik </w:t>
      </w:r>
      <w:r w:rsidRPr="000B52E8">
        <w:rPr>
          <w:b/>
          <w:color w:val="000000"/>
        </w:rPr>
        <w:t>qe do të</w:t>
      </w:r>
      <w:r>
        <w:rPr>
          <w:b/>
          <w:color w:val="000000"/>
        </w:rPr>
        <w:t xml:space="preserve"> aplikohet</w:t>
      </w:r>
      <w:r w:rsidRPr="000B52E8">
        <w:rPr>
          <w:b/>
          <w:color w:val="000000"/>
        </w:rPr>
        <w:t xml:space="preserve"> për operatorë</w:t>
      </w:r>
      <w:r>
        <w:rPr>
          <w:b/>
          <w:color w:val="000000"/>
        </w:rPr>
        <w:t>t ekonomik</w:t>
      </w:r>
      <w:r w:rsidR="00473061" w:rsidRPr="000B52E8">
        <w:rPr>
          <w:b/>
          <w:color w:val="000000"/>
        </w:rPr>
        <w:t>ë</w:t>
      </w:r>
      <w:r>
        <w:rPr>
          <w:b/>
          <w:color w:val="000000"/>
        </w:rPr>
        <w:t xml:space="preserve"> (40 pik</w:t>
      </w:r>
      <w:r w:rsidRPr="000B52E8">
        <w:rPr>
          <w:b/>
          <w:color w:val="000000"/>
        </w:rPr>
        <w:t>ë</w:t>
      </w:r>
      <w:r w:rsidRPr="003A6258">
        <w:rPr>
          <w:b/>
          <w:color w:val="000000"/>
        </w:rPr>
        <w:t>)</w:t>
      </w:r>
      <w:r>
        <w:rPr>
          <w:b/>
          <w:color w:val="000000"/>
        </w:rPr>
        <w:t>:</w:t>
      </w:r>
      <w:r w:rsidRPr="00C26B20">
        <w:rPr>
          <w:color w:val="000000"/>
        </w:rPr>
        <w:t>Vlerësimi i ofertave bëhet duke ju referuar ofertës ekonomike më të ulët.</w:t>
      </w:r>
    </w:p>
    <w:p w:rsidR="004C1A90" w:rsidRDefault="004C1A90" w:rsidP="004C1A90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1A90" w:rsidRDefault="004C1A90" w:rsidP="004C1A90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rzgjedhja e fituesit do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het duke marre parasysh </w:t>
      </w:r>
      <w:r w:rsidRPr="00C26B20">
        <w:rPr>
          <w:rFonts w:ascii="Times New Roman" w:hAnsi="Times New Roman" w:cs="Times New Roman"/>
          <w:color w:val="000000"/>
          <w:sz w:val="24"/>
          <w:szCs w:val="24"/>
        </w:rPr>
        <w:t>Raporti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26B20">
        <w:rPr>
          <w:rFonts w:ascii="Times New Roman" w:hAnsi="Times New Roman" w:cs="Times New Roman"/>
          <w:color w:val="000000"/>
          <w:sz w:val="24"/>
          <w:szCs w:val="24"/>
        </w:rPr>
        <w:t xml:space="preserve"> më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mirë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C26B20">
        <w:rPr>
          <w:rFonts w:ascii="Times New Roman" w:hAnsi="Times New Roman" w:cs="Times New Roman"/>
          <w:color w:val="000000"/>
          <w:sz w:val="24"/>
          <w:szCs w:val="24"/>
        </w:rPr>
        <w:t xml:space="preserve"> cilësisë dhe çmimit.</w:t>
      </w:r>
    </w:p>
    <w:p w:rsidR="00794958" w:rsidRDefault="00794958" w:rsidP="00794958">
      <w:pPr>
        <w:pStyle w:val="ListParagraph"/>
        <w:ind w:left="1080"/>
        <w:jc w:val="both"/>
        <w:rPr>
          <w:lang w:eastAsia="de-DE"/>
        </w:rPr>
      </w:pPr>
    </w:p>
    <w:p w:rsidR="00794958" w:rsidRPr="00966B6B" w:rsidRDefault="00794958" w:rsidP="00794958">
      <w:pPr>
        <w:pStyle w:val="ListParagraph"/>
        <w:numPr>
          <w:ilvl w:val="0"/>
          <w:numId w:val="4"/>
        </w:numPr>
        <w:jc w:val="both"/>
        <w:rPr>
          <w:b/>
          <w:color w:val="000000"/>
          <w:lang w:val="sq-AL"/>
        </w:rPr>
      </w:pPr>
      <w:r w:rsidRPr="00966B6B">
        <w:rPr>
          <w:b/>
          <w:color w:val="000000"/>
          <w:lang w:val="sq-AL"/>
        </w:rPr>
        <w:t>Shtojca I është pjesë përbërëse e Termave të Referencës</w:t>
      </w:r>
    </w:p>
    <w:p w:rsidR="00627888" w:rsidRDefault="00627888" w:rsidP="00627888">
      <w:pPr>
        <w:tabs>
          <w:tab w:val="left" w:pos="8127"/>
        </w:tabs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627888" w:rsidSect="0079495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731" w:rsidRDefault="00D96731" w:rsidP="00627888">
      <w:pPr>
        <w:spacing w:after="0" w:line="240" w:lineRule="auto"/>
      </w:pPr>
      <w:r>
        <w:separator/>
      </w:r>
    </w:p>
  </w:endnote>
  <w:endnote w:type="continuationSeparator" w:id="0">
    <w:p w:rsidR="00D96731" w:rsidRDefault="00D96731" w:rsidP="0062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731" w:rsidRDefault="00D96731" w:rsidP="00627888">
      <w:pPr>
        <w:spacing w:after="0" w:line="240" w:lineRule="auto"/>
      </w:pPr>
      <w:r>
        <w:separator/>
      </w:r>
    </w:p>
  </w:footnote>
  <w:footnote w:type="continuationSeparator" w:id="0">
    <w:p w:rsidR="00D96731" w:rsidRDefault="00D96731" w:rsidP="00627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5C9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F6F1B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1AC95448"/>
    <w:multiLevelType w:val="hybridMultilevel"/>
    <w:tmpl w:val="0AD61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87082"/>
    <w:multiLevelType w:val="hybridMultilevel"/>
    <w:tmpl w:val="14F6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C018B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5E1D07"/>
    <w:multiLevelType w:val="hybridMultilevel"/>
    <w:tmpl w:val="F2A663C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51CA030E">
      <w:numFmt w:val="bullet"/>
      <w:lvlText w:val="•"/>
      <w:lvlJc w:val="left"/>
      <w:pPr>
        <w:ind w:left="2340" w:hanging="720"/>
      </w:pPr>
      <w:rPr>
        <w:rFonts w:ascii="Times New Roman" w:eastAsiaTheme="minorHAnsi" w:hAnsi="Times New Roman" w:cs="Times New Roman"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1E7100"/>
    <w:multiLevelType w:val="hybridMultilevel"/>
    <w:tmpl w:val="B3D45E00"/>
    <w:lvl w:ilvl="0" w:tplc="0876041A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344E553F"/>
    <w:multiLevelType w:val="hybridMultilevel"/>
    <w:tmpl w:val="AEDA5FEA"/>
    <w:lvl w:ilvl="0" w:tplc="9600F1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C394D"/>
    <w:multiLevelType w:val="hybridMultilevel"/>
    <w:tmpl w:val="F2A663C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51CA030E">
      <w:numFmt w:val="bullet"/>
      <w:lvlText w:val="•"/>
      <w:lvlJc w:val="left"/>
      <w:pPr>
        <w:ind w:left="2340" w:hanging="720"/>
      </w:pPr>
      <w:rPr>
        <w:rFonts w:ascii="Times New Roman" w:eastAsiaTheme="minorHAnsi" w:hAnsi="Times New Roman" w:cs="Times New Roman"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B86E52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F2D636D"/>
    <w:multiLevelType w:val="hybridMultilevel"/>
    <w:tmpl w:val="433A7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100EEC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C37FD9"/>
    <w:multiLevelType w:val="hybridMultilevel"/>
    <w:tmpl w:val="F346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F5C9C"/>
    <w:multiLevelType w:val="hybridMultilevel"/>
    <w:tmpl w:val="C06A392A"/>
    <w:lvl w:ilvl="0" w:tplc="482C3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A7AF8"/>
    <w:multiLevelType w:val="hybridMultilevel"/>
    <w:tmpl w:val="F2A663C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51CA030E">
      <w:numFmt w:val="bullet"/>
      <w:lvlText w:val="•"/>
      <w:lvlJc w:val="left"/>
      <w:pPr>
        <w:ind w:left="2340" w:hanging="720"/>
      </w:pPr>
      <w:rPr>
        <w:rFonts w:ascii="Times New Roman" w:eastAsiaTheme="minorHAnsi" w:hAnsi="Times New Roman" w:cs="Times New Roman"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DF7739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4C83D70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AD2717F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1750E1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4A733B1"/>
    <w:multiLevelType w:val="hybridMultilevel"/>
    <w:tmpl w:val="F2A663C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51CA030E">
      <w:numFmt w:val="bullet"/>
      <w:lvlText w:val="•"/>
      <w:lvlJc w:val="left"/>
      <w:pPr>
        <w:ind w:left="2340" w:hanging="720"/>
      </w:pPr>
      <w:rPr>
        <w:rFonts w:ascii="Times New Roman" w:eastAsiaTheme="minorHAnsi" w:hAnsi="Times New Roman" w:cs="Times New Roman"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5E5B7A"/>
    <w:multiLevelType w:val="hybridMultilevel"/>
    <w:tmpl w:val="88DCD598"/>
    <w:lvl w:ilvl="0" w:tplc="BDDC1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D74B3"/>
    <w:multiLevelType w:val="hybridMultilevel"/>
    <w:tmpl w:val="F2A663C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51CA030E">
      <w:numFmt w:val="bullet"/>
      <w:lvlText w:val="•"/>
      <w:lvlJc w:val="left"/>
      <w:pPr>
        <w:ind w:left="2340" w:hanging="720"/>
      </w:pPr>
      <w:rPr>
        <w:rFonts w:ascii="Times New Roman" w:eastAsiaTheme="minorHAnsi" w:hAnsi="Times New Roman" w:cs="Times New Roman"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866BF5"/>
    <w:multiLevelType w:val="hybridMultilevel"/>
    <w:tmpl w:val="B8145998"/>
    <w:lvl w:ilvl="0" w:tplc="804C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A2ED4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13DC0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14"/>
  </w:num>
  <w:num w:numId="4">
    <w:abstractNumId w:val="16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10"/>
  </w:num>
  <w:num w:numId="10">
    <w:abstractNumId w:val="4"/>
  </w:num>
  <w:num w:numId="11">
    <w:abstractNumId w:val="17"/>
  </w:num>
  <w:num w:numId="12">
    <w:abstractNumId w:val="6"/>
  </w:num>
  <w:num w:numId="13">
    <w:abstractNumId w:val="19"/>
  </w:num>
  <w:num w:numId="14">
    <w:abstractNumId w:val="9"/>
  </w:num>
  <w:num w:numId="15">
    <w:abstractNumId w:val="21"/>
  </w:num>
  <w:num w:numId="16">
    <w:abstractNumId w:val="15"/>
  </w:num>
  <w:num w:numId="17">
    <w:abstractNumId w:val="13"/>
  </w:num>
  <w:num w:numId="18">
    <w:abstractNumId w:val="8"/>
  </w:num>
  <w:num w:numId="19">
    <w:abstractNumId w:val="23"/>
  </w:num>
  <w:num w:numId="20">
    <w:abstractNumId w:val="5"/>
  </w:num>
  <w:num w:numId="21">
    <w:abstractNumId w:val="18"/>
  </w:num>
  <w:num w:numId="22">
    <w:abstractNumId w:val="2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8F"/>
    <w:rsid w:val="000272EB"/>
    <w:rsid w:val="00027BA3"/>
    <w:rsid w:val="000820DF"/>
    <w:rsid w:val="000838D6"/>
    <w:rsid w:val="000E7B7D"/>
    <w:rsid w:val="001A6660"/>
    <w:rsid w:val="002419BA"/>
    <w:rsid w:val="002945A3"/>
    <w:rsid w:val="002A16D7"/>
    <w:rsid w:val="002B3EDE"/>
    <w:rsid w:val="003309E8"/>
    <w:rsid w:val="00376B69"/>
    <w:rsid w:val="003C2000"/>
    <w:rsid w:val="00464150"/>
    <w:rsid w:val="00466EE5"/>
    <w:rsid w:val="00473061"/>
    <w:rsid w:val="00482FA1"/>
    <w:rsid w:val="004C1A90"/>
    <w:rsid w:val="00504AF0"/>
    <w:rsid w:val="00534E02"/>
    <w:rsid w:val="005E65C1"/>
    <w:rsid w:val="005E775B"/>
    <w:rsid w:val="00627888"/>
    <w:rsid w:val="00724D8C"/>
    <w:rsid w:val="00757D8F"/>
    <w:rsid w:val="00794958"/>
    <w:rsid w:val="007B0E15"/>
    <w:rsid w:val="007F45BA"/>
    <w:rsid w:val="008315C2"/>
    <w:rsid w:val="00935157"/>
    <w:rsid w:val="009B0345"/>
    <w:rsid w:val="00A21E38"/>
    <w:rsid w:val="00A408A3"/>
    <w:rsid w:val="00A8762B"/>
    <w:rsid w:val="00AD01A1"/>
    <w:rsid w:val="00B03C13"/>
    <w:rsid w:val="00B616D5"/>
    <w:rsid w:val="00C02833"/>
    <w:rsid w:val="00C4544C"/>
    <w:rsid w:val="00C51234"/>
    <w:rsid w:val="00C55810"/>
    <w:rsid w:val="00C7036E"/>
    <w:rsid w:val="00CE7476"/>
    <w:rsid w:val="00D96731"/>
    <w:rsid w:val="00DD28C8"/>
    <w:rsid w:val="00E74E13"/>
    <w:rsid w:val="00E964EF"/>
    <w:rsid w:val="00F16A09"/>
    <w:rsid w:val="00F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7BF5DB-45AF-4F85-83A4-6CCD0CC1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A3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A4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link w:val="ListParagraph"/>
    <w:uiPriority w:val="34"/>
    <w:locked/>
    <w:rsid w:val="00A408A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78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888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6278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Anxhela Bushati</cp:lastModifiedBy>
  <cp:revision>3</cp:revision>
  <dcterms:created xsi:type="dcterms:W3CDTF">2021-06-23T11:45:00Z</dcterms:created>
  <dcterms:modified xsi:type="dcterms:W3CDTF">2021-06-23T11:45:00Z</dcterms:modified>
</cp:coreProperties>
</file>