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10B" w:rsidRPr="0073210B" w:rsidRDefault="0073210B" w:rsidP="0073210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MBI RAPORTIN E MONITORIMIT TË </w:t>
      </w: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>4</w:t>
      </w:r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>/MUJORIT TË</w:t>
      </w:r>
      <w:r w:rsidR="00FD0950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I TË</w:t>
      </w:r>
      <w:bookmarkStart w:id="0" w:name="_GoBack"/>
      <w:bookmarkEnd w:id="0"/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VITIT 20</w:t>
      </w: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>21</w:t>
      </w:r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PËR AGJENCINË PËR MBËSHTETJEN E SHOQËRISË CIVILE</w:t>
      </w:r>
    </w:p>
    <w:p w:rsidR="0073210B" w:rsidRPr="009921BF" w:rsidRDefault="0073210B" w:rsidP="0073210B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Agjencia për Mbështetjen e Shoqërisë  Civile, me fondet buxhetore të miratuara, për vitin 2021, ka hartuar, programuar dhe zhvilluar politikat për përmbushjen me cilësi të lartë dhe në kohë të detyrimeve , në funksion të mbështetjes së projekteve të shoqërisë civile, nëpërmjet realizimit të procesit dhe të mbikqyrjes së tyre. </w:t>
      </w: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Programi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të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cilin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ky</w:t>
      </w:r>
      <w:proofErr w:type="spellEnd"/>
      <w:proofErr w:type="gram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institucion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administron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fondet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vitin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2021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është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73210B" w:rsidRPr="009921BF" w:rsidRDefault="0073210B" w:rsidP="0073210B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</w:rPr>
      </w:pPr>
      <w:r w:rsidRPr="009921BF">
        <w:rPr>
          <w:rFonts w:ascii="Times New Roman" w:eastAsia="Calibri" w:hAnsi="Times New Roman" w:cs="Times New Roman"/>
        </w:rPr>
        <w:t xml:space="preserve">1. </w:t>
      </w:r>
      <w:proofErr w:type="spellStart"/>
      <w:r w:rsidRPr="009921BF">
        <w:rPr>
          <w:rFonts w:ascii="Times New Roman" w:eastAsia="Calibri" w:hAnsi="Times New Roman" w:cs="Times New Roman"/>
        </w:rPr>
        <w:t>Programi</w:t>
      </w:r>
      <w:proofErr w:type="spellEnd"/>
      <w:r w:rsidRPr="009921BF">
        <w:rPr>
          <w:rFonts w:ascii="Times New Roman" w:eastAsia="Calibri" w:hAnsi="Times New Roman" w:cs="Times New Roman"/>
        </w:rPr>
        <w:t xml:space="preserve"> “</w:t>
      </w:r>
      <w:proofErr w:type="spellStart"/>
      <w:r w:rsidRPr="009921BF">
        <w:rPr>
          <w:rFonts w:ascii="Times New Roman" w:eastAsia="Calibri" w:hAnsi="Times New Roman" w:cs="Times New Roman"/>
        </w:rPr>
        <w:t>Planifikim</w:t>
      </w:r>
      <w:proofErr w:type="spellEnd"/>
      <w:r w:rsidRPr="009921BF">
        <w:rPr>
          <w:rFonts w:ascii="Times New Roman" w:eastAsia="Calibri" w:hAnsi="Times New Roman" w:cs="Times New Roman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</w:rPr>
        <w:t>Menaxhim</w:t>
      </w:r>
      <w:proofErr w:type="spellEnd"/>
      <w:r w:rsidRPr="009921BF">
        <w:rPr>
          <w:rFonts w:ascii="Times New Roman" w:eastAsia="Calibri" w:hAnsi="Times New Roman" w:cs="Times New Roman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</w:rPr>
        <w:t>Administrim</w:t>
      </w:r>
      <w:proofErr w:type="spellEnd"/>
      <w:r w:rsidRPr="009921BF">
        <w:rPr>
          <w:rFonts w:ascii="Times New Roman" w:eastAsia="Calibri" w:hAnsi="Times New Roman" w:cs="Times New Roman"/>
        </w:rPr>
        <w:t>”</w:t>
      </w:r>
    </w:p>
    <w:p w:rsidR="0073210B" w:rsidRPr="009921BF" w:rsidRDefault="0073210B" w:rsidP="0073210B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lang w:val="sq-AL"/>
        </w:rPr>
      </w:pP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b/>
          <w:i/>
          <w:lang w:val="sq-AL"/>
        </w:rPr>
        <w:t xml:space="preserve">Për programin </w:t>
      </w:r>
      <w:r w:rsidRPr="009921BF">
        <w:rPr>
          <w:rFonts w:ascii="Times New Roman" w:eastAsia="Calibri" w:hAnsi="Times New Roman" w:cs="Times New Roman"/>
          <w:b/>
        </w:rPr>
        <w:t>“</w:t>
      </w:r>
      <w:proofErr w:type="spellStart"/>
      <w:r w:rsidRPr="009921BF">
        <w:rPr>
          <w:rFonts w:ascii="Times New Roman" w:eastAsia="Calibri" w:hAnsi="Times New Roman" w:cs="Times New Roman"/>
          <w:b/>
        </w:rPr>
        <w:t>Planifikim</w:t>
      </w:r>
      <w:proofErr w:type="spellEnd"/>
      <w:r w:rsidRPr="009921B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b/>
        </w:rPr>
        <w:t>Menaxhim</w:t>
      </w:r>
      <w:proofErr w:type="spellEnd"/>
      <w:r w:rsidRPr="009921B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b/>
        </w:rPr>
        <w:t>Administrim</w:t>
      </w:r>
      <w:proofErr w:type="spellEnd"/>
      <w:r w:rsidRPr="009921BF">
        <w:rPr>
          <w:rFonts w:ascii="Times New Roman" w:eastAsia="Calibri" w:hAnsi="Times New Roman" w:cs="Times New Roman"/>
          <w:b/>
        </w:rPr>
        <w:t>”</w:t>
      </w:r>
      <w:r w:rsidRPr="009921BF">
        <w:rPr>
          <w:rFonts w:ascii="Times New Roman" w:eastAsia="Calibri" w:hAnsi="Times New Roman" w:cs="Times New Roman"/>
          <w:lang w:val="sq-AL"/>
        </w:rPr>
        <w:t>, për 4/mujorin e vitit 2021, për këtë program, nuk është raportuar lidhur me realizimin e produkteve për këtë periudhë.</w:t>
      </w:r>
    </w:p>
    <w:p w:rsidR="0073210B" w:rsidRPr="009921BF" w:rsidRDefault="0073210B" w:rsidP="0073210B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 “</w:t>
      </w:r>
      <w:r w:rsidRPr="009921BF">
        <w:rPr>
          <w:rFonts w:ascii="Times New Roman" w:eastAsia="Calibri" w:hAnsi="Times New Roman" w:cs="Times New Roman"/>
          <w:b/>
          <w:lang w:val="sq-AL"/>
        </w:rPr>
        <w:t>Karakteristika kryesore të performancës së shpenzimeve</w:t>
      </w:r>
      <w:r w:rsidRPr="009921BF">
        <w:rPr>
          <w:rFonts w:ascii="Times New Roman" w:eastAsia="Calibri" w:hAnsi="Times New Roman" w:cs="Times New Roman"/>
          <w:lang w:val="sq-AL"/>
        </w:rPr>
        <w:t>”</w:t>
      </w: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Në fund të </w:t>
      </w:r>
      <w:r w:rsidR="00C97400" w:rsidRPr="009921BF">
        <w:rPr>
          <w:rFonts w:ascii="Times New Roman" w:eastAsia="Calibri" w:hAnsi="Times New Roman" w:cs="Times New Roman"/>
          <w:lang w:val="sq-AL"/>
        </w:rPr>
        <w:t>4</w:t>
      </w:r>
      <w:r w:rsidRPr="009921BF">
        <w:rPr>
          <w:rFonts w:ascii="Times New Roman" w:eastAsia="Calibri" w:hAnsi="Times New Roman" w:cs="Times New Roman"/>
          <w:lang w:val="sq-AL"/>
        </w:rPr>
        <w:t>/mujorit të vitit 20</w:t>
      </w:r>
      <w:r w:rsidR="00C97400" w:rsidRPr="009921BF">
        <w:rPr>
          <w:rFonts w:ascii="Times New Roman" w:eastAsia="Calibri" w:hAnsi="Times New Roman" w:cs="Times New Roman"/>
          <w:lang w:val="sq-AL"/>
        </w:rPr>
        <w:t>21</w:t>
      </w:r>
      <w:r w:rsidRPr="009921BF">
        <w:rPr>
          <w:rFonts w:ascii="Times New Roman" w:eastAsia="Calibri" w:hAnsi="Times New Roman" w:cs="Times New Roman"/>
          <w:lang w:val="sq-AL"/>
        </w:rPr>
        <w:t xml:space="preserve">, situata në lidhje me realizimin e shpenzimeve të buxhetit, </w:t>
      </w:r>
      <w:r w:rsidRPr="009921BF">
        <w:rPr>
          <w:rFonts w:ascii="Times New Roman" w:eastAsia="Calibri" w:hAnsi="Times New Roman" w:cs="Times New Roman"/>
          <w:u w:val="single"/>
          <w:lang w:val="sq-AL"/>
        </w:rPr>
        <w:t xml:space="preserve">krahasuar me planin </w:t>
      </w:r>
      <w:r w:rsidR="00030698" w:rsidRPr="009921BF">
        <w:rPr>
          <w:rFonts w:ascii="Times New Roman" w:eastAsia="Calibri" w:hAnsi="Times New Roman" w:cs="Times New Roman"/>
          <w:u w:val="single"/>
          <w:lang w:val="sq-AL"/>
        </w:rPr>
        <w:t>vjetor</w:t>
      </w:r>
      <w:r w:rsidR="00C97400" w:rsidRPr="009921BF">
        <w:rPr>
          <w:rFonts w:ascii="Times New Roman" w:eastAsia="Calibri" w:hAnsi="Times New Roman" w:cs="Times New Roman"/>
          <w:u w:val="single"/>
          <w:lang w:val="sq-AL"/>
        </w:rPr>
        <w:t xml:space="preserve"> 2021</w:t>
      </w:r>
      <w:r w:rsidRPr="009921BF">
        <w:rPr>
          <w:rFonts w:ascii="Times New Roman" w:eastAsia="Calibri" w:hAnsi="Times New Roman" w:cs="Times New Roman"/>
          <w:u w:val="single"/>
          <w:lang w:val="sq-AL"/>
        </w:rPr>
        <w:t>,</w:t>
      </w:r>
      <w:r w:rsidRPr="009921BF">
        <w:rPr>
          <w:rFonts w:ascii="Times New Roman" w:eastAsia="Calibri" w:hAnsi="Times New Roman" w:cs="Times New Roman"/>
          <w:lang w:val="sq-AL"/>
        </w:rPr>
        <w:t xml:space="preserve"> sipas të </w:t>
      </w: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dhënave faktike të siguruara nga sistemi informatik financiar i qeverisë</w:t>
      </w:r>
      <w:r w:rsidRPr="009921BF">
        <w:rPr>
          <w:rFonts w:ascii="Times New Roman" w:eastAsia="Calibri" w:hAnsi="Times New Roman" w:cs="Times New Roman"/>
          <w:lang w:val="sq-AL"/>
        </w:rPr>
        <w:t>, paraqitet si më poshtë: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5"/>
        <w:gridCol w:w="3471"/>
      </w:tblGrid>
      <w:tr w:rsidR="0073210B" w:rsidRPr="009921BF" w:rsidTr="007E6148">
        <w:trPr>
          <w:trHeight w:val="842"/>
        </w:trPr>
        <w:tc>
          <w:tcPr>
            <w:tcW w:w="6105" w:type="dxa"/>
            <w:tcBorders>
              <w:bottom w:val="single" w:sz="4" w:space="0" w:color="auto"/>
              <w:right w:val="single" w:sz="8" w:space="0" w:color="auto"/>
            </w:tcBorders>
          </w:tcPr>
          <w:p w:rsidR="0073210B" w:rsidRPr="009921BF" w:rsidRDefault="0073210B" w:rsidP="0073210B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3210B" w:rsidRPr="009921BF" w:rsidRDefault="0073210B" w:rsidP="0073210B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</w:t>
            </w:r>
            <w:proofErr w:type="spellStart"/>
            <w:r w:rsidRPr="009921BF">
              <w:rPr>
                <w:rFonts w:ascii="Times New Roman" w:eastAsia="Times New Roman" w:hAnsi="Times New Roman" w:cs="Times New Roman"/>
                <w:b/>
                <w:bCs/>
              </w:rPr>
              <w:t>Emërtimi</w:t>
            </w:r>
            <w:proofErr w:type="spellEnd"/>
          </w:p>
        </w:tc>
        <w:tc>
          <w:tcPr>
            <w:tcW w:w="3471" w:type="dxa"/>
            <w:tcBorders>
              <w:left w:val="single" w:sz="8" w:space="0" w:color="auto"/>
              <w:bottom w:val="single" w:sz="4" w:space="0" w:color="auto"/>
            </w:tcBorders>
          </w:tcPr>
          <w:p w:rsidR="0073210B" w:rsidRPr="009921BF" w:rsidRDefault="0073210B" w:rsidP="0073210B">
            <w:pPr>
              <w:ind w:left="117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</w:rPr>
              <w:t xml:space="preserve">% e </w:t>
            </w:r>
            <w:proofErr w:type="spellStart"/>
            <w:r w:rsidRPr="009921BF">
              <w:rPr>
                <w:rFonts w:ascii="Times New Roman" w:eastAsia="Times New Roman" w:hAnsi="Times New Roman" w:cs="Times New Roman"/>
                <w:b/>
                <w:bCs/>
              </w:rPr>
              <w:t>realizimit</w:t>
            </w:r>
            <w:proofErr w:type="spellEnd"/>
            <w:r w:rsidRPr="009921B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1BF">
              <w:rPr>
                <w:rFonts w:ascii="Times New Roman" w:eastAsia="Times New Roman" w:hAnsi="Times New Roman" w:cs="Times New Roman"/>
                <w:b/>
                <w:bCs/>
              </w:rPr>
              <w:t>të</w:t>
            </w:r>
            <w:proofErr w:type="spellEnd"/>
            <w:r w:rsidRPr="009921B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1BF">
              <w:rPr>
                <w:rFonts w:ascii="Times New Roman" w:eastAsia="Times New Roman" w:hAnsi="Times New Roman" w:cs="Times New Roman"/>
                <w:b/>
                <w:bCs/>
              </w:rPr>
              <w:t>shpenzimeve</w:t>
            </w:r>
            <w:proofErr w:type="spellEnd"/>
            <w:r w:rsidRPr="009921BF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</w:t>
            </w:r>
          </w:p>
          <w:p w:rsidR="0073210B" w:rsidRPr="009921BF" w:rsidRDefault="0073210B" w:rsidP="0073210B">
            <w:pPr>
              <w:ind w:left="162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sq-AL"/>
              </w:rPr>
            </w:pPr>
            <w:proofErr w:type="spellStart"/>
            <w:r w:rsidRPr="009921BF">
              <w:rPr>
                <w:rFonts w:ascii="Times New Roman" w:eastAsia="Times New Roman" w:hAnsi="Times New Roman" w:cs="Times New Roman"/>
                <w:b/>
                <w:bCs/>
              </w:rPr>
              <w:t>kundrejt</w:t>
            </w:r>
            <w:proofErr w:type="spellEnd"/>
            <w:r w:rsidRPr="009921BF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9921BF">
              <w:rPr>
                <w:rFonts w:ascii="Times New Roman" w:eastAsia="Times New Roman" w:hAnsi="Times New Roman" w:cs="Times New Roman"/>
                <w:b/>
                <w:bCs/>
              </w:rPr>
              <w:t>planit</w:t>
            </w:r>
            <w:proofErr w:type="spellEnd"/>
            <w:r w:rsidRPr="009921BF">
              <w:rPr>
                <w:rFonts w:ascii="Times New Roman" w:eastAsia="Times New Roman" w:hAnsi="Times New Roman" w:cs="Times New Roman"/>
                <w:b/>
                <w:bCs/>
              </w:rPr>
              <w:t xml:space="preserve"> 2020</w:t>
            </w:r>
            <w:r w:rsidRPr="009921BF">
              <w:rPr>
                <w:rFonts w:ascii="Times New Roman" w:eastAsia="Calibri" w:hAnsi="Times New Roman" w:cs="Times New Roman"/>
                <w:b/>
                <w:sz w:val="16"/>
                <w:szCs w:val="16"/>
                <w:lang w:val="sq-AL"/>
              </w:rPr>
              <w:t xml:space="preserve">  </w:t>
            </w:r>
          </w:p>
        </w:tc>
      </w:tr>
      <w:tr w:rsidR="0073210B" w:rsidRPr="009921BF" w:rsidTr="007E6148">
        <w:tc>
          <w:tcPr>
            <w:tcW w:w="6105" w:type="dxa"/>
            <w:tcBorders>
              <w:right w:val="single" w:sz="8" w:space="0" w:color="auto"/>
            </w:tcBorders>
          </w:tcPr>
          <w:p w:rsidR="0073210B" w:rsidRPr="009921BF" w:rsidRDefault="0073210B" w:rsidP="0073210B">
            <w:pPr>
              <w:numPr>
                <w:ilvl w:val="0"/>
                <w:numId w:val="1"/>
              </w:num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lang w:val="sq-AL"/>
              </w:rPr>
            </w:pPr>
            <w:r w:rsidRPr="009921BF">
              <w:rPr>
                <w:rFonts w:ascii="Times New Roman" w:eastAsia="MS Mincho" w:hAnsi="Times New Roman" w:cs="Times New Roman"/>
                <w:lang w:val="sq-AL"/>
              </w:rPr>
              <w:t>Programi “</w:t>
            </w:r>
            <w:proofErr w:type="spellStart"/>
            <w:r w:rsidRPr="009921BF">
              <w:rPr>
                <w:rFonts w:ascii="Times New Roman" w:eastAsia="MS Mincho" w:hAnsi="Times New Roman" w:cs="Times New Roman"/>
                <w:sz w:val="20"/>
                <w:szCs w:val="20"/>
              </w:rPr>
              <w:t>Planifikim</w:t>
            </w:r>
            <w:proofErr w:type="spellEnd"/>
            <w:r w:rsidRPr="009921BF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21BF">
              <w:rPr>
                <w:rFonts w:ascii="Times New Roman" w:eastAsia="MS Mincho" w:hAnsi="Times New Roman" w:cs="Times New Roman"/>
                <w:sz w:val="20"/>
                <w:szCs w:val="20"/>
              </w:rPr>
              <w:t>Menaxhim</w:t>
            </w:r>
            <w:proofErr w:type="spellEnd"/>
            <w:r w:rsidRPr="009921BF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21BF">
              <w:rPr>
                <w:rFonts w:ascii="Times New Roman" w:eastAsia="MS Mincho" w:hAnsi="Times New Roman" w:cs="Times New Roman"/>
                <w:sz w:val="20"/>
                <w:szCs w:val="20"/>
              </w:rPr>
              <w:t>Administrim</w:t>
            </w:r>
            <w:proofErr w:type="spellEnd"/>
            <w:r w:rsidRPr="009921BF">
              <w:rPr>
                <w:rFonts w:ascii="Times New Roman" w:eastAsia="MS Mincho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73210B" w:rsidRPr="009921BF" w:rsidRDefault="0073210B" w:rsidP="0073210B">
            <w:pPr>
              <w:tabs>
                <w:tab w:val="left" w:pos="7020"/>
              </w:tabs>
              <w:spacing w:after="0" w:line="240" w:lineRule="auto"/>
              <w:ind w:left="720"/>
              <w:contextualSpacing/>
              <w:jc w:val="both"/>
              <w:rPr>
                <w:rFonts w:ascii="Times New Roman" w:eastAsia="MS Mincho" w:hAnsi="Times New Roman" w:cs="Times New Roman"/>
                <w:lang w:val="sq-AL"/>
              </w:rPr>
            </w:pPr>
            <w:r w:rsidRPr="009921BF">
              <w:rPr>
                <w:rFonts w:ascii="Times New Roman" w:eastAsia="MS Mincho" w:hAnsi="Times New Roman" w:cs="Times New Roman"/>
                <w:lang w:val="sq-AL"/>
              </w:rPr>
              <w:t xml:space="preserve">       </w:t>
            </w:r>
            <w:r w:rsidR="00453395" w:rsidRPr="009921BF">
              <w:rPr>
                <w:rFonts w:ascii="Times New Roman" w:eastAsia="MS Mincho" w:hAnsi="Times New Roman" w:cs="Times New Roman"/>
                <w:lang w:val="sq-AL"/>
              </w:rPr>
              <w:t>8.75%</w:t>
            </w:r>
          </w:p>
        </w:tc>
      </w:tr>
    </w:tbl>
    <w:p w:rsidR="0073210B" w:rsidRPr="009921BF" w:rsidRDefault="0073210B" w:rsidP="0073210B">
      <w:pPr>
        <w:ind w:left="720"/>
        <w:jc w:val="both"/>
        <w:rPr>
          <w:rFonts w:ascii="Times New Roman" w:eastAsia="Calibri" w:hAnsi="Times New Roman" w:cs="Times New Roman"/>
          <w:b/>
          <w:lang w:val="sq-AL"/>
        </w:rPr>
      </w:pP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Pra siç shikohet nga të dhënat e tabelës së mësipërme plani i shpenzimeve të buxhetit në total, për këtë institucion, për </w:t>
      </w:r>
      <w:r w:rsidR="00C97400" w:rsidRPr="009921BF">
        <w:rPr>
          <w:rFonts w:ascii="Times New Roman" w:eastAsia="Calibri" w:hAnsi="Times New Roman" w:cs="Times New Roman"/>
          <w:lang w:val="sq-AL"/>
        </w:rPr>
        <w:t>4</w:t>
      </w:r>
      <w:r w:rsidRPr="009921BF">
        <w:rPr>
          <w:rFonts w:ascii="Times New Roman" w:eastAsia="Calibri" w:hAnsi="Times New Roman" w:cs="Times New Roman"/>
          <w:lang w:val="sq-AL"/>
        </w:rPr>
        <w:t>/mujorin e vitit 20</w:t>
      </w:r>
      <w:r w:rsidR="00C97400" w:rsidRPr="009921BF">
        <w:rPr>
          <w:rFonts w:ascii="Times New Roman" w:eastAsia="Calibri" w:hAnsi="Times New Roman" w:cs="Times New Roman"/>
          <w:lang w:val="sq-AL"/>
        </w:rPr>
        <w:t>21</w:t>
      </w:r>
      <w:r w:rsidRPr="009921BF">
        <w:rPr>
          <w:rFonts w:ascii="Times New Roman" w:eastAsia="Calibri" w:hAnsi="Times New Roman" w:cs="Times New Roman"/>
          <w:lang w:val="sq-AL"/>
        </w:rPr>
        <w:t xml:space="preserve">, është realizuar në rreth </w:t>
      </w:r>
      <w:r w:rsidR="00453395" w:rsidRPr="009921BF">
        <w:rPr>
          <w:rFonts w:ascii="Times New Roman" w:eastAsia="Calibri" w:hAnsi="Times New Roman" w:cs="Times New Roman"/>
          <w:lang w:val="sq-AL"/>
        </w:rPr>
        <w:t>8.75</w:t>
      </w:r>
      <w:r w:rsidRPr="009921BF">
        <w:rPr>
          <w:rFonts w:ascii="Times New Roman" w:eastAsia="Calibri" w:hAnsi="Times New Roman" w:cs="Times New Roman"/>
          <w:lang w:val="sq-AL"/>
        </w:rPr>
        <w:t xml:space="preserve"> % të planit vjetor. </w:t>
      </w: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Sipas zërave përberës të shpenzimeve, nga të </w:t>
      </w: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dhënat faktike të siguruara nga sistemi informatik financiar i qeverisë, </w:t>
      </w:r>
      <w:r w:rsidRPr="009921BF">
        <w:rPr>
          <w:rFonts w:ascii="Times New Roman" w:eastAsia="Calibri" w:hAnsi="Times New Roman" w:cs="Times New Roman"/>
          <w:lang w:val="sq-AL"/>
        </w:rPr>
        <w:t xml:space="preserve">situata në fund të </w:t>
      </w:r>
      <w:r w:rsidR="00C97400" w:rsidRPr="009921BF">
        <w:rPr>
          <w:rFonts w:ascii="Times New Roman" w:eastAsia="Calibri" w:hAnsi="Times New Roman" w:cs="Times New Roman"/>
          <w:lang w:val="sq-AL"/>
        </w:rPr>
        <w:t>4</w:t>
      </w:r>
      <w:r w:rsidRPr="009921BF">
        <w:rPr>
          <w:rFonts w:ascii="Times New Roman" w:eastAsia="Calibri" w:hAnsi="Times New Roman" w:cs="Times New Roman"/>
          <w:lang w:val="sq-AL"/>
        </w:rPr>
        <w:t>/mujorit të vitit 20</w:t>
      </w:r>
      <w:r w:rsidR="00C97400" w:rsidRPr="009921BF">
        <w:rPr>
          <w:rFonts w:ascii="Times New Roman" w:eastAsia="Calibri" w:hAnsi="Times New Roman" w:cs="Times New Roman"/>
          <w:lang w:val="sq-AL"/>
        </w:rPr>
        <w:t>21</w:t>
      </w:r>
      <w:r w:rsidRPr="009921BF">
        <w:rPr>
          <w:rFonts w:ascii="Times New Roman" w:eastAsia="Calibri" w:hAnsi="Times New Roman" w:cs="Times New Roman"/>
          <w:lang w:val="sq-AL"/>
        </w:rPr>
        <w:t xml:space="preserve"> paraqitet e tillë: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3210B" w:rsidRPr="009921BF" w:rsidTr="007E6148">
        <w:trPr>
          <w:trHeight w:val="287"/>
        </w:trPr>
        <w:tc>
          <w:tcPr>
            <w:tcW w:w="9576" w:type="dxa"/>
            <w:tcBorders>
              <w:left w:val="single" w:sz="4" w:space="0" w:color="auto"/>
              <w:bottom w:val="single" w:sz="4" w:space="0" w:color="auto"/>
            </w:tcBorders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q-AL"/>
              </w:rPr>
            </w:pPr>
            <w:r w:rsidRPr="009921BF">
              <w:rPr>
                <w:rFonts w:ascii="Times New Roman" w:eastAsia="Calibri" w:hAnsi="Times New Roman" w:cs="Times New Roman"/>
                <w:lang w:val="sq-AL"/>
              </w:rPr>
              <w:t xml:space="preserve">                                                                           </w:t>
            </w:r>
            <w:r w:rsidRPr="009921BF">
              <w:rPr>
                <w:rFonts w:ascii="Times New Roman" w:eastAsia="Calibri" w:hAnsi="Times New Roman" w:cs="Times New Roman"/>
                <w:b/>
                <w:sz w:val="18"/>
                <w:szCs w:val="18"/>
                <w:lang w:val="sq-AL"/>
              </w:rPr>
              <w:t>Shpenzime korente      Shpenzime kapitale</w:t>
            </w:r>
          </w:p>
          <w:p w:rsidR="0073210B" w:rsidRPr="009921BF" w:rsidRDefault="0073210B" w:rsidP="0073210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sq-AL"/>
              </w:rPr>
            </w:pPr>
            <w:r w:rsidRPr="009921BF">
              <w:rPr>
                <w:rFonts w:ascii="Times New Roman" w:eastAsia="Calibri" w:hAnsi="Times New Roman" w:cs="Times New Roman"/>
                <w:lang w:val="sq-AL"/>
              </w:rPr>
              <w:t xml:space="preserve">  </w:t>
            </w:r>
          </w:p>
        </w:tc>
      </w:tr>
      <w:tr w:rsidR="0073210B" w:rsidRPr="009921BF" w:rsidTr="007E6148">
        <w:tc>
          <w:tcPr>
            <w:tcW w:w="9576" w:type="dxa"/>
          </w:tcPr>
          <w:p w:rsidR="0073210B" w:rsidRPr="009921BF" w:rsidRDefault="0073210B" w:rsidP="00453395">
            <w:pPr>
              <w:tabs>
                <w:tab w:val="left" w:pos="7020"/>
              </w:tabs>
              <w:spacing w:after="0" w:line="240" w:lineRule="auto"/>
              <w:ind w:left="90"/>
              <w:contextualSpacing/>
              <w:jc w:val="both"/>
              <w:rPr>
                <w:rFonts w:ascii="Times New Roman" w:eastAsia="MS Mincho" w:hAnsi="Times New Roman" w:cs="Times New Roman"/>
                <w:color w:val="FF0000"/>
                <w:lang w:val="sq-AL"/>
              </w:rPr>
            </w:pPr>
            <w:r w:rsidRPr="009921BF">
              <w:rPr>
                <w:rFonts w:ascii="Times New Roman" w:eastAsia="MS Mincho" w:hAnsi="Times New Roman" w:cs="Times New Roman"/>
                <w:lang w:val="sq-AL"/>
              </w:rPr>
              <w:t>1. Programi “</w:t>
            </w:r>
            <w:proofErr w:type="spellStart"/>
            <w:r w:rsidRPr="009921BF">
              <w:rPr>
                <w:rFonts w:ascii="Times New Roman" w:eastAsia="MS Mincho" w:hAnsi="Times New Roman" w:cs="Times New Roman"/>
                <w:sz w:val="20"/>
                <w:szCs w:val="20"/>
              </w:rPr>
              <w:t>Planifikim</w:t>
            </w:r>
            <w:proofErr w:type="spellEnd"/>
            <w:r w:rsidRPr="009921BF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21BF">
              <w:rPr>
                <w:rFonts w:ascii="Times New Roman" w:eastAsia="MS Mincho" w:hAnsi="Times New Roman" w:cs="Times New Roman"/>
                <w:sz w:val="20"/>
                <w:szCs w:val="20"/>
              </w:rPr>
              <w:t>Menaxhim</w:t>
            </w:r>
            <w:proofErr w:type="spellEnd"/>
            <w:r w:rsidRPr="009921BF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21BF">
              <w:rPr>
                <w:rFonts w:ascii="Times New Roman" w:eastAsia="MS Mincho" w:hAnsi="Times New Roman" w:cs="Times New Roman"/>
                <w:sz w:val="20"/>
                <w:szCs w:val="20"/>
              </w:rPr>
              <w:t>Administrim</w:t>
            </w:r>
            <w:proofErr w:type="spellEnd"/>
            <w:r w:rsidRPr="009921BF">
              <w:rPr>
                <w:rFonts w:ascii="Times New Roman" w:eastAsia="MS Mincho" w:hAnsi="Times New Roman" w:cs="Times New Roman"/>
                <w:lang w:val="sq-AL"/>
              </w:rPr>
              <w:t xml:space="preserve">”             </w:t>
            </w:r>
            <w:r w:rsidR="00453395" w:rsidRPr="009921BF">
              <w:rPr>
                <w:rFonts w:ascii="Times New Roman" w:eastAsia="MS Mincho" w:hAnsi="Times New Roman" w:cs="Times New Roman"/>
                <w:lang w:val="sq-AL"/>
              </w:rPr>
              <w:t>8.83</w:t>
            </w:r>
            <w:r w:rsidRPr="009921BF">
              <w:rPr>
                <w:rFonts w:ascii="Times New Roman" w:eastAsia="MS Mincho" w:hAnsi="Times New Roman" w:cs="Times New Roman"/>
                <w:lang w:val="sq-AL"/>
              </w:rPr>
              <w:t xml:space="preserve"> %                       </w:t>
            </w:r>
            <w:r w:rsidRPr="00735A13">
              <w:rPr>
                <w:rFonts w:ascii="Times New Roman" w:eastAsia="MS Mincho" w:hAnsi="Times New Roman" w:cs="Times New Roman"/>
                <w:lang w:val="sq-AL"/>
              </w:rPr>
              <w:t>0.0 %</w:t>
            </w:r>
          </w:p>
        </w:tc>
      </w:tr>
    </w:tbl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>Siç shikohet nga tabela e mësipërme, shpenzimet korente në total për këtë institu</w:t>
      </w:r>
      <w:r w:rsidR="00453395" w:rsidRPr="009921BF">
        <w:rPr>
          <w:rFonts w:ascii="Times New Roman" w:eastAsia="Calibri" w:hAnsi="Times New Roman" w:cs="Times New Roman"/>
          <w:lang w:val="sq-AL"/>
        </w:rPr>
        <w:t>cion, janë realizuar në rreth 8.83</w:t>
      </w:r>
      <w:r w:rsidRPr="009921BF">
        <w:rPr>
          <w:rFonts w:ascii="Times New Roman" w:eastAsia="Calibri" w:hAnsi="Times New Roman" w:cs="Times New Roman"/>
          <w:lang w:val="sq-AL"/>
        </w:rPr>
        <w:t>% të planit vjetor, ndërsa shpenzime për investime nuk janë realizuar për këtë periudhë.</w:t>
      </w:r>
    </w:p>
    <w:p w:rsidR="0073210B" w:rsidRPr="009921BF" w:rsidRDefault="0073210B" w:rsidP="0073210B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lastRenderedPageBreak/>
        <w:t xml:space="preserve">Situata në lidhje me ndryshimet në planifikim gjatë </w:t>
      </w:r>
      <w:r w:rsidR="00453395" w:rsidRPr="009921BF">
        <w:rPr>
          <w:rFonts w:ascii="Times New Roman" w:eastAsia="Calibri" w:hAnsi="Times New Roman" w:cs="Times New Roman"/>
          <w:lang w:val="sq-AL"/>
        </w:rPr>
        <w:t>periudhës 4/mujore të vitit 2021</w:t>
      </w:r>
      <w:r w:rsidRPr="009921BF">
        <w:rPr>
          <w:rFonts w:ascii="Times New Roman" w:eastAsia="Calibri" w:hAnsi="Times New Roman" w:cs="Times New Roman"/>
          <w:lang w:val="sq-AL"/>
        </w:rPr>
        <w:t>, përfshirë këtu buxhetin fillestar, paraqitet në tabelën e mëposhtme: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</w:pPr>
      <w:r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                                                                                                </w:t>
      </w:r>
      <w:r w:rsidR="00453395"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                        Në 000</w:t>
      </w:r>
      <w:r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lekë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1475"/>
        <w:gridCol w:w="1879"/>
        <w:gridCol w:w="1733"/>
      </w:tblGrid>
      <w:tr w:rsidR="0073210B" w:rsidRPr="009921BF" w:rsidTr="005E4D1C">
        <w:tc>
          <w:tcPr>
            <w:tcW w:w="4158" w:type="dxa"/>
            <w:shd w:val="clear" w:color="auto" w:fill="DAEEF3" w:themeFill="accent5" w:themeFillTint="33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</w:p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Programet</w:t>
            </w:r>
          </w:p>
        </w:tc>
        <w:tc>
          <w:tcPr>
            <w:tcW w:w="1475" w:type="dxa"/>
            <w:shd w:val="clear" w:color="auto" w:fill="DAEEF3" w:themeFill="accent5" w:themeFillTint="33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Buxheti fillestar 2020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Buxheti me ndryshime</w:t>
            </w:r>
          </w:p>
        </w:tc>
        <w:tc>
          <w:tcPr>
            <w:tcW w:w="1733" w:type="dxa"/>
            <w:shd w:val="clear" w:color="auto" w:fill="DAEEF3" w:themeFill="accent5" w:themeFillTint="33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Diferenca</w:t>
            </w:r>
          </w:p>
        </w:tc>
      </w:tr>
      <w:tr w:rsidR="0073210B" w:rsidRPr="009921BF" w:rsidTr="007E6148">
        <w:trPr>
          <w:trHeight w:val="305"/>
        </w:trPr>
        <w:tc>
          <w:tcPr>
            <w:tcW w:w="4158" w:type="dxa"/>
          </w:tcPr>
          <w:p w:rsidR="0073210B" w:rsidRPr="009921BF" w:rsidRDefault="0073210B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</w:p>
        </w:tc>
        <w:tc>
          <w:tcPr>
            <w:tcW w:w="1475" w:type="dxa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(1)</w:t>
            </w:r>
          </w:p>
        </w:tc>
        <w:tc>
          <w:tcPr>
            <w:tcW w:w="1879" w:type="dxa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(2)</w:t>
            </w:r>
          </w:p>
        </w:tc>
        <w:tc>
          <w:tcPr>
            <w:tcW w:w="1733" w:type="dxa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(3=2-1)</w:t>
            </w:r>
          </w:p>
        </w:tc>
      </w:tr>
      <w:tr w:rsidR="0073210B" w:rsidRPr="009921BF" w:rsidTr="007E6148">
        <w:trPr>
          <w:trHeight w:val="287"/>
        </w:trPr>
        <w:tc>
          <w:tcPr>
            <w:tcW w:w="4158" w:type="dxa"/>
          </w:tcPr>
          <w:p w:rsidR="0073210B" w:rsidRPr="009921BF" w:rsidRDefault="0073210B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“Planifikim,Menaxhim,Administrim”</w:t>
            </w:r>
          </w:p>
        </w:tc>
        <w:tc>
          <w:tcPr>
            <w:tcW w:w="1475" w:type="dxa"/>
          </w:tcPr>
          <w:p w:rsidR="0073210B" w:rsidRPr="009921BF" w:rsidRDefault="00453395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112,500</w:t>
            </w:r>
          </w:p>
        </w:tc>
        <w:tc>
          <w:tcPr>
            <w:tcW w:w="1879" w:type="dxa"/>
          </w:tcPr>
          <w:p w:rsidR="0073210B" w:rsidRPr="009921BF" w:rsidRDefault="00453395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112,500</w:t>
            </w:r>
          </w:p>
        </w:tc>
        <w:tc>
          <w:tcPr>
            <w:tcW w:w="1733" w:type="dxa"/>
          </w:tcPr>
          <w:p w:rsidR="0073210B" w:rsidRPr="009921BF" w:rsidRDefault="00453395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0</w:t>
            </w:r>
          </w:p>
        </w:tc>
      </w:tr>
    </w:tbl>
    <w:p w:rsidR="0073210B" w:rsidRPr="009921BF" w:rsidRDefault="0073210B" w:rsidP="005E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lang w:val="sq-AL"/>
        </w:rPr>
      </w:pP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Pra siç shikohet nga tabela në krahasim me ligjin fillestar plani </w:t>
      </w:r>
      <w:r w:rsidR="00453395" w:rsidRPr="009921BF">
        <w:rPr>
          <w:rFonts w:ascii="Times New Roman" w:eastAsia="Calibri" w:hAnsi="Times New Roman" w:cs="Times New Roman"/>
          <w:lang w:val="sq-AL"/>
        </w:rPr>
        <w:t xml:space="preserve">nuk </w:t>
      </w:r>
      <w:r w:rsidRPr="009921BF">
        <w:rPr>
          <w:rFonts w:ascii="Times New Roman" w:eastAsia="Calibri" w:hAnsi="Times New Roman" w:cs="Times New Roman"/>
          <w:lang w:val="sq-AL"/>
        </w:rPr>
        <w:t xml:space="preserve">ka ndryshime. 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IV. Krahasimi i të dhënave faktike, të raportit të Ministrisë me të dhënat e thesarit, për të njejtën periudhë raportuese.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                                                                                                      </w:t>
      </w:r>
      <w:r w:rsidRPr="009921BF">
        <w:rPr>
          <w:rFonts w:ascii="Times New Roman" w:eastAsia="Calibri" w:hAnsi="Times New Roman" w:cs="Times New Roman"/>
          <w:i/>
          <w:sz w:val="18"/>
          <w:szCs w:val="18"/>
          <w:lang w:val="sq-AL"/>
        </w:rPr>
        <w:t xml:space="preserve"> </w:t>
      </w:r>
      <w:r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>Në 000  lekë</w:t>
      </w:r>
    </w:p>
    <w:tbl>
      <w:tblPr>
        <w:tblW w:w="9689" w:type="dxa"/>
        <w:tblLook w:val="04A0" w:firstRow="1" w:lastRow="0" w:firstColumn="1" w:lastColumn="0" w:noHBand="0" w:noVBand="1"/>
      </w:tblPr>
      <w:tblGrid>
        <w:gridCol w:w="3106"/>
        <w:gridCol w:w="1195"/>
        <w:gridCol w:w="1099"/>
        <w:gridCol w:w="1049"/>
        <w:gridCol w:w="1195"/>
        <w:gridCol w:w="996"/>
        <w:gridCol w:w="1049"/>
      </w:tblGrid>
      <w:tr w:rsidR="005E4D1C" w:rsidRPr="009921BF" w:rsidTr="005E4D1C">
        <w:trPr>
          <w:trHeight w:val="315"/>
        </w:trPr>
        <w:tc>
          <w:tcPr>
            <w:tcW w:w="3106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Programi</w:t>
            </w:r>
          </w:p>
        </w:tc>
        <w:tc>
          <w:tcPr>
            <w:tcW w:w="3343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3240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Shpenzime Kapitale</w:t>
            </w:r>
          </w:p>
        </w:tc>
      </w:tr>
      <w:tr w:rsidR="005E4D1C" w:rsidRPr="009921BF" w:rsidTr="005E4D1C">
        <w:trPr>
          <w:trHeight w:val="510"/>
        </w:trPr>
        <w:tc>
          <w:tcPr>
            <w:tcW w:w="3106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10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9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</w:tr>
      <w:tr w:rsidR="005E4D1C" w:rsidRPr="009921BF" w:rsidTr="005E4D1C">
        <w:trPr>
          <w:trHeight w:val="330"/>
        </w:trPr>
        <w:tc>
          <w:tcPr>
            <w:tcW w:w="3106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</w:rPr>
            </w:pPr>
            <w:proofErr w:type="spellStart"/>
            <w:r w:rsidRPr="009921BF">
              <w:rPr>
                <w:rFonts w:ascii="Times New Roman" w:eastAsia="Times New Roman" w:hAnsi="Times New Roman" w:cs="Times New Roman"/>
                <w:color w:val="002060"/>
              </w:rPr>
              <w:t>Planifikimi</w:t>
            </w:r>
            <w:proofErr w:type="spellEnd"/>
            <w:r w:rsidRPr="009921BF">
              <w:rPr>
                <w:rFonts w:ascii="Times New Roman" w:eastAsia="Times New Roman" w:hAnsi="Times New Roman" w:cs="Times New Roman"/>
                <w:color w:val="002060"/>
              </w:rPr>
              <w:t xml:space="preserve">, </w:t>
            </w:r>
            <w:proofErr w:type="spellStart"/>
            <w:r w:rsidRPr="009921BF">
              <w:rPr>
                <w:rFonts w:ascii="Times New Roman" w:eastAsia="Times New Roman" w:hAnsi="Times New Roman" w:cs="Times New Roman"/>
                <w:color w:val="002060"/>
              </w:rPr>
              <w:t>Menaxhimi</w:t>
            </w:r>
            <w:proofErr w:type="spellEnd"/>
            <w:r w:rsidRPr="009921BF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proofErr w:type="spellStart"/>
            <w:r w:rsidRPr="009921BF">
              <w:rPr>
                <w:rFonts w:ascii="Times New Roman" w:eastAsia="Times New Roman" w:hAnsi="Times New Roman" w:cs="Times New Roman"/>
                <w:color w:val="002060"/>
              </w:rPr>
              <w:t>dhe</w:t>
            </w:r>
            <w:proofErr w:type="spellEnd"/>
            <w:r w:rsidRPr="009921BF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proofErr w:type="spellStart"/>
            <w:r w:rsidRPr="009921BF">
              <w:rPr>
                <w:rFonts w:ascii="Times New Roman" w:eastAsia="Times New Roman" w:hAnsi="Times New Roman" w:cs="Times New Roman"/>
                <w:color w:val="002060"/>
              </w:rPr>
              <w:t>Administrimi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</w:rPr>
            </w:pPr>
            <w:r w:rsidRPr="009921BF">
              <w:rPr>
                <w:rFonts w:ascii="Times New Roman" w:eastAsia="Times New Roman" w:hAnsi="Times New Roman" w:cs="Times New Roman"/>
                <w:color w:val="002060"/>
              </w:rPr>
              <w:t>9,929</w:t>
            </w:r>
          </w:p>
        </w:tc>
        <w:tc>
          <w:tcPr>
            <w:tcW w:w="109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</w:rPr>
            </w:pPr>
            <w:r w:rsidRPr="009921BF">
              <w:rPr>
                <w:rFonts w:ascii="Times New Roman" w:eastAsia="Times New Roman" w:hAnsi="Times New Roman" w:cs="Times New Roman"/>
                <w:color w:val="002060"/>
              </w:rPr>
              <w:t>9,929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</w:rPr>
            </w:pPr>
            <w:r w:rsidRPr="009921BF">
              <w:rPr>
                <w:rFonts w:ascii="Times New Roman" w:eastAsia="Times New Roman" w:hAnsi="Times New Roman" w:cs="Times New Roman"/>
                <w:color w:val="002060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4D1C" w:rsidRPr="00735A13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A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4D1C" w:rsidRPr="00735A13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A1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E4D1C" w:rsidRPr="00735A13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A13">
              <w:rPr>
                <w:rFonts w:ascii="Times New Roman" w:eastAsia="Times New Roman" w:hAnsi="Times New Roman" w:cs="Times New Roman"/>
                <w:lang w:val="sq-AL"/>
              </w:rPr>
              <w:t>1</w:t>
            </w:r>
          </w:p>
        </w:tc>
      </w:tr>
    </w:tbl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sq-AL"/>
        </w:rPr>
      </w:pPr>
    </w:p>
    <w:p w:rsidR="005E4D1C" w:rsidRPr="009921BF" w:rsidRDefault="005E4D1C" w:rsidP="0073210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sq-AL"/>
        </w:rPr>
      </w:pP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nuk ka mospërputhje të të dhënave faktike të raportuara nga ministria me të dhënat faktike të siguruara nga sistemi informatik financiar i qeverisë. 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73210B" w:rsidRPr="009921BF" w:rsidRDefault="0073210B" w:rsidP="00492FD4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:rsidR="0073210B" w:rsidRPr="009921BF" w:rsidRDefault="0073210B" w:rsidP="00492FD4">
      <w:pPr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E4D1C" w:rsidRPr="009921BF" w:rsidRDefault="005E4D1C" w:rsidP="00492FD4">
      <w:pPr>
        <w:pStyle w:val="ListParagraph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Theksojmë se paraqitja e informacionit si dhe të dhënat e raportuara në raportin e monitorimit duhet të jetë në përputhje me përcaktimet e bëra në Udhëzimin nr. 22, datë 17.11.2016 “Për procedurat standarde të monitorimit të buxhetit në njësitë e Qeverisjes Qendrore”, specifikisht sipas formateve të përcaktuara në paragrafin 49, të  këtij udhëzimi. Vërejmë që të dhënat e raportuara në raportin e monitorimit të AMSHC, nuk janë sipas formateve të përcaktuara në këtë udhëzim në anekset përkatëse, konkretisht Aneksi nr 1, Aneksi nr 2, Aneksi nr 3, Aneksi nr 4 dhe Aneksi nr 5. </w:t>
      </w:r>
    </w:p>
    <w:p w:rsidR="005E4D1C" w:rsidRPr="009921BF" w:rsidRDefault="005E4D1C" w:rsidP="00492FD4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E4D1C" w:rsidRPr="009921BF" w:rsidRDefault="005E4D1C" w:rsidP="00492FD4">
      <w:pPr>
        <w:pStyle w:val="ListParagraph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të AMSHC ka të plotësuar vetëm një përmbledhje të realizimit të fondeve buxhetore por nuk ka të dhëna për objektivat/produktet apo një analizë të produkteve. </w:t>
      </w:r>
    </w:p>
    <w:p w:rsidR="005E4D1C" w:rsidRPr="009921BF" w:rsidRDefault="005E4D1C" w:rsidP="00492FD4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E4D1C" w:rsidRPr="00735A13" w:rsidRDefault="005E4D1C" w:rsidP="00492FD4">
      <w:pPr>
        <w:pStyle w:val="ListParagraph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735A13">
        <w:rPr>
          <w:rFonts w:ascii="Times New Roman" w:eastAsia="Calibri" w:hAnsi="Times New Roman" w:cs="Times New Roman"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AMSHC janë të njëjta me të dhënat faktike të siguruara nga SIFQ, si për shpenzimet korente edhe për shpenzimet kapitale.</w:t>
      </w:r>
    </w:p>
    <w:p w:rsidR="005E4D1C" w:rsidRPr="009921BF" w:rsidRDefault="005E4D1C" w:rsidP="00492FD4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92FD4" w:rsidRPr="009921BF" w:rsidRDefault="005E4D1C" w:rsidP="00492FD4">
      <w:pPr>
        <w:pStyle w:val="ListParagraph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>Analiza e treguesve të performancës/produkteve duhet të bëhet duke plotësuar dhe paraqitur të dhënat sipas aneksit nr. 3 “Raporti përmbledhës i realizimit të treguesve të performancës/produkteve të programit”. Nga krahasimi i luhatjeve të kostos për njësi mund të evidentohen problematika të cilat duhet të paraqiten në kolonën “komente”. Kjo pjesë rezulton e paplotësuar nga AMSHC në raportin e paraqitur.</w:t>
      </w:r>
    </w:p>
    <w:p w:rsidR="00492FD4" w:rsidRPr="009921BF" w:rsidRDefault="00492FD4" w:rsidP="00492FD4">
      <w:pPr>
        <w:pStyle w:val="ListParagraph"/>
        <w:ind w:left="1440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73210B" w:rsidRPr="009921BF" w:rsidRDefault="005E4D1C" w:rsidP="00492FD4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Raporti i Monitorimit për 4/mujorin e vitit 2021</w:t>
      </w:r>
      <w:r w:rsidR="0073210B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nuk </w:t>
      </w:r>
      <w:r w:rsidR="0073210B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është publikuar në faqen zyrtare të Agjencisë për Mbështetjen e Shoqërisë  Civile.</w:t>
      </w:r>
    </w:p>
    <w:p w:rsidR="005E4D1C" w:rsidRPr="009921BF" w:rsidRDefault="005E4D1C" w:rsidP="00492FD4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921BF">
        <w:rPr>
          <w:rFonts w:ascii="Times New Roman" w:hAnsi="Times New Roman" w:cs="Times New Roman"/>
          <w:bCs/>
          <w:sz w:val="24"/>
          <w:szCs w:val="24"/>
          <w:lang w:val="sq-AL"/>
        </w:rPr>
        <w:t>Duke ju referuar konstatimeve të mësipërme, për përmirësimin e cilësisë së përmbajtjes së raportit të monitorimit rekomandojmë:</w:t>
      </w:r>
    </w:p>
    <w:p w:rsidR="00492FD4" w:rsidRPr="009921BF" w:rsidRDefault="005E4D1C" w:rsidP="00492FD4">
      <w:pPr>
        <w:pStyle w:val="ListParagraph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</w:t>
      </w:r>
    </w:p>
    <w:p w:rsidR="00492FD4" w:rsidRPr="009921BF" w:rsidRDefault="00492FD4" w:rsidP="00492FD4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EA5CB4" w:rsidRPr="009921BF" w:rsidRDefault="005E4D1C" w:rsidP="00492FD4">
      <w:pPr>
        <w:pStyle w:val="ListParagraph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Analiza e treguesve të performancës/produkteve duhet të bëhet duke plotësuar dhe paraqitur të dhënat sipas aneksit nr. 3 “Raporti përmbledhës i realizimit të treguesve të performancës/produkteve të programit”. Nga krahasimi i luhatjeve të kostos për njësi mund të evidentohen problematika të cilat duhet të paraqiten në kolonën “komente”.</w:t>
      </w:r>
    </w:p>
    <w:sectPr w:rsidR="00EA5CB4" w:rsidRPr="00992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B3C00"/>
    <w:multiLevelType w:val="hybridMultilevel"/>
    <w:tmpl w:val="CBEC9CA6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>
    <w:nsid w:val="20767536"/>
    <w:multiLevelType w:val="hybridMultilevel"/>
    <w:tmpl w:val="07745C2A"/>
    <w:lvl w:ilvl="0" w:tplc="92483C42">
      <w:start w:val="1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279FE"/>
    <w:multiLevelType w:val="hybridMultilevel"/>
    <w:tmpl w:val="F664DC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421FF7"/>
    <w:multiLevelType w:val="hybridMultilevel"/>
    <w:tmpl w:val="7E0648F8"/>
    <w:lvl w:ilvl="0" w:tplc="A0F8F8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A2150"/>
    <w:multiLevelType w:val="hybridMultilevel"/>
    <w:tmpl w:val="7DD0178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627"/>
    <w:rsid w:val="00030698"/>
    <w:rsid w:val="00453395"/>
    <w:rsid w:val="00492FD4"/>
    <w:rsid w:val="005E4D1C"/>
    <w:rsid w:val="00700627"/>
    <w:rsid w:val="0073210B"/>
    <w:rsid w:val="00735A13"/>
    <w:rsid w:val="009921BF"/>
    <w:rsid w:val="00C97400"/>
    <w:rsid w:val="00EA5CB4"/>
    <w:rsid w:val="00FD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0D61E3-D465-4D5A-9DC5-BAE46B1F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Shpresa Karanxha</cp:lastModifiedBy>
  <cp:revision>13</cp:revision>
  <dcterms:created xsi:type="dcterms:W3CDTF">2021-06-09T08:33:00Z</dcterms:created>
  <dcterms:modified xsi:type="dcterms:W3CDTF">2021-09-01T08:26:00Z</dcterms:modified>
</cp:coreProperties>
</file>