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C25" w:rsidRPr="00DF1E52" w:rsidRDefault="00960C25" w:rsidP="00960C25">
      <w:pPr>
        <w:spacing w:line="276" w:lineRule="auto"/>
        <w:jc w:val="center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KOMENTE DHE REKOMANDIME </w:t>
      </w:r>
    </w:p>
    <w:p w:rsidR="00960C25" w:rsidRPr="00DF1E52" w:rsidRDefault="00960C25" w:rsidP="00960C25">
      <w:pPr>
        <w:spacing w:line="276" w:lineRule="auto"/>
        <w:jc w:val="center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>MBI RAPORTIN E MONITORIMIT TË</w:t>
      </w:r>
      <w:r w:rsidR="00BE1749">
        <w:rPr>
          <w:rFonts w:asciiTheme="majorBidi" w:hAnsiTheme="majorBidi" w:cstheme="majorBidi"/>
          <w:b/>
          <w:color w:val="000000" w:themeColor="text1"/>
          <w:lang w:val="sq-AL"/>
        </w:rPr>
        <w:t xml:space="preserve"> 4/MUJORIT </w:t>
      </w:r>
      <w:r w:rsidR="00BE1749" w:rsidRPr="00BE1749">
        <w:rPr>
          <w:rFonts w:asciiTheme="majorBidi" w:hAnsiTheme="majorBidi" w:cstheme="majorBidi"/>
          <w:b/>
          <w:color w:val="000000" w:themeColor="text1"/>
          <w:lang w:val="sq-AL"/>
        </w:rPr>
        <w:t>TË</w:t>
      </w: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 </w:t>
      </w:r>
      <w:r w:rsidRPr="00DF1E52">
        <w:rPr>
          <w:rFonts w:asciiTheme="majorBidi" w:hAnsiTheme="majorBidi" w:cstheme="majorBidi"/>
          <w:b/>
          <w:caps/>
          <w:color w:val="000000" w:themeColor="text1"/>
          <w:lang w:val="sq-AL"/>
        </w:rPr>
        <w:t>vitit</w:t>
      </w:r>
      <w:r w:rsidR="00BE1749">
        <w:rPr>
          <w:rFonts w:asciiTheme="majorBidi" w:hAnsiTheme="majorBidi" w:cstheme="majorBidi"/>
          <w:b/>
          <w:caps/>
          <w:color w:val="000000" w:themeColor="text1"/>
          <w:lang w:val="sq-AL"/>
        </w:rPr>
        <w:t xml:space="preserve"> 2021</w:t>
      </w:r>
    </w:p>
    <w:p w:rsidR="00960C25" w:rsidRPr="00DF1E52" w:rsidRDefault="00960C25" w:rsidP="00960C25">
      <w:pPr>
        <w:spacing w:line="276" w:lineRule="auto"/>
        <w:jc w:val="center"/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PËR </w:t>
      </w:r>
      <w:r w:rsidRPr="00DF1E52"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  <w:t>inspektoriatin e lartë të drejtësisë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bCs/>
          <w:color w:val="000000" w:themeColor="text1"/>
          <w:lang w:val="sq-AL"/>
        </w:rPr>
      </w:pPr>
    </w:p>
    <w:p w:rsidR="00960C25" w:rsidRPr="00DF1E52" w:rsidRDefault="00960C25" w:rsidP="00960C25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Vlerësim i përgjithshëm </w:t>
      </w:r>
    </w:p>
    <w:p w:rsidR="00960C25" w:rsidRPr="00DF1E52" w:rsidRDefault="00960C25" w:rsidP="00960C25">
      <w:pPr>
        <w:spacing w:line="276" w:lineRule="auto"/>
        <w:rPr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Inspektoriati i Lartë i Drejtësisë </w:t>
      </w:r>
      <w:r w:rsidR="00FF785E">
        <w:rPr>
          <w:rFonts w:asciiTheme="majorBidi" w:hAnsiTheme="majorBidi" w:cstheme="majorBidi"/>
          <w:bCs/>
          <w:color w:val="000000" w:themeColor="text1"/>
          <w:lang w:val="sq-AL" w:eastAsia="sq-AL"/>
        </w:rPr>
        <w:t>gjatë 4/mujorit të vitit 2021</w:t>
      </w:r>
      <w:r w:rsidR="00BE1749" w:rsidRPr="00BE1749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 </w:t>
      </w:r>
      <w:r w:rsidRPr="00DF1E52">
        <w:rPr>
          <w:bCs/>
          <w:color w:val="000000" w:themeColor="text1"/>
          <w:lang w:val="sq-AL"/>
        </w:rPr>
        <w:t>ka administruar dhe menaxhuar fondet publike sipas programit “Veprimtaria e Zyrës së Inspektorit të Lartë të Drejtësisë”.</w:t>
      </w:r>
    </w:p>
    <w:p w:rsidR="00960C25" w:rsidRPr="00DF1E52" w:rsidRDefault="00960C25" w:rsidP="00960C25">
      <w:pPr>
        <w:tabs>
          <w:tab w:val="left" w:pos="2160"/>
        </w:tabs>
        <w:spacing w:after="200" w:line="276" w:lineRule="auto"/>
        <w:jc w:val="both"/>
        <w:rPr>
          <w:bCs/>
          <w:color w:val="000000" w:themeColor="text1"/>
          <w:sz w:val="6"/>
          <w:szCs w:val="6"/>
          <w:lang w:val="sq-AL"/>
        </w:rPr>
      </w:pPr>
    </w:p>
    <w:p w:rsidR="00960C25" w:rsidRPr="00DF1E52" w:rsidRDefault="00960C25" w:rsidP="00960C25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>Karakteristika kryesore të performancës së shpenzimeve</w:t>
      </w:r>
    </w:p>
    <w:p w:rsidR="00960C25" w:rsidRPr="00DF1E52" w:rsidRDefault="001E33E0" w:rsidP="00960C25">
      <w:pPr>
        <w:tabs>
          <w:tab w:val="left" w:pos="2160"/>
        </w:tabs>
        <w:spacing w:line="276" w:lineRule="auto"/>
        <w:jc w:val="both"/>
        <w:rPr>
          <w:bCs/>
          <w:i/>
          <w:iCs/>
          <w:color w:val="000000" w:themeColor="text1"/>
          <w:lang w:val="sq-AL"/>
        </w:rPr>
      </w:pPr>
      <w:r>
        <w:rPr>
          <w:rFonts w:asciiTheme="majorBidi" w:hAnsiTheme="majorBidi" w:cstheme="majorBidi"/>
          <w:bCs/>
          <w:color w:val="000000" w:themeColor="text1"/>
          <w:lang w:val="sq-AL"/>
        </w:rPr>
        <w:t>G</w:t>
      </w:r>
      <w:r w:rsidRPr="001E33E0">
        <w:rPr>
          <w:rFonts w:asciiTheme="majorBidi" w:hAnsiTheme="majorBidi" w:cstheme="majorBidi"/>
          <w:bCs/>
          <w:color w:val="000000" w:themeColor="text1"/>
          <w:lang w:val="sq-AL"/>
        </w:rPr>
        <w:t xml:space="preserve">jatë 4/mujorit të </w:t>
      </w:r>
      <w:r>
        <w:rPr>
          <w:rFonts w:asciiTheme="majorBidi" w:hAnsiTheme="majorBidi" w:cstheme="majorBidi"/>
          <w:bCs/>
          <w:color w:val="000000" w:themeColor="text1"/>
          <w:lang w:val="sq-AL"/>
        </w:rPr>
        <w:t xml:space="preserve">parë të </w:t>
      </w:r>
      <w:r w:rsidR="00FF785E">
        <w:rPr>
          <w:rFonts w:asciiTheme="majorBidi" w:hAnsiTheme="majorBidi" w:cstheme="majorBidi"/>
          <w:bCs/>
          <w:color w:val="000000" w:themeColor="text1"/>
          <w:lang w:val="sq-AL"/>
        </w:rPr>
        <w:t>vitit 2021</w:t>
      </w:r>
      <w:r w:rsidR="00960C25" w:rsidRPr="00DF1E52">
        <w:rPr>
          <w:rFonts w:asciiTheme="majorBidi" w:hAnsiTheme="majorBidi" w:cstheme="majorBidi"/>
          <w:bCs/>
          <w:color w:val="000000" w:themeColor="text1"/>
          <w:lang w:val="sq-AL"/>
        </w:rPr>
        <w:t>, situata në lidhje me realizimin e shpenzimeve të buxhetit, krahasuar me planin</w:t>
      </w:r>
      <w:r w:rsidR="00142185">
        <w:rPr>
          <w:rFonts w:asciiTheme="majorBidi" w:hAnsiTheme="majorBidi" w:cstheme="majorBidi"/>
          <w:bCs/>
          <w:color w:val="000000" w:themeColor="text1"/>
          <w:lang w:val="sq-AL"/>
        </w:rPr>
        <w:t xml:space="preserve"> e vitit </w:t>
      </w:r>
      <w:r w:rsidR="00337F8C">
        <w:rPr>
          <w:rFonts w:asciiTheme="majorBidi" w:hAnsiTheme="majorBidi" w:cstheme="majorBidi"/>
          <w:bCs/>
          <w:color w:val="000000" w:themeColor="text1"/>
          <w:lang w:val="sq-AL"/>
        </w:rPr>
        <w:t xml:space="preserve"> 2021</w:t>
      </w:r>
      <w:r w:rsidR="00960C25" w:rsidRPr="00DF1E52">
        <w:rPr>
          <w:rFonts w:asciiTheme="majorBidi" w:hAnsiTheme="majorBidi" w:cstheme="majorBidi"/>
          <w:bCs/>
          <w:color w:val="000000" w:themeColor="text1"/>
          <w:lang w:val="sq-AL"/>
        </w:rPr>
        <w:t>, sipas raportit të monitorimit të paraqitur nga ana e institucionit</w:t>
      </w:r>
      <w:r w:rsidR="00960C25" w:rsidRPr="00DF1E52">
        <w:rPr>
          <w:bCs/>
          <w:color w:val="000000" w:themeColor="text1"/>
          <w:lang w:val="sq-AL"/>
        </w:rPr>
        <w:t xml:space="preserve"> dhe sipas të dhënave të Sistemit Financiar Informatik të Qeverisë</w:t>
      </w:r>
      <w:r w:rsidR="00960C25"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, paraqitet si më poshtë, </w:t>
      </w:r>
      <w:r w:rsidR="00960C25" w:rsidRPr="00DF1E52">
        <w:rPr>
          <w:bCs/>
          <w:i/>
          <w:iCs/>
          <w:color w:val="000000" w:themeColor="text1"/>
          <w:lang w:val="sq-AL"/>
        </w:rPr>
        <w:t xml:space="preserve">në mijë lekë: 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bCs/>
          <w:i/>
          <w:iCs/>
          <w:color w:val="000000" w:themeColor="text1"/>
          <w:lang w:val="sq-AL"/>
        </w:rPr>
      </w:pPr>
    </w:p>
    <w:tbl>
      <w:tblPr>
        <w:tblW w:w="6740" w:type="dxa"/>
        <w:tblInd w:w="1311" w:type="dxa"/>
        <w:tblLook w:val="04A0" w:firstRow="1" w:lastRow="0" w:firstColumn="1" w:lastColumn="0" w:noHBand="0" w:noVBand="1"/>
      </w:tblPr>
      <w:tblGrid>
        <w:gridCol w:w="555"/>
        <w:gridCol w:w="2716"/>
        <w:gridCol w:w="1140"/>
        <w:gridCol w:w="1120"/>
        <w:gridCol w:w="1209"/>
      </w:tblGrid>
      <w:tr w:rsidR="00142185" w:rsidRPr="00142185" w:rsidTr="00142185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42185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716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14218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14218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142185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142185" w:rsidRPr="00142185" w:rsidTr="00142185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rPr>
                <w:i/>
                <w:iCs/>
                <w:color w:val="000000"/>
              </w:rPr>
            </w:pPr>
            <w:proofErr w:type="spellStart"/>
            <w:r w:rsidRPr="00142185">
              <w:rPr>
                <w:i/>
                <w:iCs/>
                <w:color w:val="000000"/>
              </w:rPr>
              <w:t>Shpenzime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42185" w:rsidRPr="00142185" w:rsidRDefault="00142185" w:rsidP="00142185">
            <w:pPr>
              <w:jc w:val="right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180,000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42185" w:rsidRPr="00142185" w:rsidRDefault="00142185" w:rsidP="00142185">
            <w:pPr>
              <w:jc w:val="right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29,468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16.4%</w:t>
            </w:r>
          </w:p>
        </w:tc>
      </w:tr>
      <w:tr w:rsidR="00142185" w:rsidRPr="00142185" w:rsidTr="00142185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rPr>
                <w:i/>
                <w:iCs/>
                <w:color w:val="000000"/>
              </w:rPr>
            </w:pPr>
            <w:proofErr w:type="spellStart"/>
            <w:r w:rsidRPr="00142185">
              <w:rPr>
                <w:i/>
                <w:iCs/>
                <w:color w:val="000000"/>
              </w:rPr>
              <w:t>Shpenzime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të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tjera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42185" w:rsidRPr="00142185" w:rsidRDefault="00142185" w:rsidP="00142185">
            <w:pPr>
              <w:jc w:val="right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28,150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42185" w:rsidRPr="00142185" w:rsidRDefault="00142185" w:rsidP="00142185">
            <w:pPr>
              <w:jc w:val="right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7,859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27.9%</w:t>
            </w:r>
          </w:p>
        </w:tc>
      </w:tr>
      <w:tr w:rsidR="00142185" w:rsidRPr="00142185" w:rsidTr="00142185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rPr>
                <w:b/>
                <w:bCs/>
                <w:i/>
                <w:iCs/>
                <w:color w:val="000000"/>
              </w:rPr>
            </w:pPr>
            <w:r w:rsidRPr="00142185">
              <w:rPr>
                <w:b/>
                <w:bCs/>
                <w:i/>
                <w:iCs/>
                <w:color w:val="000000"/>
              </w:rPr>
              <w:t xml:space="preserve">total </w:t>
            </w:r>
            <w:proofErr w:type="spellStart"/>
            <w:r w:rsidRPr="00142185">
              <w:rPr>
                <w:b/>
                <w:bCs/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42185" w:rsidRPr="00142185" w:rsidRDefault="00142185" w:rsidP="0014218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2185">
              <w:rPr>
                <w:b/>
                <w:bCs/>
                <w:color w:val="000000"/>
                <w:sz w:val="22"/>
                <w:szCs w:val="22"/>
              </w:rPr>
              <w:t>208,150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42185" w:rsidRPr="00142185" w:rsidRDefault="00142185" w:rsidP="0014218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2185">
              <w:rPr>
                <w:b/>
                <w:bCs/>
                <w:color w:val="000000"/>
                <w:sz w:val="22"/>
                <w:szCs w:val="22"/>
              </w:rPr>
              <w:t>37,327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2185">
              <w:rPr>
                <w:b/>
                <w:bCs/>
                <w:color w:val="000000"/>
                <w:sz w:val="22"/>
                <w:szCs w:val="22"/>
              </w:rPr>
              <w:t>17.9%</w:t>
            </w:r>
          </w:p>
        </w:tc>
      </w:tr>
      <w:tr w:rsidR="00142185" w:rsidRPr="00142185" w:rsidTr="00142185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rPr>
                <w:i/>
                <w:iCs/>
                <w:color w:val="000000"/>
              </w:rPr>
            </w:pPr>
            <w:proofErr w:type="spellStart"/>
            <w:r w:rsidRPr="00142185">
              <w:rPr>
                <w:i/>
                <w:iCs/>
                <w:color w:val="000000"/>
              </w:rPr>
              <w:t>Shpenzime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42185" w:rsidRPr="00142185" w:rsidRDefault="00142185" w:rsidP="00142185">
            <w:pPr>
              <w:jc w:val="right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52,000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42185" w:rsidRPr="00142185" w:rsidRDefault="00142185" w:rsidP="00142185">
            <w:pPr>
              <w:jc w:val="right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7,080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13.6%</w:t>
            </w:r>
          </w:p>
        </w:tc>
      </w:tr>
      <w:tr w:rsidR="00142185" w:rsidRPr="00142185" w:rsidTr="00142185">
        <w:trPr>
          <w:trHeight w:val="465"/>
        </w:trPr>
        <w:tc>
          <w:tcPr>
            <w:tcW w:w="3271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2185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2185">
              <w:rPr>
                <w:b/>
                <w:bCs/>
                <w:color w:val="000000"/>
                <w:sz w:val="22"/>
                <w:szCs w:val="22"/>
              </w:rPr>
              <w:t>260,150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2185">
              <w:rPr>
                <w:b/>
                <w:bCs/>
                <w:color w:val="000000"/>
                <w:sz w:val="22"/>
                <w:szCs w:val="22"/>
              </w:rPr>
              <w:t>44,407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2185">
              <w:rPr>
                <w:b/>
                <w:bCs/>
                <w:color w:val="000000"/>
                <w:sz w:val="22"/>
                <w:szCs w:val="22"/>
              </w:rPr>
              <w:t>17.1%</w:t>
            </w:r>
          </w:p>
        </w:tc>
      </w:tr>
    </w:tbl>
    <w:p w:rsidR="00142185" w:rsidRPr="00DF1E52" w:rsidRDefault="00142185" w:rsidP="00960C25">
      <w:pPr>
        <w:tabs>
          <w:tab w:val="left" w:pos="2160"/>
        </w:tabs>
        <w:spacing w:line="276" w:lineRule="auto"/>
        <w:jc w:val="both"/>
        <w:rPr>
          <w:bCs/>
          <w:i/>
          <w:iCs/>
          <w:color w:val="000000" w:themeColor="text1"/>
          <w:lang w:val="sq-AL"/>
        </w:rPr>
      </w:pPr>
    </w:p>
    <w:p w:rsidR="00960C25" w:rsidRPr="00DF1E52" w:rsidRDefault="00960C25" w:rsidP="00960C2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Siç shikohet nga tabela e mësipërme, shpenzimet për ILD janë realizuar në rreth </w:t>
      </w:r>
      <w:r w:rsidR="00142185">
        <w:rPr>
          <w:rFonts w:asciiTheme="majorBidi" w:hAnsiTheme="majorBidi" w:cstheme="majorBidi"/>
          <w:bCs/>
          <w:color w:val="000000" w:themeColor="text1"/>
          <w:lang w:val="sq-AL"/>
        </w:rPr>
        <w:t>16.4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 përqind</w:t>
      </w:r>
      <w:r w:rsidR="00A06EC3">
        <w:rPr>
          <w:rFonts w:asciiTheme="majorBidi" w:hAnsiTheme="majorBidi" w:cstheme="majorBidi"/>
          <w:bCs/>
          <w:color w:val="000000" w:themeColor="text1"/>
          <w:lang w:val="sq-AL"/>
        </w:rPr>
        <w:t xml:space="preserve"> të planit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 për</w:t>
      </w:r>
      <w:r w:rsidR="008A6DFE">
        <w:rPr>
          <w:rFonts w:asciiTheme="majorBidi" w:hAnsiTheme="majorBidi" w:cstheme="majorBidi"/>
          <w:bCs/>
          <w:color w:val="000000" w:themeColor="text1"/>
          <w:lang w:val="sq-AL"/>
        </w:rPr>
        <w:t xml:space="preserve"> viti</w:t>
      </w:r>
      <w:r w:rsidR="00142185">
        <w:rPr>
          <w:rFonts w:asciiTheme="majorBidi" w:hAnsiTheme="majorBidi" w:cstheme="majorBidi"/>
          <w:bCs/>
          <w:color w:val="000000" w:themeColor="text1"/>
          <w:lang w:val="sq-AL"/>
        </w:rPr>
        <w:t>n 2021</w:t>
      </w:r>
      <w:r w:rsidR="00A06EC3">
        <w:rPr>
          <w:rFonts w:asciiTheme="majorBidi" w:hAnsiTheme="majorBidi" w:cstheme="majorBidi"/>
          <w:bCs/>
          <w:color w:val="000000" w:themeColor="text1"/>
          <w:lang w:val="sq-AL"/>
        </w:rPr>
        <w:t xml:space="preserve"> për 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shpenzimet e personelit, </w:t>
      </w:r>
      <w:r w:rsidR="00142185">
        <w:rPr>
          <w:rFonts w:asciiTheme="majorBidi" w:hAnsiTheme="majorBidi" w:cstheme="majorBidi"/>
          <w:bCs/>
          <w:color w:val="000000" w:themeColor="text1"/>
          <w:lang w:val="sq-AL"/>
        </w:rPr>
        <w:t>27.9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 përqind të planit për shpenzimet e tjera korente, ndërsa shpenzimet kapitale kanë realizim në masën </w:t>
      </w:r>
      <w:r w:rsidR="00142185">
        <w:rPr>
          <w:rFonts w:asciiTheme="majorBidi" w:hAnsiTheme="majorBidi" w:cstheme="majorBidi"/>
          <w:bCs/>
          <w:color w:val="000000" w:themeColor="text1"/>
          <w:lang w:val="sq-AL"/>
        </w:rPr>
        <w:t>13.6</w:t>
      </w:r>
      <w:r w:rsidR="00A06EC3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 përqind të planit </w:t>
      </w:r>
      <w:r w:rsidR="008A6DFE">
        <w:rPr>
          <w:rFonts w:asciiTheme="majorBidi" w:hAnsiTheme="majorBidi" w:cstheme="majorBidi"/>
          <w:bCs/>
          <w:color w:val="000000" w:themeColor="text1"/>
          <w:lang w:val="sq-AL"/>
        </w:rPr>
        <w:t>p</w:t>
      </w:r>
      <w:r w:rsidR="00A06EC3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8A6DFE">
        <w:rPr>
          <w:rFonts w:asciiTheme="majorBidi" w:hAnsiTheme="majorBidi" w:cstheme="majorBidi"/>
          <w:bCs/>
          <w:color w:val="000000" w:themeColor="text1"/>
          <w:lang w:val="sq-AL"/>
        </w:rPr>
        <w:t xml:space="preserve">r </w:t>
      </w:r>
      <w:r w:rsidR="00142185">
        <w:rPr>
          <w:rFonts w:asciiTheme="majorBidi" w:hAnsiTheme="majorBidi" w:cstheme="majorBidi"/>
          <w:bCs/>
          <w:color w:val="000000" w:themeColor="text1"/>
          <w:lang w:val="sq-AL"/>
        </w:rPr>
        <w:t>vitin 2021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. Në total </w:t>
      </w:r>
      <w:r w:rsidRPr="00DF1E52">
        <w:rPr>
          <w:rFonts w:asciiTheme="majorBidi" w:hAnsiTheme="majorBidi" w:cstheme="majorBidi"/>
          <w:bCs/>
          <w:color w:val="000000" w:themeColor="text1"/>
          <w:lang w:val="sq-AL" w:eastAsia="sq-AL"/>
        </w:rPr>
        <w:t>Inspektoriati i Lartë i Drejtësisë</w:t>
      </w:r>
      <w:r w:rsidRPr="00DF1E52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 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ka një realizim faktik të shpenzimeve buxhetore në masën rreth </w:t>
      </w:r>
      <w:r w:rsidR="00142185">
        <w:rPr>
          <w:rFonts w:asciiTheme="majorBidi" w:hAnsiTheme="majorBidi" w:cstheme="majorBidi"/>
          <w:bCs/>
          <w:color w:val="000000" w:themeColor="text1"/>
          <w:lang w:val="sq-AL"/>
        </w:rPr>
        <w:t xml:space="preserve">17.1 </w:t>
      </w:r>
    </w:p>
    <w:p w:rsidR="00960C25" w:rsidRPr="00DF1E52" w:rsidRDefault="00960C25" w:rsidP="00960C25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>Informacion mbi volumin dhe madhësinë e ndryshimit të buxhetit.</w:t>
      </w:r>
    </w:p>
    <w:p w:rsidR="006F0AD3" w:rsidRDefault="00960C25" w:rsidP="00960C2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>Për këtë institucion, situata në lidhje me ndrysh</w:t>
      </w:r>
      <w:r w:rsidR="00021A51">
        <w:rPr>
          <w:rFonts w:asciiTheme="majorBidi" w:hAnsiTheme="majorBidi" w:cstheme="majorBidi"/>
          <w:bCs/>
          <w:color w:val="000000" w:themeColor="text1"/>
          <w:lang w:val="sq-AL"/>
        </w:rPr>
        <w:t>imet e buxhetit gjatë vitit 2021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, duke u nisur nga buxheti fillestar sipas ligjit nr. </w:t>
      </w:r>
      <w:r w:rsidR="00021A51">
        <w:rPr>
          <w:rFonts w:asciiTheme="majorBidi" w:hAnsiTheme="majorBidi" w:cstheme="majorBidi"/>
          <w:color w:val="000000" w:themeColor="text1"/>
          <w:lang w:val="sq-AL"/>
        </w:rPr>
        <w:t>Nr. 137/2020, “Për buxhetin e vitit 2021</w:t>
      </w:r>
      <w:r w:rsidRPr="00DF1E52">
        <w:rPr>
          <w:rFonts w:asciiTheme="majorBidi" w:hAnsiTheme="majorBidi" w:cstheme="majorBidi"/>
          <w:color w:val="000000" w:themeColor="text1"/>
          <w:lang w:val="sq-AL"/>
        </w:rPr>
        <w:t xml:space="preserve">”, </w:t>
      </w:r>
      <w:r w:rsidR="006F0AD3" w:rsidRPr="003C2A69">
        <w:rPr>
          <w:rFonts w:asciiTheme="majorBidi" w:hAnsiTheme="majorBidi" w:cstheme="majorBidi"/>
          <w:color w:val="000000" w:themeColor="text1"/>
          <w:lang w:val="sq-AL"/>
        </w:rPr>
        <w:t>ka ardhur si pasojë fondeve akorduara si fonde shtesë nga Fondi i veçantë.</w:t>
      </w:r>
    </w:p>
    <w:p w:rsidR="00960C25" w:rsidRDefault="00960C25" w:rsidP="00960C25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>Krahasimi i të dhënave faktike, të raportit të Institucionit me të dhënat e thesarit, për të njëjtën periudhë raportuese, në mijë lekë:</w:t>
      </w:r>
    </w:p>
    <w:p w:rsidR="003C2A69" w:rsidRDefault="003C2A69" w:rsidP="003C2A69">
      <w:pPr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</w:p>
    <w:p w:rsidR="003C2A69" w:rsidRPr="00DF1E52" w:rsidRDefault="003C2A69" w:rsidP="003C2A69">
      <w:pPr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bookmarkStart w:id="0" w:name="_GoBack"/>
      <w:bookmarkEnd w:id="0"/>
    </w:p>
    <w:tbl>
      <w:tblPr>
        <w:tblpPr w:leftFromText="180" w:rightFromText="180" w:vertAnchor="text" w:horzAnchor="margin" w:tblpY="155"/>
        <w:tblW w:w="9231" w:type="dxa"/>
        <w:tblLook w:val="04A0" w:firstRow="1" w:lastRow="0" w:firstColumn="1" w:lastColumn="0" w:noHBand="0" w:noVBand="1"/>
      </w:tblPr>
      <w:tblGrid>
        <w:gridCol w:w="3180"/>
        <w:gridCol w:w="1195"/>
        <w:gridCol w:w="880"/>
        <w:gridCol w:w="1049"/>
        <w:gridCol w:w="1195"/>
        <w:gridCol w:w="683"/>
        <w:gridCol w:w="1049"/>
      </w:tblGrid>
      <w:tr w:rsidR="006E0862" w:rsidRPr="006E0862" w:rsidTr="006E0862">
        <w:trPr>
          <w:trHeight w:val="315"/>
        </w:trPr>
        <w:tc>
          <w:tcPr>
            <w:tcW w:w="318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lastRenderedPageBreak/>
              <w:t>Programi</w:t>
            </w:r>
          </w:p>
        </w:tc>
        <w:tc>
          <w:tcPr>
            <w:tcW w:w="3124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927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Shpenzime Kapitale</w:t>
            </w:r>
          </w:p>
        </w:tc>
      </w:tr>
      <w:tr w:rsidR="006E0862" w:rsidRPr="006E0862" w:rsidTr="006E0862">
        <w:trPr>
          <w:trHeight w:val="378"/>
        </w:trPr>
        <w:tc>
          <w:tcPr>
            <w:tcW w:w="318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E0862" w:rsidRPr="006E0862" w:rsidRDefault="006E0862" w:rsidP="006E0862">
            <w:pPr>
              <w:rPr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Diferenca</w:t>
            </w:r>
          </w:p>
        </w:tc>
      </w:tr>
      <w:tr w:rsidR="006E0862" w:rsidRPr="006E0862" w:rsidTr="006E0862">
        <w:trPr>
          <w:trHeight w:val="440"/>
        </w:trPr>
        <w:tc>
          <w:tcPr>
            <w:tcW w:w="31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color w:val="000000"/>
                <w:sz w:val="20"/>
                <w:szCs w:val="20"/>
              </w:rPr>
            </w:pPr>
            <w:r w:rsidRPr="006E0862">
              <w:rPr>
                <w:bCs/>
                <w:color w:val="000000" w:themeColor="text1"/>
                <w:sz w:val="20"/>
                <w:szCs w:val="20"/>
                <w:lang w:val="sq-AL"/>
              </w:rPr>
              <w:t>Veprimtaria e Zyrës së Inspektorit të Lartë të</w:t>
            </w:r>
            <w:r w:rsidRPr="006E0862">
              <w:rPr>
                <w:color w:val="000000"/>
                <w:sz w:val="20"/>
                <w:lang w:val="sq-AL"/>
              </w:rPr>
              <w:t xml:space="preserve"> Drejtësisë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color w:val="000000"/>
                <w:sz w:val="20"/>
                <w:szCs w:val="22"/>
              </w:rPr>
            </w:pPr>
            <w:r w:rsidRPr="006E0862">
              <w:rPr>
                <w:color w:val="000000"/>
                <w:sz w:val="20"/>
                <w:szCs w:val="22"/>
              </w:rPr>
              <w:t>37,327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color w:val="000000"/>
                <w:sz w:val="20"/>
                <w:szCs w:val="22"/>
              </w:rPr>
            </w:pPr>
            <w:r w:rsidRPr="006E0862">
              <w:rPr>
                <w:color w:val="000000"/>
                <w:sz w:val="20"/>
                <w:szCs w:val="22"/>
              </w:rPr>
              <w:t>37,327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color w:val="000000"/>
                <w:sz w:val="20"/>
                <w:szCs w:val="22"/>
              </w:rPr>
            </w:pPr>
            <w:r w:rsidRPr="006E0862">
              <w:rPr>
                <w:bCs/>
                <w:color w:val="000000" w:themeColor="text1"/>
                <w:sz w:val="20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color w:val="000000"/>
                <w:sz w:val="20"/>
                <w:szCs w:val="22"/>
              </w:rPr>
            </w:pPr>
            <w:r w:rsidRPr="006E0862">
              <w:rPr>
                <w:color w:val="000000"/>
                <w:sz w:val="20"/>
                <w:szCs w:val="22"/>
              </w:rPr>
              <w:t>7,080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color w:val="000000"/>
                <w:sz w:val="20"/>
                <w:szCs w:val="22"/>
              </w:rPr>
            </w:pPr>
            <w:r w:rsidRPr="006E0862">
              <w:rPr>
                <w:color w:val="000000"/>
                <w:sz w:val="20"/>
                <w:szCs w:val="22"/>
              </w:rPr>
              <w:t>7,080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color w:val="000000"/>
                <w:sz w:val="20"/>
                <w:szCs w:val="22"/>
              </w:rPr>
            </w:pPr>
            <w:r w:rsidRPr="006E0862">
              <w:rPr>
                <w:bCs/>
                <w:color w:val="000000" w:themeColor="text1"/>
                <w:sz w:val="20"/>
                <w:szCs w:val="22"/>
                <w:lang w:val="sq-AL"/>
              </w:rPr>
              <w:t>0</w:t>
            </w:r>
          </w:p>
        </w:tc>
      </w:tr>
      <w:tr w:rsidR="006E0862" w:rsidRPr="006E0862" w:rsidTr="006E0862">
        <w:trPr>
          <w:trHeight w:val="315"/>
        </w:trPr>
        <w:tc>
          <w:tcPr>
            <w:tcW w:w="318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Totali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37,327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37,327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7,080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7,080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0</w:t>
            </w:r>
          </w:p>
        </w:tc>
      </w:tr>
    </w:tbl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Siç shikohet nga tabela, nuk ka mospërputhje të të dhënave faktike të raportuara nga institucioni me të dhënat faktike të siguruara nga e Sistemi Informatik Financiar i Qeverisë si për shpenzimet korente edhe për ato kapitale. 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>Nga të dhënat e Sistemit Informatik Financiar të Qeverisë, konstatojmë se për ILD nuk janë realizuar të ardhura jashtë limitit.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960C25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color w:val="000000" w:themeColor="text1"/>
          <w:lang w:val="sq-AL"/>
        </w:rPr>
        <w:t>Sipas raportit të paraqitur nga ILD, produkti “Inspektime të kry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>era” është realizuar në masën 24 përqind përgjatë 4 mujorit</w:t>
      </w:r>
      <w:r w:rsidRPr="00DF1E52">
        <w:rPr>
          <w:rFonts w:asciiTheme="majorBidi" w:hAnsiTheme="majorBidi" w:cstheme="majorBidi"/>
          <w:color w:val="000000" w:themeColor="text1"/>
          <w:lang w:val="sq-AL"/>
        </w:rPr>
        <w:t>, kundrejt planifikimit në PBA. Pranë zyrës së IL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>D gj</w:t>
      </w:r>
      <w:r w:rsidR="00FF785E">
        <w:rPr>
          <w:rFonts w:asciiTheme="majorBidi" w:hAnsiTheme="majorBidi" w:cstheme="majorBidi"/>
          <w:color w:val="000000" w:themeColor="text1"/>
          <w:lang w:val="sq-AL"/>
        </w:rPr>
        <w:t>atë periudhës janar – prill 2021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 xml:space="preserve"> janë depozituar 428 </w:t>
      </w:r>
      <w:r w:rsidRPr="00DF1E52">
        <w:rPr>
          <w:rFonts w:asciiTheme="majorBidi" w:hAnsiTheme="majorBidi" w:cstheme="majorBidi"/>
          <w:color w:val="000000" w:themeColor="text1"/>
          <w:lang w:val="sq-AL"/>
        </w:rPr>
        <w:t xml:space="preserve">ankesa nga 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>1800 te planifikuara për vitin 2021.</w:t>
      </w:r>
    </w:p>
    <w:p w:rsidR="006E0862" w:rsidRPr="00DF1E52" w:rsidRDefault="006E0862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</w:p>
    <w:p w:rsidR="00960C25" w:rsidRPr="006E0862" w:rsidRDefault="00960C25" w:rsidP="006E0862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Komente dhe rekomandime </w:t>
      </w:r>
    </w:p>
    <w:p w:rsidR="00960C25" w:rsidRPr="00DF1E52" w:rsidRDefault="00960C25" w:rsidP="00960C25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DF1E52">
        <w:rPr>
          <w:bCs/>
          <w:color w:val="000000" w:themeColor="text1"/>
          <w:sz w:val="24"/>
          <w:szCs w:val="24"/>
          <w:lang w:val="sq-AL"/>
        </w:rPr>
        <w:t>Theksojmë se paraqitja</w:t>
      </w: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 e </w:t>
      </w:r>
      <w:r w:rsidRPr="00DF1E52">
        <w:rPr>
          <w:bCs/>
          <w:color w:val="000000" w:themeColor="text1"/>
          <w:sz w:val="24"/>
          <w:szCs w:val="24"/>
          <w:lang w:val="sq-AL"/>
        </w:rPr>
        <w:t>informacionit</w:t>
      </w: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 </w:t>
      </w:r>
      <w:r w:rsidRPr="00DF1E52">
        <w:rPr>
          <w:bCs/>
          <w:color w:val="000000" w:themeColor="text1"/>
          <w:sz w:val="24"/>
          <w:szCs w:val="24"/>
          <w:lang w:val="sq-AL"/>
        </w:rPr>
        <w:t xml:space="preserve">si dhe të dhënat e raportuara në raportin e monitorimit </w:t>
      </w: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DF1E52">
        <w:rPr>
          <w:bCs/>
          <w:color w:val="000000" w:themeColor="text1"/>
          <w:sz w:val="24"/>
          <w:szCs w:val="24"/>
          <w:lang w:val="sq-AL"/>
        </w:rPr>
        <w:t xml:space="preserve"> sipas formateve të përcaktuara në paragrafin 49, të  këtij udhëzimi. </w:t>
      </w: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Vërejmë që të dhënat e raportuara në raportin e monitorimit të ILD, janë sipas formateve të përcaktuara në këtë udhëzim në anekset përkatëse, konkretisht Aneksi nr 1, Aneksi nr 2, Aneksi nr 3, Aneksi nr 4 dhe Aneksi nr 5. </w:t>
      </w:r>
    </w:p>
    <w:p w:rsidR="00960C25" w:rsidRPr="00DF1E52" w:rsidRDefault="00960C25" w:rsidP="00960C25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</w:p>
    <w:p w:rsidR="00960C25" w:rsidRPr="00DF1E52" w:rsidRDefault="00960C25" w:rsidP="00960C25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Sa i përket kësaj pjese raporti i paraqitur nga ILD është i saktë.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960C25" w:rsidRPr="00DF1E52" w:rsidRDefault="00960C25" w:rsidP="00960C25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 Raporti i monitorimit të ILD ka të plotësuara tabelat dhe gjithashtu në relacionin e tij ka një analizë sasiore të produkteve. 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960C25" w:rsidRPr="00DF1E52" w:rsidRDefault="00960C25" w:rsidP="00960C25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lastRenderedPageBreak/>
        <w:t>Të  dhënat faktike të raportuara nga institucioni duhet të jenë të rakorduara me të dhënat faktike të Sistemit Informatik Financiar i Qeverisë (SIFQ). Për këtë pikë vërejmë që të dhënat e raportuara në raportin e monitorimit nga ILD janë të njëjta me të dhënat faktike të siguruara nga SIFQ, si për shpenzimet korente edhe për shpenzimet kapitale.</w:t>
      </w:r>
    </w:p>
    <w:p w:rsidR="00960C25" w:rsidRPr="00DF1E52" w:rsidRDefault="00960C25" w:rsidP="00960C25">
      <w:pPr>
        <w:pStyle w:val="ListParagrap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</w:p>
    <w:p w:rsidR="00B13D71" w:rsidRPr="00F3675D" w:rsidRDefault="00960C25" w:rsidP="00F3675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>Mbështetur në sa më sipër duke parë edhe paraqitjen e raportit të ILD vlerësojmë jo vetëm paraqitjen në kohë të tij por edhe paraqitjen sipas standardeve të udhëzimit të monitorimit.</w:t>
      </w:r>
    </w:p>
    <w:sectPr w:rsidR="00B13D71" w:rsidRPr="00F3675D" w:rsidSect="009F08CF"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E421FF7"/>
    <w:multiLevelType w:val="hybridMultilevel"/>
    <w:tmpl w:val="9A18282E"/>
    <w:lvl w:ilvl="0" w:tplc="BA62E4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E8B"/>
    <w:rsid w:val="00021A51"/>
    <w:rsid w:val="00142185"/>
    <w:rsid w:val="001E33E0"/>
    <w:rsid w:val="002A63BD"/>
    <w:rsid w:val="002F14DE"/>
    <w:rsid w:val="00337F8C"/>
    <w:rsid w:val="003C2A69"/>
    <w:rsid w:val="00424E8B"/>
    <w:rsid w:val="006B5DB6"/>
    <w:rsid w:val="006E0862"/>
    <w:rsid w:val="006F0AD3"/>
    <w:rsid w:val="008A6DFE"/>
    <w:rsid w:val="00960C25"/>
    <w:rsid w:val="009F3BED"/>
    <w:rsid w:val="00A06EC3"/>
    <w:rsid w:val="00B13D71"/>
    <w:rsid w:val="00BE1749"/>
    <w:rsid w:val="00D6129F"/>
    <w:rsid w:val="00F32E0D"/>
    <w:rsid w:val="00F3675D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60C25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960C25"/>
    <w:rPr>
      <w:rFonts w:ascii="Times New Roman" w:eastAsia="MS Mincho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60C25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960C25"/>
    <w:rPr>
      <w:rFonts w:ascii="Times New Roman" w:eastAsia="MS Mincho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6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Kostandine Dorri</cp:lastModifiedBy>
  <cp:revision>23</cp:revision>
  <dcterms:created xsi:type="dcterms:W3CDTF">2021-06-07T11:25:00Z</dcterms:created>
  <dcterms:modified xsi:type="dcterms:W3CDTF">2021-08-31T10:20:00Z</dcterms:modified>
</cp:coreProperties>
</file>