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0D3" w:rsidRPr="00E91229" w:rsidRDefault="003210D3" w:rsidP="003210D3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3210D3" w:rsidRPr="00E91229" w:rsidRDefault="000E58E9" w:rsidP="003210D3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>
        <w:rPr>
          <w:rFonts w:asciiTheme="majorBidi" w:hAnsiTheme="majorBidi" w:cstheme="majorBidi"/>
          <w:b/>
          <w:lang w:val="sq-AL"/>
        </w:rPr>
        <w:t>MBI RAPORTIN E MONITORIMIT P</w:t>
      </w:r>
      <w:r w:rsidR="003210D3" w:rsidRPr="00E91229">
        <w:rPr>
          <w:rFonts w:asciiTheme="majorBidi" w:hAnsiTheme="majorBidi" w:cstheme="majorBidi"/>
          <w:b/>
          <w:lang w:val="sq-AL"/>
        </w:rPr>
        <w:t>Ë</w:t>
      </w:r>
      <w:r>
        <w:rPr>
          <w:rFonts w:asciiTheme="majorBidi" w:hAnsiTheme="majorBidi" w:cstheme="majorBidi"/>
          <w:b/>
          <w:lang w:val="sq-AL"/>
        </w:rPr>
        <w:t>R 4/MUJORIN E</w:t>
      </w:r>
      <w:r w:rsidR="003210D3" w:rsidRPr="00E91229">
        <w:rPr>
          <w:rFonts w:asciiTheme="majorBidi" w:hAnsiTheme="majorBidi" w:cstheme="majorBidi"/>
          <w:b/>
          <w:lang w:val="sq-AL"/>
        </w:rPr>
        <w:t xml:space="preserve"> </w:t>
      </w:r>
      <w:r w:rsidR="008A16A3">
        <w:rPr>
          <w:rFonts w:asciiTheme="majorBidi" w:hAnsiTheme="majorBidi" w:cstheme="majorBidi"/>
          <w:b/>
          <w:caps/>
          <w:lang w:val="sq-AL"/>
        </w:rPr>
        <w:t>vitit 2021</w:t>
      </w:r>
    </w:p>
    <w:p w:rsidR="003210D3" w:rsidRPr="00E91229" w:rsidRDefault="003210D3" w:rsidP="003210D3">
      <w:pPr>
        <w:spacing w:line="276" w:lineRule="auto"/>
        <w:jc w:val="center"/>
        <w:rPr>
          <w:b/>
          <w:sz w:val="28"/>
          <w:szCs w:val="28"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 xml:space="preserve">PËR </w:t>
      </w:r>
      <w:r w:rsidRPr="00E91229">
        <w:rPr>
          <w:rFonts w:asciiTheme="majorBidi" w:hAnsiTheme="majorBidi" w:cstheme="majorBidi"/>
          <w:b/>
          <w:caps/>
          <w:lang w:val="sq-AL"/>
        </w:rPr>
        <w:t>Komisionin e Pavarur të Kualifikimit</w:t>
      </w: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210D3" w:rsidRPr="00E91229" w:rsidRDefault="003210D3" w:rsidP="003210D3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 xml:space="preserve">Vlerësim i përgjithshëm </w:t>
      </w:r>
    </w:p>
    <w:p w:rsidR="003210D3" w:rsidRPr="00E91229" w:rsidRDefault="003210D3" w:rsidP="003210D3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>Komisioni i Pavarur i Kualifikimit</w:t>
      </w:r>
      <w:r w:rsidRPr="00E91229">
        <w:rPr>
          <w:bCs/>
          <w:lang w:val="sq-AL"/>
        </w:rPr>
        <w:t xml:space="preserve"> </w:t>
      </w:r>
      <w:r w:rsidR="008A16A3">
        <w:rPr>
          <w:bCs/>
          <w:lang w:val="sq-AL"/>
        </w:rPr>
        <w:t>gjatë 4/mujorit të vitit 2021</w:t>
      </w:r>
      <w:r w:rsidR="00705872" w:rsidRPr="00705872">
        <w:rPr>
          <w:bCs/>
          <w:lang w:val="sq-AL"/>
        </w:rPr>
        <w:t xml:space="preserve"> </w:t>
      </w:r>
      <w:r w:rsidRPr="00E91229">
        <w:rPr>
          <w:bCs/>
          <w:lang w:val="sq-AL"/>
        </w:rPr>
        <w:t>ka administruar dhe menaxhuar fondet publike sipas programit “Veprimtaria e rivlerësimit kalimtar të magjistratit”.</w:t>
      </w:r>
    </w:p>
    <w:p w:rsidR="003210D3" w:rsidRPr="00E91229" w:rsidRDefault="003210D3" w:rsidP="003210D3">
      <w:pPr>
        <w:tabs>
          <w:tab w:val="left" w:pos="2160"/>
        </w:tabs>
        <w:spacing w:after="200" w:line="276" w:lineRule="auto"/>
        <w:jc w:val="both"/>
        <w:rPr>
          <w:bCs/>
          <w:sz w:val="6"/>
          <w:szCs w:val="6"/>
          <w:lang w:val="sq-AL"/>
        </w:rPr>
      </w:pPr>
    </w:p>
    <w:p w:rsidR="003210D3" w:rsidRPr="00E91229" w:rsidRDefault="003210D3" w:rsidP="003210D3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:rsidR="003210D3" w:rsidRPr="00E91229" w:rsidRDefault="00F65BA8" w:rsidP="003210D3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>
        <w:rPr>
          <w:rFonts w:asciiTheme="majorBidi" w:hAnsiTheme="majorBidi" w:cstheme="majorBidi"/>
          <w:bCs/>
          <w:lang w:val="sq-AL"/>
        </w:rPr>
        <w:t>Në fund të periudhës 4 mujore</w:t>
      </w:r>
      <w:r w:rsidR="003210D3" w:rsidRPr="00E91229">
        <w:rPr>
          <w:rFonts w:asciiTheme="majorBidi" w:hAnsiTheme="majorBidi" w:cstheme="majorBidi"/>
          <w:bCs/>
          <w:lang w:val="sq-AL"/>
        </w:rPr>
        <w:t>, situata në lidhje me realizimin e shpenzimeve të buxhetit, krahasuar me planin, sipas raportit të monitorimit të paraqitur nga ana e institucionit</w:t>
      </w:r>
      <w:r w:rsidR="003210D3" w:rsidRPr="00E91229">
        <w:rPr>
          <w:bCs/>
          <w:lang w:val="sq-AL"/>
        </w:rPr>
        <w:t xml:space="preserve"> dhe sipas të dhënave të Sistemit Financiar Informatik të Qeverisë</w:t>
      </w:r>
      <w:r w:rsidR="003210D3" w:rsidRPr="00E91229">
        <w:rPr>
          <w:rFonts w:asciiTheme="majorBidi" w:hAnsiTheme="majorBidi" w:cstheme="majorBidi"/>
          <w:bCs/>
          <w:lang w:val="sq-AL"/>
        </w:rPr>
        <w:t xml:space="preserve">, paraqitet si më poshtë, </w:t>
      </w:r>
      <w:r w:rsidR="003210D3" w:rsidRPr="00E91229">
        <w:rPr>
          <w:bCs/>
          <w:i/>
          <w:iCs/>
          <w:lang w:val="sq-AL"/>
        </w:rPr>
        <w:t xml:space="preserve">në mijë lekë: </w:t>
      </w:r>
    </w:p>
    <w:tbl>
      <w:tblPr>
        <w:tblpPr w:leftFromText="180" w:rightFromText="180" w:vertAnchor="text" w:horzAnchor="margin" w:tblpXSpec="center" w:tblpY="230"/>
        <w:tblW w:w="6740" w:type="dxa"/>
        <w:tblLook w:val="04A0" w:firstRow="1" w:lastRow="0" w:firstColumn="1" w:lastColumn="0" w:noHBand="0" w:noVBand="1"/>
      </w:tblPr>
      <w:tblGrid>
        <w:gridCol w:w="555"/>
        <w:gridCol w:w="2716"/>
        <w:gridCol w:w="1140"/>
        <w:gridCol w:w="1120"/>
        <w:gridCol w:w="1209"/>
      </w:tblGrid>
      <w:tr w:rsidR="00705872" w:rsidRPr="00705872" w:rsidTr="00705872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872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2716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05872">
              <w:rPr>
                <w:b/>
                <w:bCs/>
                <w:color w:val="000000"/>
                <w:sz w:val="20"/>
                <w:szCs w:val="20"/>
              </w:rPr>
              <w:t>Emërtimi</w:t>
            </w:r>
            <w:proofErr w:type="spellEnd"/>
          </w:p>
        </w:tc>
        <w:tc>
          <w:tcPr>
            <w:tcW w:w="114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05872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70587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05872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70587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9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05872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705872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705872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705872" w:rsidRPr="00705872" w:rsidTr="00705872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color w:val="000000"/>
                <w:sz w:val="22"/>
                <w:szCs w:val="22"/>
              </w:rPr>
            </w:pPr>
            <w:r w:rsidRPr="007058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05872" w:rsidRPr="00705872" w:rsidRDefault="00705872" w:rsidP="00705872">
            <w:pPr>
              <w:rPr>
                <w:i/>
                <w:iCs/>
                <w:color w:val="000000"/>
              </w:rPr>
            </w:pPr>
            <w:proofErr w:type="spellStart"/>
            <w:r w:rsidRPr="00705872">
              <w:rPr>
                <w:i/>
                <w:iCs/>
                <w:color w:val="000000"/>
              </w:rPr>
              <w:t>Shpenzime</w:t>
            </w:r>
            <w:proofErr w:type="spellEnd"/>
            <w:r w:rsidRPr="00705872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705872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05872" w:rsidRPr="00705872" w:rsidRDefault="00705872" w:rsidP="00705872">
            <w:pPr>
              <w:jc w:val="right"/>
              <w:rPr>
                <w:color w:val="000000"/>
                <w:sz w:val="22"/>
                <w:szCs w:val="22"/>
              </w:rPr>
            </w:pPr>
            <w:r w:rsidRPr="00705872">
              <w:rPr>
                <w:color w:val="000000"/>
                <w:sz w:val="22"/>
                <w:szCs w:val="22"/>
              </w:rPr>
              <w:t>193,200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05872" w:rsidRPr="00705872" w:rsidRDefault="00705872" w:rsidP="00705872">
            <w:pPr>
              <w:jc w:val="right"/>
              <w:rPr>
                <w:color w:val="000000"/>
                <w:sz w:val="22"/>
                <w:szCs w:val="22"/>
              </w:rPr>
            </w:pPr>
            <w:r w:rsidRPr="00705872">
              <w:rPr>
                <w:color w:val="000000"/>
                <w:sz w:val="22"/>
                <w:szCs w:val="22"/>
              </w:rPr>
              <w:t>54,807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color w:val="000000"/>
                <w:sz w:val="22"/>
                <w:szCs w:val="22"/>
              </w:rPr>
            </w:pPr>
            <w:r w:rsidRPr="00705872">
              <w:rPr>
                <w:color w:val="000000"/>
                <w:sz w:val="22"/>
                <w:szCs w:val="22"/>
              </w:rPr>
              <w:t>28.4%</w:t>
            </w:r>
          </w:p>
        </w:tc>
      </w:tr>
      <w:tr w:rsidR="00705872" w:rsidRPr="00705872" w:rsidTr="00705872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color w:val="000000"/>
                <w:sz w:val="22"/>
                <w:szCs w:val="22"/>
              </w:rPr>
            </w:pPr>
            <w:r w:rsidRPr="0070587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05872" w:rsidRPr="00705872" w:rsidRDefault="00705872" w:rsidP="00705872">
            <w:pPr>
              <w:rPr>
                <w:i/>
                <w:iCs/>
                <w:color w:val="000000"/>
              </w:rPr>
            </w:pPr>
            <w:proofErr w:type="spellStart"/>
            <w:r w:rsidRPr="00705872">
              <w:rPr>
                <w:i/>
                <w:iCs/>
                <w:color w:val="000000"/>
              </w:rPr>
              <w:t>Shpenzime</w:t>
            </w:r>
            <w:proofErr w:type="spellEnd"/>
            <w:r w:rsidRPr="00705872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705872">
              <w:rPr>
                <w:i/>
                <w:iCs/>
                <w:color w:val="000000"/>
              </w:rPr>
              <w:t>të</w:t>
            </w:r>
            <w:proofErr w:type="spellEnd"/>
            <w:r w:rsidRPr="00705872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705872">
              <w:rPr>
                <w:i/>
                <w:iCs/>
                <w:color w:val="000000"/>
              </w:rPr>
              <w:t>tjera</w:t>
            </w:r>
            <w:proofErr w:type="spellEnd"/>
            <w:r w:rsidRPr="00705872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705872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05872" w:rsidRPr="00705872" w:rsidRDefault="00705872" w:rsidP="00705872">
            <w:pPr>
              <w:jc w:val="right"/>
              <w:rPr>
                <w:color w:val="000000"/>
                <w:sz w:val="22"/>
                <w:szCs w:val="22"/>
              </w:rPr>
            </w:pPr>
            <w:r w:rsidRPr="00705872">
              <w:rPr>
                <w:color w:val="000000"/>
                <w:sz w:val="22"/>
                <w:szCs w:val="22"/>
              </w:rPr>
              <w:t>37,650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05872" w:rsidRPr="00705872" w:rsidRDefault="00705872" w:rsidP="00705872">
            <w:pPr>
              <w:jc w:val="right"/>
              <w:rPr>
                <w:color w:val="000000"/>
                <w:sz w:val="22"/>
                <w:szCs w:val="22"/>
              </w:rPr>
            </w:pPr>
            <w:r w:rsidRPr="00705872">
              <w:rPr>
                <w:color w:val="000000"/>
                <w:sz w:val="22"/>
                <w:szCs w:val="22"/>
              </w:rPr>
              <w:t>3,456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color w:val="000000"/>
                <w:sz w:val="22"/>
                <w:szCs w:val="22"/>
              </w:rPr>
            </w:pPr>
            <w:r w:rsidRPr="00705872">
              <w:rPr>
                <w:color w:val="000000"/>
                <w:sz w:val="22"/>
                <w:szCs w:val="22"/>
              </w:rPr>
              <w:t>9.2%</w:t>
            </w:r>
          </w:p>
        </w:tc>
      </w:tr>
      <w:tr w:rsidR="00705872" w:rsidRPr="00705872" w:rsidTr="00705872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color w:val="000000"/>
                <w:sz w:val="22"/>
                <w:szCs w:val="22"/>
              </w:rPr>
            </w:pPr>
            <w:r w:rsidRPr="0070587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05872" w:rsidRPr="00705872" w:rsidRDefault="00705872" w:rsidP="00705872">
            <w:pPr>
              <w:rPr>
                <w:b/>
                <w:bCs/>
                <w:i/>
                <w:iCs/>
                <w:color w:val="000000"/>
              </w:rPr>
            </w:pPr>
            <w:r w:rsidRPr="00705872">
              <w:rPr>
                <w:b/>
                <w:bCs/>
                <w:i/>
                <w:iCs/>
                <w:color w:val="000000"/>
              </w:rPr>
              <w:t xml:space="preserve">total </w:t>
            </w:r>
            <w:proofErr w:type="spellStart"/>
            <w:r w:rsidRPr="00705872">
              <w:rPr>
                <w:b/>
                <w:bCs/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05872" w:rsidRPr="00705872" w:rsidRDefault="00705872" w:rsidP="0070587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05872">
              <w:rPr>
                <w:b/>
                <w:bCs/>
                <w:color w:val="000000"/>
                <w:sz w:val="22"/>
                <w:szCs w:val="22"/>
              </w:rPr>
              <w:t>230,850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05872" w:rsidRPr="00705872" w:rsidRDefault="00705872" w:rsidP="0070587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05872">
              <w:rPr>
                <w:b/>
                <w:bCs/>
                <w:color w:val="000000"/>
                <w:sz w:val="22"/>
                <w:szCs w:val="22"/>
              </w:rPr>
              <w:t>58,263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5872">
              <w:rPr>
                <w:b/>
                <w:bCs/>
                <w:color w:val="000000"/>
                <w:sz w:val="22"/>
                <w:szCs w:val="22"/>
              </w:rPr>
              <w:t>25.2%</w:t>
            </w:r>
          </w:p>
        </w:tc>
      </w:tr>
      <w:tr w:rsidR="00705872" w:rsidRPr="00705872" w:rsidTr="00705872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color w:val="000000"/>
                <w:sz w:val="22"/>
                <w:szCs w:val="22"/>
              </w:rPr>
            </w:pPr>
            <w:r w:rsidRPr="0070587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05872" w:rsidRPr="00705872" w:rsidRDefault="00705872" w:rsidP="00705872">
            <w:pPr>
              <w:rPr>
                <w:i/>
                <w:iCs/>
                <w:color w:val="000000"/>
              </w:rPr>
            </w:pPr>
            <w:proofErr w:type="spellStart"/>
            <w:r w:rsidRPr="00705872">
              <w:rPr>
                <w:i/>
                <w:iCs/>
                <w:color w:val="000000"/>
              </w:rPr>
              <w:t>Shpenzime</w:t>
            </w:r>
            <w:proofErr w:type="spellEnd"/>
            <w:r w:rsidRPr="00705872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705872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05872" w:rsidRPr="00705872" w:rsidRDefault="00705872" w:rsidP="00705872">
            <w:pPr>
              <w:jc w:val="right"/>
              <w:rPr>
                <w:color w:val="000000"/>
                <w:sz w:val="22"/>
                <w:szCs w:val="22"/>
              </w:rPr>
            </w:pPr>
            <w:r w:rsidRPr="00705872">
              <w:rPr>
                <w:color w:val="000000"/>
                <w:sz w:val="22"/>
                <w:szCs w:val="22"/>
              </w:rPr>
              <w:t>5,000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705872" w:rsidRPr="00705872" w:rsidRDefault="00705872" w:rsidP="00705872">
            <w:pPr>
              <w:jc w:val="right"/>
              <w:rPr>
                <w:color w:val="000000"/>
                <w:sz w:val="22"/>
                <w:szCs w:val="22"/>
              </w:rPr>
            </w:pPr>
            <w:r w:rsidRPr="00705872">
              <w:rPr>
                <w:color w:val="000000"/>
                <w:sz w:val="22"/>
                <w:szCs w:val="22"/>
              </w:rPr>
              <w:t>1,636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color w:val="000000"/>
                <w:sz w:val="22"/>
                <w:szCs w:val="22"/>
              </w:rPr>
            </w:pPr>
            <w:r w:rsidRPr="00705872">
              <w:rPr>
                <w:color w:val="000000"/>
                <w:sz w:val="22"/>
                <w:szCs w:val="22"/>
              </w:rPr>
              <w:t>32.7%</w:t>
            </w:r>
          </w:p>
        </w:tc>
      </w:tr>
      <w:tr w:rsidR="00705872" w:rsidRPr="00705872" w:rsidTr="00705872">
        <w:trPr>
          <w:trHeight w:val="315"/>
        </w:trPr>
        <w:tc>
          <w:tcPr>
            <w:tcW w:w="3271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5872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705872" w:rsidRPr="00705872" w:rsidRDefault="00705872" w:rsidP="0070587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05872">
              <w:rPr>
                <w:b/>
                <w:bCs/>
                <w:color w:val="000000"/>
                <w:sz w:val="22"/>
                <w:szCs w:val="22"/>
              </w:rPr>
              <w:t>235,850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705872" w:rsidRPr="00705872" w:rsidRDefault="00705872" w:rsidP="0070587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05872">
              <w:rPr>
                <w:b/>
                <w:bCs/>
                <w:color w:val="000000"/>
                <w:sz w:val="22"/>
                <w:szCs w:val="22"/>
              </w:rPr>
              <w:t>59,899</w:t>
            </w:r>
          </w:p>
        </w:tc>
        <w:tc>
          <w:tcPr>
            <w:tcW w:w="12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5872">
              <w:rPr>
                <w:b/>
                <w:bCs/>
                <w:color w:val="000000"/>
                <w:sz w:val="22"/>
                <w:szCs w:val="22"/>
              </w:rPr>
              <w:t>25.4%</w:t>
            </w:r>
          </w:p>
        </w:tc>
      </w:tr>
    </w:tbl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3210D3" w:rsidRDefault="003210D3" w:rsidP="003210D3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705872" w:rsidRDefault="00705872" w:rsidP="003210D3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705872" w:rsidRPr="00E91229" w:rsidRDefault="00705872" w:rsidP="003210D3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705872" w:rsidRDefault="00705872" w:rsidP="003210D3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705872" w:rsidRDefault="00705872" w:rsidP="003210D3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705872" w:rsidRDefault="00705872" w:rsidP="003210D3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3210D3" w:rsidRPr="00E91229" w:rsidRDefault="003210D3" w:rsidP="003210D3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E91229">
        <w:rPr>
          <w:rFonts w:asciiTheme="majorBidi" w:hAnsiTheme="majorBidi" w:cstheme="majorBidi"/>
          <w:bCs/>
          <w:lang w:val="sq-AL"/>
        </w:rPr>
        <w:t xml:space="preserve">Siç shikohet nga tabela e mësipërme, shpenzimet për KPK janë realizuar në rreth </w:t>
      </w:r>
      <w:r w:rsidR="00F65BA8">
        <w:rPr>
          <w:rFonts w:asciiTheme="majorBidi" w:hAnsiTheme="majorBidi" w:cstheme="majorBidi"/>
          <w:bCs/>
          <w:lang w:val="sq-AL"/>
        </w:rPr>
        <w:t>28.4</w:t>
      </w:r>
      <w:r w:rsidRPr="00E91229">
        <w:rPr>
          <w:rFonts w:asciiTheme="majorBidi" w:hAnsiTheme="majorBidi" w:cstheme="majorBidi"/>
          <w:bCs/>
          <w:lang w:val="sq-AL"/>
        </w:rPr>
        <w:t xml:space="preserve"> përqind </w:t>
      </w:r>
      <w:r w:rsidR="000D13FE">
        <w:rPr>
          <w:rFonts w:asciiTheme="majorBidi" w:hAnsiTheme="majorBidi" w:cstheme="majorBidi"/>
          <w:bCs/>
          <w:lang w:val="sq-AL"/>
        </w:rPr>
        <w:t xml:space="preserve">të planit për vitin 2021 </w:t>
      </w:r>
      <w:r w:rsidRPr="00E91229">
        <w:rPr>
          <w:rFonts w:asciiTheme="majorBidi" w:hAnsiTheme="majorBidi" w:cstheme="majorBidi"/>
          <w:bCs/>
          <w:lang w:val="sq-AL"/>
        </w:rPr>
        <w:t xml:space="preserve">për shpenzimet e personelit, </w:t>
      </w:r>
      <w:r w:rsidR="00F65BA8">
        <w:rPr>
          <w:rFonts w:asciiTheme="majorBidi" w:hAnsiTheme="majorBidi" w:cstheme="majorBidi"/>
          <w:bCs/>
          <w:lang w:val="sq-AL"/>
        </w:rPr>
        <w:t>9.2 përqind të planit</w:t>
      </w:r>
      <w:r w:rsidRPr="00E91229">
        <w:rPr>
          <w:rFonts w:asciiTheme="majorBidi" w:hAnsiTheme="majorBidi" w:cstheme="majorBidi"/>
          <w:bCs/>
          <w:lang w:val="sq-AL"/>
        </w:rPr>
        <w:t xml:space="preserve"> për shpenzimet e tjera korente, ndërsa shpenzimet kapitale kanë realizim në masë</w:t>
      </w:r>
      <w:r w:rsidR="000D13FE">
        <w:rPr>
          <w:rFonts w:asciiTheme="majorBidi" w:hAnsiTheme="majorBidi" w:cstheme="majorBidi"/>
          <w:bCs/>
          <w:lang w:val="sq-AL"/>
        </w:rPr>
        <w:t>n 32.7 përqind të planit</w:t>
      </w:r>
      <w:r w:rsidR="000D13FE" w:rsidRPr="000D13FE">
        <w:t xml:space="preserve"> </w:t>
      </w:r>
      <w:r w:rsidR="000D13FE">
        <w:rPr>
          <w:rFonts w:asciiTheme="majorBidi" w:hAnsiTheme="majorBidi" w:cstheme="majorBidi"/>
          <w:bCs/>
          <w:lang w:val="sq-AL"/>
        </w:rPr>
        <w:t>për vitin 2021</w:t>
      </w:r>
      <w:r w:rsidRPr="00E91229">
        <w:rPr>
          <w:rFonts w:asciiTheme="majorBidi" w:hAnsiTheme="majorBidi" w:cstheme="majorBidi"/>
          <w:bCs/>
          <w:lang w:val="sq-AL"/>
        </w:rPr>
        <w:t xml:space="preserve">. Në total Komisioni i Pavarur i Kualifikimit ka një realizim faktik të shpenzimeve buxhetore në masën reth </w:t>
      </w:r>
      <w:r w:rsidR="00F65BA8">
        <w:rPr>
          <w:rFonts w:asciiTheme="majorBidi" w:hAnsiTheme="majorBidi" w:cstheme="majorBidi"/>
          <w:bCs/>
          <w:lang w:val="sq-AL"/>
        </w:rPr>
        <w:t>25.4</w:t>
      </w:r>
      <w:r w:rsidRPr="00E91229">
        <w:rPr>
          <w:rFonts w:asciiTheme="majorBidi" w:hAnsiTheme="majorBidi" w:cstheme="majorBidi"/>
          <w:bCs/>
          <w:lang w:val="sq-AL"/>
        </w:rPr>
        <w:t xml:space="preserve"> përqind deri në fund të </w:t>
      </w:r>
      <w:r w:rsidR="00F65BA8">
        <w:rPr>
          <w:rFonts w:asciiTheme="majorBidi" w:hAnsiTheme="majorBidi" w:cstheme="majorBidi"/>
          <w:bCs/>
          <w:lang w:val="sq-AL"/>
        </w:rPr>
        <w:t>periudhës 4 mujore janar - prill</w:t>
      </w:r>
      <w:r w:rsidRPr="00E91229">
        <w:rPr>
          <w:rFonts w:asciiTheme="majorBidi" w:hAnsiTheme="majorBidi" w:cstheme="majorBidi"/>
          <w:bCs/>
          <w:lang w:val="sq-AL"/>
        </w:rPr>
        <w:t>.</w:t>
      </w:r>
    </w:p>
    <w:p w:rsidR="003210D3" w:rsidRPr="00E91229" w:rsidRDefault="003210D3" w:rsidP="003210D3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:rsidR="002A5928" w:rsidRDefault="003210D3" w:rsidP="003210D3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E91229">
        <w:rPr>
          <w:rFonts w:asciiTheme="majorBidi" w:hAnsiTheme="majorBidi" w:cstheme="majorBidi"/>
          <w:bCs/>
          <w:lang w:val="sq-AL"/>
        </w:rPr>
        <w:t>Për këtë institucion, situata në lidhje me ndrysh</w:t>
      </w:r>
      <w:r w:rsidR="00F8754B">
        <w:rPr>
          <w:rFonts w:asciiTheme="majorBidi" w:hAnsiTheme="majorBidi" w:cstheme="majorBidi"/>
          <w:bCs/>
          <w:lang w:val="sq-AL"/>
        </w:rPr>
        <w:t>imet e buxhetit gjatë 4 mujorit të parë të vitit 2021</w:t>
      </w:r>
      <w:r w:rsidRPr="00E91229">
        <w:rPr>
          <w:rFonts w:asciiTheme="majorBidi" w:hAnsiTheme="majorBidi" w:cstheme="majorBidi"/>
          <w:bCs/>
          <w:lang w:val="sq-AL"/>
        </w:rPr>
        <w:t xml:space="preserve">, duke u nisur nga buxheti fillestar sipas ligjit nr. </w:t>
      </w:r>
      <w:r w:rsidR="00F8754B">
        <w:rPr>
          <w:rFonts w:asciiTheme="majorBidi" w:hAnsiTheme="majorBidi" w:cstheme="majorBidi"/>
          <w:lang w:val="sq-AL"/>
        </w:rPr>
        <w:t>Nr. 137/2020, “Për buxhetin e vitit 2021</w:t>
      </w:r>
      <w:r w:rsidRPr="00E91229">
        <w:rPr>
          <w:rFonts w:asciiTheme="majorBidi" w:hAnsiTheme="majorBidi" w:cstheme="majorBidi"/>
          <w:lang w:val="sq-AL"/>
        </w:rPr>
        <w:t xml:space="preserve">”, </w:t>
      </w:r>
      <w:r w:rsidR="002A5928" w:rsidRPr="00BA4638">
        <w:rPr>
          <w:rFonts w:asciiTheme="majorBidi" w:hAnsiTheme="majorBidi" w:cstheme="majorBidi"/>
          <w:lang w:val="sq-AL"/>
        </w:rPr>
        <w:t>ka ardhur si pasojë fondeve akorduara si fonde shtesë nga Fondi i veçantë.</w:t>
      </w:r>
    </w:p>
    <w:p w:rsidR="003210D3" w:rsidRPr="00E91229" w:rsidRDefault="003210D3" w:rsidP="003210D3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>Krahasimi i të dhënave faktike, të raportit të Institucionit me të dhënat e thesarit, për të njëjtën periudhë raportuese, në mijë lekë:</w:t>
      </w:r>
    </w:p>
    <w:tbl>
      <w:tblPr>
        <w:tblW w:w="8720" w:type="dxa"/>
        <w:tblInd w:w="85" w:type="dxa"/>
        <w:tblLook w:val="04A0" w:firstRow="1" w:lastRow="0" w:firstColumn="1" w:lastColumn="0" w:noHBand="0" w:noVBand="1"/>
      </w:tblPr>
      <w:tblGrid>
        <w:gridCol w:w="3180"/>
        <w:gridCol w:w="1195"/>
        <w:gridCol w:w="880"/>
        <w:gridCol w:w="1049"/>
        <w:gridCol w:w="1195"/>
        <w:gridCol w:w="711"/>
        <w:gridCol w:w="1049"/>
      </w:tblGrid>
      <w:tr w:rsidR="00CE654B" w:rsidRPr="00CE654B" w:rsidTr="00CE654B">
        <w:trPr>
          <w:trHeight w:val="315"/>
        </w:trPr>
        <w:tc>
          <w:tcPr>
            <w:tcW w:w="3180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E654B">
              <w:rPr>
                <w:b/>
                <w:bCs/>
                <w:color w:val="000000"/>
                <w:sz w:val="22"/>
                <w:szCs w:val="22"/>
              </w:rPr>
              <w:t>Programi</w:t>
            </w:r>
            <w:proofErr w:type="spellEnd"/>
          </w:p>
        </w:tc>
        <w:tc>
          <w:tcPr>
            <w:tcW w:w="2920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E654B">
              <w:rPr>
                <w:b/>
                <w:bCs/>
                <w:color w:val="000000"/>
                <w:sz w:val="20"/>
                <w:szCs w:val="20"/>
              </w:rPr>
              <w:t>Shpenzime</w:t>
            </w:r>
            <w:proofErr w:type="spellEnd"/>
            <w:r w:rsidRPr="00CE654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654B">
              <w:rPr>
                <w:b/>
                <w:bCs/>
                <w:color w:val="000000"/>
                <w:sz w:val="20"/>
                <w:szCs w:val="20"/>
              </w:rPr>
              <w:t>korente</w:t>
            </w:r>
            <w:proofErr w:type="spellEnd"/>
          </w:p>
        </w:tc>
        <w:tc>
          <w:tcPr>
            <w:tcW w:w="2620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E654B">
              <w:rPr>
                <w:b/>
                <w:bCs/>
                <w:color w:val="000000"/>
                <w:sz w:val="20"/>
                <w:szCs w:val="20"/>
              </w:rPr>
              <w:t>Shpenzime</w:t>
            </w:r>
            <w:proofErr w:type="spellEnd"/>
            <w:r w:rsidRPr="00CE654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654B">
              <w:rPr>
                <w:b/>
                <w:bCs/>
                <w:color w:val="000000"/>
                <w:sz w:val="20"/>
                <w:szCs w:val="20"/>
              </w:rPr>
              <w:t>Kapitale</w:t>
            </w:r>
            <w:proofErr w:type="spellEnd"/>
          </w:p>
        </w:tc>
      </w:tr>
      <w:tr w:rsidR="00CE654B" w:rsidRPr="00CE654B" w:rsidTr="00CE654B">
        <w:trPr>
          <w:trHeight w:val="396"/>
        </w:trPr>
        <w:tc>
          <w:tcPr>
            <w:tcW w:w="3180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CE654B" w:rsidRPr="00CE654B" w:rsidRDefault="00CE654B" w:rsidP="00CE654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E654B">
              <w:rPr>
                <w:b/>
                <w:bCs/>
                <w:color w:val="000000"/>
                <w:sz w:val="20"/>
                <w:szCs w:val="20"/>
              </w:rPr>
              <w:t>Institucioni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E654B">
              <w:rPr>
                <w:b/>
                <w:bCs/>
                <w:color w:val="000000"/>
                <w:sz w:val="20"/>
                <w:szCs w:val="20"/>
              </w:rPr>
              <w:t>SIFQ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E654B">
              <w:rPr>
                <w:b/>
                <w:bCs/>
                <w:color w:val="000000"/>
                <w:sz w:val="20"/>
                <w:szCs w:val="20"/>
              </w:rPr>
              <w:t>Diferenca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E654B">
              <w:rPr>
                <w:b/>
                <w:bCs/>
                <w:color w:val="000000"/>
                <w:sz w:val="20"/>
                <w:szCs w:val="20"/>
              </w:rPr>
              <w:t>Institucioni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E654B">
              <w:rPr>
                <w:b/>
                <w:bCs/>
                <w:color w:val="000000"/>
                <w:sz w:val="20"/>
                <w:szCs w:val="20"/>
              </w:rPr>
              <w:t>SIFQ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E654B">
              <w:rPr>
                <w:b/>
                <w:bCs/>
                <w:color w:val="000000"/>
                <w:sz w:val="20"/>
                <w:szCs w:val="20"/>
              </w:rPr>
              <w:t>Diferenca</w:t>
            </w:r>
            <w:proofErr w:type="spellEnd"/>
          </w:p>
        </w:tc>
      </w:tr>
      <w:tr w:rsidR="00CE654B" w:rsidRPr="00CE654B" w:rsidTr="00CE654B">
        <w:trPr>
          <w:trHeight w:val="341"/>
        </w:trPr>
        <w:tc>
          <w:tcPr>
            <w:tcW w:w="31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E654B">
              <w:rPr>
                <w:color w:val="000000"/>
                <w:sz w:val="20"/>
                <w:szCs w:val="20"/>
              </w:rPr>
              <w:t>Veprimtaria</w:t>
            </w:r>
            <w:proofErr w:type="spellEnd"/>
            <w:r w:rsidRPr="00CE654B">
              <w:rPr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CE654B">
              <w:rPr>
                <w:color w:val="000000"/>
                <w:sz w:val="20"/>
                <w:szCs w:val="20"/>
              </w:rPr>
              <w:t>rivlerësimit</w:t>
            </w:r>
            <w:proofErr w:type="spellEnd"/>
            <w:r w:rsidRPr="00CE654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654B">
              <w:rPr>
                <w:color w:val="000000"/>
                <w:sz w:val="20"/>
                <w:szCs w:val="20"/>
              </w:rPr>
              <w:t>kalimtar</w:t>
            </w:r>
            <w:proofErr w:type="spellEnd"/>
            <w:r w:rsidRPr="00CE654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654B">
              <w:rPr>
                <w:color w:val="000000"/>
                <w:sz w:val="20"/>
                <w:szCs w:val="20"/>
              </w:rPr>
              <w:t>të</w:t>
            </w:r>
            <w:proofErr w:type="spellEnd"/>
            <w:r w:rsidRPr="00CE654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654B">
              <w:rPr>
                <w:color w:val="000000"/>
                <w:sz w:val="20"/>
                <w:szCs w:val="20"/>
              </w:rPr>
              <w:t>magjistratit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color w:val="000000"/>
                <w:sz w:val="22"/>
                <w:szCs w:val="22"/>
              </w:rPr>
            </w:pPr>
            <w:r w:rsidRPr="00CE654B">
              <w:rPr>
                <w:color w:val="000000"/>
                <w:sz w:val="22"/>
                <w:szCs w:val="22"/>
              </w:rPr>
              <w:t>58,263</w:t>
            </w:r>
          </w:p>
        </w:tc>
        <w:tc>
          <w:tcPr>
            <w:tcW w:w="8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color w:val="000000"/>
                <w:sz w:val="22"/>
                <w:szCs w:val="22"/>
              </w:rPr>
            </w:pPr>
            <w:r w:rsidRPr="00CE654B">
              <w:rPr>
                <w:color w:val="000000"/>
                <w:sz w:val="22"/>
                <w:szCs w:val="22"/>
              </w:rPr>
              <w:t>58,263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color w:val="000000"/>
                <w:sz w:val="22"/>
                <w:szCs w:val="22"/>
              </w:rPr>
            </w:pPr>
            <w:r w:rsidRPr="00CE654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color w:val="000000"/>
                <w:sz w:val="22"/>
                <w:szCs w:val="22"/>
              </w:rPr>
            </w:pPr>
            <w:r w:rsidRPr="00CE654B">
              <w:rPr>
                <w:color w:val="000000"/>
                <w:sz w:val="22"/>
                <w:szCs w:val="22"/>
              </w:rPr>
              <w:t>1,636</w:t>
            </w:r>
          </w:p>
        </w:tc>
        <w:tc>
          <w:tcPr>
            <w:tcW w:w="6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color w:val="000000"/>
                <w:sz w:val="22"/>
                <w:szCs w:val="22"/>
              </w:rPr>
            </w:pPr>
            <w:r w:rsidRPr="00CE654B">
              <w:rPr>
                <w:color w:val="000000"/>
                <w:sz w:val="22"/>
                <w:szCs w:val="22"/>
              </w:rPr>
              <w:t>1,636</w:t>
            </w:r>
          </w:p>
        </w:tc>
        <w:tc>
          <w:tcPr>
            <w:tcW w:w="92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color w:val="000000"/>
                <w:sz w:val="22"/>
                <w:szCs w:val="22"/>
              </w:rPr>
            </w:pPr>
            <w:r w:rsidRPr="00CE654B">
              <w:rPr>
                <w:color w:val="000000"/>
                <w:sz w:val="22"/>
                <w:szCs w:val="22"/>
              </w:rPr>
              <w:t>0</w:t>
            </w:r>
          </w:p>
        </w:tc>
      </w:tr>
      <w:tr w:rsidR="00CE654B" w:rsidRPr="00CE654B" w:rsidTr="00CE654B">
        <w:trPr>
          <w:trHeight w:val="315"/>
        </w:trPr>
        <w:tc>
          <w:tcPr>
            <w:tcW w:w="3180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E654B">
              <w:rPr>
                <w:b/>
                <w:bCs/>
                <w:color w:val="000000"/>
                <w:sz w:val="22"/>
                <w:szCs w:val="22"/>
              </w:rPr>
              <w:lastRenderedPageBreak/>
              <w:t>Totali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654B">
              <w:rPr>
                <w:b/>
                <w:bCs/>
                <w:color w:val="000000"/>
                <w:sz w:val="22"/>
                <w:szCs w:val="22"/>
              </w:rPr>
              <w:t>58,263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654B">
              <w:rPr>
                <w:b/>
                <w:bCs/>
                <w:color w:val="000000"/>
                <w:sz w:val="22"/>
                <w:szCs w:val="22"/>
              </w:rPr>
              <w:t>58,263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654B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654B">
              <w:rPr>
                <w:b/>
                <w:bCs/>
                <w:color w:val="000000"/>
                <w:sz w:val="22"/>
                <w:szCs w:val="22"/>
              </w:rPr>
              <w:t>1,636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654B">
              <w:rPr>
                <w:b/>
                <w:bCs/>
                <w:color w:val="000000"/>
                <w:sz w:val="22"/>
                <w:szCs w:val="22"/>
              </w:rPr>
              <w:t>1,636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noWrap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654B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</w:tbl>
    <w:p w:rsidR="00CE654B" w:rsidRDefault="00CE654B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E91229">
        <w:rPr>
          <w:rFonts w:asciiTheme="majorBidi" w:hAnsiTheme="majorBidi" w:cstheme="majorBidi"/>
          <w:bCs/>
          <w:lang w:val="sq-AL"/>
        </w:rPr>
        <w:t xml:space="preserve">Siç shikohet nga tabela, nuk ka mospërputhje të të dhënave faktike të raportuara nga institucioni me të dhënat faktike të siguruara nga e Sistemi Informatik Financiar i Qeverisë si për shpenzimet korente edhe për ato kapitale. </w:t>
      </w: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E91229">
        <w:rPr>
          <w:rFonts w:asciiTheme="majorBidi" w:hAnsiTheme="majorBidi" w:cstheme="majorBidi"/>
          <w:bCs/>
          <w:lang w:val="sq-AL"/>
        </w:rPr>
        <w:t>Nga të dhënat e Sistemit Informatik Financiar të Qeverisë, konstatojmë se për KPK nuk janë realizuar të ardhura jashtë limitit.</w:t>
      </w: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E91229">
        <w:rPr>
          <w:rFonts w:asciiTheme="majorBidi" w:hAnsiTheme="majorBidi" w:cstheme="majorBidi"/>
          <w:lang w:val="sq-AL"/>
        </w:rPr>
        <w:t xml:space="preserve">Sipas raportit të paraqitur nga KPK, tregues i performancës është numri i dosjeve të shortuara, numri i dosjeve të shqyruara dhe vendime të marra. Konkretisht raportohet se prej fillimit të veprimtarisë, janë shortuar </w:t>
      </w:r>
      <w:r w:rsidR="00CE654B">
        <w:rPr>
          <w:rFonts w:asciiTheme="majorBidi" w:hAnsiTheme="majorBidi" w:cstheme="majorBidi"/>
          <w:b/>
          <w:lang w:val="sq-AL"/>
        </w:rPr>
        <w:t>757</w:t>
      </w:r>
      <w:r w:rsidRPr="00E91229">
        <w:rPr>
          <w:rFonts w:asciiTheme="majorBidi" w:hAnsiTheme="majorBidi" w:cstheme="majorBidi"/>
          <w:b/>
          <w:lang w:val="sq-AL"/>
        </w:rPr>
        <w:t xml:space="preserve"> subjekte rivlerësimi</w:t>
      </w:r>
      <w:r w:rsidRPr="00E91229">
        <w:rPr>
          <w:rFonts w:asciiTheme="majorBidi" w:hAnsiTheme="majorBidi" w:cstheme="majorBidi"/>
          <w:lang w:val="sq-AL"/>
        </w:rPr>
        <w:t>.</w:t>
      </w: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E91229">
        <w:rPr>
          <w:rFonts w:asciiTheme="majorBidi" w:hAnsiTheme="majorBidi" w:cstheme="majorBidi"/>
          <w:lang w:val="sq-AL"/>
        </w:rPr>
        <w:t xml:space="preserve">Numri i dosjeve të marra në shqyrtim </w:t>
      </w:r>
      <w:r w:rsidR="00CE654B">
        <w:rPr>
          <w:rFonts w:asciiTheme="majorBidi" w:hAnsiTheme="majorBidi" w:cstheme="majorBidi"/>
          <w:lang w:val="sq-AL"/>
        </w:rPr>
        <w:t>gjatë 4 mujorit të parë të vitit 2021</w:t>
      </w:r>
      <w:r w:rsidRPr="00E91229">
        <w:rPr>
          <w:rFonts w:asciiTheme="majorBidi" w:hAnsiTheme="majorBidi" w:cstheme="majorBidi"/>
          <w:lang w:val="sq-AL"/>
        </w:rPr>
        <w:t xml:space="preserve"> ka qenë afërsisht </w:t>
      </w:r>
      <w:r w:rsidRPr="00E91229">
        <w:rPr>
          <w:rFonts w:asciiTheme="majorBidi" w:hAnsiTheme="majorBidi" w:cstheme="majorBidi"/>
          <w:b/>
          <w:lang w:val="sq-AL"/>
        </w:rPr>
        <w:t>430 dosje</w:t>
      </w:r>
      <w:r w:rsidR="00CE654B">
        <w:rPr>
          <w:rFonts w:asciiTheme="majorBidi" w:hAnsiTheme="majorBidi" w:cstheme="majorBidi"/>
          <w:lang w:val="sq-AL"/>
        </w:rPr>
        <w:t>, ndërkohë që gjatë periudhës janar – prill 2021</w:t>
      </w:r>
      <w:r w:rsidRPr="00E91229">
        <w:rPr>
          <w:rFonts w:asciiTheme="majorBidi" w:hAnsiTheme="majorBidi" w:cstheme="majorBidi"/>
          <w:lang w:val="sq-AL"/>
        </w:rPr>
        <w:t xml:space="preserve">janë marrë gjithsej </w:t>
      </w:r>
      <w:r w:rsidR="00CE654B">
        <w:rPr>
          <w:rFonts w:asciiTheme="majorBidi" w:hAnsiTheme="majorBidi" w:cstheme="majorBidi"/>
          <w:b/>
          <w:lang w:val="sq-AL"/>
        </w:rPr>
        <w:t>4</w:t>
      </w:r>
      <w:r w:rsidRPr="00E91229">
        <w:rPr>
          <w:rFonts w:asciiTheme="majorBidi" w:hAnsiTheme="majorBidi" w:cstheme="majorBidi"/>
          <w:b/>
          <w:lang w:val="sq-AL"/>
        </w:rPr>
        <w:t>4 vendime</w:t>
      </w:r>
      <w:r w:rsidRPr="00E91229">
        <w:rPr>
          <w:rFonts w:asciiTheme="majorBidi" w:hAnsiTheme="majorBidi" w:cstheme="majorBidi"/>
          <w:lang w:val="sq-AL"/>
        </w:rPr>
        <w:t>. Megjithatë nuk ka të dhëna tabelare ku të reflektohen keto veprimtari në mënyrë sasiore dhe në përqindje kundrejt fondeve buxhetore.</w:t>
      </w: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3210D3" w:rsidRPr="00E91229" w:rsidRDefault="003210D3" w:rsidP="003210D3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3210D3" w:rsidRPr="00BA4638" w:rsidRDefault="003210D3" w:rsidP="00BA4638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E91229">
        <w:rPr>
          <w:bCs/>
          <w:sz w:val="24"/>
          <w:szCs w:val="24"/>
          <w:lang w:val="sq-AL"/>
        </w:rPr>
        <w:t>Theksojmë se paraqitja</w:t>
      </w:r>
      <w:r w:rsidRPr="00E91229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E91229">
        <w:rPr>
          <w:bCs/>
          <w:sz w:val="24"/>
          <w:szCs w:val="24"/>
          <w:lang w:val="sq-AL"/>
        </w:rPr>
        <w:t>informacionit</w:t>
      </w:r>
      <w:r w:rsidRPr="00E91229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E91229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E91229">
        <w:rPr>
          <w:rFonts w:asciiTheme="majorBidi" w:hAnsiTheme="majorBidi" w:cstheme="majorBidi"/>
          <w:bCs/>
          <w:sz w:val="24"/>
          <w:szCs w:val="24"/>
          <w:lang w:val="sq-AL"/>
        </w:rPr>
        <w:t>duhet të jetë në përputhje me përcaktimet e bëra në Udhëzimin nr. 22, datë 17.11.2016 “Për procedurat standarde të monitorimit të buxhetit në njësitë e Qeverisjes Qendrore”, specifikisht</w:t>
      </w:r>
      <w:r w:rsidRPr="00E91229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</w:p>
    <w:p w:rsidR="00BA4638" w:rsidRPr="00BA4638" w:rsidRDefault="00BA4638" w:rsidP="00BA4638">
      <w:pPr>
        <w:tabs>
          <w:tab w:val="left" w:pos="2160"/>
        </w:tabs>
        <w:spacing w:line="276" w:lineRule="auto"/>
        <w:ind w:left="360"/>
        <w:jc w:val="both"/>
        <w:rPr>
          <w:rFonts w:asciiTheme="majorBidi" w:hAnsiTheme="majorBidi" w:cstheme="majorBidi"/>
          <w:bCs/>
          <w:lang w:val="sq-AL"/>
        </w:rPr>
      </w:pPr>
      <w:bookmarkStart w:id="0" w:name="_GoBack"/>
      <w:bookmarkEnd w:id="0"/>
    </w:p>
    <w:p w:rsidR="003210D3" w:rsidRPr="00E91229" w:rsidRDefault="003210D3" w:rsidP="003210D3">
      <w:pPr>
        <w:pStyle w:val="ListParagraph"/>
        <w:numPr>
          <w:ilvl w:val="0"/>
          <w:numId w:val="2"/>
        </w:numPr>
        <w:tabs>
          <w:tab w:val="left" w:pos="2160"/>
        </w:tabs>
        <w:spacing w:after="120" w:line="276" w:lineRule="auto"/>
        <w:ind w:left="72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E91229">
        <w:rPr>
          <w:rFonts w:asciiTheme="majorBidi" w:hAnsiTheme="majorBidi" w:cstheme="majorBidi"/>
          <w:sz w:val="24"/>
          <w:szCs w:val="24"/>
          <w:lang w:val="sq-AL"/>
        </w:rPr>
        <w:t xml:space="preserve"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 </w:t>
      </w:r>
    </w:p>
    <w:p w:rsidR="003210D3" w:rsidRPr="00E91229" w:rsidRDefault="003210D3" w:rsidP="003210D3">
      <w:pPr>
        <w:pStyle w:val="ListParagraph"/>
        <w:tabs>
          <w:tab w:val="left" w:pos="2160"/>
        </w:tabs>
        <w:spacing w:after="120" w:line="276" w:lineRule="auto"/>
        <w:ind w:hanging="360"/>
        <w:jc w:val="both"/>
        <w:rPr>
          <w:rFonts w:asciiTheme="majorBidi" w:hAnsiTheme="majorBidi" w:cstheme="majorBidi"/>
          <w:sz w:val="12"/>
          <w:szCs w:val="12"/>
          <w:lang w:val="sq-AL"/>
        </w:rPr>
      </w:pPr>
    </w:p>
    <w:p w:rsidR="003210D3" w:rsidRPr="00E91229" w:rsidRDefault="003210D3" w:rsidP="003210D3">
      <w:pPr>
        <w:pStyle w:val="ListParagraph"/>
        <w:numPr>
          <w:ilvl w:val="0"/>
          <w:numId w:val="2"/>
        </w:numPr>
        <w:tabs>
          <w:tab w:val="left" w:pos="2160"/>
        </w:tabs>
        <w:spacing w:after="120" w:line="276" w:lineRule="auto"/>
        <w:ind w:left="72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E91229">
        <w:rPr>
          <w:rFonts w:asciiTheme="majorBidi" w:hAnsiTheme="majorBidi" w:cstheme="majorBidi"/>
          <w:sz w:val="24"/>
          <w:szCs w:val="24"/>
          <w:lang w:val="sq-AL"/>
        </w:rPr>
        <w:t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</w:t>
      </w:r>
    </w:p>
    <w:p w:rsidR="003210D3" w:rsidRPr="00E91229" w:rsidRDefault="003210D3" w:rsidP="003210D3">
      <w:pPr>
        <w:pStyle w:val="ListParagraph"/>
        <w:spacing w:line="276" w:lineRule="auto"/>
        <w:ind w:hanging="360"/>
        <w:rPr>
          <w:rFonts w:asciiTheme="majorBidi" w:hAnsiTheme="majorBidi" w:cstheme="majorBidi"/>
          <w:sz w:val="12"/>
          <w:szCs w:val="12"/>
          <w:lang w:val="sq-AL"/>
        </w:rPr>
      </w:pPr>
    </w:p>
    <w:p w:rsidR="003210D3" w:rsidRPr="00E91229" w:rsidRDefault="003210D3" w:rsidP="003210D3">
      <w:pPr>
        <w:pStyle w:val="ListParagraph"/>
        <w:numPr>
          <w:ilvl w:val="0"/>
          <w:numId w:val="2"/>
        </w:numPr>
        <w:tabs>
          <w:tab w:val="left" w:pos="2160"/>
        </w:tabs>
        <w:spacing w:after="120" w:line="276" w:lineRule="auto"/>
        <w:ind w:left="72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E91229">
        <w:rPr>
          <w:rFonts w:asciiTheme="majorBidi" w:hAnsiTheme="majorBidi" w:cstheme="majorBidi"/>
          <w:sz w:val="24"/>
          <w:szCs w:val="24"/>
          <w:lang w:val="sq-AL"/>
        </w:rPr>
        <w:t>Analiza e treguesve të performancës/produkteve duhet të bëhet duke plotësuar dhe paraqitur të dhënat sipas aneksit nr. 3 “Raporti përmbledhës i realizimit të treguesve të performancës/produkteve të programit”. Nga krahasimi i luhatjeve të kostos për njësi mund të evidentohen problematika të cilat duhet të paraqiten në kolonën “komente”.</w:t>
      </w:r>
    </w:p>
    <w:p w:rsidR="003210D3" w:rsidRPr="00E91229" w:rsidRDefault="003210D3" w:rsidP="003210D3">
      <w:pPr>
        <w:pStyle w:val="ListParagraph"/>
        <w:spacing w:line="276" w:lineRule="auto"/>
        <w:ind w:hanging="360"/>
        <w:rPr>
          <w:rFonts w:asciiTheme="majorBidi" w:hAnsiTheme="majorBidi" w:cstheme="majorBidi"/>
          <w:sz w:val="12"/>
          <w:szCs w:val="12"/>
          <w:lang w:val="sq-AL"/>
        </w:rPr>
      </w:pPr>
    </w:p>
    <w:p w:rsidR="00573715" w:rsidRDefault="00573715"/>
    <w:sectPr w:rsidR="00573715" w:rsidSect="009F08CF">
      <w:pgSz w:w="12240" w:h="15840"/>
      <w:pgMar w:top="117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E421FF7"/>
    <w:multiLevelType w:val="hybridMultilevel"/>
    <w:tmpl w:val="9A18282E"/>
    <w:lvl w:ilvl="0" w:tplc="BA62E43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CDA"/>
    <w:rsid w:val="000D13FE"/>
    <w:rsid w:val="000E58E9"/>
    <w:rsid w:val="002A5928"/>
    <w:rsid w:val="003210D3"/>
    <w:rsid w:val="00573715"/>
    <w:rsid w:val="006C7FBD"/>
    <w:rsid w:val="00705872"/>
    <w:rsid w:val="008A16A3"/>
    <w:rsid w:val="00A90CDA"/>
    <w:rsid w:val="00A968CD"/>
    <w:rsid w:val="00BA4638"/>
    <w:rsid w:val="00CE654B"/>
    <w:rsid w:val="00F65BA8"/>
    <w:rsid w:val="00F8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210D3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210D3"/>
    <w:rPr>
      <w:rFonts w:ascii="Times New Roman" w:eastAsia="MS Mincho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210D3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210D3"/>
    <w:rPr>
      <w:rFonts w:ascii="Times New Roman" w:eastAsia="MS Mincho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0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672</Words>
  <Characters>3833</Characters>
  <Application>Microsoft Office Word</Application>
  <DocSecurity>0</DocSecurity>
  <Lines>31</Lines>
  <Paragraphs>8</Paragraphs>
  <ScaleCrop>false</ScaleCrop>
  <Company/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Kostandine Dorri</cp:lastModifiedBy>
  <cp:revision>16</cp:revision>
  <dcterms:created xsi:type="dcterms:W3CDTF">2021-06-08T07:30:00Z</dcterms:created>
  <dcterms:modified xsi:type="dcterms:W3CDTF">2021-08-31T10:23:00Z</dcterms:modified>
</cp:coreProperties>
</file>