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C25" w:rsidRPr="00DF1E52" w:rsidRDefault="00960C25" w:rsidP="00960C25">
      <w:pPr>
        <w:spacing w:line="276" w:lineRule="auto"/>
        <w:jc w:val="center"/>
        <w:rPr>
          <w:rFonts w:asciiTheme="majorBidi" w:hAnsiTheme="majorBidi" w:cstheme="majorBidi"/>
          <w:b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 xml:space="preserve">KOMENTE DHE REKOMANDIME </w:t>
      </w:r>
    </w:p>
    <w:p w:rsidR="00960C25" w:rsidRPr="00DF1E52" w:rsidRDefault="00960C25" w:rsidP="00960C25">
      <w:pPr>
        <w:spacing w:line="276" w:lineRule="auto"/>
        <w:jc w:val="center"/>
        <w:rPr>
          <w:rFonts w:asciiTheme="majorBidi" w:hAnsiTheme="majorBidi" w:cstheme="majorBidi"/>
          <w:b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>MBI RAPORTIN E MONITORIMIT TË</w:t>
      </w:r>
      <w:r w:rsidR="008A0AF9">
        <w:rPr>
          <w:rFonts w:asciiTheme="majorBidi" w:hAnsiTheme="majorBidi" w:cstheme="majorBidi"/>
          <w:b/>
          <w:color w:val="000000" w:themeColor="text1"/>
          <w:lang w:val="sq-AL"/>
        </w:rPr>
        <w:t xml:space="preserve"> 8 </w:t>
      </w:r>
      <w:r w:rsidR="00BE1749">
        <w:rPr>
          <w:rFonts w:asciiTheme="majorBidi" w:hAnsiTheme="majorBidi" w:cstheme="majorBidi"/>
          <w:b/>
          <w:color w:val="000000" w:themeColor="text1"/>
          <w:lang w:val="sq-AL"/>
        </w:rPr>
        <w:t xml:space="preserve">MUJORIT </w:t>
      </w:r>
      <w:r w:rsidR="00BE1749" w:rsidRPr="00BE1749">
        <w:rPr>
          <w:rFonts w:asciiTheme="majorBidi" w:hAnsiTheme="majorBidi" w:cstheme="majorBidi"/>
          <w:b/>
          <w:color w:val="000000" w:themeColor="text1"/>
          <w:lang w:val="sq-AL"/>
        </w:rPr>
        <w:t>TË</w:t>
      </w: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 xml:space="preserve"> </w:t>
      </w:r>
      <w:r w:rsidRPr="00DF1E52">
        <w:rPr>
          <w:rFonts w:asciiTheme="majorBidi" w:hAnsiTheme="majorBidi" w:cstheme="majorBidi"/>
          <w:b/>
          <w:caps/>
          <w:color w:val="000000" w:themeColor="text1"/>
          <w:lang w:val="sq-AL"/>
        </w:rPr>
        <w:t>vitit</w:t>
      </w:r>
      <w:r w:rsidR="00BE1749">
        <w:rPr>
          <w:rFonts w:asciiTheme="majorBidi" w:hAnsiTheme="majorBidi" w:cstheme="majorBidi"/>
          <w:b/>
          <w:caps/>
          <w:color w:val="000000" w:themeColor="text1"/>
          <w:lang w:val="sq-AL"/>
        </w:rPr>
        <w:t xml:space="preserve"> 2021</w:t>
      </w:r>
    </w:p>
    <w:p w:rsidR="00960C25" w:rsidRPr="00DF1E52" w:rsidRDefault="00960C25" w:rsidP="00960C25">
      <w:pPr>
        <w:spacing w:line="276" w:lineRule="auto"/>
        <w:jc w:val="center"/>
        <w:rPr>
          <w:rFonts w:asciiTheme="majorBidi" w:hAnsiTheme="majorBidi" w:cstheme="majorBidi"/>
          <w:b/>
          <w:bCs/>
          <w:caps/>
          <w:color w:val="000000" w:themeColor="text1"/>
          <w:lang w:val="sq-AL" w:eastAsia="sq-AL"/>
        </w:rPr>
      </w:pP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 xml:space="preserve">PËR </w:t>
      </w:r>
      <w:r w:rsidRPr="00DF1E52">
        <w:rPr>
          <w:rFonts w:asciiTheme="majorBidi" w:hAnsiTheme="majorBidi" w:cstheme="majorBidi"/>
          <w:b/>
          <w:bCs/>
          <w:caps/>
          <w:color w:val="000000" w:themeColor="text1"/>
          <w:lang w:val="sq-AL" w:eastAsia="sq-AL"/>
        </w:rPr>
        <w:t>inspektoriatin e lartë të drejtësisë</w:t>
      </w:r>
    </w:p>
    <w:p w:rsidR="00960C25" w:rsidRPr="00DF1E52" w:rsidRDefault="00960C25" w:rsidP="00960C25">
      <w:pPr>
        <w:tabs>
          <w:tab w:val="left" w:pos="2160"/>
        </w:tabs>
        <w:spacing w:line="276" w:lineRule="auto"/>
        <w:jc w:val="both"/>
        <w:rPr>
          <w:bCs/>
          <w:color w:val="000000" w:themeColor="text1"/>
          <w:lang w:val="sq-AL"/>
        </w:rPr>
      </w:pPr>
    </w:p>
    <w:p w:rsidR="00960C25" w:rsidRPr="00DF1E52" w:rsidRDefault="00960C25" w:rsidP="00960C25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b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 xml:space="preserve">Vlerësim i përgjithshëm </w:t>
      </w:r>
    </w:p>
    <w:p w:rsidR="00960C25" w:rsidRPr="00DF1E52" w:rsidRDefault="00960C25" w:rsidP="00960C25">
      <w:pPr>
        <w:spacing w:line="276" w:lineRule="auto"/>
        <w:rPr>
          <w:bCs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/>
          <w:bCs/>
          <w:color w:val="000000" w:themeColor="text1"/>
          <w:lang w:val="sq-AL" w:eastAsia="sq-AL"/>
        </w:rPr>
        <w:t xml:space="preserve">Inspektoriati i Lartë i Drejtësisë </w:t>
      </w:r>
      <w:r w:rsidR="008A0AF9">
        <w:rPr>
          <w:rFonts w:asciiTheme="majorBidi" w:hAnsiTheme="majorBidi" w:cstheme="majorBidi"/>
          <w:bCs/>
          <w:color w:val="000000" w:themeColor="text1"/>
          <w:lang w:val="sq-AL" w:eastAsia="sq-AL"/>
        </w:rPr>
        <w:t xml:space="preserve">gjatë 8 </w:t>
      </w:r>
      <w:r w:rsidR="00FF785E">
        <w:rPr>
          <w:rFonts w:asciiTheme="majorBidi" w:hAnsiTheme="majorBidi" w:cstheme="majorBidi"/>
          <w:bCs/>
          <w:color w:val="000000" w:themeColor="text1"/>
          <w:lang w:val="sq-AL" w:eastAsia="sq-AL"/>
        </w:rPr>
        <w:t>mujorit të vitit 2021</w:t>
      </w:r>
      <w:r w:rsidR="00BE1749" w:rsidRPr="00BE1749">
        <w:rPr>
          <w:rFonts w:asciiTheme="majorBidi" w:hAnsiTheme="majorBidi" w:cstheme="majorBidi"/>
          <w:b/>
          <w:bCs/>
          <w:color w:val="000000" w:themeColor="text1"/>
          <w:lang w:val="sq-AL" w:eastAsia="sq-AL"/>
        </w:rPr>
        <w:t xml:space="preserve"> </w:t>
      </w:r>
      <w:r w:rsidRPr="00DF1E52">
        <w:rPr>
          <w:bCs/>
          <w:color w:val="000000" w:themeColor="text1"/>
          <w:lang w:val="sq-AL"/>
        </w:rPr>
        <w:t>ka administruar dhe menaxhuar fondet publike sipas programit “Veprimtaria e Zyrës së Inspektorit të Lartë të Drejtësisë”.</w:t>
      </w:r>
    </w:p>
    <w:p w:rsidR="00960C25" w:rsidRPr="00DF1E52" w:rsidRDefault="00960C25" w:rsidP="00960C25">
      <w:pPr>
        <w:tabs>
          <w:tab w:val="left" w:pos="2160"/>
        </w:tabs>
        <w:spacing w:after="200" w:line="276" w:lineRule="auto"/>
        <w:jc w:val="both"/>
        <w:rPr>
          <w:bCs/>
          <w:color w:val="000000" w:themeColor="text1"/>
          <w:sz w:val="6"/>
          <w:szCs w:val="6"/>
          <w:lang w:val="sq-AL"/>
        </w:rPr>
      </w:pPr>
    </w:p>
    <w:p w:rsidR="00960C25" w:rsidRPr="00DF1E52" w:rsidRDefault="00960C25" w:rsidP="00960C25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>Karakteristika kryesore të performancës së shpenzimeve</w:t>
      </w:r>
    </w:p>
    <w:p w:rsidR="00960C25" w:rsidRPr="00DF1E52" w:rsidRDefault="001E33E0" w:rsidP="00960C25">
      <w:pPr>
        <w:tabs>
          <w:tab w:val="left" w:pos="2160"/>
        </w:tabs>
        <w:spacing w:line="276" w:lineRule="auto"/>
        <w:jc w:val="both"/>
        <w:rPr>
          <w:bCs/>
          <w:i/>
          <w:iCs/>
          <w:color w:val="000000" w:themeColor="text1"/>
          <w:lang w:val="sq-AL"/>
        </w:rPr>
      </w:pPr>
      <w:r>
        <w:rPr>
          <w:rFonts w:asciiTheme="majorBidi" w:hAnsiTheme="majorBidi" w:cstheme="majorBidi"/>
          <w:bCs/>
          <w:color w:val="000000" w:themeColor="text1"/>
          <w:lang w:val="sq-AL"/>
        </w:rPr>
        <w:t>G</w:t>
      </w:r>
      <w:r w:rsidR="008A0AF9">
        <w:rPr>
          <w:rFonts w:asciiTheme="majorBidi" w:hAnsiTheme="majorBidi" w:cstheme="majorBidi"/>
          <w:bCs/>
          <w:color w:val="000000" w:themeColor="text1"/>
          <w:lang w:val="sq-AL"/>
        </w:rPr>
        <w:t xml:space="preserve">jatë 8 </w:t>
      </w:r>
      <w:r w:rsidRPr="001E33E0">
        <w:rPr>
          <w:rFonts w:asciiTheme="majorBidi" w:hAnsiTheme="majorBidi" w:cstheme="majorBidi"/>
          <w:bCs/>
          <w:color w:val="000000" w:themeColor="text1"/>
          <w:lang w:val="sq-AL"/>
        </w:rPr>
        <w:t xml:space="preserve">mujorit të </w:t>
      </w:r>
      <w:r w:rsidR="00FF785E">
        <w:rPr>
          <w:rFonts w:asciiTheme="majorBidi" w:hAnsiTheme="majorBidi" w:cstheme="majorBidi"/>
          <w:bCs/>
          <w:color w:val="000000" w:themeColor="text1"/>
          <w:lang w:val="sq-AL"/>
        </w:rPr>
        <w:t>vitit 2021</w:t>
      </w:r>
      <w:r w:rsidR="00960C25" w:rsidRPr="00DF1E52">
        <w:rPr>
          <w:rFonts w:asciiTheme="majorBidi" w:hAnsiTheme="majorBidi" w:cstheme="majorBidi"/>
          <w:bCs/>
          <w:color w:val="000000" w:themeColor="text1"/>
          <w:lang w:val="sq-AL"/>
        </w:rPr>
        <w:t>, situata në lidhje me realizimin e shpenzimeve të buxhetit, krahasuar me planin</w:t>
      </w:r>
      <w:r w:rsidR="00142185">
        <w:rPr>
          <w:rFonts w:asciiTheme="majorBidi" w:hAnsiTheme="majorBidi" w:cstheme="majorBidi"/>
          <w:bCs/>
          <w:color w:val="000000" w:themeColor="text1"/>
          <w:lang w:val="sq-AL"/>
        </w:rPr>
        <w:t xml:space="preserve"> e vitit </w:t>
      </w:r>
      <w:r w:rsidR="00337F8C">
        <w:rPr>
          <w:rFonts w:asciiTheme="majorBidi" w:hAnsiTheme="majorBidi" w:cstheme="majorBidi"/>
          <w:bCs/>
          <w:color w:val="000000" w:themeColor="text1"/>
          <w:lang w:val="sq-AL"/>
        </w:rPr>
        <w:t>2021</w:t>
      </w:r>
      <w:r w:rsidR="00960C25" w:rsidRPr="00DF1E52">
        <w:rPr>
          <w:rFonts w:asciiTheme="majorBidi" w:hAnsiTheme="majorBidi" w:cstheme="majorBidi"/>
          <w:bCs/>
          <w:color w:val="000000" w:themeColor="text1"/>
          <w:lang w:val="sq-AL"/>
        </w:rPr>
        <w:t>, sipas raportit të monitorimit të paraqitur nga ana e institucionit</w:t>
      </w:r>
      <w:r w:rsidR="00960C25" w:rsidRPr="00DF1E52">
        <w:rPr>
          <w:bCs/>
          <w:color w:val="000000" w:themeColor="text1"/>
          <w:lang w:val="sq-AL"/>
        </w:rPr>
        <w:t xml:space="preserve"> dhe sipas të dhënave të Sistemit Financiar Informatik të Qeverisë</w:t>
      </w:r>
      <w:r w:rsidR="00960C25" w:rsidRPr="00DF1E52">
        <w:rPr>
          <w:rFonts w:asciiTheme="majorBidi" w:hAnsiTheme="majorBidi" w:cstheme="majorBidi"/>
          <w:bCs/>
          <w:color w:val="000000" w:themeColor="text1"/>
          <w:lang w:val="sq-AL"/>
        </w:rPr>
        <w:t xml:space="preserve">, paraqitet si më poshtë, </w:t>
      </w:r>
      <w:r w:rsidR="00960C25" w:rsidRPr="00DF1E52">
        <w:rPr>
          <w:bCs/>
          <w:i/>
          <w:iCs/>
          <w:color w:val="000000" w:themeColor="text1"/>
          <w:lang w:val="sq-AL"/>
        </w:rPr>
        <w:t xml:space="preserve">në mijë lekë: </w:t>
      </w:r>
    </w:p>
    <w:p w:rsidR="00960C25" w:rsidRPr="00DF1E52" w:rsidRDefault="00960C25" w:rsidP="00960C25">
      <w:pPr>
        <w:tabs>
          <w:tab w:val="left" w:pos="2160"/>
        </w:tabs>
        <w:spacing w:line="276" w:lineRule="auto"/>
        <w:jc w:val="both"/>
        <w:rPr>
          <w:bCs/>
          <w:i/>
          <w:iCs/>
          <w:color w:val="000000" w:themeColor="text1"/>
          <w:lang w:val="sq-AL"/>
        </w:rPr>
      </w:pPr>
    </w:p>
    <w:tbl>
      <w:tblPr>
        <w:tblW w:w="6740" w:type="dxa"/>
        <w:tblInd w:w="1311" w:type="dxa"/>
        <w:tblLook w:val="04A0" w:firstRow="1" w:lastRow="0" w:firstColumn="1" w:lastColumn="0" w:noHBand="0" w:noVBand="1"/>
      </w:tblPr>
      <w:tblGrid>
        <w:gridCol w:w="555"/>
        <w:gridCol w:w="2716"/>
        <w:gridCol w:w="1140"/>
        <w:gridCol w:w="1120"/>
        <w:gridCol w:w="1209"/>
      </w:tblGrid>
      <w:tr w:rsidR="00142185" w:rsidRPr="00142185" w:rsidTr="00142185">
        <w:trPr>
          <w:trHeight w:val="525"/>
        </w:trPr>
        <w:tc>
          <w:tcPr>
            <w:tcW w:w="555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42185" w:rsidRPr="00142185" w:rsidRDefault="00142185" w:rsidP="001421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42185">
              <w:rPr>
                <w:b/>
                <w:bCs/>
                <w:color w:val="000000"/>
                <w:sz w:val="20"/>
                <w:szCs w:val="20"/>
              </w:rPr>
              <w:t>NR.</w:t>
            </w:r>
          </w:p>
        </w:tc>
        <w:tc>
          <w:tcPr>
            <w:tcW w:w="2716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42185" w:rsidRPr="00142185" w:rsidRDefault="00142185" w:rsidP="001421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42185">
              <w:rPr>
                <w:b/>
                <w:bCs/>
                <w:color w:val="000000"/>
                <w:sz w:val="20"/>
                <w:szCs w:val="20"/>
              </w:rPr>
              <w:t>Emërtimi</w:t>
            </w:r>
            <w:proofErr w:type="spellEnd"/>
          </w:p>
        </w:tc>
        <w:tc>
          <w:tcPr>
            <w:tcW w:w="114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42185" w:rsidRPr="00142185" w:rsidRDefault="00142185" w:rsidP="001421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42185">
              <w:rPr>
                <w:b/>
                <w:bCs/>
                <w:color w:val="000000"/>
                <w:sz w:val="20"/>
                <w:szCs w:val="20"/>
              </w:rPr>
              <w:t>Plani</w:t>
            </w:r>
            <w:proofErr w:type="spellEnd"/>
            <w:r w:rsidRPr="0014218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2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42185" w:rsidRPr="00142185" w:rsidRDefault="00142185" w:rsidP="001421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42185">
              <w:rPr>
                <w:b/>
                <w:bCs/>
                <w:color w:val="000000"/>
                <w:sz w:val="20"/>
                <w:szCs w:val="20"/>
              </w:rPr>
              <w:t>Fakti</w:t>
            </w:r>
            <w:proofErr w:type="spellEnd"/>
            <w:r w:rsidRPr="0014218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09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142185" w:rsidRPr="00142185" w:rsidRDefault="00142185" w:rsidP="001421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42185">
              <w:rPr>
                <w:b/>
                <w:bCs/>
                <w:color w:val="000000"/>
                <w:sz w:val="20"/>
                <w:szCs w:val="20"/>
              </w:rPr>
              <w:t>Përqindja</w:t>
            </w:r>
            <w:proofErr w:type="spellEnd"/>
            <w:r w:rsidRPr="00142185">
              <w:rPr>
                <w:b/>
                <w:bCs/>
                <w:color w:val="000000"/>
                <w:sz w:val="20"/>
                <w:szCs w:val="20"/>
              </w:rPr>
              <w:t xml:space="preserve">  e </w:t>
            </w:r>
            <w:proofErr w:type="spellStart"/>
            <w:r w:rsidRPr="00142185">
              <w:rPr>
                <w:b/>
                <w:bCs/>
                <w:color w:val="000000"/>
                <w:sz w:val="20"/>
                <w:szCs w:val="20"/>
              </w:rPr>
              <w:t>realizimit</w:t>
            </w:r>
            <w:proofErr w:type="spellEnd"/>
          </w:p>
        </w:tc>
      </w:tr>
      <w:tr w:rsidR="00142185" w:rsidRPr="00142185" w:rsidTr="008A0AF9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42185" w:rsidRPr="00142185" w:rsidRDefault="00142185" w:rsidP="00142185">
            <w:pPr>
              <w:jc w:val="center"/>
              <w:rPr>
                <w:color w:val="000000"/>
                <w:sz w:val="22"/>
                <w:szCs w:val="22"/>
              </w:rPr>
            </w:pPr>
            <w:r w:rsidRPr="0014218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42185" w:rsidRPr="00142185" w:rsidRDefault="00142185" w:rsidP="00142185">
            <w:pPr>
              <w:rPr>
                <w:i/>
                <w:iCs/>
                <w:color w:val="000000"/>
              </w:rPr>
            </w:pPr>
            <w:proofErr w:type="spellStart"/>
            <w:r w:rsidRPr="00142185">
              <w:rPr>
                <w:i/>
                <w:iCs/>
                <w:color w:val="000000"/>
              </w:rPr>
              <w:t>Shpenzime</w:t>
            </w:r>
            <w:proofErr w:type="spellEnd"/>
            <w:r w:rsidRPr="00142185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142185">
              <w:rPr>
                <w:i/>
                <w:iCs/>
                <w:color w:val="000000"/>
              </w:rPr>
              <w:t>personeli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142185" w:rsidRPr="00142185" w:rsidRDefault="008A0AF9" w:rsidP="0014218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155,000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142185" w:rsidRPr="00142185" w:rsidRDefault="008A0AF9" w:rsidP="0014218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66,561</w:t>
            </w:r>
          </w:p>
        </w:tc>
        <w:tc>
          <w:tcPr>
            <w:tcW w:w="12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42185" w:rsidRPr="00142185" w:rsidRDefault="00617C4B" w:rsidP="0014218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</w:t>
            </w:r>
            <w:r w:rsidR="00142185" w:rsidRPr="00142185">
              <w:rPr>
                <w:color w:val="000000"/>
                <w:sz w:val="22"/>
                <w:szCs w:val="22"/>
              </w:rPr>
              <w:t>%</w:t>
            </w:r>
          </w:p>
        </w:tc>
      </w:tr>
      <w:tr w:rsidR="00142185" w:rsidRPr="00142185" w:rsidTr="008A0AF9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42185" w:rsidRPr="00142185" w:rsidRDefault="00142185" w:rsidP="00142185">
            <w:pPr>
              <w:jc w:val="center"/>
              <w:rPr>
                <w:color w:val="000000"/>
                <w:sz w:val="22"/>
                <w:szCs w:val="22"/>
              </w:rPr>
            </w:pPr>
            <w:r w:rsidRPr="0014218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42185" w:rsidRPr="00142185" w:rsidRDefault="00142185" w:rsidP="00142185">
            <w:pPr>
              <w:rPr>
                <w:i/>
                <w:iCs/>
                <w:color w:val="000000"/>
              </w:rPr>
            </w:pPr>
            <w:proofErr w:type="spellStart"/>
            <w:r w:rsidRPr="00142185">
              <w:rPr>
                <w:i/>
                <w:iCs/>
                <w:color w:val="000000"/>
              </w:rPr>
              <w:t>Shpenzime</w:t>
            </w:r>
            <w:proofErr w:type="spellEnd"/>
            <w:r w:rsidRPr="00142185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142185">
              <w:rPr>
                <w:i/>
                <w:iCs/>
                <w:color w:val="000000"/>
              </w:rPr>
              <w:t>të</w:t>
            </w:r>
            <w:proofErr w:type="spellEnd"/>
            <w:r w:rsidRPr="00142185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142185">
              <w:rPr>
                <w:i/>
                <w:iCs/>
                <w:color w:val="000000"/>
              </w:rPr>
              <w:t>tjera</w:t>
            </w:r>
            <w:proofErr w:type="spellEnd"/>
            <w:r w:rsidRPr="00142185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142185">
              <w:rPr>
                <w:i/>
                <w:iCs/>
                <w:color w:val="000000"/>
              </w:rPr>
              <w:t>korente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142185" w:rsidRPr="00142185" w:rsidRDefault="008A0AF9" w:rsidP="0014218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28,150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142185" w:rsidRPr="00142185" w:rsidRDefault="008A0AF9" w:rsidP="0014218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12,371</w:t>
            </w:r>
          </w:p>
        </w:tc>
        <w:tc>
          <w:tcPr>
            <w:tcW w:w="12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42185" w:rsidRPr="00142185" w:rsidRDefault="00617C4B" w:rsidP="0014218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</w:t>
            </w:r>
            <w:r w:rsidR="00142185" w:rsidRPr="00142185">
              <w:rPr>
                <w:color w:val="000000"/>
                <w:sz w:val="22"/>
                <w:szCs w:val="22"/>
              </w:rPr>
              <w:t>%</w:t>
            </w:r>
          </w:p>
        </w:tc>
      </w:tr>
      <w:tr w:rsidR="008A0AF9" w:rsidRPr="00142185" w:rsidTr="00CA0EEE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0AF9" w:rsidRPr="00142185" w:rsidRDefault="008A0AF9" w:rsidP="00142185">
            <w:pPr>
              <w:jc w:val="center"/>
              <w:rPr>
                <w:color w:val="000000"/>
                <w:sz w:val="22"/>
                <w:szCs w:val="22"/>
              </w:rPr>
            </w:pPr>
            <w:r w:rsidRPr="00142185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A0AF9" w:rsidRPr="00142185" w:rsidRDefault="00656BF4" w:rsidP="00142185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T</w:t>
            </w:r>
            <w:r w:rsidR="008A0AF9" w:rsidRPr="00142185">
              <w:rPr>
                <w:b/>
                <w:bCs/>
                <w:i/>
                <w:iCs/>
                <w:color w:val="000000"/>
              </w:rPr>
              <w:t xml:space="preserve">otal </w:t>
            </w:r>
            <w:proofErr w:type="spellStart"/>
            <w:r w:rsidR="008A0AF9" w:rsidRPr="00142185">
              <w:rPr>
                <w:b/>
                <w:bCs/>
                <w:i/>
                <w:iCs/>
                <w:color w:val="000000"/>
              </w:rPr>
              <w:t>korente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8A0AF9" w:rsidRPr="00617C4B" w:rsidRDefault="008A0AF9" w:rsidP="00617C4B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617C4B">
              <w:rPr>
                <w:b/>
                <w:color w:val="000000"/>
                <w:sz w:val="22"/>
                <w:szCs w:val="22"/>
              </w:rPr>
              <w:t>183,150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8A0AF9" w:rsidRPr="00617C4B" w:rsidRDefault="008A0AF9" w:rsidP="00617C4B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617C4B">
              <w:rPr>
                <w:b/>
                <w:color w:val="000000"/>
                <w:sz w:val="22"/>
                <w:szCs w:val="22"/>
              </w:rPr>
              <w:t>78,932</w:t>
            </w:r>
          </w:p>
        </w:tc>
        <w:tc>
          <w:tcPr>
            <w:tcW w:w="12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A0AF9" w:rsidRPr="00617C4B" w:rsidRDefault="00617C4B" w:rsidP="0014218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43</w:t>
            </w:r>
            <w:r w:rsidR="008A0AF9" w:rsidRPr="00617C4B">
              <w:rPr>
                <w:b/>
                <w:bCs/>
                <w:color w:val="000000"/>
                <w:sz w:val="22"/>
                <w:szCs w:val="22"/>
              </w:rPr>
              <w:t>%</w:t>
            </w:r>
          </w:p>
        </w:tc>
      </w:tr>
      <w:tr w:rsidR="00142185" w:rsidRPr="00142185" w:rsidTr="008A0AF9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42185" w:rsidRPr="00142185" w:rsidRDefault="00142185" w:rsidP="00142185">
            <w:pPr>
              <w:jc w:val="center"/>
              <w:rPr>
                <w:color w:val="000000"/>
                <w:sz w:val="22"/>
                <w:szCs w:val="22"/>
              </w:rPr>
            </w:pPr>
            <w:r w:rsidRPr="0014218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142185" w:rsidRPr="00142185" w:rsidRDefault="00142185" w:rsidP="00142185">
            <w:pPr>
              <w:rPr>
                <w:i/>
                <w:iCs/>
                <w:color w:val="000000"/>
              </w:rPr>
            </w:pPr>
            <w:proofErr w:type="spellStart"/>
            <w:r w:rsidRPr="00142185">
              <w:rPr>
                <w:i/>
                <w:iCs/>
                <w:color w:val="000000"/>
              </w:rPr>
              <w:t>Shpenzime</w:t>
            </w:r>
            <w:proofErr w:type="spellEnd"/>
            <w:r w:rsidRPr="00142185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142185">
              <w:rPr>
                <w:i/>
                <w:iCs/>
                <w:color w:val="000000"/>
              </w:rPr>
              <w:t>kapitale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142185" w:rsidRPr="00142185" w:rsidRDefault="008A0AF9" w:rsidP="0014218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52,000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142185" w:rsidRPr="00142185" w:rsidRDefault="008A0AF9" w:rsidP="0014218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11,714</w:t>
            </w:r>
          </w:p>
        </w:tc>
        <w:tc>
          <w:tcPr>
            <w:tcW w:w="12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42185" w:rsidRPr="00142185" w:rsidRDefault="00617C4B" w:rsidP="0014218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  <w:r w:rsidR="00142185" w:rsidRPr="00142185">
              <w:rPr>
                <w:color w:val="000000"/>
                <w:sz w:val="22"/>
                <w:szCs w:val="22"/>
              </w:rPr>
              <w:t>%</w:t>
            </w:r>
          </w:p>
        </w:tc>
      </w:tr>
      <w:tr w:rsidR="00617C4B" w:rsidRPr="00142185" w:rsidTr="004E7F2B">
        <w:trPr>
          <w:trHeight w:val="465"/>
        </w:trPr>
        <w:tc>
          <w:tcPr>
            <w:tcW w:w="3271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617C4B" w:rsidRPr="00142185" w:rsidRDefault="00617C4B" w:rsidP="0014218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2185">
              <w:rPr>
                <w:b/>
                <w:bCs/>
                <w:color w:val="000000"/>
                <w:sz w:val="22"/>
                <w:szCs w:val="22"/>
              </w:rPr>
              <w:t>TOTALI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</w:tcPr>
          <w:p w:rsidR="00617C4B" w:rsidRPr="00617C4B" w:rsidRDefault="00617C4B" w:rsidP="00617C4B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617C4B">
              <w:rPr>
                <w:b/>
                <w:color w:val="000000"/>
                <w:sz w:val="22"/>
                <w:szCs w:val="22"/>
              </w:rPr>
              <w:t>235,150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</w:tcPr>
          <w:p w:rsidR="00617C4B" w:rsidRPr="00617C4B" w:rsidRDefault="00617C4B" w:rsidP="00617C4B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617C4B">
              <w:rPr>
                <w:b/>
                <w:color w:val="000000"/>
                <w:sz w:val="22"/>
                <w:szCs w:val="22"/>
              </w:rPr>
              <w:t>90,646</w:t>
            </w:r>
          </w:p>
        </w:tc>
        <w:tc>
          <w:tcPr>
            <w:tcW w:w="12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617C4B" w:rsidRPr="00617C4B" w:rsidRDefault="00617C4B" w:rsidP="00617C4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39</w:t>
            </w:r>
            <w:r w:rsidRPr="00617C4B">
              <w:rPr>
                <w:b/>
                <w:color w:val="000000"/>
                <w:sz w:val="22"/>
                <w:szCs w:val="22"/>
              </w:rPr>
              <w:t>%</w:t>
            </w:r>
          </w:p>
        </w:tc>
      </w:tr>
    </w:tbl>
    <w:p w:rsidR="00142185" w:rsidRPr="00DF1E52" w:rsidRDefault="00142185" w:rsidP="00960C25">
      <w:pPr>
        <w:tabs>
          <w:tab w:val="left" w:pos="2160"/>
        </w:tabs>
        <w:spacing w:line="276" w:lineRule="auto"/>
        <w:jc w:val="both"/>
        <w:rPr>
          <w:bCs/>
          <w:i/>
          <w:iCs/>
          <w:color w:val="000000" w:themeColor="text1"/>
          <w:lang w:val="sq-AL"/>
        </w:rPr>
      </w:pPr>
    </w:p>
    <w:p w:rsidR="00960C25" w:rsidRPr="00DF1E52" w:rsidRDefault="00960C25" w:rsidP="00960C25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 xml:space="preserve">Siç shikohet nga tabela e mësipërme, shpenzimet për ILD janë realizuar në rreth </w:t>
      </w:r>
      <w:r w:rsidR="00617C4B">
        <w:rPr>
          <w:rFonts w:asciiTheme="majorBidi" w:hAnsiTheme="majorBidi" w:cstheme="majorBidi"/>
          <w:bCs/>
          <w:color w:val="000000" w:themeColor="text1"/>
          <w:lang w:val="sq-AL"/>
        </w:rPr>
        <w:t>43</w:t>
      </w: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 xml:space="preserve"> përqind</w:t>
      </w:r>
      <w:r w:rsidR="00A06EC3">
        <w:rPr>
          <w:rFonts w:asciiTheme="majorBidi" w:hAnsiTheme="majorBidi" w:cstheme="majorBidi"/>
          <w:bCs/>
          <w:color w:val="000000" w:themeColor="text1"/>
          <w:lang w:val="sq-AL"/>
        </w:rPr>
        <w:t xml:space="preserve"> të planit</w:t>
      </w: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 xml:space="preserve"> për</w:t>
      </w:r>
      <w:r w:rsidR="008A6DFE">
        <w:rPr>
          <w:rFonts w:asciiTheme="majorBidi" w:hAnsiTheme="majorBidi" w:cstheme="majorBidi"/>
          <w:bCs/>
          <w:color w:val="000000" w:themeColor="text1"/>
          <w:lang w:val="sq-AL"/>
        </w:rPr>
        <w:t xml:space="preserve"> viti</w:t>
      </w:r>
      <w:r w:rsidR="00142185">
        <w:rPr>
          <w:rFonts w:asciiTheme="majorBidi" w:hAnsiTheme="majorBidi" w:cstheme="majorBidi"/>
          <w:bCs/>
          <w:color w:val="000000" w:themeColor="text1"/>
          <w:lang w:val="sq-AL"/>
        </w:rPr>
        <w:t>n 2021</w:t>
      </w:r>
      <w:r w:rsidR="00A06EC3">
        <w:rPr>
          <w:rFonts w:asciiTheme="majorBidi" w:hAnsiTheme="majorBidi" w:cstheme="majorBidi"/>
          <w:bCs/>
          <w:color w:val="000000" w:themeColor="text1"/>
          <w:lang w:val="sq-AL"/>
        </w:rPr>
        <w:t xml:space="preserve"> për </w:t>
      </w: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 xml:space="preserve">shpenzimet e personelit, </w:t>
      </w:r>
      <w:r w:rsidR="00617C4B">
        <w:rPr>
          <w:rFonts w:asciiTheme="majorBidi" w:hAnsiTheme="majorBidi" w:cstheme="majorBidi"/>
          <w:bCs/>
          <w:color w:val="000000" w:themeColor="text1"/>
          <w:lang w:val="sq-AL"/>
        </w:rPr>
        <w:t>44</w:t>
      </w: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 xml:space="preserve"> përqind të planit për shpenzimet e tjera korente, ndërsa shpenzimet kapitale kanë realizim në masën </w:t>
      </w:r>
      <w:r w:rsidR="00617C4B">
        <w:rPr>
          <w:rFonts w:asciiTheme="majorBidi" w:hAnsiTheme="majorBidi" w:cstheme="majorBidi"/>
          <w:bCs/>
          <w:color w:val="000000" w:themeColor="text1"/>
          <w:lang w:val="sq-AL"/>
        </w:rPr>
        <w:t>23</w:t>
      </w:r>
      <w:r w:rsidR="00A06EC3">
        <w:rPr>
          <w:rFonts w:asciiTheme="majorBidi" w:hAnsiTheme="majorBidi" w:cstheme="majorBidi"/>
          <w:bCs/>
          <w:color w:val="000000" w:themeColor="text1"/>
          <w:lang w:val="sq-AL"/>
        </w:rPr>
        <w:t xml:space="preserve"> </w:t>
      </w: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 xml:space="preserve"> përqind të planit </w:t>
      </w:r>
      <w:r w:rsidR="008A6DFE">
        <w:rPr>
          <w:rFonts w:asciiTheme="majorBidi" w:hAnsiTheme="majorBidi" w:cstheme="majorBidi"/>
          <w:bCs/>
          <w:color w:val="000000" w:themeColor="text1"/>
          <w:lang w:val="sq-AL"/>
        </w:rPr>
        <w:t>p</w:t>
      </w:r>
      <w:r w:rsidR="00A06EC3">
        <w:rPr>
          <w:rFonts w:asciiTheme="majorBidi" w:hAnsiTheme="majorBidi" w:cstheme="majorBidi"/>
          <w:bCs/>
          <w:color w:val="000000" w:themeColor="text1"/>
          <w:lang w:val="sq-AL"/>
        </w:rPr>
        <w:t>ë</w:t>
      </w:r>
      <w:r w:rsidR="008A6DFE">
        <w:rPr>
          <w:rFonts w:asciiTheme="majorBidi" w:hAnsiTheme="majorBidi" w:cstheme="majorBidi"/>
          <w:bCs/>
          <w:color w:val="000000" w:themeColor="text1"/>
          <w:lang w:val="sq-AL"/>
        </w:rPr>
        <w:t xml:space="preserve">r </w:t>
      </w:r>
      <w:r w:rsidR="00142185">
        <w:rPr>
          <w:rFonts w:asciiTheme="majorBidi" w:hAnsiTheme="majorBidi" w:cstheme="majorBidi"/>
          <w:bCs/>
          <w:color w:val="000000" w:themeColor="text1"/>
          <w:lang w:val="sq-AL"/>
        </w:rPr>
        <w:t>vitin 2021</w:t>
      </w: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 xml:space="preserve">. Në total </w:t>
      </w:r>
      <w:r w:rsidRPr="00DF1E52">
        <w:rPr>
          <w:rFonts w:asciiTheme="majorBidi" w:hAnsiTheme="majorBidi" w:cstheme="majorBidi"/>
          <w:bCs/>
          <w:color w:val="000000" w:themeColor="text1"/>
          <w:lang w:val="sq-AL" w:eastAsia="sq-AL"/>
        </w:rPr>
        <w:t>Inspektoriati i Lartë i Drejtësisë</w:t>
      </w:r>
      <w:r w:rsidRPr="00DF1E52">
        <w:rPr>
          <w:rFonts w:asciiTheme="majorBidi" w:hAnsiTheme="majorBidi" w:cstheme="majorBidi"/>
          <w:b/>
          <w:bCs/>
          <w:color w:val="000000" w:themeColor="text1"/>
          <w:lang w:val="sq-AL" w:eastAsia="sq-AL"/>
        </w:rPr>
        <w:t xml:space="preserve"> </w:t>
      </w: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 xml:space="preserve">ka një realizim faktik të shpenzimeve buxhetore në masën rreth </w:t>
      </w:r>
      <w:r w:rsidR="00617C4B">
        <w:rPr>
          <w:rFonts w:asciiTheme="majorBidi" w:hAnsiTheme="majorBidi" w:cstheme="majorBidi"/>
          <w:bCs/>
          <w:color w:val="000000" w:themeColor="text1"/>
          <w:lang w:val="sq-AL"/>
        </w:rPr>
        <w:t xml:space="preserve">39 </w:t>
      </w:r>
      <w:r w:rsidR="00617C4B" w:rsidRPr="00DF1E52">
        <w:rPr>
          <w:rFonts w:asciiTheme="majorBidi" w:hAnsiTheme="majorBidi" w:cstheme="majorBidi"/>
          <w:bCs/>
          <w:color w:val="000000" w:themeColor="text1"/>
          <w:lang w:val="sq-AL"/>
        </w:rPr>
        <w:t>përqind</w:t>
      </w:r>
      <w:r w:rsidR="00617C4B">
        <w:rPr>
          <w:rFonts w:asciiTheme="majorBidi" w:hAnsiTheme="majorBidi" w:cstheme="majorBidi"/>
          <w:bCs/>
          <w:color w:val="000000" w:themeColor="text1"/>
          <w:lang w:val="sq-AL"/>
        </w:rPr>
        <w:t>.</w:t>
      </w:r>
    </w:p>
    <w:p w:rsidR="00960C25" w:rsidRDefault="00960C25" w:rsidP="00960C25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>Informacion mbi volumin dhe madhësinë e ndryshimit të buxhetit.</w:t>
      </w:r>
    </w:p>
    <w:p w:rsidR="00656BF4" w:rsidRPr="00656BF4" w:rsidRDefault="00656BF4" w:rsidP="00656BF4">
      <w:pPr>
        <w:jc w:val="both"/>
        <w:rPr>
          <w:rFonts w:asciiTheme="majorBidi" w:hAnsiTheme="majorBidi" w:cstheme="majorBidi"/>
          <w:bCs/>
          <w:lang w:val="sq-AL"/>
        </w:rPr>
      </w:pPr>
      <w:r w:rsidRPr="00656BF4">
        <w:rPr>
          <w:rFonts w:asciiTheme="majorBidi" w:hAnsiTheme="majorBidi" w:cstheme="majorBidi"/>
          <w:bCs/>
          <w:lang w:val="sq-AL"/>
        </w:rPr>
        <w:t>Për Buxhetin e Inspektoriati</w:t>
      </w:r>
      <w:r>
        <w:rPr>
          <w:rFonts w:asciiTheme="majorBidi" w:hAnsiTheme="majorBidi" w:cstheme="majorBidi"/>
          <w:bCs/>
          <w:lang w:val="sq-AL"/>
        </w:rPr>
        <w:t>t të Lartë të</w:t>
      </w:r>
      <w:r w:rsidRPr="00656BF4">
        <w:rPr>
          <w:rFonts w:asciiTheme="majorBidi" w:hAnsiTheme="majorBidi" w:cstheme="majorBidi"/>
          <w:bCs/>
          <w:lang w:val="sq-AL"/>
        </w:rPr>
        <w:t xml:space="preserve"> Drejtësisë</w:t>
      </w:r>
      <w:r w:rsidRPr="00656BF4">
        <w:rPr>
          <w:rFonts w:asciiTheme="majorBidi" w:hAnsiTheme="majorBidi" w:cstheme="majorBidi"/>
          <w:b/>
          <w:bCs/>
          <w:lang w:val="sq-AL"/>
        </w:rPr>
        <w:t xml:space="preserve"> </w:t>
      </w:r>
      <w:r w:rsidRPr="00656BF4">
        <w:rPr>
          <w:rFonts w:asciiTheme="majorBidi" w:hAnsiTheme="majorBidi" w:cstheme="majorBidi"/>
          <w:bCs/>
          <w:lang w:val="sq-AL"/>
        </w:rPr>
        <w:t>për 8 mujorin e vitit 2021, situata në lidhje me ndryshimet në planifikim, paraqitet në tabelën e mëposhtme:</w:t>
      </w:r>
    </w:p>
    <w:p w:rsidR="00656BF4" w:rsidRPr="00DF1E52" w:rsidRDefault="00656BF4" w:rsidP="00656BF4">
      <w:pPr>
        <w:tabs>
          <w:tab w:val="left" w:pos="1440"/>
        </w:tabs>
        <w:spacing w:after="200" w:line="276" w:lineRule="auto"/>
        <w:ind w:left="720"/>
        <w:jc w:val="both"/>
        <w:rPr>
          <w:rFonts w:asciiTheme="majorBidi" w:hAnsiTheme="majorBidi" w:cstheme="majorBidi"/>
          <w:b/>
          <w:color w:val="000000" w:themeColor="text1"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288"/>
        <w:gridCol w:w="1678"/>
        <w:gridCol w:w="1984"/>
        <w:gridCol w:w="1626"/>
      </w:tblGrid>
      <w:tr w:rsidR="00656BF4" w:rsidRPr="00A71978" w:rsidTr="0071359C">
        <w:tc>
          <w:tcPr>
            <w:tcW w:w="2239" w:type="pct"/>
            <w:shd w:val="clear" w:color="auto" w:fill="DBE5F1" w:themeFill="accent1" w:themeFillTint="33"/>
          </w:tcPr>
          <w:p w:rsidR="00656BF4" w:rsidRDefault="00656BF4" w:rsidP="0071359C">
            <w:pPr>
              <w:pStyle w:val="ListParagraph"/>
              <w:rPr>
                <w:b/>
                <w:lang w:val="sq-AL"/>
              </w:rPr>
            </w:pPr>
          </w:p>
          <w:p w:rsidR="00656BF4" w:rsidRPr="00897307" w:rsidRDefault="00656BF4" w:rsidP="0071359C">
            <w:pPr>
              <w:pStyle w:val="ListParagraph"/>
              <w:rPr>
                <w:b/>
                <w:lang w:val="sq-AL"/>
              </w:rPr>
            </w:pPr>
            <w:r>
              <w:rPr>
                <w:b/>
                <w:lang w:val="sq-AL"/>
              </w:rPr>
              <w:t xml:space="preserve">                </w:t>
            </w:r>
            <w:r w:rsidRPr="00897307">
              <w:rPr>
                <w:b/>
                <w:lang w:val="sq-AL"/>
              </w:rPr>
              <w:t>Programet</w:t>
            </w:r>
          </w:p>
        </w:tc>
        <w:tc>
          <w:tcPr>
            <w:tcW w:w="876" w:type="pct"/>
            <w:shd w:val="clear" w:color="auto" w:fill="DBE5F1" w:themeFill="accent1" w:themeFillTint="33"/>
          </w:tcPr>
          <w:p w:rsidR="00656BF4" w:rsidRPr="00A71978" w:rsidRDefault="00656BF4" w:rsidP="0071359C">
            <w:pPr>
              <w:jc w:val="center"/>
              <w:rPr>
                <w:b/>
                <w:lang w:val="sq-AL"/>
              </w:rPr>
            </w:pPr>
            <w:r>
              <w:rPr>
                <w:b/>
                <w:lang w:val="sq-AL"/>
              </w:rPr>
              <w:t>Buxheti fillestar 2021</w:t>
            </w:r>
          </w:p>
        </w:tc>
        <w:tc>
          <w:tcPr>
            <w:tcW w:w="1036" w:type="pct"/>
            <w:shd w:val="clear" w:color="auto" w:fill="DBE5F1" w:themeFill="accent1" w:themeFillTint="33"/>
          </w:tcPr>
          <w:p w:rsidR="00656BF4" w:rsidRPr="00A71978" w:rsidRDefault="00656BF4" w:rsidP="0071359C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Buxheti me ndryshime</w:t>
            </w:r>
          </w:p>
        </w:tc>
        <w:tc>
          <w:tcPr>
            <w:tcW w:w="849" w:type="pct"/>
            <w:shd w:val="clear" w:color="auto" w:fill="DBE5F1" w:themeFill="accent1" w:themeFillTint="33"/>
          </w:tcPr>
          <w:p w:rsidR="00656BF4" w:rsidRPr="00A71978" w:rsidRDefault="00656BF4" w:rsidP="0071359C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Diferenca</w:t>
            </w:r>
          </w:p>
        </w:tc>
      </w:tr>
      <w:tr w:rsidR="00656BF4" w:rsidRPr="00A71978" w:rsidTr="00656BF4">
        <w:trPr>
          <w:trHeight w:val="143"/>
        </w:trPr>
        <w:tc>
          <w:tcPr>
            <w:tcW w:w="2239" w:type="pct"/>
          </w:tcPr>
          <w:p w:rsidR="00656BF4" w:rsidRPr="00231CF4" w:rsidRDefault="00656BF4" w:rsidP="0071359C"/>
        </w:tc>
        <w:tc>
          <w:tcPr>
            <w:tcW w:w="876" w:type="pct"/>
          </w:tcPr>
          <w:p w:rsidR="00656BF4" w:rsidRPr="00A71978" w:rsidRDefault="00656BF4" w:rsidP="0071359C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(1)</w:t>
            </w:r>
          </w:p>
        </w:tc>
        <w:tc>
          <w:tcPr>
            <w:tcW w:w="1036" w:type="pct"/>
          </w:tcPr>
          <w:p w:rsidR="00656BF4" w:rsidRPr="00A71978" w:rsidRDefault="00656BF4" w:rsidP="0071359C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(2)</w:t>
            </w:r>
          </w:p>
        </w:tc>
        <w:tc>
          <w:tcPr>
            <w:tcW w:w="849" w:type="pct"/>
          </w:tcPr>
          <w:p w:rsidR="00656BF4" w:rsidRPr="00A71978" w:rsidRDefault="00656BF4" w:rsidP="0071359C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(3=2-1)</w:t>
            </w:r>
          </w:p>
        </w:tc>
      </w:tr>
      <w:tr w:rsidR="00656BF4" w:rsidRPr="00A71978" w:rsidTr="0071359C">
        <w:trPr>
          <w:trHeight w:val="287"/>
        </w:trPr>
        <w:tc>
          <w:tcPr>
            <w:tcW w:w="2239" w:type="pct"/>
          </w:tcPr>
          <w:p w:rsidR="00656BF4" w:rsidRPr="00231CF4" w:rsidRDefault="00656BF4" w:rsidP="0071359C">
            <w:proofErr w:type="spellStart"/>
            <w:r w:rsidRPr="00656BF4">
              <w:t>Veprimtaria</w:t>
            </w:r>
            <w:proofErr w:type="spellEnd"/>
            <w:r w:rsidRPr="00656BF4">
              <w:t xml:space="preserve"> e </w:t>
            </w:r>
            <w:proofErr w:type="spellStart"/>
            <w:r w:rsidRPr="00656BF4">
              <w:t>Zyres</w:t>
            </w:r>
            <w:proofErr w:type="spellEnd"/>
            <w:r w:rsidRPr="00656BF4">
              <w:t xml:space="preserve"> se </w:t>
            </w:r>
            <w:proofErr w:type="spellStart"/>
            <w:r w:rsidRPr="00656BF4">
              <w:t>Inspektorit</w:t>
            </w:r>
            <w:proofErr w:type="spellEnd"/>
            <w:r w:rsidRPr="00656BF4">
              <w:t xml:space="preserve"> </w:t>
            </w:r>
            <w:proofErr w:type="spellStart"/>
            <w:r w:rsidRPr="00656BF4">
              <w:t>te</w:t>
            </w:r>
            <w:proofErr w:type="spellEnd"/>
            <w:r w:rsidRPr="00656BF4">
              <w:t xml:space="preserve"> </w:t>
            </w:r>
            <w:proofErr w:type="spellStart"/>
            <w:r w:rsidRPr="00656BF4">
              <w:t>Larte</w:t>
            </w:r>
            <w:proofErr w:type="spellEnd"/>
            <w:r w:rsidRPr="00656BF4">
              <w:t xml:space="preserve"> </w:t>
            </w:r>
            <w:proofErr w:type="spellStart"/>
            <w:r w:rsidRPr="00656BF4">
              <w:t>te</w:t>
            </w:r>
            <w:proofErr w:type="spellEnd"/>
            <w:r w:rsidRPr="00656BF4">
              <w:t xml:space="preserve"> </w:t>
            </w:r>
            <w:proofErr w:type="spellStart"/>
            <w:r w:rsidRPr="00656BF4">
              <w:t>Drejtesise</w:t>
            </w:r>
            <w:proofErr w:type="spellEnd"/>
          </w:p>
        </w:tc>
        <w:tc>
          <w:tcPr>
            <w:tcW w:w="876" w:type="pct"/>
          </w:tcPr>
          <w:p w:rsidR="00656BF4" w:rsidRPr="00A71978" w:rsidRDefault="00656BF4" w:rsidP="0071359C">
            <w:pPr>
              <w:jc w:val="center"/>
              <w:rPr>
                <w:lang w:val="sq-AL"/>
              </w:rPr>
            </w:pPr>
            <w:r>
              <w:rPr>
                <w:lang w:val="sq-AL"/>
              </w:rPr>
              <w:t>260,000</w:t>
            </w:r>
          </w:p>
        </w:tc>
        <w:tc>
          <w:tcPr>
            <w:tcW w:w="1036" w:type="pct"/>
          </w:tcPr>
          <w:p w:rsidR="00656BF4" w:rsidRPr="00A71978" w:rsidRDefault="00656BF4" w:rsidP="0071359C">
            <w:pPr>
              <w:jc w:val="center"/>
              <w:rPr>
                <w:lang w:val="sq-AL"/>
              </w:rPr>
            </w:pPr>
            <w:r w:rsidRPr="00656BF4">
              <w:rPr>
                <w:lang w:val="sq-AL"/>
              </w:rPr>
              <w:t>235,150</w:t>
            </w:r>
          </w:p>
        </w:tc>
        <w:tc>
          <w:tcPr>
            <w:tcW w:w="849" w:type="pct"/>
          </w:tcPr>
          <w:p w:rsidR="00656BF4" w:rsidRPr="00A71978" w:rsidRDefault="00656BF4" w:rsidP="0071359C">
            <w:pPr>
              <w:jc w:val="center"/>
              <w:rPr>
                <w:lang w:val="sq-AL"/>
              </w:rPr>
            </w:pPr>
            <w:r>
              <w:rPr>
                <w:lang w:val="sq-AL"/>
              </w:rPr>
              <w:t>-24,850</w:t>
            </w:r>
          </w:p>
        </w:tc>
      </w:tr>
    </w:tbl>
    <w:p w:rsidR="00656BF4" w:rsidRDefault="00656BF4" w:rsidP="00960C25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</w:p>
    <w:p w:rsidR="00A37DB0" w:rsidRPr="00A8130D" w:rsidRDefault="00960C25" w:rsidP="00A37DB0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>Për këtë institucion, situata në lidhje me ndrysh</w:t>
      </w:r>
      <w:r w:rsidR="00021A51">
        <w:rPr>
          <w:rFonts w:asciiTheme="majorBidi" w:hAnsiTheme="majorBidi" w:cstheme="majorBidi"/>
          <w:bCs/>
          <w:color w:val="000000" w:themeColor="text1"/>
          <w:lang w:val="sq-AL"/>
        </w:rPr>
        <w:t>imet e buxhetit gjatë vitit 2021</w:t>
      </w: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 xml:space="preserve">, duke u nisur nga buxheti fillestar sipas ligjit nr. </w:t>
      </w:r>
      <w:r w:rsidR="00021A51">
        <w:rPr>
          <w:rFonts w:asciiTheme="majorBidi" w:hAnsiTheme="majorBidi" w:cstheme="majorBidi"/>
          <w:color w:val="000000" w:themeColor="text1"/>
          <w:lang w:val="sq-AL"/>
        </w:rPr>
        <w:t>Nr. 137/2020, “Për buxhetin e vitit 2021</w:t>
      </w:r>
      <w:r w:rsidRPr="00DF1E52">
        <w:rPr>
          <w:rFonts w:asciiTheme="majorBidi" w:hAnsiTheme="majorBidi" w:cstheme="majorBidi"/>
          <w:color w:val="000000" w:themeColor="text1"/>
          <w:lang w:val="sq-AL"/>
        </w:rPr>
        <w:t xml:space="preserve">”, </w:t>
      </w:r>
      <w:r w:rsidR="006F0AD3" w:rsidRPr="003C2A69">
        <w:rPr>
          <w:rFonts w:asciiTheme="majorBidi" w:hAnsiTheme="majorBidi" w:cstheme="majorBidi"/>
          <w:color w:val="000000" w:themeColor="text1"/>
          <w:lang w:val="sq-AL"/>
        </w:rPr>
        <w:t xml:space="preserve">ka ardhur si pasojë </w:t>
      </w:r>
      <w:r w:rsidR="006F0AD3" w:rsidRPr="003C2A69">
        <w:rPr>
          <w:rFonts w:asciiTheme="majorBidi" w:hAnsiTheme="majorBidi" w:cstheme="majorBidi"/>
          <w:color w:val="000000" w:themeColor="text1"/>
          <w:lang w:val="sq-AL"/>
        </w:rPr>
        <w:lastRenderedPageBreak/>
        <w:t>fondeve akorduara si f</w:t>
      </w:r>
      <w:r w:rsidR="00A37DB0">
        <w:rPr>
          <w:rFonts w:asciiTheme="majorBidi" w:hAnsiTheme="majorBidi" w:cstheme="majorBidi"/>
          <w:color w:val="000000" w:themeColor="text1"/>
          <w:lang w:val="sq-AL"/>
        </w:rPr>
        <w:t xml:space="preserve">onde shtesë nga Fondi i veçantë </w:t>
      </w:r>
      <w:r w:rsidR="00A37DB0">
        <w:rPr>
          <w:rFonts w:asciiTheme="majorBidi" w:hAnsiTheme="majorBidi" w:cstheme="majorBidi"/>
          <w:bCs/>
          <w:lang w:val="sq-AL"/>
        </w:rPr>
        <w:t xml:space="preserve">si edhe në </w:t>
      </w:r>
      <w:r w:rsidR="00A37DB0" w:rsidRPr="00B40677">
        <w:rPr>
          <w:rFonts w:asciiTheme="majorBidi" w:hAnsiTheme="majorBidi" w:cstheme="majorBidi"/>
          <w:bCs/>
          <w:lang w:val="sq-AL"/>
        </w:rPr>
        <w:t>zbatim të Aktit Normativ nr.26, datë 22.06.2021 “Për disa ndryshime në Ligjin Nr. 137/2020, “Për buxhetin e vitit 2021”, të ndryshuar”.</w:t>
      </w:r>
    </w:p>
    <w:p w:rsidR="006F0AD3" w:rsidRDefault="006F0AD3" w:rsidP="00960C25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color w:val="000000" w:themeColor="text1"/>
          <w:lang w:val="sq-AL"/>
        </w:rPr>
      </w:pPr>
    </w:p>
    <w:p w:rsidR="003C2A69" w:rsidRPr="009D1DEF" w:rsidRDefault="00960C25" w:rsidP="003C2A69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>Krahasimi i të dhënave faktike, të raportit të Institucionit me të dhënat e thesarit, për të njëjtën periudhë raportuese, në mijë lekë:</w:t>
      </w:r>
    </w:p>
    <w:p w:rsidR="003C2A69" w:rsidRPr="00DF1E52" w:rsidRDefault="003C2A69" w:rsidP="003C2A69">
      <w:pPr>
        <w:tabs>
          <w:tab w:val="left" w:pos="1440"/>
        </w:tabs>
        <w:spacing w:after="200" w:line="276" w:lineRule="auto"/>
        <w:jc w:val="both"/>
        <w:rPr>
          <w:rFonts w:asciiTheme="majorBidi" w:hAnsiTheme="majorBidi" w:cstheme="majorBidi"/>
          <w:b/>
          <w:color w:val="000000" w:themeColor="text1"/>
          <w:lang w:val="sq-AL"/>
        </w:rPr>
      </w:pPr>
    </w:p>
    <w:tbl>
      <w:tblPr>
        <w:tblpPr w:leftFromText="180" w:rightFromText="180" w:vertAnchor="text" w:horzAnchor="margin" w:tblpY="155"/>
        <w:tblW w:w="9314" w:type="dxa"/>
        <w:tblLook w:val="04A0" w:firstRow="1" w:lastRow="0" w:firstColumn="1" w:lastColumn="0" w:noHBand="0" w:noVBand="1"/>
      </w:tblPr>
      <w:tblGrid>
        <w:gridCol w:w="3180"/>
        <w:gridCol w:w="1195"/>
        <w:gridCol w:w="880"/>
        <w:gridCol w:w="1049"/>
        <w:gridCol w:w="1195"/>
        <w:gridCol w:w="766"/>
        <w:gridCol w:w="1049"/>
      </w:tblGrid>
      <w:tr w:rsidR="006E0862" w:rsidRPr="006E0862" w:rsidTr="009D1DEF">
        <w:trPr>
          <w:trHeight w:val="315"/>
        </w:trPr>
        <w:tc>
          <w:tcPr>
            <w:tcW w:w="3180" w:type="dxa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2"/>
                <w:lang w:val="sq-AL"/>
              </w:rPr>
              <w:t>Programi</w:t>
            </w:r>
          </w:p>
        </w:tc>
        <w:tc>
          <w:tcPr>
            <w:tcW w:w="3124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3010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000000"/>
            </w:tcBorders>
            <w:shd w:val="clear" w:color="000000" w:fill="DAEEF3"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Shpenzime Kapitale</w:t>
            </w:r>
          </w:p>
        </w:tc>
      </w:tr>
      <w:tr w:rsidR="006E0862" w:rsidRPr="006E0862" w:rsidTr="009D1DEF">
        <w:trPr>
          <w:trHeight w:val="378"/>
        </w:trPr>
        <w:tc>
          <w:tcPr>
            <w:tcW w:w="3180" w:type="dxa"/>
            <w:vMerge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6E0862" w:rsidRPr="006E0862" w:rsidRDefault="006E0862" w:rsidP="006E0862">
            <w:pPr>
              <w:rPr>
                <w:b/>
                <w:bCs/>
                <w:color w:val="000000"/>
                <w:sz w:val="20"/>
                <w:szCs w:val="22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Institucioni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SIFQ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Diferenca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Institucioni</w:t>
            </w:r>
          </w:p>
        </w:tc>
        <w:tc>
          <w:tcPr>
            <w:tcW w:w="76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SIFQ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0"/>
                <w:lang w:val="sq-AL"/>
              </w:rPr>
              <w:t>Diferenca</w:t>
            </w:r>
          </w:p>
        </w:tc>
      </w:tr>
      <w:tr w:rsidR="006E0862" w:rsidRPr="006E0862" w:rsidTr="009D1DEF">
        <w:trPr>
          <w:trHeight w:val="440"/>
        </w:trPr>
        <w:tc>
          <w:tcPr>
            <w:tcW w:w="318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color w:val="000000"/>
                <w:sz w:val="20"/>
                <w:szCs w:val="20"/>
              </w:rPr>
            </w:pPr>
            <w:r w:rsidRPr="006E0862">
              <w:rPr>
                <w:bCs/>
                <w:color w:val="000000" w:themeColor="text1"/>
                <w:sz w:val="20"/>
                <w:szCs w:val="20"/>
                <w:lang w:val="sq-AL"/>
              </w:rPr>
              <w:t>Veprimtaria e Zyrës së Inspektorit të Lartë të</w:t>
            </w:r>
            <w:r w:rsidRPr="006E0862">
              <w:rPr>
                <w:color w:val="000000"/>
                <w:sz w:val="20"/>
                <w:lang w:val="sq-AL"/>
              </w:rPr>
              <w:t xml:space="preserve"> Drejtësisë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6E0862" w:rsidRPr="006E0862" w:rsidRDefault="009D1DEF" w:rsidP="006E0862">
            <w:pPr>
              <w:jc w:val="center"/>
              <w:rPr>
                <w:color w:val="000000"/>
                <w:sz w:val="20"/>
                <w:szCs w:val="22"/>
              </w:rPr>
            </w:pPr>
            <w:r w:rsidRPr="009D1DEF">
              <w:rPr>
                <w:color w:val="000000"/>
                <w:sz w:val="20"/>
                <w:szCs w:val="22"/>
              </w:rPr>
              <w:t>78,932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6E0862" w:rsidRPr="006E0862" w:rsidRDefault="009D1DEF" w:rsidP="006E0862">
            <w:pPr>
              <w:jc w:val="center"/>
              <w:rPr>
                <w:color w:val="000000"/>
                <w:sz w:val="20"/>
                <w:szCs w:val="22"/>
              </w:rPr>
            </w:pPr>
            <w:r w:rsidRPr="009D1DEF">
              <w:rPr>
                <w:color w:val="000000"/>
                <w:sz w:val="20"/>
                <w:szCs w:val="22"/>
              </w:rPr>
              <w:t>78,932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color w:val="000000"/>
                <w:sz w:val="20"/>
                <w:szCs w:val="22"/>
              </w:rPr>
            </w:pPr>
            <w:r w:rsidRPr="006E0862">
              <w:rPr>
                <w:bCs/>
                <w:color w:val="000000" w:themeColor="text1"/>
                <w:sz w:val="20"/>
                <w:szCs w:val="22"/>
                <w:lang w:val="sq-AL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6E0862" w:rsidRPr="006E0862" w:rsidRDefault="009D1DEF" w:rsidP="006E0862">
            <w:pPr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11,714</w:t>
            </w:r>
          </w:p>
        </w:tc>
        <w:tc>
          <w:tcPr>
            <w:tcW w:w="76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6E0862" w:rsidRPr="006E0862" w:rsidRDefault="009D1DEF" w:rsidP="006E0862">
            <w:pPr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11,714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6E0862" w:rsidRPr="006E0862" w:rsidRDefault="006E0862" w:rsidP="006E0862">
            <w:pPr>
              <w:jc w:val="center"/>
              <w:rPr>
                <w:color w:val="000000"/>
                <w:sz w:val="20"/>
                <w:szCs w:val="22"/>
              </w:rPr>
            </w:pPr>
            <w:r w:rsidRPr="006E0862">
              <w:rPr>
                <w:bCs/>
                <w:color w:val="000000" w:themeColor="text1"/>
                <w:sz w:val="20"/>
                <w:szCs w:val="22"/>
                <w:lang w:val="sq-AL"/>
              </w:rPr>
              <w:t>0</w:t>
            </w:r>
          </w:p>
        </w:tc>
      </w:tr>
      <w:tr w:rsidR="009D1DEF" w:rsidRPr="006E0862" w:rsidTr="009D1DEF">
        <w:trPr>
          <w:trHeight w:val="315"/>
        </w:trPr>
        <w:tc>
          <w:tcPr>
            <w:tcW w:w="3180" w:type="dxa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9D1DEF" w:rsidRPr="006E0862" w:rsidRDefault="009D1DEF" w:rsidP="009D1DEF">
            <w:pPr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 w:rsidRPr="006E0862">
              <w:rPr>
                <w:b/>
                <w:bCs/>
                <w:color w:val="000000" w:themeColor="text1"/>
                <w:sz w:val="20"/>
                <w:szCs w:val="22"/>
                <w:lang w:val="sq-AL"/>
              </w:rPr>
              <w:t>Totali</w:t>
            </w:r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</w:tcPr>
          <w:p w:rsidR="009D1DEF" w:rsidRPr="009D1DEF" w:rsidRDefault="009D1DEF" w:rsidP="009D1DEF">
            <w:pPr>
              <w:jc w:val="center"/>
              <w:rPr>
                <w:b/>
                <w:color w:val="000000"/>
                <w:sz w:val="20"/>
                <w:szCs w:val="22"/>
              </w:rPr>
            </w:pPr>
            <w:r w:rsidRPr="009D1DEF">
              <w:rPr>
                <w:b/>
                <w:color w:val="000000"/>
                <w:sz w:val="20"/>
                <w:szCs w:val="22"/>
              </w:rPr>
              <w:t>78,932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</w:tcPr>
          <w:p w:rsidR="009D1DEF" w:rsidRPr="009D1DEF" w:rsidRDefault="009D1DEF" w:rsidP="009D1DEF">
            <w:pPr>
              <w:jc w:val="center"/>
              <w:rPr>
                <w:b/>
                <w:color w:val="000000"/>
                <w:sz w:val="20"/>
                <w:szCs w:val="22"/>
              </w:rPr>
            </w:pPr>
            <w:r w:rsidRPr="009D1DEF">
              <w:rPr>
                <w:b/>
                <w:color w:val="000000"/>
                <w:sz w:val="20"/>
                <w:szCs w:val="22"/>
              </w:rPr>
              <w:t>78,932</w:t>
            </w:r>
          </w:p>
        </w:tc>
        <w:tc>
          <w:tcPr>
            <w:tcW w:w="1049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9D1DEF" w:rsidRPr="009D1DEF" w:rsidRDefault="009D1DEF" w:rsidP="009D1DEF">
            <w:pPr>
              <w:jc w:val="center"/>
              <w:rPr>
                <w:b/>
                <w:color w:val="000000"/>
                <w:sz w:val="20"/>
                <w:szCs w:val="22"/>
              </w:rPr>
            </w:pPr>
            <w:r w:rsidRPr="009D1DEF">
              <w:rPr>
                <w:b/>
                <w:bCs/>
                <w:color w:val="000000" w:themeColor="text1"/>
                <w:sz w:val="20"/>
                <w:szCs w:val="22"/>
                <w:lang w:val="sq-AL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</w:tcPr>
          <w:p w:rsidR="009D1DEF" w:rsidRPr="009D1DEF" w:rsidRDefault="009D1DEF" w:rsidP="009D1DEF">
            <w:pPr>
              <w:jc w:val="center"/>
              <w:rPr>
                <w:b/>
                <w:color w:val="000000"/>
                <w:sz w:val="20"/>
                <w:szCs w:val="22"/>
              </w:rPr>
            </w:pPr>
            <w:r w:rsidRPr="009D1DEF">
              <w:rPr>
                <w:b/>
                <w:color w:val="000000"/>
                <w:sz w:val="20"/>
                <w:szCs w:val="22"/>
              </w:rPr>
              <w:t>11,714</w:t>
            </w:r>
          </w:p>
        </w:tc>
        <w:tc>
          <w:tcPr>
            <w:tcW w:w="766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</w:tcPr>
          <w:p w:rsidR="009D1DEF" w:rsidRPr="009D1DEF" w:rsidRDefault="009D1DEF" w:rsidP="009D1DEF">
            <w:pPr>
              <w:jc w:val="center"/>
              <w:rPr>
                <w:b/>
                <w:color w:val="000000"/>
                <w:sz w:val="20"/>
                <w:szCs w:val="22"/>
              </w:rPr>
            </w:pPr>
            <w:r w:rsidRPr="009D1DEF">
              <w:rPr>
                <w:b/>
                <w:color w:val="000000"/>
                <w:sz w:val="20"/>
                <w:szCs w:val="22"/>
              </w:rPr>
              <w:t>11,714</w:t>
            </w:r>
          </w:p>
        </w:tc>
        <w:tc>
          <w:tcPr>
            <w:tcW w:w="1049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9D1DEF" w:rsidRPr="009D1DEF" w:rsidRDefault="009D1DEF" w:rsidP="009D1DEF">
            <w:pPr>
              <w:jc w:val="center"/>
              <w:rPr>
                <w:b/>
                <w:color w:val="000000"/>
                <w:sz w:val="20"/>
                <w:szCs w:val="22"/>
              </w:rPr>
            </w:pPr>
            <w:r w:rsidRPr="009D1DEF">
              <w:rPr>
                <w:b/>
                <w:bCs/>
                <w:color w:val="000000" w:themeColor="text1"/>
                <w:sz w:val="20"/>
                <w:szCs w:val="22"/>
                <w:lang w:val="sq-AL"/>
              </w:rPr>
              <w:t>0</w:t>
            </w:r>
          </w:p>
        </w:tc>
      </w:tr>
    </w:tbl>
    <w:p w:rsidR="00960C25" w:rsidRPr="00DF1E52" w:rsidRDefault="00960C25" w:rsidP="00960C25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 xml:space="preserve">Siç shikohet nga tabela, nuk ka mospërputhje të të dhënave faktike të raportuara nga institucioni me të dhënat faktike të siguruara nga e Sistemi Informatik Financiar i Qeverisë si për shpenzimet korente edhe për ato kapitale. </w:t>
      </w:r>
    </w:p>
    <w:p w:rsidR="00960C25" w:rsidRPr="00DF1E52" w:rsidRDefault="00960C25" w:rsidP="00960C25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</w:p>
    <w:p w:rsidR="00960C25" w:rsidRPr="00DF1E52" w:rsidRDefault="00960C25" w:rsidP="00960C25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>Nga të dhënat e Sistemit Informatik Financiar të Qeverisë, konstatojmë se për ILD nuk janë realizuar të ardhura jashtë limitit.</w:t>
      </w:r>
    </w:p>
    <w:p w:rsidR="00960C25" w:rsidRPr="00DF1E52" w:rsidRDefault="00960C25" w:rsidP="00960C25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</w:p>
    <w:p w:rsidR="00960C25" w:rsidRDefault="00960C25" w:rsidP="00960C25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color w:val="000000" w:themeColor="text1"/>
          <w:lang w:val="sq-AL"/>
        </w:rPr>
        <w:t>Sipas raportit të paraqitur nga ILD, produkti “Inspektime të kry</w:t>
      </w:r>
      <w:r w:rsidR="006E0862">
        <w:rPr>
          <w:rFonts w:asciiTheme="majorBidi" w:hAnsiTheme="majorBidi" w:cstheme="majorBidi"/>
          <w:color w:val="000000" w:themeColor="text1"/>
          <w:lang w:val="sq-AL"/>
        </w:rPr>
        <w:t>era” është realizuar në masën</w:t>
      </w:r>
      <w:r w:rsidR="009D1DEF">
        <w:rPr>
          <w:rFonts w:asciiTheme="majorBidi" w:hAnsiTheme="majorBidi" w:cstheme="majorBidi"/>
          <w:color w:val="000000" w:themeColor="text1"/>
          <w:lang w:val="sq-AL"/>
        </w:rPr>
        <w:t xml:space="preserve"> 43 përqind përgjatë 8</w:t>
      </w:r>
      <w:r w:rsidR="006E0862">
        <w:rPr>
          <w:rFonts w:asciiTheme="majorBidi" w:hAnsiTheme="majorBidi" w:cstheme="majorBidi"/>
          <w:color w:val="000000" w:themeColor="text1"/>
          <w:lang w:val="sq-AL"/>
        </w:rPr>
        <w:t xml:space="preserve"> mujorit</w:t>
      </w:r>
      <w:r w:rsidRPr="00DF1E52">
        <w:rPr>
          <w:rFonts w:asciiTheme="majorBidi" w:hAnsiTheme="majorBidi" w:cstheme="majorBidi"/>
          <w:color w:val="000000" w:themeColor="text1"/>
          <w:lang w:val="sq-AL"/>
        </w:rPr>
        <w:t>, kundrejt planifikimit në PBA. Pranë zyrës së IL</w:t>
      </w:r>
      <w:r w:rsidR="006E0862">
        <w:rPr>
          <w:rFonts w:asciiTheme="majorBidi" w:hAnsiTheme="majorBidi" w:cstheme="majorBidi"/>
          <w:color w:val="000000" w:themeColor="text1"/>
          <w:lang w:val="sq-AL"/>
        </w:rPr>
        <w:t>D gj</w:t>
      </w:r>
      <w:r w:rsidR="00FF785E">
        <w:rPr>
          <w:rFonts w:asciiTheme="majorBidi" w:hAnsiTheme="majorBidi" w:cstheme="majorBidi"/>
          <w:color w:val="000000" w:themeColor="text1"/>
          <w:lang w:val="sq-AL"/>
        </w:rPr>
        <w:t xml:space="preserve">atë periudhës janar – </w:t>
      </w:r>
      <w:r w:rsidR="009D1DEF">
        <w:rPr>
          <w:rFonts w:asciiTheme="majorBidi" w:hAnsiTheme="majorBidi" w:cstheme="majorBidi"/>
          <w:color w:val="000000" w:themeColor="text1"/>
          <w:lang w:val="sq-AL"/>
        </w:rPr>
        <w:t>gusht</w:t>
      </w:r>
      <w:r w:rsidR="00FF785E">
        <w:rPr>
          <w:rFonts w:asciiTheme="majorBidi" w:hAnsiTheme="majorBidi" w:cstheme="majorBidi"/>
          <w:color w:val="000000" w:themeColor="text1"/>
          <w:lang w:val="sq-AL"/>
        </w:rPr>
        <w:t xml:space="preserve"> 2021</w:t>
      </w:r>
      <w:r w:rsidR="006E0862">
        <w:rPr>
          <w:rFonts w:asciiTheme="majorBidi" w:hAnsiTheme="majorBidi" w:cstheme="majorBidi"/>
          <w:color w:val="000000" w:themeColor="text1"/>
          <w:lang w:val="sq-AL"/>
        </w:rPr>
        <w:t xml:space="preserve"> janë depozituar </w:t>
      </w:r>
      <w:r w:rsidR="009D1DEF">
        <w:rPr>
          <w:rFonts w:asciiTheme="majorBidi" w:hAnsiTheme="majorBidi" w:cstheme="majorBidi"/>
          <w:color w:val="000000" w:themeColor="text1"/>
          <w:lang w:val="sq-AL"/>
        </w:rPr>
        <w:t>782</w:t>
      </w:r>
      <w:r w:rsidR="006E0862">
        <w:rPr>
          <w:rFonts w:asciiTheme="majorBidi" w:hAnsiTheme="majorBidi" w:cstheme="majorBidi"/>
          <w:color w:val="000000" w:themeColor="text1"/>
          <w:lang w:val="sq-AL"/>
        </w:rPr>
        <w:t xml:space="preserve"> </w:t>
      </w:r>
      <w:r w:rsidRPr="00DF1E52">
        <w:rPr>
          <w:rFonts w:asciiTheme="majorBidi" w:hAnsiTheme="majorBidi" w:cstheme="majorBidi"/>
          <w:color w:val="000000" w:themeColor="text1"/>
          <w:lang w:val="sq-AL"/>
        </w:rPr>
        <w:t xml:space="preserve">ankesa nga </w:t>
      </w:r>
      <w:r w:rsidR="006E0862">
        <w:rPr>
          <w:rFonts w:asciiTheme="majorBidi" w:hAnsiTheme="majorBidi" w:cstheme="majorBidi"/>
          <w:color w:val="000000" w:themeColor="text1"/>
          <w:lang w:val="sq-AL"/>
        </w:rPr>
        <w:t>1800 te planifikuara për vitin 2021.</w:t>
      </w:r>
    </w:p>
    <w:p w:rsidR="006E0862" w:rsidRPr="00DF1E52" w:rsidRDefault="006E0862" w:rsidP="00960C25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color w:val="000000" w:themeColor="text1"/>
          <w:lang w:val="sq-AL"/>
        </w:rPr>
      </w:pPr>
    </w:p>
    <w:p w:rsidR="00960C25" w:rsidRPr="006E0862" w:rsidRDefault="00960C25" w:rsidP="006E0862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 xml:space="preserve">Komente dhe rekomandime </w:t>
      </w:r>
    </w:p>
    <w:p w:rsidR="00960C25" w:rsidRPr="00DF1E52" w:rsidRDefault="00960C25" w:rsidP="00960C25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</w:pPr>
      <w:r w:rsidRPr="00DF1E52">
        <w:rPr>
          <w:bCs/>
          <w:color w:val="000000" w:themeColor="text1"/>
          <w:sz w:val="24"/>
          <w:szCs w:val="24"/>
          <w:lang w:val="sq-AL"/>
        </w:rPr>
        <w:t>Theksojmë se paraqitja</w:t>
      </w:r>
      <w:r w:rsidRPr="00DF1E52"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  <w:t xml:space="preserve"> e </w:t>
      </w:r>
      <w:r w:rsidRPr="00DF1E52">
        <w:rPr>
          <w:bCs/>
          <w:color w:val="000000" w:themeColor="text1"/>
          <w:sz w:val="24"/>
          <w:szCs w:val="24"/>
          <w:lang w:val="sq-AL"/>
        </w:rPr>
        <w:t>informacionit</w:t>
      </w:r>
      <w:r w:rsidRPr="00DF1E52"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  <w:t xml:space="preserve"> </w:t>
      </w:r>
      <w:r w:rsidRPr="00DF1E52">
        <w:rPr>
          <w:bCs/>
          <w:color w:val="000000" w:themeColor="text1"/>
          <w:sz w:val="24"/>
          <w:szCs w:val="24"/>
          <w:lang w:val="sq-AL"/>
        </w:rPr>
        <w:t xml:space="preserve">si dhe të dhënat e raportuara në raportin e monitorimit </w:t>
      </w:r>
      <w:r w:rsidRPr="00DF1E52"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  <w:t>duhet të jetë në përputhje me përcaktimet e bëra në Udhëzimin nr. 22, datë 17.11.2016 “Për procedurat standarde të monitorimit të buxhetit në njësitë e Qeverisjes Qendrore”, specifikisht</w:t>
      </w:r>
      <w:r w:rsidRPr="00DF1E52">
        <w:rPr>
          <w:bCs/>
          <w:color w:val="000000" w:themeColor="text1"/>
          <w:sz w:val="24"/>
          <w:szCs w:val="24"/>
          <w:lang w:val="sq-AL"/>
        </w:rPr>
        <w:t xml:space="preserve"> sipas formateve të përcaktuara në paragrafin 49, të  këtij udhëzimi. </w:t>
      </w:r>
      <w:r w:rsidRPr="00DF1E52"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  <w:t xml:space="preserve">Vërejmë që të dhënat e raportuara në raportin e monitorimit të ILD, janë sipas formateve të përcaktuara në këtë udhëzim në anekset përkatëse, konkretisht Aneksi nr 1, Aneksi nr 2, Aneksi nr 3, Aneksi nr 4 dhe Aneksi nr 5. </w:t>
      </w:r>
    </w:p>
    <w:p w:rsidR="00960C25" w:rsidRPr="00DF1E52" w:rsidRDefault="00960C25" w:rsidP="00960C25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</w:pPr>
    </w:p>
    <w:p w:rsidR="00960C25" w:rsidRPr="00DF1E52" w:rsidRDefault="00960C25" w:rsidP="00960C25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</w:pPr>
      <w:r w:rsidRPr="00DF1E52"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  <w:t>Për shpenzimet buxhetore paraqitja e tyre duhet të bëhet sipas anekseve nr. 1 “Raporti i shpenzimeve sipas Programeve” dhe aneksi 2 “Raporti i shpenzimeve të Programit sipas Artikujve buxhetorë”. Këto të dhëna duhet të shoqërohen me një analizë të lidhur me të gjithë faktorët që kanë ndikuar në nivelin e realizimit të tyre. Sa i përket kësaj pjese raporti i paraqitur nga ILD është i saktë.</w:t>
      </w:r>
    </w:p>
    <w:p w:rsidR="00960C25" w:rsidRPr="00DF1E52" w:rsidRDefault="00960C25" w:rsidP="00960C25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</w:p>
    <w:p w:rsidR="00960C25" w:rsidRPr="00DF1E52" w:rsidRDefault="00960C25" w:rsidP="00960C25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</w:pPr>
      <w:r w:rsidRPr="00DF1E52"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  <w:lastRenderedPageBreak/>
        <w:t xml:space="preserve">Për të siguruar paraqitjen sa më mirë të lidhjes midis realizimit të objektivave të politikës së programit me realizimin e treguesve të performancës/produkteve, të dhënat mbi realizimin e tyre duhet të paraqiten sipas aneksit nr. 4 “Raporti i realizimit të objektivave të politikës së programit”, të përcaktuar në udhëzimin e mësipërm. I rëndësishëm është edhe plotësimi i komenteve për secilin tregues për të evidentuar si arritjet edhe problematikat. Raporti i monitorimit të ILD ka të plotësuara tabelat dhe gjithashtu në relacionin e tij ka një analizë sasiore të produkteve. </w:t>
      </w:r>
    </w:p>
    <w:p w:rsidR="00960C25" w:rsidRPr="00DF1E52" w:rsidRDefault="00960C25" w:rsidP="00960C25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</w:p>
    <w:p w:rsidR="00960C25" w:rsidRPr="00DF1E52" w:rsidRDefault="00960C25" w:rsidP="00960C25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</w:pPr>
      <w:r w:rsidRPr="00DF1E52"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  <w:t>Të  dhënat faktike të raportuara nga institucioni duhet të jenë të rakorduara me të dhënat faktike të Sistemit Informatik Financiar i Qeverisë (SIFQ). Për këtë pikë vërejmë që të dhënat e raportuara në raportin e monitorimit nga ILD janë të njëjta me të dhënat faktike të siguruara nga SIFQ, si për shpenzimet korente edhe për shpenzimet kapitale.</w:t>
      </w:r>
    </w:p>
    <w:p w:rsidR="00960C25" w:rsidRPr="00DF1E52" w:rsidRDefault="00960C25" w:rsidP="00960C25">
      <w:pPr>
        <w:pStyle w:val="ListParagraph"/>
        <w:rPr>
          <w:rFonts w:asciiTheme="majorBidi" w:hAnsiTheme="majorBidi" w:cstheme="majorBidi"/>
          <w:bCs/>
          <w:color w:val="000000" w:themeColor="text1"/>
          <w:sz w:val="24"/>
          <w:szCs w:val="24"/>
          <w:lang w:val="sq-AL"/>
        </w:rPr>
      </w:pPr>
    </w:p>
    <w:p w:rsidR="00B13D71" w:rsidRDefault="00960C25" w:rsidP="00F3675D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>Mbështetur në sa më sipër duke parë edhe paraqitjen e raportit të ILD vlerësojmë jo vetëm paraqitjen në kohë të tij por edhe paraqitjen sipas standardeve të udhëzimit të monitorimit.</w:t>
      </w:r>
    </w:p>
    <w:p w:rsidR="00B979C6" w:rsidRDefault="00B979C6" w:rsidP="00F3675D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</w:p>
    <w:p w:rsidR="00B979C6" w:rsidRPr="002F6382" w:rsidRDefault="00B979C6" w:rsidP="00B979C6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bCs/>
          <w:sz w:val="24"/>
          <w:szCs w:val="24"/>
          <w:lang w:val="sq-AL"/>
        </w:rPr>
      </w:pPr>
      <w:r w:rsidRPr="002F6382">
        <w:rPr>
          <w:sz w:val="24"/>
          <w:szCs w:val="24"/>
          <w:lang w:val="pt-PT"/>
        </w:rPr>
        <w:t>Në zbatim të kreut VI “Monitorimi” të Udhëzimit plotësues nr. 4, datë 25.01.2021 “Për zbatimin e Buxhetit të vitit 2021”, lidhur me përdorimin e informacionit të siguruar nga sistemi AFMIS vihet re se:</w:t>
      </w:r>
    </w:p>
    <w:p w:rsidR="00B979C6" w:rsidRPr="00AA1BBD" w:rsidRDefault="00B979C6" w:rsidP="00B979C6">
      <w:pPr>
        <w:numPr>
          <w:ilvl w:val="0"/>
          <w:numId w:val="3"/>
        </w:numPr>
        <w:spacing w:after="200" w:line="276" w:lineRule="auto"/>
        <w:jc w:val="both"/>
        <w:rPr>
          <w:lang w:val="sq-AL"/>
        </w:rPr>
      </w:pPr>
      <w:r w:rsidRPr="00AA1BBD">
        <w:rPr>
          <w:lang w:val="sq-AL"/>
        </w:rPr>
        <w:t>Nuk është plotësuar rapo</w:t>
      </w:r>
      <w:bookmarkStart w:id="0" w:name="_GoBack"/>
      <w:bookmarkEnd w:id="0"/>
      <w:r w:rsidRPr="00AA1BBD">
        <w:rPr>
          <w:lang w:val="sq-AL"/>
        </w:rPr>
        <w:t xml:space="preserve">rti nr. 16, në modulin BPPM lidhur me sasinë faktike të produkteve.  </w:t>
      </w:r>
    </w:p>
    <w:p w:rsidR="00B979C6" w:rsidRPr="00F3675D" w:rsidRDefault="00B979C6" w:rsidP="00F3675D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</w:p>
    <w:sectPr w:rsidR="00B979C6" w:rsidRPr="00F3675D" w:rsidSect="009F08CF">
      <w:pgSz w:w="12240" w:h="15840"/>
      <w:pgMar w:top="117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405C2"/>
    <w:multiLevelType w:val="hybridMultilevel"/>
    <w:tmpl w:val="830A976A"/>
    <w:lvl w:ilvl="0" w:tplc="58F4E2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E6807B0"/>
    <w:multiLevelType w:val="hybridMultilevel"/>
    <w:tmpl w:val="A23A13F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E421FF7"/>
    <w:multiLevelType w:val="hybridMultilevel"/>
    <w:tmpl w:val="9A18282E"/>
    <w:lvl w:ilvl="0" w:tplc="BA62E43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E8B"/>
    <w:rsid w:val="00021A51"/>
    <w:rsid w:val="00142185"/>
    <w:rsid w:val="001E33E0"/>
    <w:rsid w:val="002A63BD"/>
    <w:rsid w:val="002F14DE"/>
    <w:rsid w:val="00337F8C"/>
    <w:rsid w:val="003C2A69"/>
    <w:rsid w:val="00424E8B"/>
    <w:rsid w:val="00617C4B"/>
    <w:rsid w:val="00656BF4"/>
    <w:rsid w:val="006B5DB6"/>
    <w:rsid w:val="006D129A"/>
    <w:rsid w:val="006E0862"/>
    <w:rsid w:val="006F0AD3"/>
    <w:rsid w:val="008A0AF9"/>
    <w:rsid w:val="008A6DFE"/>
    <w:rsid w:val="00960C25"/>
    <w:rsid w:val="009D1DEF"/>
    <w:rsid w:val="009F3BED"/>
    <w:rsid w:val="00A06EC3"/>
    <w:rsid w:val="00A37DB0"/>
    <w:rsid w:val="00B13D71"/>
    <w:rsid w:val="00B979C6"/>
    <w:rsid w:val="00BE1749"/>
    <w:rsid w:val="00D6129F"/>
    <w:rsid w:val="00F32E0D"/>
    <w:rsid w:val="00F3675D"/>
    <w:rsid w:val="00FF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60C25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960C25"/>
    <w:rPr>
      <w:rFonts w:ascii="Times New Roman" w:eastAsia="MS Mincho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60C25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960C25"/>
    <w:rPr>
      <w:rFonts w:ascii="Times New Roman" w:eastAsia="MS Mincho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6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00E39-86C8-45C7-A05E-C0FF0AF1F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ledjana gjoni</dc:creator>
  <cp:lastModifiedBy>Kostandine Dorri</cp:lastModifiedBy>
  <cp:revision>7</cp:revision>
  <dcterms:created xsi:type="dcterms:W3CDTF">2021-11-09T08:22:00Z</dcterms:created>
  <dcterms:modified xsi:type="dcterms:W3CDTF">2021-11-22T10:28:00Z</dcterms:modified>
</cp:coreProperties>
</file>