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8D4BC" w14:textId="77777777" w:rsidR="00BE5DC8" w:rsidRPr="0026689B" w:rsidRDefault="00BE5DC8" w:rsidP="00894DEB">
      <w:pPr>
        <w:jc w:val="both"/>
        <w:rPr>
          <w:rFonts w:ascii="Cambria" w:hAnsi="Cambria"/>
          <w:lang w:val="sq-AL"/>
        </w:rPr>
      </w:pPr>
      <w:r w:rsidRPr="0026689B">
        <w:rPr>
          <w:rFonts w:ascii="Cambria" w:hAnsi="Cambria" w:cs="Tahoma"/>
          <w:noProof/>
          <w:lang w:val="en-GB" w:eastAsia="en-GB"/>
        </w:rPr>
        <w:drawing>
          <wp:anchor distT="0" distB="0" distL="114300" distR="114300" simplePos="0" relativeHeight="251661312" behindDoc="1" locked="0" layoutInCell="1" allowOverlap="1" wp14:anchorId="6041CB15" wp14:editId="5718C49C">
            <wp:simplePos x="0" y="0"/>
            <wp:positionH relativeFrom="column">
              <wp:posOffset>921744</wp:posOffset>
            </wp:positionH>
            <wp:positionV relativeFrom="paragraph">
              <wp:posOffset>-1270</wp:posOffset>
            </wp:positionV>
            <wp:extent cx="4102735" cy="1647825"/>
            <wp:effectExtent l="0" t="0" r="0" b="0"/>
            <wp:wrapTight wrapText="bothSides">
              <wp:wrapPolygon edited="0">
                <wp:start x="0" y="0"/>
                <wp:lineTo x="0" y="17230"/>
                <wp:lineTo x="1204" y="18229"/>
                <wp:lineTo x="18855" y="18229"/>
                <wp:lineTo x="21463" y="17230"/>
                <wp:lineTo x="21463" y="0"/>
                <wp:lineTo x="0"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035" r="13364"/>
                    <a:stretch/>
                  </pic:blipFill>
                  <pic:spPr bwMode="auto">
                    <a:xfrm>
                      <a:off x="0" y="0"/>
                      <a:ext cx="4102735" cy="1647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39627BB" w14:textId="77777777" w:rsidR="004D4245" w:rsidRPr="0026689B" w:rsidRDefault="004D4245" w:rsidP="00894DEB">
      <w:pPr>
        <w:pStyle w:val="Default"/>
        <w:spacing w:line="276" w:lineRule="auto"/>
        <w:jc w:val="both"/>
        <w:rPr>
          <w:rFonts w:ascii="Cambria" w:hAnsi="Cambria" w:cs="Times New Roman"/>
          <w:b/>
          <w:color w:val="auto"/>
          <w:sz w:val="34"/>
          <w:szCs w:val="34"/>
          <w:lang w:val="en"/>
        </w:rPr>
      </w:pPr>
    </w:p>
    <w:p w14:paraId="127F1F75" w14:textId="77777777" w:rsidR="00BE5DC8" w:rsidRPr="0026689B" w:rsidRDefault="00BE5DC8" w:rsidP="00894DEB">
      <w:pPr>
        <w:pStyle w:val="Default"/>
        <w:spacing w:line="276" w:lineRule="auto"/>
        <w:jc w:val="both"/>
        <w:rPr>
          <w:rFonts w:ascii="Cambria" w:hAnsi="Cambria" w:cs="Times New Roman"/>
          <w:b/>
          <w:color w:val="auto"/>
          <w:sz w:val="34"/>
          <w:szCs w:val="34"/>
          <w:lang w:val="en"/>
        </w:rPr>
      </w:pPr>
    </w:p>
    <w:p w14:paraId="31E67BE9" w14:textId="77777777" w:rsidR="00BE5DC8" w:rsidRPr="0026689B" w:rsidRDefault="00BE5DC8" w:rsidP="00894DEB">
      <w:pPr>
        <w:pStyle w:val="Default"/>
        <w:spacing w:line="276" w:lineRule="auto"/>
        <w:jc w:val="both"/>
        <w:rPr>
          <w:rFonts w:ascii="Cambria" w:hAnsi="Cambria" w:cs="Times New Roman"/>
          <w:b/>
          <w:color w:val="auto"/>
          <w:sz w:val="34"/>
          <w:szCs w:val="34"/>
          <w:lang w:val="en"/>
        </w:rPr>
      </w:pPr>
    </w:p>
    <w:p w14:paraId="722C5A28"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2A8B996F"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4889F630"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6FB6787C" w14:textId="77777777" w:rsidR="00BE5DC8" w:rsidRPr="0026689B" w:rsidRDefault="00BE5DC8" w:rsidP="00894DEB">
      <w:pPr>
        <w:pStyle w:val="Default"/>
        <w:spacing w:line="276" w:lineRule="auto"/>
        <w:jc w:val="both"/>
        <w:rPr>
          <w:rFonts w:ascii="Cambria" w:hAnsi="Cambria" w:cs="Times New Roman"/>
          <w:b/>
          <w:color w:val="auto"/>
          <w:sz w:val="34"/>
          <w:szCs w:val="34"/>
          <w:lang w:val="en"/>
        </w:rPr>
      </w:pPr>
    </w:p>
    <w:p w14:paraId="46392036" w14:textId="77777777" w:rsidR="004D4245" w:rsidRPr="0026689B" w:rsidRDefault="004D4245" w:rsidP="00894DEB">
      <w:pPr>
        <w:pStyle w:val="Default"/>
        <w:spacing w:line="276" w:lineRule="auto"/>
        <w:jc w:val="both"/>
        <w:rPr>
          <w:rFonts w:ascii="Cambria" w:hAnsi="Cambria" w:cs="Times New Roman"/>
          <w:b/>
          <w:color w:val="auto"/>
          <w:sz w:val="34"/>
          <w:szCs w:val="34"/>
          <w:lang w:val="en"/>
        </w:rPr>
      </w:pPr>
    </w:p>
    <w:p w14:paraId="18959881" w14:textId="77777777" w:rsidR="004D4245" w:rsidRPr="0026689B" w:rsidRDefault="00C25C51" w:rsidP="0076734E">
      <w:pPr>
        <w:pStyle w:val="Default"/>
        <w:spacing w:line="276" w:lineRule="auto"/>
        <w:jc w:val="center"/>
        <w:rPr>
          <w:rFonts w:ascii="Cambria" w:hAnsi="Cambria" w:cs="Times New Roman"/>
          <w:b/>
          <w:color w:val="auto"/>
          <w:sz w:val="34"/>
          <w:szCs w:val="34"/>
          <w:lang w:val="en"/>
        </w:rPr>
      </w:pPr>
      <w:r w:rsidRPr="0026689B">
        <w:rPr>
          <w:rFonts w:ascii="Cambria" w:hAnsi="Cambria"/>
          <w:b/>
          <w:color w:val="auto"/>
          <w:sz w:val="62"/>
          <w:szCs w:val="62"/>
          <w:lang w:val="en-GB"/>
        </w:rPr>
        <w:t>PROGRAMI BUXHETOR AFATMES</w:t>
      </w:r>
      <w:r w:rsidR="00642AF5" w:rsidRPr="0026689B">
        <w:rPr>
          <w:rFonts w:ascii="Cambria" w:hAnsi="Cambria"/>
          <w:b/>
          <w:color w:val="auto"/>
          <w:sz w:val="62"/>
          <w:szCs w:val="62"/>
          <w:lang w:val="en-GB"/>
        </w:rPr>
        <w:t>Ë</w:t>
      </w:r>
      <w:r w:rsidR="00ED1B9F" w:rsidRPr="0026689B">
        <w:rPr>
          <w:rFonts w:ascii="Cambria" w:hAnsi="Cambria"/>
          <w:b/>
          <w:color w:val="auto"/>
          <w:sz w:val="62"/>
          <w:szCs w:val="62"/>
          <w:lang w:val="en-GB"/>
        </w:rPr>
        <w:t>M 202</w:t>
      </w:r>
      <w:r w:rsidR="007944B0">
        <w:rPr>
          <w:rFonts w:ascii="Cambria" w:hAnsi="Cambria"/>
          <w:b/>
          <w:color w:val="auto"/>
          <w:sz w:val="62"/>
          <w:szCs w:val="62"/>
          <w:lang w:val="en-GB"/>
        </w:rPr>
        <w:t>2</w:t>
      </w:r>
      <w:r w:rsidR="00ED1B9F" w:rsidRPr="0026689B">
        <w:rPr>
          <w:rFonts w:ascii="Cambria" w:hAnsi="Cambria"/>
          <w:b/>
          <w:color w:val="auto"/>
          <w:sz w:val="62"/>
          <w:szCs w:val="62"/>
          <w:lang w:val="en-GB"/>
        </w:rPr>
        <w:t>-202</w:t>
      </w:r>
      <w:r w:rsidR="007944B0">
        <w:rPr>
          <w:rFonts w:ascii="Cambria" w:hAnsi="Cambria"/>
          <w:b/>
          <w:color w:val="auto"/>
          <w:sz w:val="62"/>
          <w:szCs w:val="62"/>
          <w:lang w:val="en-GB"/>
        </w:rPr>
        <w:t>4</w:t>
      </w:r>
    </w:p>
    <w:p w14:paraId="3E083B05" w14:textId="77777777" w:rsidR="003E1FC0" w:rsidRPr="0026689B" w:rsidRDefault="003E1FC0" w:rsidP="00894DEB">
      <w:pPr>
        <w:pStyle w:val="Default"/>
        <w:spacing w:line="276" w:lineRule="auto"/>
        <w:jc w:val="both"/>
        <w:rPr>
          <w:rFonts w:ascii="Cambria" w:hAnsi="Cambria" w:cs="Times New Roman"/>
          <w:b/>
          <w:color w:val="auto"/>
          <w:sz w:val="34"/>
          <w:szCs w:val="34"/>
          <w:lang w:val="en"/>
        </w:rPr>
      </w:pPr>
    </w:p>
    <w:p w14:paraId="5CCD0475" w14:textId="77777777" w:rsidR="003E1FC0" w:rsidRPr="0026689B" w:rsidRDefault="003E1FC0" w:rsidP="00894DEB">
      <w:pPr>
        <w:pStyle w:val="Default"/>
        <w:spacing w:line="276" w:lineRule="auto"/>
        <w:jc w:val="both"/>
        <w:rPr>
          <w:rFonts w:ascii="Cambria" w:hAnsi="Cambria" w:cs="Times New Roman"/>
          <w:b/>
          <w:color w:val="auto"/>
          <w:sz w:val="34"/>
          <w:szCs w:val="34"/>
          <w:lang w:val="en"/>
        </w:rPr>
      </w:pPr>
    </w:p>
    <w:p w14:paraId="4030EDF2"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302536E7"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1EB81B87"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1804DB31"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0D59B5C7"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459F5801"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0CFFE77F" w14:textId="77777777" w:rsidR="000440F2" w:rsidRPr="0026689B" w:rsidRDefault="000440F2" w:rsidP="00894DEB">
      <w:pPr>
        <w:pStyle w:val="Default"/>
        <w:spacing w:line="276" w:lineRule="auto"/>
        <w:jc w:val="both"/>
        <w:rPr>
          <w:rFonts w:ascii="Cambria" w:hAnsi="Cambria" w:cs="Times New Roman"/>
          <w:b/>
          <w:color w:val="auto"/>
          <w:sz w:val="34"/>
          <w:szCs w:val="34"/>
          <w:lang w:val="en"/>
        </w:rPr>
      </w:pPr>
    </w:p>
    <w:p w14:paraId="5060B167" w14:textId="77777777" w:rsidR="000440F2" w:rsidRPr="0026689B" w:rsidRDefault="000440F2" w:rsidP="00894DEB">
      <w:pPr>
        <w:pStyle w:val="Default"/>
        <w:spacing w:line="276" w:lineRule="auto"/>
        <w:jc w:val="both"/>
        <w:rPr>
          <w:rFonts w:ascii="Cambria" w:hAnsi="Cambria" w:cs="Times New Roman"/>
          <w:b/>
          <w:color w:val="auto"/>
          <w:sz w:val="34"/>
          <w:szCs w:val="34"/>
          <w:lang w:val="en"/>
        </w:rPr>
      </w:pPr>
    </w:p>
    <w:p w14:paraId="28829416" w14:textId="77777777" w:rsidR="000440F2" w:rsidRPr="0026689B" w:rsidRDefault="000440F2" w:rsidP="00894DEB">
      <w:pPr>
        <w:pStyle w:val="Default"/>
        <w:spacing w:line="276" w:lineRule="auto"/>
        <w:jc w:val="both"/>
        <w:rPr>
          <w:rFonts w:ascii="Cambria" w:hAnsi="Cambria" w:cs="Times New Roman"/>
          <w:b/>
          <w:color w:val="auto"/>
          <w:sz w:val="34"/>
          <w:szCs w:val="34"/>
          <w:lang w:val="en"/>
        </w:rPr>
      </w:pPr>
    </w:p>
    <w:p w14:paraId="3477D766" w14:textId="77777777" w:rsidR="000440F2" w:rsidRPr="0026689B" w:rsidRDefault="000440F2" w:rsidP="00894DEB">
      <w:pPr>
        <w:pStyle w:val="Default"/>
        <w:spacing w:line="276" w:lineRule="auto"/>
        <w:jc w:val="both"/>
        <w:rPr>
          <w:rFonts w:ascii="Cambria" w:hAnsi="Cambria" w:cs="Times New Roman"/>
          <w:b/>
          <w:color w:val="auto"/>
          <w:sz w:val="34"/>
          <w:szCs w:val="34"/>
          <w:lang w:val="en"/>
        </w:rPr>
      </w:pPr>
    </w:p>
    <w:p w14:paraId="748F41DD"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36DEA503"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166D22F5"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sdt>
      <w:sdtPr>
        <w:rPr>
          <w:rFonts w:asciiTheme="minorHAnsi" w:eastAsiaTheme="minorHAnsi" w:hAnsiTheme="minorHAnsi" w:cstheme="minorBidi"/>
          <w:color w:val="auto"/>
          <w:sz w:val="22"/>
          <w:szCs w:val="22"/>
        </w:rPr>
        <w:id w:val="-1796203193"/>
        <w:docPartObj>
          <w:docPartGallery w:val="Table of Contents"/>
          <w:docPartUnique/>
        </w:docPartObj>
      </w:sdtPr>
      <w:sdtEndPr>
        <w:rPr>
          <w:rFonts w:eastAsiaTheme="minorEastAsia"/>
          <w:b/>
          <w:bCs/>
          <w:noProof/>
        </w:rPr>
      </w:sdtEndPr>
      <w:sdtContent>
        <w:p w14:paraId="73E2D3B0" w14:textId="77777777" w:rsidR="009B79CF" w:rsidRPr="0026689B" w:rsidRDefault="00B515B7" w:rsidP="00B515B7">
          <w:pPr>
            <w:pStyle w:val="TOCHeading"/>
            <w:jc w:val="center"/>
            <w:rPr>
              <w:rFonts w:ascii="Cambria" w:hAnsi="Cambria"/>
              <w:b/>
              <w:color w:val="auto"/>
            </w:rPr>
          </w:pPr>
          <w:r w:rsidRPr="0026689B">
            <w:rPr>
              <w:rFonts w:ascii="Cambria" w:hAnsi="Cambria"/>
              <w:b/>
              <w:color w:val="auto"/>
            </w:rPr>
            <w:t>PËRMBAJTJA</w:t>
          </w:r>
        </w:p>
        <w:p w14:paraId="5FDFFA1A" w14:textId="77777777" w:rsidR="001B61E7" w:rsidRPr="0026689B" w:rsidRDefault="001B61E7">
          <w:bookmarkStart w:id="0" w:name="_GoBack"/>
          <w:bookmarkEnd w:id="0"/>
        </w:p>
        <w:p w14:paraId="2E8A9854" w14:textId="77777777" w:rsidR="00B515B7" w:rsidRPr="0026689B" w:rsidRDefault="00B515B7" w:rsidP="00B515B7"/>
        <w:p w14:paraId="3C6C9A23" w14:textId="564ACCE5" w:rsidR="00751B74" w:rsidRDefault="009B79CF">
          <w:pPr>
            <w:pStyle w:val="TOC1"/>
            <w:rPr>
              <w:noProof/>
              <w:lang w:val="en-GB" w:eastAsia="en-GB"/>
            </w:rPr>
          </w:pPr>
          <w:r w:rsidRPr="0026689B">
            <w:fldChar w:fldCharType="begin"/>
          </w:r>
          <w:r w:rsidRPr="0026689B">
            <w:instrText xml:space="preserve"> TOC \o "1-2" \h \z \u </w:instrText>
          </w:r>
          <w:r w:rsidRPr="0026689B">
            <w:fldChar w:fldCharType="separate"/>
          </w:r>
          <w:hyperlink w:anchor="_Toc98923716" w:history="1">
            <w:r w:rsidR="00751B74" w:rsidRPr="00A53522">
              <w:rPr>
                <w:rStyle w:val="Hyperlink"/>
                <w:rFonts w:ascii="Cambria" w:hAnsi="Cambria"/>
                <w:b/>
                <w:noProof/>
                <w:lang w:val="en"/>
              </w:rPr>
              <w:t>1</w:t>
            </w:r>
            <w:r w:rsidR="00751B74">
              <w:rPr>
                <w:noProof/>
                <w:lang w:val="en-GB" w:eastAsia="en-GB"/>
              </w:rPr>
              <w:tab/>
            </w:r>
            <w:r w:rsidR="00751B74" w:rsidRPr="00A53522">
              <w:rPr>
                <w:rStyle w:val="Hyperlink"/>
                <w:rFonts w:ascii="Cambria" w:hAnsi="Cambria"/>
                <w:b/>
                <w:noProof/>
                <w:lang w:val="en"/>
              </w:rPr>
              <w:t>PRIORITETET AFATMESME NË PBA 2022 - 2024</w:t>
            </w:r>
            <w:r w:rsidR="00751B74">
              <w:rPr>
                <w:noProof/>
                <w:webHidden/>
              </w:rPr>
              <w:tab/>
            </w:r>
            <w:r w:rsidR="00751B74">
              <w:rPr>
                <w:noProof/>
                <w:webHidden/>
              </w:rPr>
              <w:fldChar w:fldCharType="begin"/>
            </w:r>
            <w:r w:rsidR="00751B74">
              <w:rPr>
                <w:noProof/>
                <w:webHidden/>
              </w:rPr>
              <w:instrText xml:space="preserve"> PAGEREF _Toc98923716 \h </w:instrText>
            </w:r>
            <w:r w:rsidR="00751B74">
              <w:rPr>
                <w:noProof/>
                <w:webHidden/>
              </w:rPr>
            </w:r>
            <w:r w:rsidR="00751B74">
              <w:rPr>
                <w:noProof/>
                <w:webHidden/>
              </w:rPr>
              <w:fldChar w:fldCharType="separate"/>
            </w:r>
            <w:r w:rsidR="00751B74">
              <w:rPr>
                <w:noProof/>
                <w:webHidden/>
              </w:rPr>
              <w:t>3</w:t>
            </w:r>
            <w:r w:rsidR="00751B74">
              <w:rPr>
                <w:noProof/>
                <w:webHidden/>
              </w:rPr>
              <w:fldChar w:fldCharType="end"/>
            </w:r>
          </w:hyperlink>
        </w:p>
        <w:p w14:paraId="2D61F2E1" w14:textId="7B4A648F" w:rsidR="00751B74" w:rsidRDefault="00751B74">
          <w:pPr>
            <w:pStyle w:val="TOC2"/>
            <w:rPr>
              <w:rFonts w:asciiTheme="minorHAnsi" w:eastAsiaTheme="minorEastAsia" w:hAnsiTheme="minorHAnsi" w:cstheme="minorBidi"/>
              <w:b w:val="0"/>
              <w:bCs w:val="0"/>
              <w:iCs w:val="0"/>
              <w:lang w:val="en-GB" w:eastAsia="en-GB"/>
            </w:rPr>
          </w:pPr>
          <w:hyperlink w:anchor="_Toc98923717" w:history="1">
            <w:r w:rsidRPr="00A53522">
              <w:rPr>
                <w:rStyle w:val="Hyperlink"/>
                <w:lang w:val="en"/>
              </w:rPr>
              <w:t>1.1</w:t>
            </w:r>
            <w:r>
              <w:rPr>
                <w:rFonts w:asciiTheme="minorHAnsi" w:eastAsiaTheme="minorEastAsia" w:hAnsiTheme="minorHAnsi" w:cstheme="minorBidi"/>
                <w:b w:val="0"/>
                <w:bCs w:val="0"/>
                <w:iCs w:val="0"/>
                <w:lang w:val="en-GB" w:eastAsia="en-GB"/>
              </w:rPr>
              <w:tab/>
            </w:r>
            <w:r w:rsidRPr="00A53522">
              <w:rPr>
                <w:rStyle w:val="Hyperlink"/>
                <w:lang w:val="en"/>
              </w:rPr>
              <w:t>Përmbledhje e trendeve afatmesme të zhvillimit makroekonomik</w:t>
            </w:r>
            <w:r>
              <w:rPr>
                <w:webHidden/>
              </w:rPr>
              <w:tab/>
            </w:r>
            <w:r>
              <w:rPr>
                <w:webHidden/>
              </w:rPr>
              <w:fldChar w:fldCharType="begin"/>
            </w:r>
            <w:r>
              <w:rPr>
                <w:webHidden/>
              </w:rPr>
              <w:instrText xml:space="preserve"> PAGEREF _Toc98923717 \h </w:instrText>
            </w:r>
            <w:r>
              <w:rPr>
                <w:webHidden/>
              </w:rPr>
            </w:r>
            <w:r>
              <w:rPr>
                <w:webHidden/>
              </w:rPr>
              <w:fldChar w:fldCharType="separate"/>
            </w:r>
            <w:r>
              <w:rPr>
                <w:webHidden/>
              </w:rPr>
              <w:t>3</w:t>
            </w:r>
            <w:r>
              <w:rPr>
                <w:webHidden/>
              </w:rPr>
              <w:fldChar w:fldCharType="end"/>
            </w:r>
          </w:hyperlink>
        </w:p>
        <w:p w14:paraId="21AF6420" w14:textId="708837E3" w:rsidR="00751B74" w:rsidRDefault="00751B74">
          <w:pPr>
            <w:pStyle w:val="TOC2"/>
            <w:rPr>
              <w:rFonts w:asciiTheme="minorHAnsi" w:eastAsiaTheme="minorEastAsia" w:hAnsiTheme="minorHAnsi" w:cstheme="minorBidi"/>
              <w:b w:val="0"/>
              <w:bCs w:val="0"/>
              <w:iCs w:val="0"/>
              <w:lang w:val="en-GB" w:eastAsia="en-GB"/>
            </w:rPr>
          </w:pPr>
          <w:hyperlink w:anchor="_Toc98923718" w:history="1">
            <w:r w:rsidRPr="00A53522">
              <w:rPr>
                <w:rStyle w:val="Hyperlink"/>
                <w:lang w:val="en"/>
              </w:rPr>
              <w:t>1.2</w:t>
            </w:r>
            <w:r>
              <w:rPr>
                <w:rFonts w:asciiTheme="minorHAnsi" w:eastAsiaTheme="minorEastAsia" w:hAnsiTheme="minorHAnsi" w:cstheme="minorBidi"/>
                <w:b w:val="0"/>
                <w:bCs w:val="0"/>
                <w:iCs w:val="0"/>
                <w:lang w:val="en-GB" w:eastAsia="en-GB"/>
              </w:rPr>
              <w:tab/>
            </w:r>
            <w:r w:rsidRPr="00A53522">
              <w:rPr>
                <w:rStyle w:val="Hyperlink"/>
                <w:lang w:val="en"/>
              </w:rPr>
              <w:t>Prioritetet buxhetore afatmesme 2022-2024</w:t>
            </w:r>
            <w:r>
              <w:rPr>
                <w:webHidden/>
              </w:rPr>
              <w:tab/>
            </w:r>
            <w:r>
              <w:rPr>
                <w:webHidden/>
              </w:rPr>
              <w:fldChar w:fldCharType="begin"/>
            </w:r>
            <w:r>
              <w:rPr>
                <w:webHidden/>
              </w:rPr>
              <w:instrText xml:space="preserve"> PAGEREF _Toc98923718 \h </w:instrText>
            </w:r>
            <w:r>
              <w:rPr>
                <w:webHidden/>
              </w:rPr>
            </w:r>
            <w:r>
              <w:rPr>
                <w:webHidden/>
              </w:rPr>
              <w:fldChar w:fldCharType="separate"/>
            </w:r>
            <w:r>
              <w:rPr>
                <w:webHidden/>
              </w:rPr>
              <w:t>5</w:t>
            </w:r>
            <w:r>
              <w:rPr>
                <w:webHidden/>
              </w:rPr>
              <w:fldChar w:fldCharType="end"/>
            </w:r>
          </w:hyperlink>
        </w:p>
        <w:p w14:paraId="60A0F6EA" w14:textId="5F7282FE" w:rsidR="00751B74" w:rsidRDefault="00751B74">
          <w:pPr>
            <w:pStyle w:val="TOC1"/>
            <w:rPr>
              <w:noProof/>
              <w:lang w:val="en-GB" w:eastAsia="en-GB"/>
            </w:rPr>
          </w:pPr>
          <w:hyperlink w:anchor="_Toc98923719" w:history="1">
            <w:r w:rsidRPr="00A53522">
              <w:rPr>
                <w:rStyle w:val="Hyperlink"/>
                <w:rFonts w:ascii="Cambria" w:hAnsi="Cambria"/>
                <w:b/>
                <w:noProof/>
                <w:lang w:val="en"/>
              </w:rPr>
              <w:t>2</w:t>
            </w:r>
            <w:r>
              <w:rPr>
                <w:noProof/>
                <w:lang w:val="en-GB" w:eastAsia="en-GB"/>
              </w:rPr>
              <w:tab/>
            </w:r>
            <w:r w:rsidRPr="00A53522">
              <w:rPr>
                <w:rStyle w:val="Hyperlink"/>
                <w:rFonts w:ascii="Cambria" w:hAnsi="Cambria"/>
                <w:b/>
                <w:noProof/>
                <w:lang w:val="en"/>
              </w:rPr>
              <w:t>KUADRI MAKROEKONOMIK DHE FISKAL 2022-2024</w:t>
            </w:r>
            <w:r>
              <w:rPr>
                <w:noProof/>
                <w:webHidden/>
              </w:rPr>
              <w:tab/>
            </w:r>
            <w:r>
              <w:rPr>
                <w:noProof/>
                <w:webHidden/>
              </w:rPr>
              <w:fldChar w:fldCharType="begin"/>
            </w:r>
            <w:r>
              <w:rPr>
                <w:noProof/>
                <w:webHidden/>
              </w:rPr>
              <w:instrText xml:space="preserve"> PAGEREF _Toc98923719 \h </w:instrText>
            </w:r>
            <w:r>
              <w:rPr>
                <w:noProof/>
                <w:webHidden/>
              </w:rPr>
            </w:r>
            <w:r>
              <w:rPr>
                <w:noProof/>
                <w:webHidden/>
              </w:rPr>
              <w:fldChar w:fldCharType="separate"/>
            </w:r>
            <w:r>
              <w:rPr>
                <w:noProof/>
                <w:webHidden/>
              </w:rPr>
              <w:t>8</w:t>
            </w:r>
            <w:r>
              <w:rPr>
                <w:noProof/>
                <w:webHidden/>
              </w:rPr>
              <w:fldChar w:fldCharType="end"/>
            </w:r>
          </w:hyperlink>
        </w:p>
        <w:p w14:paraId="1A2D604D" w14:textId="1CF48312" w:rsidR="00751B74" w:rsidRDefault="00751B74">
          <w:pPr>
            <w:pStyle w:val="TOC2"/>
            <w:rPr>
              <w:rFonts w:asciiTheme="minorHAnsi" w:eastAsiaTheme="minorEastAsia" w:hAnsiTheme="minorHAnsi" w:cstheme="minorBidi"/>
              <w:b w:val="0"/>
              <w:bCs w:val="0"/>
              <w:iCs w:val="0"/>
              <w:lang w:val="en-GB" w:eastAsia="en-GB"/>
            </w:rPr>
          </w:pPr>
          <w:hyperlink w:anchor="_Toc98923720" w:history="1">
            <w:r w:rsidRPr="00A53522">
              <w:rPr>
                <w:rStyle w:val="Hyperlink"/>
              </w:rPr>
              <w:t>2.1 Zhvillimet Makroekonomike</w:t>
            </w:r>
            <w:r>
              <w:rPr>
                <w:webHidden/>
              </w:rPr>
              <w:tab/>
            </w:r>
            <w:r>
              <w:rPr>
                <w:webHidden/>
              </w:rPr>
              <w:fldChar w:fldCharType="begin"/>
            </w:r>
            <w:r>
              <w:rPr>
                <w:webHidden/>
              </w:rPr>
              <w:instrText xml:space="preserve"> PAGEREF _Toc98923720 \h </w:instrText>
            </w:r>
            <w:r>
              <w:rPr>
                <w:webHidden/>
              </w:rPr>
            </w:r>
            <w:r>
              <w:rPr>
                <w:webHidden/>
              </w:rPr>
              <w:fldChar w:fldCharType="separate"/>
            </w:r>
            <w:r>
              <w:rPr>
                <w:webHidden/>
              </w:rPr>
              <w:t>9</w:t>
            </w:r>
            <w:r>
              <w:rPr>
                <w:webHidden/>
              </w:rPr>
              <w:fldChar w:fldCharType="end"/>
            </w:r>
          </w:hyperlink>
        </w:p>
        <w:p w14:paraId="59D43606" w14:textId="0A514F4A" w:rsidR="00751B74" w:rsidRDefault="00751B74">
          <w:pPr>
            <w:pStyle w:val="TOC1"/>
            <w:rPr>
              <w:noProof/>
              <w:lang w:val="en-GB" w:eastAsia="en-GB"/>
            </w:rPr>
          </w:pPr>
          <w:hyperlink w:anchor="_Toc98923721" w:history="1">
            <w:r w:rsidRPr="00A53522">
              <w:rPr>
                <w:rStyle w:val="Hyperlink"/>
                <w:rFonts w:ascii="Cambria" w:hAnsi="Cambria" w:cs="Times New Roman"/>
                <w:b/>
                <w:noProof/>
                <w:lang w:val="en"/>
              </w:rPr>
              <w:t>3</w:t>
            </w:r>
            <w:r>
              <w:rPr>
                <w:noProof/>
                <w:lang w:val="en-GB" w:eastAsia="en-GB"/>
              </w:rPr>
              <w:tab/>
            </w:r>
            <w:r w:rsidRPr="00A53522">
              <w:rPr>
                <w:rStyle w:val="Hyperlink"/>
                <w:rFonts w:ascii="Cambria" w:hAnsi="Cambria" w:cs="Times New Roman"/>
                <w:b/>
                <w:noProof/>
                <w:lang w:val="en"/>
              </w:rPr>
              <w:t>PROGRAMI BUXHETOR AFATMESËM 2022-2024</w:t>
            </w:r>
            <w:r>
              <w:rPr>
                <w:noProof/>
                <w:webHidden/>
              </w:rPr>
              <w:tab/>
            </w:r>
            <w:r>
              <w:rPr>
                <w:noProof/>
                <w:webHidden/>
              </w:rPr>
              <w:fldChar w:fldCharType="begin"/>
            </w:r>
            <w:r>
              <w:rPr>
                <w:noProof/>
                <w:webHidden/>
              </w:rPr>
              <w:instrText xml:space="preserve"> PAGEREF _Toc98923721 \h </w:instrText>
            </w:r>
            <w:r>
              <w:rPr>
                <w:noProof/>
                <w:webHidden/>
              </w:rPr>
            </w:r>
            <w:r>
              <w:rPr>
                <w:noProof/>
                <w:webHidden/>
              </w:rPr>
              <w:fldChar w:fldCharType="separate"/>
            </w:r>
            <w:r>
              <w:rPr>
                <w:noProof/>
                <w:webHidden/>
              </w:rPr>
              <w:t>18</w:t>
            </w:r>
            <w:r>
              <w:rPr>
                <w:noProof/>
                <w:webHidden/>
              </w:rPr>
              <w:fldChar w:fldCharType="end"/>
            </w:r>
          </w:hyperlink>
        </w:p>
        <w:p w14:paraId="3D296C08" w14:textId="2C36490D" w:rsidR="00751B74" w:rsidRDefault="00751B74">
          <w:pPr>
            <w:pStyle w:val="TOC2"/>
            <w:rPr>
              <w:rFonts w:asciiTheme="minorHAnsi" w:eastAsiaTheme="minorEastAsia" w:hAnsiTheme="minorHAnsi" w:cstheme="minorBidi"/>
              <w:b w:val="0"/>
              <w:bCs w:val="0"/>
              <w:iCs w:val="0"/>
              <w:lang w:val="en-GB" w:eastAsia="en-GB"/>
            </w:rPr>
          </w:pPr>
          <w:hyperlink w:anchor="_Toc98923722" w:history="1">
            <w:r w:rsidRPr="00A53522">
              <w:rPr>
                <w:rStyle w:val="Hyperlink"/>
              </w:rPr>
              <w:t>3.1</w:t>
            </w:r>
            <w:r>
              <w:rPr>
                <w:rFonts w:asciiTheme="minorHAnsi" w:eastAsiaTheme="minorEastAsia" w:hAnsiTheme="minorHAnsi" w:cstheme="minorBidi"/>
                <w:b w:val="0"/>
                <w:bCs w:val="0"/>
                <w:iCs w:val="0"/>
                <w:lang w:val="en-GB" w:eastAsia="en-GB"/>
              </w:rPr>
              <w:tab/>
            </w:r>
            <w:r w:rsidRPr="00A53522">
              <w:rPr>
                <w:rStyle w:val="Hyperlink"/>
              </w:rPr>
              <w:t>MINISTRIA E SHËNDETËSISË DHE MBROJTJES SOCIALE</w:t>
            </w:r>
            <w:r>
              <w:rPr>
                <w:webHidden/>
              </w:rPr>
              <w:tab/>
            </w:r>
            <w:r>
              <w:rPr>
                <w:webHidden/>
              </w:rPr>
              <w:fldChar w:fldCharType="begin"/>
            </w:r>
            <w:r>
              <w:rPr>
                <w:webHidden/>
              </w:rPr>
              <w:instrText xml:space="preserve"> PAGEREF _Toc98923722 \h </w:instrText>
            </w:r>
            <w:r>
              <w:rPr>
                <w:webHidden/>
              </w:rPr>
            </w:r>
            <w:r>
              <w:rPr>
                <w:webHidden/>
              </w:rPr>
              <w:fldChar w:fldCharType="separate"/>
            </w:r>
            <w:r>
              <w:rPr>
                <w:webHidden/>
              </w:rPr>
              <w:t>18</w:t>
            </w:r>
            <w:r>
              <w:rPr>
                <w:webHidden/>
              </w:rPr>
              <w:fldChar w:fldCharType="end"/>
            </w:r>
          </w:hyperlink>
        </w:p>
        <w:p w14:paraId="79223F4D" w14:textId="19DD6040" w:rsidR="00751B74" w:rsidRDefault="00751B74">
          <w:pPr>
            <w:pStyle w:val="TOC2"/>
            <w:rPr>
              <w:rFonts w:asciiTheme="minorHAnsi" w:eastAsiaTheme="minorEastAsia" w:hAnsiTheme="minorHAnsi" w:cstheme="minorBidi"/>
              <w:b w:val="0"/>
              <w:bCs w:val="0"/>
              <w:iCs w:val="0"/>
              <w:lang w:val="en-GB" w:eastAsia="en-GB"/>
            </w:rPr>
          </w:pPr>
          <w:hyperlink w:anchor="_Toc98923723" w:history="1">
            <w:r w:rsidRPr="00A53522">
              <w:rPr>
                <w:rStyle w:val="Hyperlink"/>
              </w:rPr>
              <w:t>3.2</w:t>
            </w:r>
            <w:r>
              <w:rPr>
                <w:rFonts w:asciiTheme="minorHAnsi" w:eastAsiaTheme="minorEastAsia" w:hAnsiTheme="minorHAnsi" w:cstheme="minorBidi"/>
                <w:b w:val="0"/>
                <w:bCs w:val="0"/>
                <w:iCs w:val="0"/>
                <w:lang w:val="en-GB" w:eastAsia="en-GB"/>
              </w:rPr>
              <w:tab/>
            </w:r>
            <w:r w:rsidRPr="00A53522">
              <w:rPr>
                <w:rStyle w:val="Hyperlink"/>
              </w:rPr>
              <w:t>MINISTRIA E ARSIMIT, SPORTIT DHE RINISË</w:t>
            </w:r>
            <w:r>
              <w:rPr>
                <w:webHidden/>
              </w:rPr>
              <w:tab/>
            </w:r>
            <w:r>
              <w:rPr>
                <w:webHidden/>
              </w:rPr>
              <w:fldChar w:fldCharType="begin"/>
            </w:r>
            <w:r>
              <w:rPr>
                <w:webHidden/>
              </w:rPr>
              <w:instrText xml:space="preserve"> PAGEREF _Toc98923723 \h </w:instrText>
            </w:r>
            <w:r>
              <w:rPr>
                <w:webHidden/>
              </w:rPr>
            </w:r>
            <w:r>
              <w:rPr>
                <w:webHidden/>
              </w:rPr>
              <w:fldChar w:fldCharType="separate"/>
            </w:r>
            <w:r>
              <w:rPr>
                <w:webHidden/>
              </w:rPr>
              <w:t>23</w:t>
            </w:r>
            <w:r>
              <w:rPr>
                <w:webHidden/>
              </w:rPr>
              <w:fldChar w:fldCharType="end"/>
            </w:r>
          </w:hyperlink>
        </w:p>
        <w:p w14:paraId="31E3695B" w14:textId="431D77F9" w:rsidR="00751B74" w:rsidRDefault="00751B74">
          <w:pPr>
            <w:pStyle w:val="TOC2"/>
            <w:rPr>
              <w:rFonts w:asciiTheme="minorHAnsi" w:eastAsiaTheme="minorEastAsia" w:hAnsiTheme="minorHAnsi" w:cstheme="minorBidi"/>
              <w:b w:val="0"/>
              <w:bCs w:val="0"/>
              <w:iCs w:val="0"/>
              <w:lang w:val="en-GB" w:eastAsia="en-GB"/>
            </w:rPr>
          </w:pPr>
          <w:hyperlink w:anchor="_Toc98923724" w:history="1">
            <w:r w:rsidRPr="00A53522">
              <w:rPr>
                <w:rStyle w:val="Hyperlink"/>
              </w:rPr>
              <w:t>3.3</w:t>
            </w:r>
            <w:r>
              <w:rPr>
                <w:rFonts w:asciiTheme="minorHAnsi" w:eastAsiaTheme="minorEastAsia" w:hAnsiTheme="minorHAnsi" w:cstheme="minorBidi"/>
                <w:b w:val="0"/>
                <w:bCs w:val="0"/>
                <w:iCs w:val="0"/>
                <w:lang w:val="en-GB" w:eastAsia="en-GB"/>
              </w:rPr>
              <w:tab/>
            </w:r>
            <w:r w:rsidRPr="00A53522">
              <w:rPr>
                <w:rStyle w:val="Hyperlink"/>
              </w:rPr>
              <w:t>MINISTRIA E BUJQËSISË DHE ZHVILLIMIT RURAL</w:t>
            </w:r>
            <w:r>
              <w:rPr>
                <w:webHidden/>
              </w:rPr>
              <w:tab/>
            </w:r>
            <w:r>
              <w:rPr>
                <w:webHidden/>
              </w:rPr>
              <w:fldChar w:fldCharType="begin"/>
            </w:r>
            <w:r>
              <w:rPr>
                <w:webHidden/>
              </w:rPr>
              <w:instrText xml:space="preserve"> PAGEREF _Toc98923724 \h </w:instrText>
            </w:r>
            <w:r>
              <w:rPr>
                <w:webHidden/>
              </w:rPr>
            </w:r>
            <w:r>
              <w:rPr>
                <w:webHidden/>
              </w:rPr>
              <w:fldChar w:fldCharType="separate"/>
            </w:r>
            <w:r>
              <w:rPr>
                <w:webHidden/>
              </w:rPr>
              <w:t>27</w:t>
            </w:r>
            <w:r>
              <w:rPr>
                <w:webHidden/>
              </w:rPr>
              <w:fldChar w:fldCharType="end"/>
            </w:r>
          </w:hyperlink>
        </w:p>
        <w:p w14:paraId="7C4D8F9D" w14:textId="4EA7F23C" w:rsidR="00751B74" w:rsidRDefault="00751B74">
          <w:pPr>
            <w:pStyle w:val="TOC2"/>
            <w:rPr>
              <w:rFonts w:asciiTheme="minorHAnsi" w:eastAsiaTheme="minorEastAsia" w:hAnsiTheme="minorHAnsi" w:cstheme="minorBidi"/>
              <w:b w:val="0"/>
              <w:bCs w:val="0"/>
              <w:iCs w:val="0"/>
              <w:lang w:val="en-GB" w:eastAsia="en-GB"/>
            </w:rPr>
          </w:pPr>
          <w:hyperlink w:anchor="_Toc98923725" w:history="1">
            <w:r w:rsidRPr="00A53522">
              <w:rPr>
                <w:rStyle w:val="Hyperlink"/>
              </w:rPr>
              <w:t>3.4</w:t>
            </w:r>
            <w:r>
              <w:rPr>
                <w:rFonts w:asciiTheme="minorHAnsi" w:eastAsiaTheme="minorEastAsia" w:hAnsiTheme="minorHAnsi" w:cstheme="minorBidi"/>
                <w:b w:val="0"/>
                <w:bCs w:val="0"/>
                <w:iCs w:val="0"/>
                <w:lang w:val="en-GB" w:eastAsia="en-GB"/>
              </w:rPr>
              <w:tab/>
            </w:r>
            <w:r w:rsidRPr="00A53522">
              <w:rPr>
                <w:rStyle w:val="Hyperlink"/>
              </w:rPr>
              <w:t>MINISTRIA E DREJTËSISË</w:t>
            </w:r>
            <w:r>
              <w:rPr>
                <w:webHidden/>
              </w:rPr>
              <w:tab/>
            </w:r>
            <w:r>
              <w:rPr>
                <w:webHidden/>
              </w:rPr>
              <w:fldChar w:fldCharType="begin"/>
            </w:r>
            <w:r>
              <w:rPr>
                <w:webHidden/>
              </w:rPr>
              <w:instrText xml:space="preserve"> PAGEREF _Toc98923725 \h </w:instrText>
            </w:r>
            <w:r>
              <w:rPr>
                <w:webHidden/>
              </w:rPr>
            </w:r>
            <w:r>
              <w:rPr>
                <w:webHidden/>
              </w:rPr>
              <w:fldChar w:fldCharType="separate"/>
            </w:r>
            <w:r>
              <w:rPr>
                <w:webHidden/>
              </w:rPr>
              <w:t>30</w:t>
            </w:r>
            <w:r>
              <w:rPr>
                <w:webHidden/>
              </w:rPr>
              <w:fldChar w:fldCharType="end"/>
            </w:r>
          </w:hyperlink>
        </w:p>
        <w:p w14:paraId="468B65C8" w14:textId="1F1AD4E3" w:rsidR="00751B74" w:rsidRDefault="00751B74">
          <w:pPr>
            <w:pStyle w:val="TOC2"/>
            <w:rPr>
              <w:rFonts w:asciiTheme="minorHAnsi" w:eastAsiaTheme="minorEastAsia" w:hAnsiTheme="minorHAnsi" w:cstheme="minorBidi"/>
              <w:b w:val="0"/>
              <w:bCs w:val="0"/>
              <w:iCs w:val="0"/>
              <w:lang w:val="en-GB" w:eastAsia="en-GB"/>
            </w:rPr>
          </w:pPr>
          <w:hyperlink w:anchor="_Toc98923726" w:history="1">
            <w:r w:rsidRPr="00A53522">
              <w:rPr>
                <w:rStyle w:val="Hyperlink"/>
              </w:rPr>
              <w:t>3.5</w:t>
            </w:r>
            <w:r>
              <w:rPr>
                <w:rFonts w:asciiTheme="minorHAnsi" w:eastAsiaTheme="minorEastAsia" w:hAnsiTheme="minorHAnsi" w:cstheme="minorBidi"/>
                <w:b w:val="0"/>
                <w:bCs w:val="0"/>
                <w:iCs w:val="0"/>
                <w:lang w:val="en-GB" w:eastAsia="en-GB"/>
              </w:rPr>
              <w:tab/>
            </w:r>
            <w:r w:rsidRPr="00A53522">
              <w:rPr>
                <w:rStyle w:val="Hyperlink"/>
              </w:rPr>
              <w:t>MINISTRIA E INFRASTRUKTURËS DHE ENERGJISË</w:t>
            </w:r>
            <w:r>
              <w:rPr>
                <w:webHidden/>
              </w:rPr>
              <w:tab/>
            </w:r>
            <w:r>
              <w:rPr>
                <w:webHidden/>
              </w:rPr>
              <w:fldChar w:fldCharType="begin"/>
            </w:r>
            <w:r>
              <w:rPr>
                <w:webHidden/>
              </w:rPr>
              <w:instrText xml:space="preserve"> PAGEREF _Toc98923726 \h </w:instrText>
            </w:r>
            <w:r>
              <w:rPr>
                <w:webHidden/>
              </w:rPr>
            </w:r>
            <w:r>
              <w:rPr>
                <w:webHidden/>
              </w:rPr>
              <w:fldChar w:fldCharType="separate"/>
            </w:r>
            <w:r>
              <w:rPr>
                <w:webHidden/>
              </w:rPr>
              <w:t>33</w:t>
            </w:r>
            <w:r>
              <w:rPr>
                <w:webHidden/>
              </w:rPr>
              <w:fldChar w:fldCharType="end"/>
            </w:r>
          </w:hyperlink>
        </w:p>
        <w:p w14:paraId="6CCC8B49" w14:textId="2E1EF6C2" w:rsidR="00751B74" w:rsidRDefault="00751B74">
          <w:pPr>
            <w:pStyle w:val="TOC2"/>
            <w:rPr>
              <w:rFonts w:asciiTheme="minorHAnsi" w:eastAsiaTheme="minorEastAsia" w:hAnsiTheme="minorHAnsi" w:cstheme="minorBidi"/>
              <w:b w:val="0"/>
              <w:bCs w:val="0"/>
              <w:iCs w:val="0"/>
              <w:lang w:val="en-GB" w:eastAsia="en-GB"/>
            </w:rPr>
          </w:pPr>
          <w:hyperlink w:anchor="_Toc98923731" w:history="1">
            <w:r w:rsidRPr="00A53522">
              <w:rPr>
                <w:rStyle w:val="Hyperlink"/>
              </w:rPr>
              <w:t>3.6</w:t>
            </w:r>
            <w:r>
              <w:rPr>
                <w:rFonts w:asciiTheme="minorHAnsi" w:eastAsiaTheme="minorEastAsia" w:hAnsiTheme="minorHAnsi" w:cstheme="minorBidi"/>
                <w:b w:val="0"/>
                <w:bCs w:val="0"/>
                <w:iCs w:val="0"/>
                <w:lang w:val="en-GB" w:eastAsia="en-GB"/>
              </w:rPr>
              <w:tab/>
            </w:r>
            <w:r w:rsidRPr="00A53522">
              <w:rPr>
                <w:rStyle w:val="Hyperlink"/>
              </w:rPr>
              <w:t>MINISTRIA E BRENDSHME</w:t>
            </w:r>
            <w:r>
              <w:rPr>
                <w:webHidden/>
              </w:rPr>
              <w:tab/>
            </w:r>
            <w:r>
              <w:rPr>
                <w:webHidden/>
              </w:rPr>
              <w:fldChar w:fldCharType="begin"/>
            </w:r>
            <w:r>
              <w:rPr>
                <w:webHidden/>
              </w:rPr>
              <w:instrText xml:space="preserve"> PAGEREF _Toc98923731 \h </w:instrText>
            </w:r>
            <w:r>
              <w:rPr>
                <w:webHidden/>
              </w:rPr>
            </w:r>
            <w:r>
              <w:rPr>
                <w:webHidden/>
              </w:rPr>
              <w:fldChar w:fldCharType="separate"/>
            </w:r>
            <w:r>
              <w:rPr>
                <w:webHidden/>
              </w:rPr>
              <w:t>38</w:t>
            </w:r>
            <w:r>
              <w:rPr>
                <w:webHidden/>
              </w:rPr>
              <w:fldChar w:fldCharType="end"/>
            </w:r>
          </w:hyperlink>
        </w:p>
        <w:p w14:paraId="7E08635B" w14:textId="1B4CB66D" w:rsidR="00751B74" w:rsidRDefault="00751B74">
          <w:pPr>
            <w:pStyle w:val="TOC2"/>
            <w:rPr>
              <w:rFonts w:asciiTheme="minorHAnsi" w:eastAsiaTheme="minorEastAsia" w:hAnsiTheme="minorHAnsi" w:cstheme="minorBidi"/>
              <w:b w:val="0"/>
              <w:bCs w:val="0"/>
              <w:iCs w:val="0"/>
              <w:lang w:val="en-GB" w:eastAsia="en-GB"/>
            </w:rPr>
          </w:pPr>
          <w:hyperlink w:anchor="_Toc98923732" w:history="1">
            <w:r w:rsidRPr="00A53522">
              <w:rPr>
                <w:rStyle w:val="Hyperlink"/>
              </w:rPr>
              <w:t>3.7</w:t>
            </w:r>
            <w:r>
              <w:rPr>
                <w:rFonts w:asciiTheme="minorHAnsi" w:eastAsiaTheme="minorEastAsia" w:hAnsiTheme="minorHAnsi" w:cstheme="minorBidi"/>
                <w:b w:val="0"/>
                <w:bCs w:val="0"/>
                <w:iCs w:val="0"/>
                <w:lang w:val="en-GB" w:eastAsia="en-GB"/>
              </w:rPr>
              <w:tab/>
            </w:r>
            <w:r w:rsidRPr="00A53522">
              <w:rPr>
                <w:rStyle w:val="Hyperlink"/>
              </w:rPr>
              <w:t>MINISTRIA E MBROJTJES</w:t>
            </w:r>
            <w:r>
              <w:rPr>
                <w:webHidden/>
              </w:rPr>
              <w:tab/>
            </w:r>
            <w:r>
              <w:rPr>
                <w:webHidden/>
              </w:rPr>
              <w:fldChar w:fldCharType="begin"/>
            </w:r>
            <w:r>
              <w:rPr>
                <w:webHidden/>
              </w:rPr>
              <w:instrText xml:space="preserve"> PAGEREF _Toc98923732 \h </w:instrText>
            </w:r>
            <w:r>
              <w:rPr>
                <w:webHidden/>
              </w:rPr>
            </w:r>
            <w:r>
              <w:rPr>
                <w:webHidden/>
              </w:rPr>
              <w:fldChar w:fldCharType="separate"/>
            </w:r>
            <w:r>
              <w:rPr>
                <w:webHidden/>
              </w:rPr>
              <w:t>40</w:t>
            </w:r>
            <w:r>
              <w:rPr>
                <w:webHidden/>
              </w:rPr>
              <w:fldChar w:fldCharType="end"/>
            </w:r>
          </w:hyperlink>
        </w:p>
        <w:p w14:paraId="22D8935F" w14:textId="382D7514" w:rsidR="00751B74" w:rsidRDefault="00751B74">
          <w:pPr>
            <w:pStyle w:val="TOC2"/>
            <w:rPr>
              <w:rFonts w:asciiTheme="minorHAnsi" w:eastAsiaTheme="minorEastAsia" w:hAnsiTheme="minorHAnsi" w:cstheme="minorBidi"/>
              <w:b w:val="0"/>
              <w:bCs w:val="0"/>
              <w:iCs w:val="0"/>
              <w:lang w:val="en-GB" w:eastAsia="en-GB"/>
            </w:rPr>
          </w:pPr>
          <w:hyperlink w:anchor="_Toc98923733" w:history="1">
            <w:r w:rsidRPr="00A53522">
              <w:rPr>
                <w:rStyle w:val="Hyperlink"/>
              </w:rPr>
              <w:t>3.8</w:t>
            </w:r>
            <w:r>
              <w:rPr>
                <w:rFonts w:asciiTheme="minorHAnsi" w:eastAsiaTheme="minorEastAsia" w:hAnsiTheme="minorHAnsi" w:cstheme="minorBidi"/>
                <w:b w:val="0"/>
                <w:bCs w:val="0"/>
                <w:iCs w:val="0"/>
                <w:lang w:val="en-GB" w:eastAsia="en-GB"/>
              </w:rPr>
              <w:tab/>
            </w:r>
            <w:r w:rsidRPr="00A53522">
              <w:rPr>
                <w:rStyle w:val="Hyperlink"/>
              </w:rPr>
              <w:t>MINISTRIA E TURIZMIT DHE MJEDISIT</w:t>
            </w:r>
            <w:r>
              <w:rPr>
                <w:webHidden/>
              </w:rPr>
              <w:tab/>
            </w:r>
            <w:r>
              <w:rPr>
                <w:webHidden/>
              </w:rPr>
              <w:fldChar w:fldCharType="begin"/>
            </w:r>
            <w:r>
              <w:rPr>
                <w:webHidden/>
              </w:rPr>
              <w:instrText xml:space="preserve"> PAGEREF _Toc98923733 \h </w:instrText>
            </w:r>
            <w:r>
              <w:rPr>
                <w:webHidden/>
              </w:rPr>
            </w:r>
            <w:r>
              <w:rPr>
                <w:webHidden/>
              </w:rPr>
              <w:fldChar w:fldCharType="separate"/>
            </w:r>
            <w:r>
              <w:rPr>
                <w:webHidden/>
              </w:rPr>
              <w:t>42</w:t>
            </w:r>
            <w:r>
              <w:rPr>
                <w:webHidden/>
              </w:rPr>
              <w:fldChar w:fldCharType="end"/>
            </w:r>
          </w:hyperlink>
        </w:p>
        <w:p w14:paraId="699A59FB" w14:textId="07A76DFA" w:rsidR="00751B74" w:rsidRDefault="00751B74">
          <w:pPr>
            <w:pStyle w:val="TOC2"/>
            <w:rPr>
              <w:rFonts w:asciiTheme="minorHAnsi" w:eastAsiaTheme="minorEastAsia" w:hAnsiTheme="minorHAnsi" w:cstheme="minorBidi"/>
              <w:b w:val="0"/>
              <w:bCs w:val="0"/>
              <w:iCs w:val="0"/>
              <w:lang w:val="en-GB" w:eastAsia="en-GB"/>
            </w:rPr>
          </w:pPr>
          <w:hyperlink w:anchor="_Toc98923741" w:history="1">
            <w:r w:rsidRPr="00A53522">
              <w:rPr>
                <w:rStyle w:val="Hyperlink"/>
              </w:rPr>
              <w:t>3.9</w:t>
            </w:r>
            <w:r>
              <w:rPr>
                <w:rFonts w:asciiTheme="minorHAnsi" w:eastAsiaTheme="minorEastAsia" w:hAnsiTheme="minorHAnsi" w:cstheme="minorBidi"/>
                <w:b w:val="0"/>
                <w:bCs w:val="0"/>
                <w:iCs w:val="0"/>
                <w:lang w:val="en-GB" w:eastAsia="en-GB"/>
              </w:rPr>
              <w:tab/>
            </w:r>
            <w:r w:rsidRPr="00A53522">
              <w:rPr>
                <w:rStyle w:val="Hyperlink"/>
              </w:rPr>
              <w:t>MINISTRIA PËR EVROPËN DHE PUNËT E JASHTME</w:t>
            </w:r>
            <w:r>
              <w:rPr>
                <w:webHidden/>
              </w:rPr>
              <w:tab/>
            </w:r>
            <w:r>
              <w:rPr>
                <w:webHidden/>
              </w:rPr>
              <w:fldChar w:fldCharType="begin"/>
            </w:r>
            <w:r>
              <w:rPr>
                <w:webHidden/>
              </w:rPr>
              <w:instrText xml:space="preserve"> PAGEREF _Toc98923741 \h </w:instrText>
            </w:r>
            <w:r>
              <w:rPr>
                <w:webHidden/>
              </w:rPr>
            </w:r>
            <w:r>
              <w:rPr>
                <w:webHidden/>
              </w:rPr>
              <w:fldChar w:fldCharType="separate"/>
            </w:r>
            <w:r>
              <w:rPr>
                <w:webHidden/>
              </w:rPr>
              <w:t>44</w:t>
            </w:r>
            <w:r>
              <w:rPr>
                <w:webHidden/>
              </w:rPr>
              <w:fldChar w:fldCharType="end"/>
            </w:r>
          </w:hyperlink>
        </w:p>
        <w:p w14:paraId="617AF468" w14:textId="1A1923E1" w:rsidR="00751B74" w:rsidRDefault="00751B74">
          <w:pPr>
            <w:pStyle w:val="TOC2"/>
            <w:rPr>
              <w:rFonts w:asciiTheme="minorHAnsi" w:eastAsiaTheme="minorEastAsia" w:hAnsiTheme="minorHAnsi" w:cstheme="minorBidi"/>
              <w:b w:val="0"/>
              <w:bCs w:val="0"/>
              <w:iCs w:val="0"/>
              <w:lang w:val="en-GB" w:eastAsia="en-GB"/>
            </w:rPr>
          </w:pPr>
          <w:hyperlink w:anchor="_Toc98923742" w:history="1">
            <w:r w:rsidRPr="00A53522">
              <w:rPr>
                <w:rStyle w:val="Hyperlink"/>
              </w:rPr>
              <w:t>3.10</w:t>
            </w:r>
            <w:r>
              <w:rPr>
                <w:rFonts w:asciiTheme="minorHAnsi" w:eastAsiaTheme="minorEastAsia" w:hAnsiTheme="minorHAnsi" w:cstheme="minorBidi"/>
                <w:b w:val="0"/>
                <w:bCs w:val="0"/>
                <w:iCs w:val="0"/>
                <w:lang w:val="en-GB" w:eastAsia="en-GB"/>
              </w:rPr>
              <w:tab/>
            </w:r>
            <w:r w:rsidRPr="00A53522">
              <w:rPr>
                <w:rStyle w:val="Hyperlink"/>
              </w:rPr>
              <w:t>MINISTRIA E KULTURËS</w:t>
            </w:r>
            <w:r>
              <w:rPr>
                <w:webHidden/>
              </w:rPr>
              <w:tab/>
            </w:r>
            <w:r>
              <w:rPr>
                <w:webHidden/>
              </w:rPr>
              <w:fldChar w:fldCharType="begin"/>
            </w:r>
            <w:r>
              <w:rPr>
                <w:webHidden/>
              </w:rPr>
              <w:instrText xml:space="preserve"> PAGEREF _Toc98923742 \h </w:instrText>
            </w:r>
            <w:r>
              <w:rPr>
                <w:webHidden/>
              </w:rPr>
            </w:r>
            <w:r>
              <w:rPr>
                <w:webHidden/>
              </w:rPr>
              <w:fldChar w:fldCharType="separate"/>
            </w:r>
            <w:r>
              <w:rPr>
                <w:webHidden/>
              </w:rPr>
              <w:t>46</w:t>
            </w:r>
            <w:r>
              <w:rPr>
                <w:webHidden/>
              </w:rPr>
              <w:fldChar w:fldCharType="end"/>
            </w:r>
          </w:hyperlink>
        </w:p>
        <w:p w14:paraId="44FF2E25" w14:textId="6CE2ED2D" w:rsidR="00751B74" w:rsidRDefault="00751B74">
          <w:pPr>
            <w:pStyle w:val="TOC2"/>
            <w:rPr>
              <w:rFonts w:asciiTheme="minorHAnsi" w:eastAsiaTheme="minorEastAsia" w:hAnsiTheme="minorHAnsi" w:cstheme="minorBidi"/>
              <w:b w:val="0"/>
              <w:bCs w:val="0"/>
              <w:iCs w:val="0"/>
              <w:lang w:val="en-GB" w:eastAsia="en-GB"/>
            </w:rPr>
          </w:pPr>
          <w:hyperlink w:anchor="_Toc98923743" w:history="1">
            <w:r w:rsidRPr="00A53522">
              <w:rPr>
                <w:rStyle w:val="Hyperlink"/>
              </w:rPr>
              <w:t>3.11</w:t>
            </w:r>
            <w:r>
              <w:rPr>
                <w:rFonts w:asciiTheme="minorHAnsi" w:eastAsiaTheme="minorEastAsia" w:hAnsiTheme="minorHAnsi" w:cstheme="minorBidi"/>
                <w:b w:val="0"/>
                <w:bCs w:val="0"/>
                <w:iCs w:val="0"/>
                <w:lang w:val="en-GB" w:eastAsia="en-GB"/>
              </w:rPr>
              <w:tab/>
            </w:r>
            <w:r w:rsidRPr="00A53522">
              <w:rPr>
                <w:rStyle w:val="Hyperlink"/>
              </w:rPr>
              <w:t>MINISTRIA E FINANCAVE DHE EKONOMISË</w:t>
            </w:r>
            <w:r>
              <w:rPr>
                <w:webHidden/>
              </w:rPr>
              <w:tab/>
            </w:r>
            <w:r>
              <w:rPr>
                <w:webHidden/>
              </w:rPr>
              <w:fldChar w:fldCharType="begin"/>
            </w:r>
            <w:r>
              <w:rPr>
                <w:webHidden/>
              </w:rPr>
              <w:instrText xml:space="preserve"> PAGEREF _Toc98923743 \h </w:instrText>
            </w:r>
            <w:r>
              <w:rPr>
                <w:webHidden/>
              </w:rPr>
            </w:r>
            <w:r>
              <w:rPr>
                <w:webHidden/>
              </w:rPr>
              <w:fldChar w:fldCharType="separate"/>
            </w:r>
            <w:r>
              <w:rPr>
                <w:webHidden/>
              </w:rPr>
              <w:t>49</w:t>
            </w:r>
            <w:r>
              <w:rPr>
                <w:webHidden/>
              </w:rPr>
              <w:fldChar w:fldCharType="end"/>
            </w:r>
          </w:hyperlink>
        </w:p>
        <w:p w14:paraId="0C9A1EA8" w14:textId="6204B0FF" w:rsidR="00751B74" w:rsidRDefault="00751B74">
          <w:pPr>
            <w:pStyle w:val="TOC1"/>
            <w:rPr>
              <w:noProof/>
              <w:lang w:val="en-GB" w:eastAsia="en-GB"/>
            </w:rPr>
          </w:pPr>
          <w:hyperlink w:anchor="_Toc98923744" w:history="1">
            <w:r w:rsidRPr="00A53522">
              <w:rPr>
                <w:rStyle w:val="Hyperlink"/>
                <w:rFonts w:ascii="Cambria" w:hAnsi="Cambria"/>
                <w:b/>
                <w:noProof/>
                <w:lang w:eastAsia="sq-AL"/>
              </w:rPr>
              <w:t>4</w:t>
            </w:r>
            <w:r>
              <w:rPr>
                <w:noProof/>
                <w:lang w:val="en-GB" w:eastAsia="en-GB"/>
              </w:rPr>
              <w:tab/>
            </w:r>
            <w:r w:rsidRPr="00A53522">
              <w:rPr>
                <w:rStyle w:val="Hyperlink"/>
                <w:rFonts w:ascii="Cambria" w:hAnsi="Cambria"/>
                <w:b/>
                <w:noProof/>
              </w:rPr>
              <w:t>Anekse</w:t>
            </w:r>
            <w:r>
              <w:rPr>
                <w:noProof/>
                <w:webHidden/>
              </w:rPr>
              <w:tab/>
            </w:r>
            <w:r>
              <w:rPr>
                <w:noProof/>
                <w:webHidden/>
              </w:rPr>
              <w:fldChar w:fldCharType="begin"/>
            </w:r>
            <w:r>
              <w:rPr>
                <w:noProof/>
                <w:webHidden/>
              </w:rPr>
              <w:instrText xml:space="preserve"> PAGEREF _Toc98923744 \h </w:instrText>
            </w:r>
            <w:r>
              <w:rPr>
                <w:noProof/>
                <w:webHidden/>
              </w:rPr>
            </w:r>
            <w:r>
              <w:rPr>
                <w:noProof/>
                <w:webHidden/>
              </w:rPr>
              <w:fldChar w:fldCharType="separate"/>
            </w:r>
            <w:r>
              <w:rPr>
                <w:noProof/>
                <w:webHidden/>
              </w:rPr>
              <w:t>53</w:t>
            </w:r>
            <w:r>
              <w:rPr>
                <w:noProof/>
                <w:webHidden/>
              </w:rPr>
              <w:fldChar w:fldCharType="end"/>
            </w:r>
          </w:hyperlink>
        </w:p>
        <w:p w14:paraId="0800B14F" w14:textId="5186D37F" w:rsidR="009B79CF" w:rsidRPr="0026689B" w:rsidRDefault="009B79CF">
          <w:r w:rsidRPr="0026689B">
            <w:fldChar w:fldCharType="end"/>
          </w:r>
        </w:p>
      </w:sdtContent>
    </w:sdt>
    <w:p w14:paraId="1D9EDEAC" w14:textId="77777777" w:rsidR="009B79CF" w:rsidRPr="0026689B" w:rsidRDefault="009B79CF" w:rsidP="00894DEB">
      <w:pPr>
        <w:pStyle w:val="Default"/>
        <w:spacing w:line="276" w:lineRule="auto"/>
        <w:jc w:val="both"/>
        <w:rPr>
          <w:rFonts w:ascii="Cambria" w:hAnsi="Cambria" w:cs="Times New Roman"/>
          <w:b/>
          <w:color w:val="auto"/>
          <w:sz w:val="34"/>
          <w:szCs w:val="34"/>
          <w:lang w:val="en"/>
        </w:rPr>
      </w:pPr>
    </w:p>
    <w:p w14:paraId="72D11E16" w14:textId="77777777" w:rsidR="009B79CF" w:rsidRDefault="009B79CF" w:rsidP="00894DEB">
      <w:pPr>
        <w:pStyle w:val="Default"/>
        <w:spacing w:line="276" w:lineRule="auto"/>
        <w:jc w:val="both"/>
        <w:rPr>
          <w:rFonts w:ascii="Cambria" w:hAnsi="Cambria" w:cs="Times New Roman"/>
          <w:b/>
          <w:color w:val="auto"/>
          <w:sz w:val="34"/>
          <w:szCs w:val="34"/>
          <w:lang w:val="en"/>
        </w:rPr>
      </w:pPr>
    </w:p>
    <w:p w14:paraId="5B7C1545" w14:textId="77777777" w:rsidR="00365B67" w:rsidRPr="0026689B" w:rsidRDefault="00365B67" w:rsidP="00894DEB">
      <w:pPr>
        <w:pStyle w:val="Default"/>
        <w:spacing w:line="276" w:lineRule="auto"/>
        <w:jc w:val="both"/>
        <w:rPr>
          <w:rFonts w:ascii="Cambria" w:hAnsi="Cambria" w:cs="Times New Roman"/>
          <w:b/>
          <w:color w:val="auto"/>
          <w:sz w:val="34"/>
          <w:szCs w:val="34"/>
          <w:lang w:val="en"/>
        </w:rPr>
      </w:pPr>
    </w:p>
    <w:p w14:paraId="4248EBD5" w14:textId="77777777" w:rsidR="009B79CF" w:rsidRDefault="009B79CF" w:rsidP="00894DEB">
      <w:pPr>
        <w:pStyle w:val="Default"/>
        <w:spacing w:line="276" w:lineRule="auto"/>
        <w:jc w:val="both"/>
        <w:rPr>
          <w:rFonts w:ascii="Cambria" w:hAnsi="Cambria" w:cs="Times New Roman"/>
          <w:b/>
          <w:color w:val="auto"/>
          <w:sz w:val="34"/>
          <w:szCs w:val="34"/>
          <w:lang w:val="en"/>
        </w:rPr>
      </w:pPr>
    </w:p>
    <w:p w14:paraId="028C1636" w14:textId="77777777" w:rsidR="00E37C7E" w:rsidRDefault="00E37C7E" w:rsidP="00894DEB">
      <w:pPr>
        <w:pStyle w:val="Default"/>
        <w:spacing w:line="276" w:lineRule="auto"/>
        <w:jc w:val="both"/>
        <w:rPr>
          <w:rFonts w:ascii="Cambria" w:hAnsi="Cambria" w:cs="Times New Roman"/>
          <w:b/>
          <w:color w:val="auto"/>
          <w:sz w:val="34"/>
          <w:szCs w:val="34"/>
          <w:lang w:val="en"/>
        </w:rPr>
      </w:pPr>
    </w:p>
    <w:p w14:paraId="533CC233" w14:textId="77777777" w:rsidR="00E37C7E" w:rsidRDefault="00E37C7E" w:rsidP="00894DEB">
      <w:pPr>
        <w:pStyle w:val="Default"/>
        <w:spacing w:line="276" w:lineRule="auto"/>
        <w:jc w:val="both"/>
        <w:rPr>
          <w:rFonts w:ascii="Cambria" w:hAnsi="Cambria" w:cs="Times New Roman"/>
          <w:b/>
          <w:color w:val="auto"/>
          <w:sz w:val="34"/>
          <w:szCs w:val="34"/>
          <w:lang w:val="en"/>
        </w:rPr>
      </w:pPr>
    </w:p>
    <w:p w14:paraId="5CF2FB4A" w14:textId="77777777" w:rsidR="00E37C7E" w:rsidRDefault="00E37C7E" w:rsidP="00894DEB">
      <w:pPr>
        <w:pStyle w:val="Default"/>
        <w:spacing w:line="276" w:lineRule="auto"/>
        <w:jc w:val="both"/>
        <w:rPr>
          <w:rFonts w:ascii="Cambria" w:hAnsi="Cambria" w:cs="Times New Roman"/>
          <w:b/>
          <w:color w:val="auto"/>
          <w:sz w:val="34"/>
          <w:szCs w:val="34"/>
          <w:lang w:val="en"/>
        </w:rPr>
      </w:pPr>
    </w:p>
    <w:p w14:paraId="709F31C7" w14:textId="77777777" w:rsidR="00E37C7E" w:rsidRPr="0026689B" w:rsidRDefault="00E37C7E" w:rsidP="00894DEB">
      <w:pPr>
        <w:pStyle w:val="Default"/>
        <w:spacing w:line="276" w:lineRule="auto"/>
        <w:jc w:val="both"/>
        <w:rPr>
          <w:rFonts w:ascii="Cambria" w:hAnsi="Cambria" w:cs="Times New Roman"/>
          <w:b/>
          <w:color w:val="auto"/>
          <w:sz w:val="34"/>
          <w:szCs w:val="34"/>
          <w:lang w:val="en"/>
        </w:rPr>
      </w:pPr>
    </w:p>
    <w:p w14:paraId="6F4BA24B" w14:textId="77777777" w:rsidR="002048B7" w:rsidRPr="00975593" w:rsidRDefault="002048B7" w:rsidP="002048B7">
      <w:pPr>
        <w:pStyle w:val="Heading1"/>
        <w:rPr>
          <w:rFonts w:ascii="Cambria" w:hAnsi="Cambria"/>
          <w:b/>
          <w:color w:val="auto"/>
          <w:sz w:val="36"/>
          <w:lang w:val="en"/>
        </w:rPr>
      </w:pPr>
      <w:bookmarkStart w:id="1" w:name="_Toc84515328"/>
      <w:bookmarkStart w:id="2" w:name="_Toc84515331"/>
      <w:bookmarkStart w:id="3" w:name="_Toc98923716"/>
      <w:r w:rsidRPr="00975593">
        <w:rPr>
          <w:rFonts w:ascii="Cambria" w:hAnsi="Cambria"/>
          <w:b/>
          <w:color w:val="auto"/>
          <w:sz w:val="36"/>
          <w:lang w:val="en"/>
        </w:rPr>
        <w:lastRenderedPageBreak/>
        <w:t>PRIORITETET AFATMESME NË PBA 2022 - 2024</w:t>
      </w:r>
      <w:bookmarkEnd w:id="1"/>
      <w:bookmarkEnd w:id="3"/>
      <w:r w:rsidRPr="00975593">
        <w:rPr>
          <w:rFonts w:ascii="Cambria" w:hAnsi="Cambria"/>
          <w:b/>
          <w:color w:val="auto"/>
          <w:sz w:val="36"/>
          <w:lang w:val="en"/>
        </w:rPr>
        <w:t xml:space="preserve"> </w:t>
      </w:r>
    </w:p>
    <w:p w14:paraId="439DF92D" w14:textId="77777777" w:rsidR="002048B7" w:rsidRPr="00975593" w:rsidRDefault="002048B7" w:rsidP="002048B7">
      <w:pPr>
        <w:pStyle w:val="Heading2"/>
        <w:rPr>
          <w:rFonts w:ascii="Cambria" w:hAnsi="Cambria"/>
          <w:i w:val="0"/>
          <w:lang w:val="en"/>
        </w:rPr>
      </w:pPr>
      <w:bookmarkStart w:id="4" w:name="_Toc84515329"/>
      <w:bookmarkStart w:id="5" w:name="_Toc98923717"/>
      <w:r w:rsidRPr="00975593">
        <w:rPr>
          <w:rFonts w:ascii="Cambria" w:hAnsi="Cambria"/>
          <w:i w:val="0"/>
          <w:lang w:val="en"/>
        </w:rPr>
        <w:t>Përmbledhje e trendeve afatmesme të zhvillimit makroekonomik</w:t>
      </w:r>
      <w:bookmarkEnd w:id="4"/>
      <w:bookmarkEnd w:id="5"/>
    </w:p>
    <w:p w14:paraId="1E6D1CC6" w14:textId="77777777" w:rsidR="002048B7" w:rsidRPr="0061361D" w:rsidRDefault="002048B7" w:rsidP="002048B7">
      <w:pPr>
        <w:spacing w:before="120" w:after="120" w:line="276" w:lineRule="auto"/>
        <w:jc w:val="both"/>
        <w:rPr>
          <w:rFonts w:ascii="Cambria" w:hAnsi="Cambria"/>
          <w:lang w:val="sq-AL"/>
        </w:rPr>
      </w:pPr>
      <w:bookmarkStart w:id="6" w:name="_Toc84515330"/>
      <w:r w:rsidRPr="0061361D">
        <w:rPr>
          <w:rFonts w:ascii="Cambria" w:hAnsi="Cambria"/>
          <w:lang w:val="sq-AL"/>
        </w:rPr>
        <w:t>Pas reçesionit të fortë prej</w:t>
      </w:r>
      <w:r>
        <w:rPr>
          <w:rFonts w:ascii="Cambria" w:hAnsi="Cambria"/>
          <w:lang w:val="sq-AL"/>
        </w:rPr>
        <w:t xml:space="preserve"> </w:t>
      </w:r>
      <w:r w:rsidRPr="0061361D">
        <w:rPr>
          <w:rFonts w:ascii="Cambria" w:hAnsi="Cambria"/>
          <w:lang w:val="sq-AL"/>
        </w:rPr>
        <w:t xml:space="preserve">4 përqind në vitin 2020, ekonomia </w:t>
      </w:r>
      <w:r>
        <w:rPr>
          <w:rFonts w:ascii="Cambria" w:hAnsi="Cambria"/>
          <w:lang w:val="sq-AL"/>
        </w:rPr>
        <w:t xml:space="preserve">e vendit </w:t>
      </w:r>
      <w:r w:rsidRPr="0061361D">
        <w:rPr>
          <w:rFonts w:ascii="Cambria" w:hAnsi="Cambria"/>
          <w:lang w:val="sq-AL"/>
        </w:rPr>
        <w:t>ka nisur të rimëkëmbet fuqishëm në vitin 2021, dhe të vijojë trendin pozitiv në periudhën afatmesme. Rritja ekonomike parashikohet në 7.6 përqind në vitin 2021 dhe parashikohet të qëndrojë mbi nivelin prej 4 përqind përgjatë periudhës afatmesme në vijim. Më specifikisht, rritja ekonomike parashikohet në 4.1, 4.2 dhe 3.9 përqind respektivisht për vitet 2022, 2023 dhe 2024.</w:t>
      </w:r>
    </w:p>
    <w:p w14:paraId="5AF5A135" w14:textId="77777777" w:rsidR="002048B7" w:rsidRDefault="002048B7" w:rsidP="002048B7">
      <w:pPr>
        <w:autoSpaceDE w:val="0"/>
        <w:autoSpaceDN w:val="0"/>
        <w:adjustRightInd w:val="0"/>
        <w:spacing w:after="0" w:line="240" w:lineRule="auto"/>
        <w:jc w:val="both"/>
        <w:rPr>
          <w:rFonts w:ascii="Cambria" w:hAnsi="Cambria" w:cs="Times New Roman"/>
          <w:lang w:val="sq-AL"/>
        </w:rPr>
      </w:pPr>
      <w:r w:rsidRPr="006B5E3C">
        <w:rPr>
          <w:rFonts w:ascii="Cambria" w:hAnsi="Cambria" w:cs="Times New Roman"/>
          <w:b/>
          <w:lang w:val="sq-AL"/>
        </w:rPr>
        <w:t xml:space="preserve">                     Grafiku nr.1 </w:t>
      </w:r>
      <w:r w:rsidRPr="006B5E3C">
        <w:rPr>
          <w:rFonts w:ascii="Cambria" w:hAnsi="Cambria" w:cs="Times New Roman"/>
          <w:lang w:val="sq-AL"/>
        </w:rPr>
        <w:t xml:space="preserve">Rritja </w:t>
      </w:r>
      <w:r>
        <w:rPr>
          <w:rFonts w:ascii="Cambria" w:hAnsi="Cambria" w:cs="Times New Roman"/>
          <w:lang w:val="sq-AL"/>
        </w:rPr>
        <w:t>r</w:t>
      </w:r>
      <w:r w:rsidRPr="006B5E3C">
        <w:rPr>
          <w:rFonts w:ascii="Cambria" w:hAnsi="Cambria" w:cs="Times New Roman"/>
          <w:lang w:val="sq-AL"/>
        </w:rPr>
        <w:t>eale e P</w:t>
      </w:r>
      <w:r>
        <w:rPr>
          <w:rFonts w:ascii="Cambria" w:hAnsi="Cambria" w:cs="Times New Roman"/>
          <w:lang w:val="sq-AL"/>
        </w:rPr>
        <w:t xml:space="preserve">roduktit të Brendshëm </w:t>
      </w:r>
      <w:r w:rsidRPr="006B5E3C">
        <w:rPr>
          <w:rFonts w:ascii="Cambria" w:hAnsi="Cambria" w:cs="Times New Roman"/>
          <w:lang w:val="sq-AL"/>
        </w:rPr>
        <w:t>B</w:t>
      </w:r>
      <w:r>
        <w:rPr>
          <w:rFonts w:ascii="Cambria" w:hAnsi="Cambria" w:cs="Times New Roman"/>
          <w:lang w:val="sq-AL"/>
        </w:rPr>
        <w:t>ruto (PBB)</w:t>
      </w:r>
      <w:r w:rsidRPr="006B5E3C">
        <w:rPr>
          <w:rFonts w:ascii="Cambria" w:hAnsi="Cambria" w:cs="Times New Roman"/>
          <w:lang w:val="sq-AL"/>
        </w:rPr>
        <w:t xml:space="preserve"> në </w:t>
      </w:r>
      <w:r>
        <w:rPr>
          <w:rFonts w:ascii="Cambria" w:hAnsi="Cambria" w:cs="Times New Roman"/>
          <w:lang w:val="sq-AL"/>
        </w:rPr>
        <w:t>përqindje</w:t>
      </w:r>
    </w:p>
    <w:p w14:paraId="1C3660D2" w14:textId="77777777" w:rsidR="002048B7" w:rsidRPr="006B5E3C" w:rsidRDefault="002048B7" w:rsidP="002048B7">
      <w:pPr>
        <w:autoSpaceDE w:val="0"/>
        <w:autoSpaceDN w:val="0"/>
        <w:adjustRightInd w:val="0"/>
        <w:spacing w:before="120" w:after="120"/>
        <w:jc w:val="center"/>
        <w:rPr>
          <w:rFonts w:ascii="Cambria" w:eastAsia="Calibri" w:hAnsi="Cambria" w:cs="Calibri"/>
          <w:bCs/>
          <w:color w:val="244061"/>
          <w:lang w:val="sq-AL"/>
        </w:rPr>
      </w:pPr>
      <w:r w:rsidRPr="00691A64">
        <w:rPr>
          <w:noProof/>
          <w:lang w:val="en-GB" w:eastAsia="en-GB"/>
        </w:rPr>
        <w:drawing>
          <wp:inline distT="0" distB="0" distL="0" distR="0" wp14:anchorId="5CD7D9F9" wp14:editId="5FD20849">
            <wp:extent cx="4619625" cy="2447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2447925"/>
                    </a:xfrm>
                    <a:prstGeom prst="rect">
                      <a:avLst/>
                    </a:prstGeom>
                    <a:noFill/>
                    <a:ln>
                      <a:noFill/>
                    </a:ln>
                  </pic:spPr>
                </pic:pic>
              </a:graphicData>
            </a:graphic>
          </wp:inline>
        </w:drawing>
      </w:r>
    </w:p>
    <w:p w14:paraId="6D2D27B6" w14:textId="77777777" w:rsidR="002048B7" w:rsidRPr="006B5E3C" w:rsidRDefault="002048B7" w:rsidP="002048B7">
      <w:pPr>
        <w:autoSpaceDE w:val="0"/>
        <w:autoSpaceDN w:val="0"/>
        <w:adjustRightInd w:val="0"/>
        <w:spacing w:after="0" w:line="240" w:lineRule="auto"/>
        <w:jc w:val="both"/>
        <w:rPr>
          <w:rFonts w:ascii="Cambria" w:hAnsi="Cambria" w:cs="Times New Roman"/>
          <w:i/>
          <w:lang w:val="sq-AL"/>
        </w:rPr>
      </w:pPr>
      <w:r w:rsidRPr="006B5E3C">
        <w:rPr>
          <w:rFonts w:ascii="Cambria" w:hAnsi="Cambria" w:cs="Times New Roman"/>
          <w:i/>
          <w:lang w:val="sq-AL"/>
        </w:rPr>
        <w:t xml:space="preserve">                     Burimi: Ministria e Financave dhe Ekonomisë, </w:t>
      </w:r>
      <w:r>
        <w:rPr>
          <w:rFonts w:ascii="Cambria" w:hAnsi="Cambria" w:cs="Times New Roman"/>
          <w:i/>
          <w:lang w:val="sq-AL"/>
        </w:rPr>
        <w:t xml:space="preserve">Tetor </w:t>
      </w:r>
      <w:r w:rsidRPr="006B5E3C">
        <w:rPr>
          <w:rFonts w:ascii="Cambria" w:hAnsi="Cambria" w:cs="Times New Roman"/>
          <w:i/>
          <w:lang w:val="sq-AL"/>
        </w:rPr>
        <w:t>2021</w:t>
      </w:r>
    </w:p>
    <w:p w14:paraId="78595FA2" w14:textId="77777777" w:rsidR="002048B7" w:rsidRPr="006B5E3C" w:rsidRDefault="002048B7" w:rsidP="002048B7">
      <w:pPr>
        <w:autoSpaceDE w:val="0"/>
        <w:autoSpaceDN w:val="0"/>
        <w:adjustRightInd w:val="0"/>
        <w:spacing w:after="0" w:line="240" w:lineRule="auto"/>
        <w:jc w:val="both"/>
        <w:rPr>
          <w:rFonts w:ascii="Cambria" w:hAnsi="Cambria" w:cs="Times New Roman"/>
          <w:lang w:val="sq-AL"/>
        </w:rPr>
      </w:pPr>
    </w:p>
    <w:p w14:paraId="17B6C70F" w14:textId="77777777" w:rsidR="002048B7" w:rsidRDefault="002048B7" w:rsidP="002048B7">
      <w:pPr>
        <w:autoSpaceDE w:val="0"/>
        <w:autoSpaceDN w:val="0"/>
        <w:adjustRightInd w:val="0"/>
        <w:spacing w:after="120" w:line="276" w:lineRule="auto"/>
        <w:jc w:val="both"/>
        <w:rPr>
          <w:rFonts w:ascii="Cambria" w:hAnsi="Cambria"/>
          <w:lang w:val="sq-AL"/>
        </w:rPr>
      </w:pPr>
      <w:r w:rsidRPr="006B5E3C">
        <w:rPr>
          <w:rFonts w:ascii="Cambria" w:hAnsi="Cambria"/>
          <w:lang w:val="sq-AL"/>
        </w:rPr>
        <w:t>Gjatë periudhës afatmesme rritja pritet të gjenerohet kryesisht nga kërkesa e brendshme, si konsumi ashtu edhe investimet. Ndërkohë kërkesa e huaj neto (eksport – import) pritet të ketë një efekt pothuajse neutral, marxhinalisht në kahun pozitiv. Konsumi privat pritet të nxitet kryesisht nga përmirësimi i besimit të konsumatorit, si dhe nga përmirësimet në tregun e punës. Këto të fundit priten të transmetohen në një rritje graduale të pagave të cilat më tej pritet të stimulojnë të ardhurat reale të disponueshme të individëve, duke krijuar efektin e raundit të dytë në nxitjen e konsumit, si dhe duke intensifikuar prirjen e konsumatorëve për financimin e mëtejshëm të konsumit nëpërmjet një kredi-marrje më të lartë. Ndërkohë, kredimarrja për konsum parashikohet të nxitet edhe nga përmirësimi i pritshëm i kushteve financiare të individëve, ashtu edhe nga lehtësimi i pritshëm i standardeve të huadhënies nga sistemi bankar në periudhën afatmesme, pas kapërcimit të efektit negativ nga goditja e pandemisë.</w:t>
      </w:r>
    </w:p>
    <w:p w14:paraId="59FF5201" w14:textId="77777777" w:rsidR="002048B7" w:rsidRDefault="002048B7" w:rsidP="002048B7">
      <w:pPr>
        <w:autoSpaceDE w:val="0"/>
        <w:autoSpaceDN w:val="0"/>
        <w:adjustRightInd w:val="0"/>
        <w:spacing w:after="120" w:line="276" w:lineRule="auto"/>
        <w:jc w:val="both"/>
        <w:rPr>
          <w:rFonts w:ascii="Cambria" w:hAnsi="Cambria"/>
          <w:lang w:val="sq-AL"/>
        </w:rPr>
      </w:pPr>
      <w:r w:rsidRPr="006B5E3C">
        <w:rPr>
          <w:rFonts w:ascii="Cambria" w:hAnsi="Cambria"/>
          <w:lang w:val="sq-AL"/>
        </w:rPr>
        <w:t>Ndërsa rritja graduale e investimeve pritet të nxitet nga një shfrytëzim më i intensifikuar i kapaciteteve ekzistuese të prodhimit, si dhe nga përshpejtimi i aktivitetit ekonomik gjatë periudhës së parashikuar dhe perceptimi i përmirësuar i biznesit mbi perspektivën ekonomike afatmesme e afatgjatë. Njëkohësisht edhe përmirësimi i kushteve financiare dhe lehtësimit të standarteve të huadhënies priten të jenë një faktor i rëndësishëm incentivues i investi</w:t>
      </w:r>
      <w:r>
        <w:rPr>
          <w:rFonts w:ascii="Cambria" w:hAnsi="Cambria"/>
          <w:lang w:val="sq-AL"/>
        </w:rPr>
        <w:t>meve private në afatin e mesëm.</w:t>
      </w:r>
    </w:p>
    <w:p w14:paraId="32F9DC1C" w14:textId="77777777" w:rsidR="002048B7" w:rsidRPr="006B5E3C" w:rsidRDefault="002048B7" w:rsidP="002048B7">
      <w:pPr>
        <w:autoSpaceDE w:val="0"/>
        <w:autoSpaceDN w:val="0"/>
        <w:adjustRightInd w:val="0"/>
        <w:spacing w:after="120" w:line="276" w:lineRule="auto"/>
        <w:jc w:val="both"/>
        <w:rPr>
          <w:rFonts w:ascii="Cambria" w:hAnsi="Cambria"/>
          <w:lang w:val="sq-AL"/>
        </w:rPr>
      </w:pPr>
      <w:r w:rsidRPr="0061361D">
        <w:rPr>
          <w:rFonts w:ascii="Cambria" w:hAnsi="Cambria"/>
          <w:lang w:val="sq-AL"/>
        </w:rPr>
        <w:lastRenderedPageBreak/>
        <w:t>Specifikisht, konsumi final total për periudhën afatmesme (2022 – 2024) parashikohet të rritet në terma real me mesatarisht rreth 2.6 përqind në vit, duke kontribuar me mesatarisht rreth 2.4 pikë përqindje në vit në rritjen e PBB. Ndërsa investimet totale në ekonomi parashikohen të rriten në terma real mesatarisht ne rreth 5.5 përqind në vitet 2022-2024, me një kontribut mesatar në rritjen totale prej rreth 1.2 pikë përqindje në vit.</w:t>
      </w:r>
      <w:r w:rsidRPr="006B5E3C">
        <w:rPr>
          <w:rFonts w:ascii="Cambria" w:hAnsi="Cambria"/>
          <w:lang w:val="sq-AL"/>
        </w:rPr>
        <w:t xml:space="preserve"> </w:t>
      </w:r>
    </w:p>
    <w:p w14:paraId="367DFFA8" w14:textId="77777777" w:rsidR="002048B7" w:rsidRPr="006B5E3C" w:rsidRDefault="002048B7" w:rsidP="002048B7">
      <w:pPr>
        <w:spacing w:before="120" w:after="120" w:line="276" w:lineRule="auto"/>
        <w:jc w:val="both"/>
        <w:rPr>
          <w:rFonts w:ascii="Cambria" w:hAnsi="Cambria"/>
          <w:lang w:val="sq-AL"/>
        </w:rPr>
      </w:pPr>
      <w:r w:rsidRPr="006B5E3C">
        <w:rPr>
          <w:rFonts w:ascii="Cambria" w:hAnsi="Cambria"/>
          <w:lang w:val="sq-AL"/>
        </w:rPr>
        <w:t>Kërkesa e huaj neto pritet të ketë efekt pothuajse neutral në periudhën afatmesme. Eksportet e mallrave të cilat zakonisht kanë patur performancë të mirë në vite, priten të vazhdojnë këtë trend pozitiv dhe të ruajnë ritmet e kaluara. Eksportet e shërbimeve, veçanërisht shërbimet turistike, priten gjithashtu të rikthejnë performancën pozitive në periudhën afatmesme dhe të jenë elementi kryesor për të kompensuar kontributin negativ të ardhur prej rritjes së importeve.</w:t>
      </w:r>
    </w:p>
    <w:p w14:paraId="1AC58F93" w14:textId="77777777" w:rsidR="002048B7" w:rsidRPr="006B5E3C" w:rsidRDefault="002048B7" w:rsidP="002048B7">
      <w:pPr>
        <w:spacing w:before="120" w:after="120" w:line="276" w:lineRule="auto"/>
        <w:jc w:val="both"/>
        <w:rPr>
          <w:rFonts w:ascii="Cambria" w:hAnsi="Cambria"/>
          <w:lang w:val="sq-AL"/>
        </w:rPr>
      </w:pPr>
      <w:r w:rsidRPr="0061361D">
        <w:rPr>
          <w:rFonts w:ascii="Cambria" w:hAnsi="Cambria"/>
          <w:lang w:val="sq-AL"/>
        </w:rPr>
        <w:t xml:space="preserve">Megjithëse politika fiskale do të vazhdojë të jetë e orientuar drejt konsolidimit në periudhën afatmesme dhe afatgjatë, politika buxhetore e qeverisë për të ruajtur një nivel të investimeve publike në mbi </w:t>
      </w:r>
      <w:r>
        <w:rPr>
          <w:rFonts w:ascii="Cambria" w:hAnsi="Cambria"/>
          <w:lang w:val="sq-AL"/>
        </w:rPr>
        <w:t>5</w:t>
      </w:r>
      <w:r w:rsidRPr="0061361D">
        <w:rPr>
          <w:rFonts w:ascii="Cambria" w:hAnsi="Cambria"/>
          <w:lang w:val="sq-AL"/>
        </w:rPr>
        <w:t xml:space="preserve"> përqind të PBB në vitet 2022-2024 do të stimulojë formimin e kapitalit fiks bruto në ekonomi, esenciale kjo për të mbështetur nivele relativisht të larta rritje në periudhën afatmesme dhe afatgjatë. Në të njëjtën kohë, vijimi i politikës monetare akomoduese parashikuar në periudhën afatmesme, duke marrë parasysh presionet e ulta inflacioniste, do të mbështesë konsumin privat dhe investimet.</w:t>
      </w:r>
    </w:p>
    <w:p w14:paraId="2821AF14" w14:textId="77777777" w:rsidR="002048B7" w:rsidRPr="006B5E3C" w:rsidRDefault="002048B7" w:rsidP="002048B7">
      <w:pPr>
        <w:autoSpaceDE w:val="0"/>
        <w:autoSpaceDN w:val="0"/>
        <w:adjustRightInd w:val="0"/>
        <w:spacing w:after="0" w:line="276" w:lineRule="auto"/>
        <w:jc w:val="both"/>
        <w:rPr>
          <w:rFonts w:ascii="Cambria" w:hAnsi="Cambria"/>
          <w:lang w:val="sq-AL"/>
        </w:rPr>
      </w:pPr>
      <w:r w:rsidRPr="006B5E3C">
        <w:rPr>
          <w:rFonts w:ascii="Cambria" w:hAnsi="Cambria"/>
          <w:lang w:val="sq-AL"/>
        </w:rPr>
        <w:t xml:space="preserve">Nga pikëpamja e ofertës agregate pritet që të gjithë sektorët kryesorë të vazhdojnë të rriten </w:t>
      </w:r>
      <w:r>
        <w:rPr>
          <w:rFonts w:ascii="Cambria" w:hAnsi="Cambria"/>
          <w:lang w:val="sq-AL"/>
        </w:rPr>
        <w:t xml:space="preserve">me pothuajse </w:t>
      </w:r>
      <w:r w:rsidRPr="006B5E3C">
        <w:rPr>
          <w:rFonts w:ascii="Cambria" w:hAnsi="Cambria"/>
          <w:lang w:val="sq-AL"/>
        </w:rPr>
        <w:t>të njëjtin trend të mesatares së tyre historike. Megjithatë, për shkak të peshës së tyre ndaj strukturës së ofertës agregate, shërbimet pritet të kontribuojnë më shumë sesa sektorët e tjerë në rritjen e PBB.</w:t>
      </w:r>
    </w:p>
    <w:p w14:paraId="2F466058" w14:textId="77777777" w:rsidR="002048B7" w:rsidRPr="006B5E3C" w:rsidRDefault="002048B7" w:rsidP="002048B7">
      <w:pPr>
        <w:autoSpaceDE w:val="0"/>
        <w:autoSpaceDN w:val="0"/>
        <w:adjustRightInd w:val="0"/>
        <w:spacing w:after="0" w:line="276" w:lineRule="auto"/>
        <w:jc w:val="both"/>
        <w:rPr>
          <w:rFonts w:ascii="Cambria" w:hAnsi="Cambria" w:cs="Times New Roman"/>
          <w:lang w:val="sq-AL"/>
        </w:rPr>
      </w:pPr>
    </w:p>
    <w:p w14:paraId="39EACDC9" w14:textId="77777777" w:rsidR="002048B7" w:rsidRPr="006B5E3C" w:rsidRDefault="002048B7" w:rsidP="002048B7">
      <w:pPr>
        <w:numPr>
          <w:ilvl w:val="0"/>
          <w:numId w:val="40"/>
        </w:numPr>
        <w:autoSpaceDE w:val="0"/>
        <w:autoSpaceDN w:val="0"/>
        <w:adjustRightInd w:val="0"/>
        <w:spacing w:after="0" w:line="276" w:lineRule="auto"/>
        <w:contextualSpacing/>
        <w:jc w:val="both"/>
        <w:rPr>
          <w:rFonts w:ascii="Cambria" w:hAnsi="Cambria" w:cs="Times New Roman"/>
          <w:lang w:val="sq-AL"/>
        </w:rPr>
      </w:pPr>
      <w:r w:rsidRPr="006B5E3C">
        <w:rPr>
          <w:rFonts w:ascii="Cambria" w:hAnsi="Cambria"/>
          <w:lang w:val="sq-AL"/>
        </w:rPr>
        <w:t xml:space="preserve">Ky kuadër fiskal synon një deficit fiskal të përgjithshëm prej </w:t>
      </w:r>
      <w:r>
        <w:rPr>
          <w:rFonts w:ascii="Cambria" w:hAnsi="Cambria"/>
          <w:lang w:val="sq-AL"/>
        </w:rPr>
        <w:t>5.4</w:t>
      </w:r>
      <w:r w:rsidRPr="006B5E3C">
        <w:rPr>
          <w:rFonts w:ascii="Cambria" w:hAnsi="Cambria"/>
          <w:lang w:val="sq-AL"/>
        </w:rPr>
        <w:t xml:space="preserve"> përqind të PBB-së për </w:t>
      </w:r>
      <w:r>
        <w:rPr>
          <w:rFonts w:ascii="Cambria" w:hAnsi="Cambria"/>
          <w:lang w:val="sq-AL"/>
        </w:rPr>
        <w:t xml:space="preserve">vitin </w:t>
      </w:r>
      <w:r w:rsidRPr="006B5E3C">
        <w:rPr>
          <w:rFonts w:ascii="Cambria" w:hAnsi="Cambria"/>
          <w:lang w:val="sq-AL"/>
        </w:rPr>
        <w:t>2022, nga 6.</w:t>
      </w:r>
      <w:r>
        <w:rPr>
          <w:rFonts w:ascii="Cambria" w:hAnsi="Cambria"/>
          <w:lang w:val="sq-AL"/>
        </w:rPr>
        <w:t>8</w:t>
      </w:r>
      <w:r w:rsidRPr="006B5E3C">
        <w:rPr>
          <w:rFonts w:ascii="Cambria" w:hAnsi="Cambria"/>
          <w:lang w:val="sq-AL"/>
        </w:rPr>
        <w:t xml:space="preserve"> përqind i programuar për vitin 2021; nivel prej 2.</w:t>
      </w:r>
      <w:r>
        <w:rPr>
          <w:rFonts w:ascii="Cambria" w:hAnsi="Cambria"/>
          <w:lang w:val="sq-AL"/>
        </w:rPr>
        <w:t xml:space="preserve">9 përqind të PBB në 2023 </w:t>
      </w:r>
      <w:r w:rsidRPr="006B5E3C">
        <w:rPr>
          <w:rFonts w:ascii="Cambria" w:hAnsi="Cambria"/>
          <w:lang w:val="sq-AL"/>
        </w:rPr>
        <w:t>dhe 2</w:t>
      </w:r>
      <w:r>
        <w:rPr>
          <w:rFonts w:ascii="Cambria" w:hAnsi="Cambria"/>
          <w:lang w:val="sq-AL"/>
        </w:rPr>
        <w:t>.8</w:t>
      </w:r>
      <w:r w:rsidRPr="006B5E3C">
        <w:rPr>
          <w:rFonts w:ascii="Cambria" w:hAnsi="Cambria"/>
          <w:lang w:val="sq-AL"/>
        </w:rPr>
        <w:t xml:space="preserve"> përqind në vitin 2024.</w:t>
      </w:r>
    </w:p>
    <w:p w14:paraId="7FE56C3C" w14:textId="77777777" w:rsidR="002048B7" w:rsidRPr="006B5E3C" w:rsidRDefault="002048B7" w:rsidP="002048B7">
      <w:pPr>
        <w:autoSpaceDE w:val="0"/>
        <w:autoSpaceDN w:val="0"/>
        <w:adjustRightInd w:val="0"/>
        <w:spacing w:after="0" w:line="276" w:lineRule="auto"/>
        <w:ind w:left="720"/>
        <w:contextualSpacing/>
        <w:jc w:val="both"/>
        <w:rPr>
          <w:rFonts w:ascii="Cambria" w:hAnsi="Cambria" w:cs="Times New Roman"/>
          <w:lang w:val="sq-AL"/>
        </w:rPr>
      </w:pPr>
    </w:p>
    <w:p w14:paraId="1F76404C" w14:textId="77777777" w:rsidR="002048B7" w:rsidRPr="006B5E3C" w:rsidRDefault="002048B7" w:rsidP="002048B7">
      <w:pPr>
        <w:numPr>
          <w:ilvl w:val="0"/>
          <w:numId w:val="40"/>
        </w:numPr>
        <w:autoSpaceDE w:val="0"/>
        <w:autoSpaceDN w:val="0"/>
        <w:adjustRightInd w:val="0"/>
        <w:spacing w:after="0" w:line="276" w:lineRule="auto"/>
        <w:contextualSpacing/>
        <w:jc w:val="both"/>
        <w:rPr>
          <w:lang w:val="sq-AL"/>
        </w:rPr>
      </w:pPr>
      <w:r w:rsidRPr="006B5E3C">
        <w:rPr>
          <w:rFonts w:ascii="Cambria" w:hAnsi="Cambria"/>
          <w:lang w:val="sq-AL"/>
        </w:rPr>
        <w:t xml:space="preserve">Njëkohësisht, si rrjedhojë e dy goditjeve të njëpasnjëshme fillimisht nga tërmeti dhe më pas shumë më fort nga pandemia Covid-19, balanca primare pritet të shënojë vlera  negative edhe për vitin 2022, në rreth </w:t>
      </w:r>
      <w:r>
        <w:rPr>
          <w:rFonts w:ascii="Cambria" w:hAnsi="Cambria"/>
          <w:lang w:val="sq-AL"/>
        </w:rPr>
        <w:t>2.7</w:t>
      </w:r>
      <w:r w:rsidRPr="006B5E3C">
        <w:rPr>
          <w:rFonts w:ascii="Cambria" w:hAnsi="Cambria"/>
          <w:lang w:val="sq-AL"/>
        </w:rPr>
        <w:t xml:space="preserve"> përqind, me përmirësim nga niveli negativ prej </w:t>
      </w:r>
      <w:r>
        <w:rPr>
          <w:rFonts w:ascii="Cambria" w:hAnsi="Cambria"/>
          <w:lang w:val="sq-AL"/>
        </w:rPr>
        <w:t>4.6</w:t>
      </w:r>
      <w:r w:rsidRPr="006B5E3C">
        <w:rPr>
          <w:rFonts w:ascii="Cambria" w:hAnsi="Cambria"/>
          <w:lang w:val="sq-AL"/>
        </w:rPr>
        <w:t xml:space="preserve"> përqind që pritet për 2021, ndërkohë që targetohet në vijimësi në </w:t>
      </w:r>
      <w:r>
        <w:rPr>
          <w:rFonts w:ascii="Cambria" w:hAnsi="Cambria"/>
          <w:lang w:val="sq-AL"/>
        </w:rPr>
        <w:t xml:space="preserve">nivel të balancuar në vitit 2023 </w:t>
      </w:r>
      <w:r w:rsidRPr="006B5E3C">
        <w:rPr>
          <w:rFonts w:ascii="Cambria" w:hAnsi="Cambria"/>
          <w:lang w:val="sq-AL"/>
        </w:rPr>
        <w:t>dhe</w:t>
      </w:r>
      <w:r>
        <w:rPr>
          <w:rFonts w:ascii="Cambria" w:hAnsi="Cambria"/>
          <w:lang w:val="sq-AL"/>
        </w:rPr>
        <w:t xml:space="preserve"> në nivel pozitiv prej 0.3</w:t>
      </w:r>
      <w:r w:rsidRPr="006B5E3C">
        <w:rPr>
          <w:rFonts w:ascii="Cambria" w:hAnsi="Cambria"/>
          <w:lang w:val="sq-AL"/>
        </w:rPr>
        <w:t xml:space="preserve"> përqind në vitin 2024.</w:t>
      </w:r>
    </w:p>
    <w:p w14:paraId="168D58E3" w14:textId="77777777" w:rsidR="002048B7" w:rsidRPr="006B5E3C" w:rsidRDefault="002048B7" w:rsidP="002048B7">
      <w:pPr>
        <w:autoSpaceDE w:val="0"/>
        <w:autoSpaceDN w:val="0"/>
        <w:adjustRightInd w:val="0"/>
        <w:spacing w:after="0" w:line="276" w:lineRule="auto"/>
        <w:ind w:left="720"/>
        <w:contextualSpacing/>
        <w:jc w:val="both"/>
        <w:rPr>
          <w:lang w:val="sq-AL"/>
        </w:rPr>
      </w:pPr>
    </w:p>
    <w:p w14:paraId="4797B58F" w14:textId="77777777" w:rsidR="002048B7" w:rsidRPr="006B5E3C" w:rsidRDefault="002048B7" w:rsidP="002048B7">
      <w:pPr>
        <w:numPr>
          <w:ilvl w:val="0"/>
          <w:numId w:val="40"/>
        </w:numPr>
        <w:autoSpaceDE w:val="0"/>
        <w:autoSpaceDN w:val="0"/>
        <w:adjustRightInd w:val="0"/>
        <w:spacing w:before="120" w:after="120" w:line="276" w:lineRule="auto"/>
        <w:contextualSpacing/>
        <w:jc w:val="both"/>
        <w:rPr>
          <w:rFonts w:ascii="Cambria" w:hAnsi="Cambria"/>
          <w:lang w:val="sq-AL"/>
        </w:rPr>
      </w:pPr>
      <w:r w:rsidRPr="006B5E3C">
        <w:rPr>
          <w:rFonts w:ascii="Cambria" w:hAnsi="Cambria"/>
          <w:lang w:val="sq-AL"/>
        </w:rPr>
        <w:t xml:space="preserve">Lidhur me balancën primare, i cili është një parametër shumë i rëndësishëm i qendrueshmërisë afatgjatë të financave publike, </w:t>
      </w:r>
      <w:r>
        <w:rPr>
          <w:rFonts w:ascii="Cambria" w:hAnsi="Cambria"/>
          <w:lang w:val="sq-AL"/>
        </w:rPr>
        <w:t xml:space="preserve">në </w:t>
      </w:r>
      <w:r w:rsidRPr="006B5E3C">
        <w:rPr>
          <w:rFonts w:ascii="Cambria" w:hAnsi="Cambria"/>
          <w:lang w:val="sq-AL"/>
        </w:rPr>
        <w:t xml:space="preserve">Korrik 2020 u </w:t>
      </w:r>
      <w:r>
        <w:rPr>
          <w:rFonts w:ascii="Cambria" w:hAnsi="Cambria"/>
          <w:lang w:val="sq-AL"/>
        </w:rPr>
        <w:t>ndërmorr</w:t>
      </w:r>
      <w:r w:rsidRPr="006B5E3C">
        <w:rPr>
          <w:rFonts w:ascii="Cambria" w:hAnsi="Cambria"/>
          <w:lang w:val="sq-AL"/>
        </w:rPr>
        <w:t xml:space="preserve"> një </w:t>
      </w:r>
      <w:r>
        <w:rPr>
          <w:rFonts w:ascii="Cambria" w:hAnsi="Cambria"/>
          <w:lang w:val="sq-AL"/>
        </w:rPr>
        <w:t>tjetër iniciativë ligjore duke përfshirë një rregull të</w:t>
      </w:r>
      <w:r w:rsidRPr="006B5E3C">
        <w:rPr>
          <w:rFonts w:ascii="Cambria" w:hAnsi="Cambria"/>
          <w:lang w:val="sq-AL"/>
        </w:rPr>
        <w:t xml:space="preserve"> ri fiskal në LOB, në linjë edhe me rekomandimet e KE dhe me parimet kryesore të “aquis” të BE, i cili bën të detyrueshëm ligjërisht tashmë që duke filluar që prej vitit buxhetor 202</w:t>
      </w:r>
      <w:r>
        <w:rPr>
          <w:rFonts w:ascii="Cambria" w:hAnsi="Cambria"/>
          <w:lang w:val="sq-AL"/>
        </w:rPr>
        <w:t>4</w:t>
      </w:r>
      <w:r w:rsidRPr="006B5E3C">
        <w:rPr>
          <w:rFonts w:ascii="Cambria" w:hAnsi="Cambria"/>
          <w:lang w:val="sq-AL"/>
        </w:rPr>
        <w:t xml:space="preserve"> e në vijim balanca primare faktike nuk mund të rezultojë negative, pra duhet të jetë së paku e balancuar ose pozitive (suficit primar).</w:t>
      </w:r>
      <w:r>
        <w:rPr>
          <w:rStyle w:val="FootnoteReference"/>
          <w:rFonts w:ascii="Cambria" w:hAnsi="Cambria"/>
          <w:lang w:val="sq-AL"/>
        </w:rPr>
        <w:footnoteReference w:id="1"/>
      </w:r>
      <w:r w:rsidRPr="006B5E3C">
        <w:rPr>
          <w:rFonts w:ascii="Cambria" w:hAnsi="Cambria"/>
          <w:lang w:val="sq-AL"/>
        </w:rPr>
        <w:t xml:space="preserve"> Ky target i parametrit të balancës primare buxhetore do të përbëjë tashmë dhe në vijimësi objektivin kryesor operativ të politikës fiskale për të materializuar synimin e një trajektore </w:t>
      </w:r>
      <w:r w:rsidRPr="006B5E3C">
        <w:rPr>
          <w:rFonts w:ascii="Cambria" w:hAnsi="Cambria"/>
          <w:lang w:val="sq-AL"/>
        </w:rPr>
        <w:lastRenderedPageBreak/>
        <w:t>vijimësisht rënëse të borxhit publik, pra duke synuar konsolidim të vijueshëm fiskal me qëllim garantimin e q</w:t>
      </w:r>
      <w:r>
        <w:rPr>
          <w:rFonts w:ascii="Cambria" w:hAnsi="Cambria"/>
          <w:lang w:val="sq-AL"/>
        </w:rPr>
        <w:t>e</w:t>
      </w:r>
      <w:r w:rsidRPr="006B5E3C">
        <w:rPr>
          <w:rFonts w:ascii="Cambria" w:hAnsi="Cambria"/>
          <w:lang w:val="sq-AL"/>
        </w:rPr>
        <w:t xml:space="preserve">ndrueshmërisë së financave publike si një fondament kyç i stabilitetit makroekonomik dhe mbarë-vajtjes së ekonomisë së vendit. Më konkretisht, duke marrë të mirëqëna supozimet dhe projeksionet e tjera të këtij Kuadri aktual, respektimi në mënyrë të përvitshme i këtij objektivi (rregulli fiskal) të parametrit të balancës primare, pritet të cojë në një reduktim të nivelit të borxhit publik </w:t>
      </w:r>
      <w:r>
        <w:rPr>
          <w:rFonts w:ascii="Cambria" w:hAnsi="Cambria"/>
          <w:lang w:val="sq-AL"/>
        </w:rPr>
        <w:t>bruto</w:t>
      </w:r>
      <w:r w:rsidRPr="006B5E3C">
        <w:rPr>
          <w:rFonts w:ascii="Cambria" w:hAnsi="Cambria"/>
          <w:lang w:val="sq-AL"/>
        </w:rPr>
        <w:t xml:space="preserve"> rreth nivelit prej </w:t>
      </w:r>
      <w:r>
        <w:rPr>
          <w:rFonts w:ascii="Cambria" w:hAnsi="Cambria"/>
          <w:lang w:val="sq-AL"/>
        </w:rPr>
        <w:t>76.1</w:t>
      </w:r>
      <w:r w:rsidRPr="006B5E3C">
        <w:rPr>
          <w:rFonts w:ascii="Cambria" w:hAnsi="Cambria"/>
          <w:lang w:val="sq-AL"/>
        </w:rPr>
        <w:t xml:space="preserve"> përqind të PBB d</w:t>
      </w:r>
      <w:r>
        <w:rPr>
          <w:rFonts w:ascii="Cambria" w:hAnsi="Cambria"/>
          <w:lang w:val="sq-AL"/>
        </w:rPr>
        <w:t xml:space="preserve">eri në vitin 2024 nga rreth 80 përqind që pritet të rezultojë </w:t>
      </w:r>
      <w:r w:rsidRPr="006B5E3C">
        <w:rPr>
          <w:rFonts w:ascii="Cambria" w:hAnsi="Cambria"/>
          <w:lang w:val="sq-AL"/>
        </w:rPr>
        <w:t>në 2021.</w:t>
      </w:r>
    </w:p>
    <w:p w14:paraId="221D1886" w14:textId="77777777" w:rsidR="002048B7" w:rsidRPr="00975593" w:rsidRDefault="002048B7" w:rsidP="002048B7">
      <w:pPr>
        <w:pStyle w:val="Heading2"/>
        <w:rPr>
          <w:rFonts w:ascii="Cambria" w:hAnsi="Cambria"/>
          <w:i w:val="0"/>
          <w:lang w:val="en"/>
        </w:rPr>
      </w:pPr>
      <w:bookmarkStart w:id="7" w:name="_Toc98923718"/>
      <w:r w:rsidRPr="00975593">
        <w:rPr>
          <w:rFonts w:ascii="Cambria" w:hAnsi="Cambria"/>
          <w:i w:val="0"/>
          <w:lang w:val="en"/>
        </w:rPr>
        <w:t>Prioritetet buxhetore afatmesme 2022-2024</w:t>
      </w:r>
      <w:bookmarkEnd w:id="6"/>
      <w:bookmarkEnd w:id="7"/>
      <w:r w:rsidRPr="00975593">
        <w:rPr>
          <w:rFonts w:ascii="Cambria" w:hAnsi="Cambria"/>
          <w:i w:val="0"/>
          <w:lang w:val="en"/>
        </w:rPr>
        <w:t xml:space="preserve"> </w:t>
      </w:r>
    </w:p>
    <w:p w14:paraId="2A57A414" w14:textId="51464782" w:rsidR="00156468" w:rsidRPr="0026689B" w:rsidRDefault="00156468" w:rsidP="00156468">
      <w:pPr>
        <w:pStyle w:val="Default"/>
        <w:spacing w:line="276" w:lineRule="auto"/>
        <w:jc w:val="both"/>
        <w:rPr>
          <w:rFonts w:ascii="Cambria" w:hAnsi="Cambria" w:cs="Times New Roman"/>
          <w:color w:val="auto"/>
          <w:sz w:val="22"/>
          <w:szCs w:val="22"/>
          <w:lang w:val="sq-AL"/>
        </w:rPr>
      </w:pPr>
    </w:p>
    <w:p w14:paraId="7F3E5978" w14:textId="77777777" w:rsidR="00156468" w:rsidRDefault="00156468" w:rsidP="00156468">
      <w:pPr>
        <w:pStyle w:val="Default"/>
        <w:spacing w:after="120" w:line="276" w:lineRule="auto"/>
        <w:jc w:val="both"/>
        <w:rPr>
          <w:rFonts w:ascii="Cambria" w:hAnsi="Cambria" w:cs="Times New Roman"/>
          <w:color w:val="auto"/>
          <w:sz w:val="22"/>
          <w:szCs w:val="22"/>
          <w:lang w:val="sq-AL"/>
        </w:rPr>
      </w:pPr>
      <w:r w:rsidRPr="00F9171F">
        <w:rPr>
          <w:rFonts w:ascii="Cambria" w:hAnsi="Cambria" w:cs="Times New Roman"/>
          <w:color w:val="auto"/>
          <w:sz w:val="22"/>
          <w:szCs w:val="22"/>
          <w:lang w:val="sq-AL"/>
        </w:rPr>
        <w:t>Shpenzimet Buxhetore për periudhën 2022-2024 do të mbështesin një nivel të lartë investimesh publike duke u përqendruar në procesin e rindërtimit si dhe financimin e projekteve të rëndësishme strategjike. Shpenzimet e planifikuara synojnë finalizimin e projekteve të rrugëve nacionale, mbështetjen e sektorit të ujit, shëndetësisë, arsimit dhe sektorit të bujqësisë dhe zhvillimit rural. Një vëmendje e veçantë do t’i kushtohet dhe kujdesit ndaj brezave, duke filluar me programet specifike për mirërritjen dhe shkollimin e fëmijëve, aftësimin dhe punësimin e të rinjëve, si dhe një mbështetje më të madhe financiare për shtresat në nevojë dhe moshën e tretë.</w:t>
      </w:r>
    </w:p>
    <w:p w14:paraId="15FB585E" w14:textId="77777777" w:rsidR="00156468" w:rsidRPr="0026689B" w:rsidRDefault="00156468" w:rsidP="00156468">
      <w:pPr>
        <w:pStyle w:val="Default"/>
        <w:spacing w:after="120" w:line="276" w:lineRule="auto"/>
        <w:jc w:val="both"/>
        <w:rPr>
          <w:rFonts w:ascii="Cambria" w:hAnsi="Cambria" w:cs="Times New Roman"/>
          <w:color w:val="auto"/>
          <w:sz w:val="22"/>
          <w:szCs w:val="22"/>
          <w:lang w:val="sq-AL"/>
        </w:rPr>
      </w:pPr>
      <w:r>
        <w:rPr>
          <w:rFonts w:ascii="Cambria" w:hAnsi="Cambria" w:cs="Times New Roman"/>
          <w:color w:val="auto"/>
          <w:sz w:val="22"/>
          <w:szCs w:val="22"/>
          <w:lang w:val="sq-AL"/>
        </w:rPr>
        <w:t>G</w:t>
      </w:r>
      <w:r w:rsidRPr="0026689B">
        <w:rPr>
          <w:rFonts w:ascii="Cambria" w:hAnsi="Cambria" w:cs="Times New Roman"/>
          <w:color w:val="auto"/>
          <w:sz w:val="22"/>
          <w:szCs w:val="22"/>
          <w:lang w:val="sq-AL"/>
        </w:rPr>
        <w:t xml:space="preserve">jatë ciklit afatmesëm </w:t>
      </w:r>
      <w:r>
        <w:rPr>
          <w:rFonts w:ascii="Cambria" w:hAnsi="Cambria" w:cs="Times New Roman"/>
          <w:color w:val="auto"/>
          <w:sz w:val="22"/>
          <w:szCs w:val="22"/>
          <w:lang w:val="sq-AL"/>
        </w:rPr>
        <w:t>2022</w:t>
      </w:r>
      <w:r w:rsidRPr="0026689B">
        <w:rPr>
          <w:rFonts w:ascii="Cambria" w:hAnsi="Cambria" w:cs="Times New Roman"/>
          <w:color w:val="auto"/>
          <w:sz w:val="22"/>
          <w:szCs w:val="22"/>
          <w:lang w:val="sq-AL"/>
        </w:rPr>
        <w:t xml:space="preserve"> – </w:t>
      </w:r>
      <w:r>
        <w:rPr>
          <w:rFonts w:ascii="Cambria" w:hAnsi="Cambria" w:cs="Times New Roman"/>
          <w:color w:val="auto"/>
          <w:sz w:val="22"/>
          <w:szCs w:val="22"/>
          <w:lang w:val="sq-AL"/>
        </w:rPr>
        <w:t>2024</w:t>
      </w:r>
      <w:r w:rsidRPr="0026689B">
        <w:rPr>
          <w:rFonts w:ascii="Cambria" w:hAnsi="Cambria" w:cs="Times New Roman"/>
          <w:color w:val="auto"/>
          <w:sz w:val="22"/>
          <w:szCs w:val="22"/>
          <w:lang w:val="sq-AL"/>
        </w:rPr>
        <w:t xml:space="preserve">, qeveria do të </w:t>
      </w:r>
      <w:r>
        <w:rPr>
          <w:rFonts w:ascii="Cambria" w:hAnsi="Cambria" w:cs="Times New Roman"/>
          <w:color w:val="auto"/>
          <w:sz w:val="22"/>
          <w:szCs w:val="22"/>
          <w:lang w:val="sq-AL"/>
        </w:rPr>
        <w:t>financojw</w:t>
      </w:r>
      <w:r w:rsidRPr="0026689B">
        <w:rPr>
          <w:rFonts w:ascii="Cambria" w:hAnsi="Cambria" w:cs="Times New Roman"/>
          <w:color w:val="auto"/>
          <w:sz w:val="22"/>
          <w:szCs w:val="22"/>
          <w:lang w:val="sq-AL"/>
        </w:rPr>
        <w:t xml:space="preserve"> prioritete të shpallura në programin e saj qeverisës 2017-</w:t>
      </w:r>
      <w:r>
        <w:rPr>
          <w:rFonts w:ascii="Cambria" w:hAnsi="Cambria" w:cs="Times New Roman"/>
          <w:color w:val="auto"/>
          <w:sz w:val="22"/>
          <w:szCs w:val="22"/>
          <w:lang w:val="sq-AL"/>
        </w:rPr>
        <w:t>2022</w:t>
      </w:r>
      <w:r w:rsidRPr="0026689B">
        <w:rPr>
          <w:rFonts w:ascii="Cambria" w:hAnsi="Cambria" w:cs="Times New Roman"/>
          <w:color w:val="auto"/>
          <w:sz w:val="22"/>
          <w:szCs w:val="22"/>
          <w:lang w:val="sq-AL"/>
        </w:rPr>
        <w:t xml:space="preserve"> si vijon:</w:t>
      </w:r>
    </w:p>
    <w:p w14:paraId="6679C6B8" w14:textId="77777777" w:rsidR="00156468" w:rsidRPr="0026689B" w:rsidRDefault="00156468" w:rsidP="00156468">
      <w:pPr>
        <w:jc w:val="both"/>
        <w:rPr>
          <w:rFonts w:ascii="Cambria" w:hAnsi="Cambria" w:cs="Times New Roman"/>
          <w:lang w:val="sq-AL"/>
        </w:rPr>
      </w:pPr>
      <w:r w:rsidRPr="0026689B">
        <w:rPr>
          <w:rFonts w:ascii="Cambria" w:hAnsi="Cambria" w:cs="Times New Roman"/>
          <w:b/>
          <w:lang w:val="sq-AL"/>
        </w:rPr>
        <w:t xml:space="preserve">Punësimi ku synohet </w:t>
      </w:r>
      <w:r w:rsidRPr="0026689B">
        <w:rPr>
          <w:rFonts w:ascii="Cambria" w:hAnsi="Cambria" w:cs="Times New Roman"/>
          <w:lang w:val="sq-AL"/>
        </w:rPr>
        <w:t xml:space="preserve">rritja e pjesëmarrjes së punëkërkuesve të papunë nga grupet e veçanta me mbi 50% të totalit të përfituesve nga programet e nxitjes së punësimit (femrat, të rinjtë 16-30 vjeç, emigrantët e kthyer me probleme ekonomike, të papunët afatgjatë, romët, personat me aftësi të kufizuar, jetimët, gra kryefamiljare) si dhe integrimin në këto programe të punëkërkuesve të papunë që trajtohen me ndihmë ekonomike dhe pagesë papunësie. Ofrimi i formimit profesional cilësor për të rinjtë dhe të rriturit, në përputhje me kërkesat e tregut të punës si dhe rritja e mundësisë për të nxënit gjatë gjithë jetës si për burrat dhe për gratë dhe përshtatja me mundësitë e punësimit të ofruara nga tregu i punës. Rritja e aksesit në Arsimin e Mesëm Profesional duke synuar që në vitin </w:t>
      </w:r>
      <w:r>
        <w:rPr>
          <w:rFonts w:ascii="Cambria" w:hAnsi="Cambria" w:cs="Times New Roman"/>
          <w:lang w:val="sq-AL"/>
        </w:rPr>
        <w:t>2024</w:t>
      </w:r>
      <w:r w:rsidRPr="0026689B">
        <w:rPr>
          <w:rFonts w:ascii="Cambria" w:hAnsi="Cambria" w:cs="Times New Roman"/>
          <w:lang w:val="sq-AL"/>
        </w:rPr>
        <w:t xml:space="preserve"> të tërhiqen 19.5% e nxënësve që ndjekin ciklin e Arsimit e Mesëm, nga 18% q</w:t>
      </w:r>
      <w:r>
        <w:rPr>
          <w:rFonts w:ascii="Cambria" w:hAnsi="Cambria" w:cs="Times New Roman"/>
          <w:lang w:val="sq-AL"/>
        </w:rPr>
        <w:t>ë parashikohet të arrijë në 2021</w:t>
      </w:r>
      <w:r w:rsidRPr="0026689B">
        <w:rPr>
          <w:rFonts w:ascii="Cambria" w:hAnsi="Cambria" w:cs="Times New Roman"/>
          <w:lang w:val="sq-AL"/>
        </w:rPr>
        <w:t>;</w:t>
      </w:r>
    </w:p>
    <w:p w14:paraId="68C96000" w14:textId="77777777" w:rsidR="00156468" w:rsidRPr="0026689B" w:rsidRDefault="00156468" w:rsidP="00156468">
      <w:pPr>
        <w:spacing w:before="120" w:after="120" w:line="240" w:lineRule="auto"/>
        <w:contextualSpacing/>
        <w:jc w:val="both"/>
        <w:rPr>
          <w:rFonts w:ascii="Cambria" w:hAnsi="Cambria" w:cs="Times New Roman"/>
          <w:b/>
          <w:lang w:val="sq-AL"/>
        </w:rPr>
      </w:pPr>
    </w:p>
    <w:p w14:paraId="1074D411" w14:textId="77777777" w:rsidR="00156468" w:rsidRPr="00C839F0" w:rsidRDefault="00156468" w:rsidP="00156468">
      <w:pPr>
        <w:spacing w:before="120" w:after="120" w:line="276" w:lineRule="auto"/>
        <w:jc w:val="both"/>
        <w:rPr>
          <w:rFonts w:ascii="Cambria" w:hAnsi="Cambria" w:cs="Times New Roman"/>
          <w:lang w:val="sq-AL"/>
        </w:rPr>
      </w:pPr>
      <w:r w:rsidRPr="0026689B">
        <w:rPr>
          <w:rFonts w:ascii="Cambria" w:hAnsi="Cambria" w:cs="Times New Roman"/>
          <w:b/>
          <w:lang w:val="sq-AL"/>
        </w:rPr>
        <w:t>Mbështetja e fermerëve ku synohet</w:t>
      </w:r>
      <w:r w:rsidRPr="0026689B">
        <w:rPr>
          <w:rFonts w:ascii="Cambria" w:eastAsia="Times New Roman" w:hAnsi="Cambria" w:cs="Times New Roman"/>
          <w:noProof/>
          <w:lang w:val="sq-AL"/>
        </w:rPr>
        <w:t xml:space="preserve"> </w:t>
      </w:r>
      <w:r w:rsidRPr="00C839F0">
        <w:rPr>
          <w:rFonts w:ascii="Cambria" w:hAnsi="Cambria" w:cs="Times New Roman"/>
          <w:lang w:val="sq-AL"/>
        </w:rPr>
        <w:t>zhvillimi i sektorit të bujqësisë dhe atij rural në Shqipëri, për të përmirësuar performancën e tyre ekonomike dhe kushtet e jetesës në zonat rurale, për t'i përgatitur këta sektorë për anëtarësimin e ardhshëm në BE, duke rritur:</w:t>
      </w:r>
    </w:p>
    <w:p w14:paraId="6CF85183" w14:textId="77777777" w:rsidR="00156468" w:rsidRPr="00C839F0" w:rsidRDefault="00156468" w:rsidP="00156468">
      <w:pPr>
        <w:numPr>
          <w:ilvl w:val="1"/>
          <w:numId w:val="8"/>
        </w:numPr>
        <w:spacing w:before="120" w:after="120" w:line="276" w:lineRule="auto"/>
        <w:jc w:val="both"/>
        <w:rPr>
          <w:rFonts w:ascii="Cambria" w:hAnsi="Cambria" w:cs="Times New Roman"/>
          <w:lang w:val="sq-AL"/>
        </w:rPr>
      </w:pPr>
      <w:r w:rsidRPr="00C839F0">
        <w:rPr>
          <w:rFonts w:ascii="Cambria" w:hAnsi="Cambria" w:cs="Times New Roman"/>
          <w:lang w:val="sq-AL"/>
        </w:rPr>
        <w:t>Numrin e të punësuarëve në bujqësi dhe agropërpunim (nga 533466 të punësuar të parashikuar në vitin 2022 në 565954 të punësuar në vitin 2023)</w:t>
      </w:r>
    </w:p>
    <w:p w14:paraId="0D5BF76B" w14:textId="77777777" w:rsidR="00156468" w:rsidRDefault="00156468" w:rsidP="00156468">
      <w:pPr>
        <w:numPr>
          <w:ilvl w:val="1"/>
          <w:numId w:val="8"/>
        </w:numPr>
        <w:spacing w:before="120" w:after="120" w:line="276" w:lineRule="auto"/>
        <w:jc w:val="both"/>
        <w:rPr>
          <w:rFonts w:ascii="Cambria" w:hAnsi="Cambria" w:cs="Times New Roman"/>
          <w:lang w:val="sq-AL"/>
        </w:rPr>
      </w:pPr>
      <w:r w:rsidRPr="00F9171F">
        <w:rPr>
          <w:rFonts w:ascii="Cambria" w:hAnsi="Cambria" w:cs="Times New Roman"/>
          <w:lang w:val="sq-AL"/>
        </w:rPr>
        <w:t xml:space="preserve">Shtimit të numrit të përfituesëve nga Skemat Kombëtare në bujqësi nga 4800 përfitues në vitin 2022, 5000 përfitues në vitin 2023, 5500 përfitues në vitin 2024 dhe mbështetjes së 300 përfituesëve nga Programi IPARD II 2014-2020 për vitin 2022. </w:t>
      </w:r>
    </w:p>
    <w:p w14:paraId="1C2F7BD8" w14:textId="77777777" w:rsidR="00156468" w:rsidRPr="00F9171F" w:rsidRDefault="00156468" w:rsidP="00156468">
      <w:pPr>
        <w:numPr>
          <w:ilvl w:val="1"/>
          <w:numId w:val="8"/>
        </w:numPr>
        <w:spacing w:before="120" w:after="120" w:line="276" w:lineRule="auto"/>
        <w:jc w:val="both"/>
        <w:rPr>
          <w:rFonts w:ascii="Cambria" w:hAnsi="Cambria" w:cs="Times New Roman"/>
          <w:lang w:val="sq-AL"/>
        </w:rPr>
      </w:pPr>
      <w:r>
        <w:rPr>
          <w:rFonts w:ascii="Cambria" w:hAnsi="Cambria" w:cs="Times New Roman"/>
          <w:lang w:val="sq-AL"/>
        </w:rPr>
        <w:t>R</w:t>
      </w:r>
      <w:r w:rsidRPr="00F9171F">
        <w:rPr>
          <w:rFonts w:ascii="Cambria" w:hAnsi="Cambria" w:cs="Times New Roman"/>
          <w:lang w:val="sq-AL"/>
        </w:rPr>
        <w:t>ritja e numrit të përfituesve nga Skema e Subvensionit të naftës për bujq</w:t>
      </w:r>
      <w:r>
        <w:rPr>
          <w:rFonts w:ascii="Cambria" w:hAnsi="Cambria" w:cs="Times New Roman"/>
          <w:lang w:val="sq-AL"/>
        </w:rPr>
        <w:t>ë</w:t>
      </w:r>
      <w:r w:rsidRPr="00F9171F">
        <w:rPr>
          <w:rFonts w:ascii="Cambria" w:hAnsi="Cambria" w:cs="Times New Roman"/>
          <w:lang w:val="sq-AL"/>
        </w:rPr>
        <w:t>sinë nga 17.500 përfitues në vitin 2022 në 18.500 përfitues në vitin 2024.</w:t>
      </w:r>
    </w:p>
    <w:p w14:paraId="64AEDB3E" w14:textId="77777777" w:rsidR="00156468" w:rsidRPr="00C839F0" w:rsidRDefault="00156468" w:rsidP="00156468">
      <w:pPr>
        <w:numPr>
          <w:ilvl w:val="1"/>
          <w:numId w:val="8"/>
        </w:numPr>
        <w:spacing w:before="120" w:after="120" w:line="276" w:lineRule="auto"/>
        <w:jc w:val="both"/>
        <w:rPr>
          <w:rFonts w:ascii="Cambria" w:hAnsi="Cambria" w:cs="Times New Roman"/>
          <w:lang w:val="sq-AL"/>
        </w:rPr>
      </w:pPr>
      <w:r w:rsidRPr="00C839F0">
        <w:rPr>
          <w:rFonts w:ascii="Cambria" w:hAnsi="Cambria" w:cs="Times New Roman"/>
          <w:lang w:val="sq-AL"/>
        </w:rPr>
        <w:lastRenderedPageBreak/>
        <w:t>Aktivitetet promovuese të produkteve shqiptare në bujqësi, blegtori dhe agropërpunim të kryera.</w:t>
      </w:r>
    </w:p>
    <w:p w14:paraId="231DC832" w14:textId="77777777" w:rsidR="00156468" w:rsidRPr="00C839F0" w:rsidRDefault="00156468" w:rsidP="00156468">
      <w:pPr>
        <w:numPr>
          <w:ilvl w:val="1"/>
          <w:numId w:val="8"/>
        </w:numPr>
        <w:spacing w:before="120" w:after="120" w:line="276" w:lineRule="auto"/>
        <w:jc w:val="both"/>
        <w:rPr>
          <w:rFonts w:ascii="Cambria" w:hAnsi="Cambria" w:cs="Times New Roman"/>
          <w:lang w:val="sq-AL"/>
        </w:rPr>
      </w:pPr>
      <w:r w:rsidRPr="00C839F0">
        <w:rPr>
          <w:rFonts w:ascii="Cambria" w:hAnsi="Cambria" w:cs="Times New Roman"/>
          <w:lang w:val="sq-AL"/>
        </w:rPr>
        <w:t>Rritja e volumit të eksportit të produkteve bujqësore dhe të agropërpunimit nga 44.3 miliardë lekë në vitin 2022 në 50.7 miliardë lekë.</w:t>
      </w:r>
    </w:p>
    <w:p w14:paraId="4895E481" w14:textId="77777777" w:rsidR="00156468" w:rsidRPr="0026689B" w:rsidRDefault="00156468" w:rsidP="00156468">
      <w:pPr>
        <w:spacing w:before="120" w:after="120" w:line="240" w:lineRule="auto"/>
        <w:jc w:val="both"/>
        <w:rPr>
          <w:rFonts w:ascii="Cambria" w:hAnsi="Cambria" w:cs="Times New Roman"/>
          <w:b/>
          <w:lang w:val="sq-AL"/>
        </w:rPr>
      </w:pPr>
      <w:r w:rsidRPr="0026689B">
        <w:rPr>
          <w:rFonts w:ascii="Cambria" w:hAnsi="Cambria" w:cs="Times New Roman"/>
          <w:b/>
          <w:lang w:val="sq-AL"/>
        </w:rPr>
        <w:t xml:space="preserve">Mbrojtja Sociale ku </w:t>
      </w:r>
      <w:r w:rsidRPr="0026689B">
        <w:rPr>
          <w:rFonts w:ascii="Cambria" w:eastAsia="Calibri" w:hAnsi="Cambria" w:cs="Times New Roman"/>
          <w:lang w:val="sq-AL"/>
        </w:rPr>
        <w:t>synohet zbatimi me sukses i reformës së programit të përkujdesit social në tre shtyllat kryesore të tij: Ndihma Ekonomike, Paftësia e Kufizuar dhe Shërbimet Sociale. Më konkretisht synohet:</w:t>
      </w:r>
    </w:p>
    <w:p w14:paraId="396C0780" w14:textId="77777777" w:rsidR="00156468" w:rsidRPr="0026689B" w:rsidRDefault="00156468" w:rsidP="00156468">
      <w:pPr>
        <w:numPr>
          <w:ilvl w:val="0"/>
          <w:numId w:val="6"/>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Numri i familjeve dhe individëve në nevojë që pritet të përfitojnë nga skema e ndihmës ekonomike parashikohet të jetë mesatarisht 66 mijë përfitue</w:t>
      </w:r>
      <w:r>
        <w:rPr>
          <w:rFonts w:ascii="Cambria" w:eastAsia="Calibri" w:hAnsi="Cambria" w:cs="Times New Roman"/>
          <w:lang w:val="sq-AL"/>
        </w:rPr>
        <w:t>s në vit përgjatë periudhën 2022-2024</w:t>
      </w:r>
      <w:r w:rsidRPr="0026689B">
        <w:rPr>
          <w:rFonts w:ascii="Cambria" w:eastAsia="Calibri" w:hAnsi="Cambria" w:cs="Times New Roman"/>
          <w:lang w:val="sq-AL"/>
        </w:rPr>
        <w:t xml:space="preserve">. </w:t>
      </w:r>
    </w:p>
    <w:p w14:paraId="00687CCA" w14:textId="77777777" w:rsidR="00156468" w:rsidRPr="0026689B" w:rsidRDefault="00156468" w:rsidP="00156468">
      <w:pPr>
        <w:numPr>
          <w:ilvl w:val="0"/>
          <w:numId w:val="6"/>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Numri i përfituesve nga PAK dhe kujdestarëve të tyre parashikohet të shkojë nga 172.4 mijë në vitin </w:t>
      </w:r>
      <w:r>
        <w:rPr>
          <w:rFonts w:ascii="Cambria" w:eastAsia="Calibri" w:hAnsi="Cambria" w:cs="Times New Roman"/>
          <w:lang w:val="sq-AL"/>
        </w:rPr>
        <w:t>2022</w:t>
      </w:r>
      <w:r w:rsidRPr="0026689B">
        <w:rPr>
          <w:rFonts w:ascii="Cambria" w:eastAsia="Calibri" w:hAnsi="Cambria" w:cs="Times New Roman"/>
          <w:lang w:val="sq-AL"/>
        </w:rPr>
        <w:t xml:space="preserve"> në 174 mijë në vitin </w:t>
      </w:r>
      <w:r>
        <w:rPr>
          <w:rFonts w:ascii="Cambria" w:eastAsia="Calibri" w:hAnsi="Cambria" w:cs="Times New Roman"/>
          <w:lang w:val="sq-AL"/>
        </w:rPr>
        <w:t>2024</w:t>
      </w:r>
      <w:r w:rsidRPr="0026689B">
        <w:rPr>
          <w:rFonts w:ascii="Cambria" w:eastAsia="Calibri" w:hAnsi="Cambria" w:cs="Times New Roman"/>
          <w:lang w:val="sq-AL"/>
        </w:rPr>
        <w:t>.</w:t>
      </w:r>
    </w:p>
    <w:p w14:paraId="43880934" w14:textId="77777777" w:rsidR="00156468" w:rsidRPr="0026689B" w:rsidRDefault="00156468" w:rsidP="00156468">
      <w:pPr>
        <w:numPr>
          <w:ilvl w:val="0"/>
          <w:numId w:val="30"/>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Mbështetja e personave nga grupet e pafavorizuara përmes punësimit në ndërmarrjet sociale synohet që në periudhën </w:t>
      </w:r>
      <w:r>
        <w:rPr>
          <w:rFonts w:ascii="Cambria" w:eastAsia="Calibri" w:hAnsi="Cambria" w:cs="Times New Roman"/>
          <w:lang w:val="sq-AL"/>
        </w:rPr>
        <w:t>2022</w:t>
      </w:r>
      <w:r w:rsidRPr="0026689B">
        <w:rPr>
          <w:rFonts w:ascii="Cambria" w:eastAsia="Calibri" w:hAnsi="Cambria" w:cs="Times New Roman"/>
          <w:lang w:val="sq-AL"/>
        </w:rPr>
        <w:t>-</w:t>
      </w:r>
      <w:r>
        <w:rPr>
          <w:rFonts w:ascii="Cambria" w:eastAsia="Calibri" w:hAnsi="Cambria" w:cs="Times New Roman"/>
          <w:lang w:val="sq-AL"/>
        </w:rPr>
        <w:t>2024</w:t>
      </w:r>
      <w:r w:rsidRPr="0026689B">
        <w:rPr>
          <w:rFonts w:ascii="Cambria" w:eastAsia="Calibri" w:hAnsi="Cambria" w:cs="Times New Roman"/>
          <w:lang w:val="sq-AL"/>
        </w:rPr>
        <w:t xml:space="preserve">,  të realizohet duke punësuar 250 persona në vitin </w:t>
      </w:r>
      <w:r>
        <w:rPr>
          <w:rFonts w:ascii="Cambria" w:eastAsia="Calibri" w:hAnsi="Cambria" w:cs="Times New Roman"/>
          <w:lang w:val="sq-AL"/>
        </w:rPr>
        <w:t>2022</w:t>
      </w:r>
      <w:r w:rsidRPr="0026689B">
        <w:rPr>
          <w:rFonts w:ascii="Cambria" w:eastAsia="Calibri" w:hAnsi="Cambria" w:cs="Times New Roman"/>
          <w:lang w:val="sq-AL"/>
        </w:rPr>
        <w:t xml:space="preserve">, 300 persona në vitin 2022 dhe 350 persona në vitin </w:t>
      </w:r>
      <w:r>
        <w:rPr>
          <w:rFonts w:ascii="Cambria" w:eastAsia="Calibri" w:hAnsi="Cambria" w:cs="Times New Roman"/>
          <w:lang w:val="sq-AL"/>
        </w:rPr>
        <w:t>2024</w:t>
      </w:r>
      <w:r w:rsidRPr="0026689B">
        <w:rPr>
          <w:rFonts w:ascii="Cambria" w:eastAsia="Calibri" w:hAnsi="Cambria" w:cs="Times New Roman"/>
          <w:lang w:val="sq-AL"/>
        </w:rPr>
        <w:t>.</w:t>
      </w:r>
    </w:p>
    <w:p w14:paraId="54D5F618" w14:textId="77777777" w:rsidR="00156468" w:rsidRPr="0026689B" w:rsidRDefault="00156468" w:rsidP="00156468">
      <w:pPr>
        <w:numPr>
          <w:ilvl w:val="0"/>
          <w:numId w:val="30"/>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Gjithashtu, krijimi i fondit social synon mbështetjen e njësive të vetqeverisjes vendore për ofrimin e 20 shërbimeve të reja sociale territoriale për grupet në nevojë dhe mbështetjen e familjeve të NE me paketa sociale shëndetësore. </w:t>
      </w:r>
    </w:p>
    <w:p w14:paraId="2F4ED5A7" w14:textId="77777777" w:rsidR="00156468" w:rsidRPr="0026689B" w:rsidRDefault="00156468" w:rsidP="00156468">
      <w:pPr>
        <w:spacing w:before="120" w:after="120" w:line="240" w:lineRule="auto"/>
        <w:contextualSpacing/>
        <w:jc w:val="both"/>
        <w:rPr>
          <w:rFonts w:ascii="Cambria" w:eastAsia="Times New Roman" w:hAnsi="Cambria" w:cs="Times New Roman"/>
          <w:noProof/>
          <w:lang w:val="sq-AL"/>
        </w:rPr>
      </w:pPr>
    </w:p>
    <w:p w14:paraId="7E6746D3" w14:textId="77777777" w:rsidR="00156468" w:rsidRPr="0026689B" w:rsidRDefault="00156468" w:rsidP="00156468">
      <w:pPr>
        <w:jc w:val="both"/>
        <w:rPr>
          <w:rFonts w:ascii="Cambria" w:hAnsi="Cambria" w:cs="Times New Roman"/>
          <w:lang w:val="sq-AL"/>
        </w:rPr>
      </w:pPr>
      <w:r w:rsidRPr="0026689B">
        <w:rPr>
          <w:rFonts w:ascii="Cambria" w:hAnsi="Cambria" w:cs="Times New Roman"/>
          <w:b/>
          <w:lang w:val="sq-AL"/>
        </w:rPr>
        <w:t>Investimet Publike</w:t>
      </w:r>
      <w:r w:rsidRPr="0026689B">
        <w:rPr>
          <w:rFonts w:ascii="Cambria" w:hAnsi="Cambria" w:cs="Times New Roman"/>
          <w:lang w:val="sq-AL"/>
        </w:rPr>
        <w:t xml:space="preserve"> do të kanalizohen në sektorët kyç për zhvillimin ekonomik dhe social si:</w:t>
      </w:r>
    </w:p>
    <w:p w14:paraId="5B1500B7" w14:textId="77777777" w:rsidR="00156468" w:rsidRPr="0026689B" w:rsidRDefault="00156468" w:rsidP="00156468">
      <w:pPr>
        <w:numPr>
          <w:ilvl w:val="0"/>
          <w:numId w:val="1"/>
        </w:numPr>
        <w:spacing w:after="120"/>
        <w:jc w:val="both"/>
        <w:rPr>
          <w:rFonts w:ascii="Cambria" w:hAnsi="Cambria" w:cs="Times New Roman"/>
          <w:lang w:val="sq-AL"/>
        </w:rPr>
      </w:pPr>
      <w:r w:rsidRPr="0026689B">
        <w:rPr>
          <w:rFonts w:ascii="Cambria" w:hAnsi="Cambria" w:cs="Times New Roman"/>
          <w:b/>
          <w:lang w:val="sq-AL"/>
        </w:rPr>
        <w:t>Infrastruktura rrugore nacionale</w:t>
      </w:r>
      <w:r w:rsidRPr="0026689B">
        <w:rPr>
          <w:rFonts w:ascii="Cambria" w:hAnsi="Cambria" w:cs="Times New Roman"/>
          <w:lang w:val="sq-AL"/>
        </w:rPr>
        <w:t>;</w:t>
      </w:r>
    </w:p>
    <w:p w14:paraId="4FC95441" w14:textId="77777777" w:rsidR="00156468" w:rsidRDefault="00156468" w:rsidP="00156468">
      <w:pPr>
        <w:spacing w:after="0" w:line="240" w:lineRule="auto"/>
        <w:contextualSpacing/>
        <w:jc w:val="both"/>
        <w:rPr>
          <w:rFonts w:ascii="Cambria" w:eastAsia="Calibri" w:hAnsi="Cambria" w:cs="Times New Roman"/>
          <w:lang w:val="sq-AL"/>
        </w:rPr>
      </w:pPr>
    </w:p>
    <w:p w14:paraId="79B23167" w14:textId="77777777" w:rsidR="00156468" w:rsidRDefault="00156468" w:rsidP="00156468">
      <w:pPr>
        <w:spacing w:after="0" w:line="240" w:lineRule="auto"/>
        <w:ind w:left="360"/>
        <w:contextualSpacing/>
        <w:jc w:val="both"/>
        <w:rPr>
          <w:rFonts w:ascii="Cambria" w:hAnsi="Cambria" w:cs="Times New Roman"/>
          <w:lang w:val="sq-AL"/>
        </w:rPr>
      </w:pPr>
      <w:r w:rsidRPr="001464EE">
        <w:rPr>
          <w:rFonts w:ascii="Cambria" w:hAnsi="Cambria" w:cs="Times New Roman"/>
          <w:lang w:val="sq-AL"/>
        </w:rPr>
        <w:t>Zgjerimi i rrjetit të rrugëve kombëtare  nëpërmjet, ndërtimit, rehabilitimit dhe sistemimit të rrugëve kombëtare dhe përveç kësaj kalimin në praktikat e mirëmbajtjes së rrugëve bazuar në performancë;</w:t>
      </w:r>
    </w:p>
    <w:p w14:paraId="441E3CEC" w14:textId="77777777" w:rsidR="00156468" w:rsidRDefault="00156468" w:rsidP="00156468">
      <w:pPr>
        <w:spacing w:after="0" w:line="240" w:lineRule="auto"/>
        <w:ind w:left="360"/>
        <w:contextualSpacing/>
        <w:jc w:val="both"/>
        <w:rPr>
          <w:rFonts w:ascii="Cambria" w:hAnsi="Cambria" w:cs="Times New Roman"/>
          <w:lang w:val="sq-AL"/>
        </w:rPr>
      </w:pPr>
    </w:p>
    <w:p w14:paraId="5713F0FD" w14:textId="77777777" w:rsidR="00156468" w:rsidRPr="00F9171F" w:rsidRDefault="00156468" w:rsidP="00156468">
      <w:pPr>
        <w:spacing w:after="0" w:line="240" w:lineRule="auto"/>
        <w:ind w:left="360"/>
        <w:contextualSpacing/>
        <w:jc w:val="both"/>
        <w:rPr>
          <w:rFonts w:ascii="Cambria" w:hAnsi="Cambria" w:cs="Times New Roman"/>
          <w:lang w:val="sq-AL"/>
        </w:rPr>
      </w:pPr>
      <w:r w:rsidRPr="00F9171F">
        <w:rPr>
          <w:rFonts w:ascii="Cambria" w:hAnsi="Cambria" w:cs="Times New Roman"/>
          <w:lang w:val="sq-AL"/>
        </w:rPr>
        <w:t>Për tre vitet e ardhshme, kontratat koncesionare që do të mbështeten me fonde nga buxheti i shtetit janë:</w:t>
      </w:r>
    </w:p>
    <w:p w14:paraId="33111026" w14:textId="77777777" w:rsidR="00156468" w:rsidRPr="00F9171F" w:rsidRDefault="00156468" w:rsidP="00156468">
      <w:pPr>
        <w:numPr>
          <w:ilvl w:val="1"/>
          <w:numId w:val="4"/>
        </w:numPr>
        <w:spacing w:after="0" w:line="276" w:lineRule="auto"/>
        <w:contextualSpacing/>
        <w:jc w:val="both"/>
        <w:rPr>
          <w:rFonts w:ascii="Cambria" w:hAnsi="Cambria" w:cs="Times New Roman"/>
          <w:lang w:val="sq-AL"/>
        </w:rPr>
      </w:pPr>
      <w:r w:rsidRPr="00F9171F">
        <w:rPr>
          <w:rFonts w:ascii="Cambria" w:hAnsi="Cambria" w:cs="Times New Roman"/>
          <w:lang w:val="sq-AL"/>
        </w:rPr>
        <w:t>Kontrata e Koncesionit për “Ndërtimin e Rrugës së Arbrit”;</w:t>
      </w:r>
    </w:p>
    <w:p w14:paraId="30A54D69" w14:textId="77777777" w:rsidR="00156468" w:rsidRPr="00F9171F" w:rsidRDefault="00156468" w:rsidP="00156468">
      <w:pPr>
        <w:numPr>
          <w:ilvl w:val="1"/>
          <w:numId w:val="4"/>
        </w:numPr>
        <w:spacing w:after="0" w:line="276" w:lineRule="auto"/>
        <w:contextualSpacing/>
        <w:jc w:val="both"/>
        <w:rPr>
          <w:rFonts w:ascii="Cambria" w:hAnsi="Cambria" w:cs="Times New Roman"/>
          <w:lang w:val="sq-AL"/>
        </w:rPr>
      </w:pPr>
      <w:r w:rsidRPr="00F9171F">
        <w:rPr>
          <w:rFonts w:ascii="Cambria" w:hAnsi="Cambria" w:cs="Times New Roman"/>
          <w:lang w:val="sq-AL"/>
        </w:rPr>
        <w:t xml:space="preserve">Kontrata e Koncesionit për “Ndërtimin e Rrugës Milot – Morinë”; </w:t>
      </w:r>
    </w:p>
    <w:p w14:paraId="5097732F" w14:textId="77777777" w:rsidR="00156468" w:rsidRPr="00F9171F" w:rsidRDefault="00156468" w:rsidP="00156468">
      <w:pPr>
        <w:numPr>
          <w:ilvl w:val="1"/>
          <w:numId w:val="4"/>
        </w:numPr>
        <w:spacing w:after="0" w:line="276" w:lineRule="auto"/>
        <w:contextualSpacing/>
        <w:jc w:val="both"/>
        <w:rPr>
          <w:rFonts w:ascii="Cambria" w:hAnsi="Cambria" w:cs="Times New Roman"/>
          <w:lang w:val="sq-AL"/>
        </w:rPr>
      </w:pPr>
      <w:r w:rsidRPr="00F9171F">
        <w:rPr>
          <w:rFonts w:ascii="Cambria" w:hAnsi="Cambria" w:cs="Times New Roman"/>
          <w:lang w:val="sq-AL"/>
        </w:rPr>
        <w:t>Kontrata e Koncesionit për “Ndërtimin e Rrugës Orikum – Dukat, By Pass – Porti i Jahteve”;</w:t>
      </w:r>
    </w:p>
    <w:p w14:paraId="5D2ABB32" w14:textId="77777777" w:rsidR="00156468" w:rsidRDefault="00156468" w:rsidP="00156468">
      <w:pPr>
        <w:numPr>
          <w:ilvl w:val="1"/>
          <w:numId w:val="4"/>
        </w:numPr>
        <w:spacing w:after="0" w:line="276" w:lineRule="auto"/>
        <w:contextualSpacing/>
        <w:jc w:val="both"/>
        <w:rPr>
          <w:rFonts w:ascii="Cambria" w:hAnsi="Cambria" w:cs="Times New Roman"/>
          <w:lang w:val="sq-AL"/>
        </w:rPr>
      </w:pPr>
      <w:r w:rsidRPr="00F9171F">
        <w:rPr>
          <w:rFonts w:ascii="Cambria" w:hAnsi="Cambria" w:cs="Times New Roman"/>
          <w:lang w:val="sq-AL"/>
        </w:rPr>
        <w:t>Kontrata e Koncesionit për “Ndërtimin e Rrugës Milot – Balldre”;</w:t>
      </w:r>
    </w:p>
    <w:p w14:paraId="4B5C674C" w14:textId="77777777" w:rsidR="00156468" w:rsidRPr="00F9171F" w:rsidRDefault="00156468" w:rsidP="00156468">
      <w:pPr>
        <w:spacing w:after="0" w:line="240" w:lineRule="auto"/>
        <w:ind w:left="360"/>
        <w:contextualSpacing/>
        <w:jc w:val="both"/>
        <w:rPr>
          <w:rFonts w:ascii="Cambria" w:hAnsi="Cambria" w:cs="Times New Roman"/>
          <w:lang w:val="sq-AL"/>
        </w:rPr>
      </w:pPr>
      <w:r w:rsidRPr="00F9171F">
        <w:rPr>
          <w:rFonts w:ascii="Cambria" w:hAnsi="Cambria" w:cs="Times New Roman"/>
          <w:lang w:val="sq-AL"/>
        </w:rPr>
        <w:t>Projektet kryesore për periudhën afatmesme janë sa vijon:</w:t>
      </w:r>
    </w:p>
    <w:p w14:paraId="32F3AB4C" w14:textId="77777777" w:rsidR="00156468" w:rsidRPr="00F9171F" w:rsidRDefault="00156468" w:rsidP="00156468">
      <w:pPr>
        <w:numPr>
          <w:ilvl w:val="1"/>
          <w:numId w:val="4"/>
        </w:numPr>
        <w:spacing w:after="0" w:line="276" w:lineRule="auto"/>
        <w:contextualSpacing/>
        <w:jc w:val="both"/>
        <w:rPr>
          <w:rFonts w:ascii="Cambria" w:hAnsi="Cambria" w:cs="Times New Roman"/>
          <w:lang w:val="sq-AL"/>
        </w:rPr>
      </w:pPr>
      <w:r w:rsidRPr="00F9171F">
        <w:rPr>
          <w:rFonts w:ascii="Cambria" w:hAnsi="Cambria" w:cs="Times New Roman"/>
          <w:lang w:val="sq-AL"/>
        </w:rPr>
        <w:t>Përfundimi i punimeve në rrugën Kardhiq – Delvinë</w:t>
      </w:r>
    </w:p>
    <w:p w14:paraId="48FF5089" w14:textId="77777777" w:rsidR="00156468" w:rsidRPr="00F9171F" w:rsidRDefault="00156468" w:rsidP="00156468">
      <w:pPr>
        <w:numPr>
          <w:ilvl w:val="1"/>
          <w:numId w:val="4"/>
        </w:numPr>
        <w:spacing w:after="0" w:line="276" w:lineRule="auto"/>
        <w:contextualSpacing/>
        <w:jc w:val="both"/>
        <w:rPr>
          <w:rFonts w:ascii="Cambria" w:hAnsi="Cambria" w:cs="Times New Roman"/>
          <w:lang w:val="sq-AL"/>
        </w:rPr>
      </w:pPr>
      <w:r w:rsidRPr="00F9171F">
        <w:rPr>
          <w:rFonts w:ascii="Cambria" w:hAnsi="Cambria" w:cs="Times New Roman"/>
          <w:lang w:val="sq-AL"/>
        </w:rPr>
        <w:t xml:space="preserve">Ndërtim Tuneli i Llogarasë; </w:t>
      </w:r>
    </w:p>
    <w:p w14:paraId="05C16E04" w14:textId="77777777" w:rsidR="00156468" w:rsidRPr="00F9171F" w:rsidRDefault="00156468" w:rsidP="00156468">
      <w:pPr>
        <w:numPr>
          <w:ilvl w:val="1"/>
          <w:numId w:val="4"/>
        </w:numPr>
        <w:spacing w:after="0" w:line="276" w:lineRule="auto"/>
        <w:contextualSpacing/>
        <w:jc w:val="both"/>
        <w:rPr>
          <w:rFonts w:ascii="Cambria" w:hAnsi="Cambria" w:cs="Times New Roman"/>
          <w:lang w:val="sq-AL"/>
        </w:rPr>
      </w:pPr>
      <w:r w:rsidRPr="00F9171F">
        <w:rPr>
          <w:rFonts w:ascii="Cambria" w:hAnsi="Cambria" w:cs="Times New Roman"/>
          <w:lang w:val="sq-AL"/>
        </w:rPr>
        <w:t>Ndërtimi i segmentit rrugor Palasë – Dhërmi;</w:t>
      </w:r>
    </w:p>
    <w:p w14:paraId="68A6458D" w14:textId="77777777" w:rsidR="00156468" w:rsidRPr="00F9171F" w:rsidRDefault="00156468" w:rsidP="00156468">
      <w:pPr>
        <w:numPr>
          <w:ilvl w:val="1"/>
          <w:numId w:val="4"/>
        </w:numPr>
        <w:spacing w:after="0" w:line="276" w:lineRule="auto"/>
        <w:contextualSpacing/>
        <w:jc w:val="both"/>
        <w:rPr>
          <w:rFonts w:ascii="Cambria" w:hAnsi="Cambria" w:cs="Times New Roman"/>
          <w:lang w:val="sq-AL"/>
        </w:rPr>
      </w:pPr>
      <w:r w:rsidRPr="00F9171F">
        <w:rPr>
          <w:rFonts w:ascii="Cambria" w:hAnsi="Cambria" w:cs="Times New Roman"/>
          <w:lang w:val="sq-AL"/>
        </w:rPr>
        <w:t>Segmenti i Unazës së Jashtme të Tiranës;</w:t>
      </w:r>
    </w:p>
    <w:p w14:paraId="4DC7119B" w14:textId="77777777" w:rsidR="00156468" w:rsidRPr="00F9171F" w:rsidRDefault="00156468" w:rsidP="00156468">
      <w:pPr>
        <w:numPr>
          <w:ilvl w:val="1"/>
          <w:numId w:val="4"/>
        </w:numPr>
        <w:spacing w:after="0" w:line="276" w:lineRule="auto"/>
        <w:contextualSpacing/>
        <w:jc w:val="both"/>
        <w:rPr>
          <w:rFonts w:ascii="Cambria" w:hAnsi="Cambria" w:cs="Times New Roman"/>
          <w:lang w:val="sq-AL"/>
        </w:rPr>
      </w:pPr>
      <w:r w:rsidRPr="00F9171F">
        <w:rPr>
          <w:rFonts w:ascii="Cambria" w:hAnsi="Cambria" w:cs="Times New Roman"/>
          <w:lang w:val="sq-AL"/>
        </w:rPr>
        <w:t>Ndërtim By Pass perëndimor Shkodër;</w:t>
      </w:r>
    </w:p>
    <w:p w14:paraId="68FB49E9" w14:textId="77777777" w:rsidR="00156468" w:rsidRPr="00F9171F" w:rsidRDefault="00156468" w:rsidP="00156468">
      <w:pPr>
        <w:numPr>
          <w:ilvl w:val="1"/>
          <w:numId w:val="4"/>
        </w:numPr>
        <w:spacing w:after="0" w:line="276" w:lineRule="auto"/>
        <w:contextualSpacing/>
        <w:jc w:val="both"/>
        <w:rPr>
          <w:rFonts w:ascii="Cambria" w:hAnsi="Cambria" w:cs="Times New Roman"/>
          <w:lang w:val="sq-AL"/>
        </w:rPr>
      </w:pPr>
      <w:r w:rsidRPr="00F9171F">
        <w:rPr>
          <w:rFonts w:ascii="Cambria" w:hAnsi="Cambria" w:cs="Times New Roman"/>
          <w:lang w:val="sq-AL"/>
        </w:rPr>
        <w:t>Zgjerim i segmenitit dalje Elbasan – Përrenjas – Qafë Thanë;</w:t>
      </w:r>
    </w:p>
    <w:p w14:paraId="0B4F7159" w14:textId="77777777" w:rsidR="00156468" w:rsidRPr="001464EE" w:rsidRDefault="00156468" w:rsidP="00156468">
      <w:pPr>
        <w:spacing w:after="0" w:line="240" w:lineRule="auto"/>
        <w:ind w:left="360"/>
        <w:contextualSpacing/>
        <w:jc w:val="both"/>
        <w:rPr>
          <w:rFonts w:ascii="Cambria" w:hAnsi="Cambria" w:cs="Times New Roman"/>
          <w:lang w:val="sq-AL"/>
        </w:rPr>
      </w:pPr>
    </w:p>
    <w:p w14:paraId="01BC26EC" w14:textId="77777777" w:rsidR="00156468" w:rsidRPr="0026689B" w:rsidRDefault="00156468" w:rsidP="00156468">
      <w:pPr>
        <w:spacing w:after="0" w:line="240" w:lineRule="auto"/>
        <w:ind w:left="360"/>
        <w:contextualSpacing/>
        <w:jc w:val="both"/>
        <w:rPr>
          <w:rFonts w:ascii="Cambria" w:eastAsia="Calibri" w:hAnsi="Cambria" w:cs="Times New Roman"/>
          <w:lang w:val="sq-AL"/>
        </w:rPr>
      </w:pPr>
    </w:p>
    <w:p w14:paraId="2A2DD911" w14:textId="77777777" w:rsidR="00156468" w:rsidRPr="0026689B" w:rsidRDefault="00156468" w:rsidP="00156468">
      <w:pPr>
        <w:numPr>
          <w:ilvl w:val="0"/>
          <w:numId w:val="1"/>
        </w:numPr>
        <w:jc w:val="both"/>
        <w:rPr>
          <w:rFonts w:ascii="Cambria" w:hAnsi="Cambria" w:cs="Times New Roman"/>
          <w:b/>
          <w:lang w:val="sq-AL"/>
        </w:rPr>
      </w:pPr>
      <w:r w:rsidRPr="0026689B">
        <w:rPr>
          <w:rFonts w:ascii="Cambria" w:hAnsi="Cambria" w:cs="Times New Roman"/>
          <w:b/>
          <w:lang w:val="sq-AL"/>
        </w:rPr>
        <w:t>Arsimi:</w:t>
      </w:r>
    </w:p>
    <w:p w14:paraId="3BED36E6" w14:textId="77777777" w:rsidR="00156468" w:rsidRPr="00123073" w:rsidRDefault="00156468" w:rsidP="00156468">
      <w:pPr>
        <w:spacing w:line="276" w:lineRule="auto"/>
        <w:ind w:left="360"/>
        <w:jc w:val="both"/>
        <w:rPr>
          <w:rFonts w:ascii="Cambria" w:hAnsi="Cambria" w:cs="Times New Roman"/>
          <w:lang w:val="sq-AL"/>
        </w:rPr>
      </w:pPr>
      <w:r w:rsidRPr="00123073">
        <w:rPr>
          <w:rFonts w:ascii="Cambria" w:hAnsi="Cambria" w:cs="Times New Roman"/>
          <w:lang w:val="sq-AL"/>
        </w:rPr>
        <w:lastRenderedPageBreak/>
        <w:t xml:space="preserve">Rritjen e numrit të fëmijëve që ndjekin arsimin parashkollor dhe përfshirjes së klasës përgatitore në arsimin e detyrueshëm; </w:t>
      </w:r>
    </w:p>
    <w:p w14:paraId="165FD83E" w14:textId="77777777" w:rsidR="00156468" w:rsidRDefault="00156468" w:rsidP="00156468">
      <w:pPr>
        <w:ind w:left="360"/>
        <w:jc w:val="both"/>
        <w:rPr>
          <w:rFonts w:ascii="Cambria" w:hAnsi="Cambria" w:cs="Times New Roman"/>
          <w:lang w:val="sq-AL"/>
        </w:rPr>
      </w:pPr>
      <w:r>
        <w:rPr>
          <w:rFonts w:ascii="Cambria" w:hAnsi="Cambria" w:cs="Times New Roman"/>
          <w:lang w:val="sq-AL"/>
        </w:rPr>
        <w:t>Ofrimin</w:t>
      </w:r>
      <w:r w:rsidRPr="00123073">
        <w:rPr>
          <w:rFonts w:ascii="Cambria" w:hAnsi="Cambria" w:cs="Times New Roman"/>
          <w:lang w:val="sq-AL"/>
        </w:rPr>
        <w:t xml:space="preserve"> e teksteve shkollore falas për nxënësit që ndjekin arsimin bazë, si dhe tekste shkollore falas për nxënësit nga shtresa sociale në nevojë në arsimin e mesëm të lartë;</w:t>
      </w:r>
    </w:p>
    <w:p w14:paraId="75F78F52" w14:textId="77777777" w:rsidR="00156468" w:rsidRDefault="00156468" w:rsidP="00156468">
      <w:pPr>
        <w:ind w:left="360"/>
        <w:jc w:val="both"/>
        <w:rPr>
          <w:rFonts w:ascii="Cambria" w:hAnsi="Cambria" w:cs="Times New Roman"/>
          <w:lang w:val="sq-AL"/>
        </w:rPr>
      </w:pPr>
      <w:r w:rsidRPr="005B10F6">
        <w:rPr>
          <w:rFonts w:ascii="Cambria" w:hAnsi="Cambria" w:cs="Times New Roman"/>
          <w:lang w:val="sq-AL"/>
        </w:rPr>
        <w:t>Sigurimin i shërbimit të transportit, si dhe mbulimin e shpenzimeve të transportit të 32-35 mije nxënësve që kanë vendbanimin e tyre mbi 2 km nga shkolla, si dhe transportin për rreth se 12 mijë mësuesve që punojnë mbi 5 Km nga vendbanimi/qendra e përhershme e punës në shkollë,</w:t>
      </w:r>
    </w:p>
    <w:p w14:paraId="354243F6" w14:textId="77777777" w:rsidR="00156468" w:rsidRPr="005B10F6" w:rsidRDefault="00156468" w:rsidP="00156468">
      <w:pPr>
        <w:ind w:left="360"/>
        <w:jc w:val="both"/>
        <w:rPr>
          <w:rFonts w:ascii="Cambria" w:hAnsi="Cambria" w:cs="Times New Roman"/>
          <w:lang w:val="sq-AL"/>
        </w:rPr>
      </w:pPr>
      <w:r w:rsidRPr="005B10F6">
        <w:rPr>
          <w:rFonts w:ascii="Cambria" w:hAnsi="Cambria" w:cs="Times New Roman"/>
          <w:lang w:val="sq-AL"/>
        </w:rPr>
        <w:t xml:space="preserve">Fuqizimin e TIK-ut në arsim, nëpërmjet: hartimit të një platforme dhe plani kombёtar veprimi për zbatimin e TIK-ut në arsim si dhe krijimit të një infrastrukture të qëndrueshme, gjerësisht të përdorshme të burimeve digjitale në shkolla; </w:t>
      </w:r>
    </w:p>
    <w:p w14:paraId="4A3601EB" w14:textId="77777777" w:rsidR="00156468" w:rsidRPr="005B10F6" w:rsidRDefault="00156468" w:rsidP="00156468">
      <w:pPr>
        <w:ind w:left="360"/>
        <w:jc w:val="both"/>
        <w:rPr>
          <w:rFonts w:ascii="Cambria" w:hAnsi="Cambria" w:cs="Times New Roman"/>
          <w:b/>
          <w:lang w:val="sq-AL"/>
        </w:rPr>
      </w:pPr>
      <w:r w:rsidRPr="005B10F6">
        <w:rPr>
          <w:rFonts w:ascii="Cambria" w:hAnsi="Cambria" w:cs="Times New Roman"/>
          <w:lang w:val="sq-AL"/>
        </w:rPr>
        <w:t>Pakti për Universitetet përmes financimit me përparësi për ngritjen e infrastrukturës  dhe investimeve në kampuset universitare si dhe Fondi i mbështetjes  studentore, për të mbuluar shpenzimet për bursat e studentëve nga  shtresat sociale në nevojë, si dhe studentëve ekselencë në IAL publike, si dhe përjashtimi apo reduktimi i tarifave vjetore të shkollimit për studentët e ekselencës apo studentët e kategorive sociale në nevojë;</w:t>
      </w:r>
    </w:p>
    <w:p w14:paraId="14F46E23" w14:textId="77777777" w:rsidR="00156468" w:rsidRDefault="00156468" w:rsidP="00156468">
      <w:pPr>
        <w:jc w:val="both"/>
        <w:rPr>
          <w:rFonts w:ascii="Cambria" w:hAnsi="Cambria" w:cs="Times New Roman"/>
          <w:lang w:val="sq-AL"/>
        </w:rPr>
      </w:pPr>
    </w:p>
    <w:p w14:paraId="0031FF6C" w14:textId="77777777" w:rsidR="00156468" w:rsidRPr="00EA782C" w:rsidRDefault="00156468" w:rsidP="00156468">
      <w:pPr>
        <w:jc w:val="both"/>
        <w:rPr>
          <w:rFonts w:ascii="Cambria" w:hAnsi="Cambria" w:cs="Times New Roman"/>
          <w:b/>
          <w:lang w:val="sq-AL"/>
        </w:rPr>
      </w:pPr>
      <w:r w:rsidRPr="0026689B">
        <w:rPr>
          <w:rFonts w:ascii="Cambria" w:hAnsi="Cambria" w:cs="Times New Roman"/>
          <w:b/>
          <w:lang w:val="sq-AL"/>
        </w:rPr>
        <w:t>Shëndetësia:</w:t>
      </w:r>
    </w:p>
    <w:p w14:paraId="19208962" w14:textId="77777777" w:rsidR="00156468" w:rsidRPr="0026689B" w:rsidRDefault="00156468" w:rsidP="00156468">
      <w:pPr>
        <w:spacing w:after="200" w:line="276" w:lineRule="auto"/>
        <w:ind w:left="360"/>
        <w:contextualSpacing/>
        <w:jc w:val="both"/>
        <w:rPr>
          <w:rFonts w:ascii="Cambria" w:eastAsia="Calibri" w:hAnsi="Cambria" w:cs="Times New Roman"/>
          <w:lang w:val="sq-AL"/>
        </w:rPr>
      </w:pPr>
      <w:r w:rsidRPr="0026689B">
        <w:rPr>
          <w:rFonts w:ascii="Cambria" w:eastAsia="Calibri" w:hAnsi="Cambria" w:cs="Times New Roman"/>
          <w:lang w:val="sq-AL"/>
        </w:rPr>
        <w:t xml:space="preserve">Financimi i 106 qendra shëndetësore që filluan të rikonstruktohen gjatë vitit 2020. Financimi i vitit </w:t>
      </w:r>
      <w:r>
        <w:rPr>
          <w:rFonts w:ascii="Cambria" w:eastAsia="Calibri" w:hAnsi="Cambria" w:cs="Times New Roman"/>
          <w:lang w:val="sq-AL"/>
        </w:rPr>
        <w:t>2022</w:t>
      </w:r>
      <w:r w:rsidRPr="0026689B">
        <w:rPr>
          <w:rFonts w:ascii="Cambria" w:eastAsia="Calibri" w:hAnsi="Cambria" w:cs="Times New Roman"/>
          <w:lang w:val="sq-AL"/>
        </w:rPr>
        <w:t xml:space="preserve"> finalizon objektivin e qeverisë shqiptare për ndërtimin dhe </w:t>
      </w:r>
      <w:r w:rsidRPr="0026689B">
        <w:rPr>
          <w:rFonts w:ascii="Cambria" w:eastAsia="Calibri" w:hAnsi="Cambria" w:cs="Times New Roman"/>
          <w:b/>
          <w:lang w:val="sq-AL"/>
        </w:rPr>
        <w:t>rikonstruksionin e 300 qendrave shëndetësore,</w:t>
      </w:r>
      <w:r w:rsidRPr="0026689B">
        <w:rPr>
          <w:rFonts w:ascii="Cambria" w:eastAsia="Calibri" w:hAnsi="Cambria" w:cs="Times New Roman"/>
          <w:lang w:val="sq-AL"/>
        </w:rPr>
        <w:t xml:space="preserve"> projekt i filluar në vitin 2018. Duke konsideruar f</w:t>
      </w:r>
      <w:r>
        <w:rPr>
          <w:rFonts w:ascii="Cambria" w:eastAsia="Calibri" w:hAnsi="Cambria" w:cs="Times New Roman"/>
          <w:lang w:val="sq-AL"/>
        </w:rPr>
        <w:t>inancimet e kryera në vitin 2018</w:t>
      </w:r>
      <w:r w:rsidRPr="0026689B">
        <w:rPr>
          <w:rFonts w:ascii="Cambria" w:eastAsia="Calibri" w:hAnsi="Cambria" w:cs="Times New Roman"/>
          <w:lang w:val="sq-AL"/>
        </w:rPr>
        <w:t xml:space="preserve"> (237 milion lekë), 2019 (300 milion lekë) dhe të parashikuara për vitin 2020 (420 milion leke), agregati financiar i ketij objektivi </w:t>
      </w:r>
      <w:r w:rsidRPr="0026689B">
        <w:rPr>
          <w:rFonts w:ascii="Cambria" w:eastAsia="Calibri" w:hAnsi="Cambria" w:cs="Times New Roman"/>
          <w:b/>
          <w:lang w:val="sq-AL"/>
        </w:rPr>
        <w:t>shkon në 1.1 miliard lekë</w:t>
      </w:r>
      <w:r w:rsidRPr="0026689B">
        <w:rPr>
          <w:rFonts w:ascii="Cambria" w:eastAsia="Calibri" w:hAnsi="Cambria" w:cs="Times New Roman"/>
          <w:lang w:val="sq-AL"/>
        </w:rPr>
        <w:t>.</w:t>
      </w:r>
    </w:p>
    <w:p w14:paraId="10434275" w14:textId="77777777" w:rsidR="00156468" w:rsidRPr="0026689B" w:rsidRDefault="00156468" w:rsidP="00156468">
      <w:pPr>
        <w:spacing w:after="200" w:line="276" w:lineRule="auto"/>
        <w:contextualSpacing/>
        <w:jc w:val="both"/>
        <w:rPr>
          <w:rFonts w:ascii="Cambria" w:eastAsia="Calibri" w:hAnsi="Cambria" w:cs="Times New Roman"/>
          <w:b/>
          <w:lang w:val="sq-AL"/>
        </w:rPr>
      </w:pPr>
    </w:p>
    <w:p w14:paraId="7F5939C7" w14:textId="77777777" w:rsidR="00156468" w:rsidRPr="0026689B" w:rsidRDefault="00156468" w:rsidP="00156468">
      <w:pPr>
        <w:spacing w:after="200" w:line="276" w:lineRule="auto"/>
        <w:ind w:left="360"/>
        <w:contextualSpacing/>
        <w:jc w:val="both"/>
        <w:rPr>
          <w:rFonts w:ascii="Cambria" w:eastAsia="Calibri" w:hAnsi="Cambria" w:cs="Times New Roman"/>
          <w:lang w:val="sq-AL"/>
        </w:rPr>
      </w:pPr>
      <w:r w:rsidRPr="0026689B">
        <w:rPr>
          <w:rFonts w:ascii="Cambria" w:eastAsia="Calibri" w:hAnsi="Cambria" w:cs="Times New Roman"/>
          <w:b/>
          <w:lang w:val="sq-AL"/>
        </w:rPr>
        <w:t>Rikonstruksione të godinave spitalore</w:t>
      </w:r>
      <w:r w:rsidRPr="0026689B">
        <w:rPr>
          <w:rFonts w:ascii="Cambria" w:eastAsia="Calibri" w:hAnsi="Cambria" w:cs="Times New Roman"/>
          <w:lang w:val="sq-AL"/>
        </w:rPr>
        <w:t xml:space="preserve"> me një vlerë 1.7 miliardë lekë për periudhën </w:t>
      </w:r>
      <w:r>
        <w:rPr>
          <w:rFonts w:ascii="Cambria" w:eastAsia="Calibri" w:hAnsi="Cambria" w:cs="Times New Roman"/>
          <w:lang w:val="sq-AL"/>
        </w:rPr>
        <w:t>2021</w:t>
      </w:r>
      <w:r w:rsidRPr="0026689B">
        <w:rPr>
          <w:rFonts w:ascii="Cambria" w:eastAsia="Calibri" w:hAnsi="Cambria" w:cs="Times New Roman"/>
          <w:lang w:val="sq-AL"/>
        </w:rPr>
        <w:t>-</w:t>
      </w:r>
      <w:r>
        <w:rPr>
          <w:rFonts w:ascii="Cambria" w:eastAsia="Calibri" w:hAnsi="Cambria" w:cs="Times New Roman"/>
          <w:lang w:val="sq-AL"/>
        </w:rPr>
        <w:t>2024</w:t>
      </w:r>
      <w:r w:rsidRPr="0026689B">
        <w:rPr>
          <w:rFonts w:ascii="Cambria" w:eastAsia="Calibri" w:hAnsi="Cambria" w:cs="Times New Roman"/>
          <w:lang w:val="sq-AL"/>
        </w:rPr>
        <w:t xml:space="preserve"> ku përfshihen: </w:t>
      </w:r>
      <w:r w:rsidRPr="001464EE">
        <w:rPr>
          <w:rFonts w:ascii="Cambria" w:eastAsia="Calibri" w:hAnsi="Cambria" w:cs="Times New Roman"/>
          <w:lang w:val="sq-AL"/>
        </w:rPr>
        <w:t xml:space="preserve">rikonstruksioni i pediatrisë </w:t>
      </w:r>
      <w:r w:rsidRPr="001464EE">
        <w:rPr>
          <w:rFonts w:ascii="Cambria" w:eastAsia="Calibri" w:hAnsi="Cambria" w:cs="Times New Roman"/>
          <w:b/>
          <w:lang w:val="sq-AL"/>
        </w:rPr>
        <w:t>të Spitalit Durrës</w:t>
      </w:r>
      <w:r w:rsidRPr="001464EE">
        <w:rPr>
          <w:rFonts w:ascii="Cambria" w:eastAsia="Calibri" w:hAnsi="Cambria" w:cs="Times New Roman"/>
          <w:lang w:val="sq-AL"/>
        </w:rPr>
        <w:t xml:space="preserve"> </w:t>
      </w:r>
      <w:r w:rsidRPr="0026689B">
        <w:rPr>
          <w:rFonts w:ascii="Cambria" w:eastAsia="Calibri" w:hAnsi="Cambria" w:cs="Times New Roman"/>
          <w:lang w:val="sq-AL"/>
        </w:rPr>
        <w:t>(</w:t>
      </w:r>
      <w:r w:rsidRPr="001464EE">
        <w:rPr>
          <w:rFonts w:ascii="Cambria" w:eastAsia="Calibri" w:hAnsi="Cambria" w:cs="Times New Roman"/>
          <w:lang w:val="sq-AL"/>
        </w:rPr>
        <w:t>200 milion lekë</w:t>
      </w:r>
      <w:r w:rsidRPr="0026689B">
        <w:rPr>
          <w:rFonts w:ascii="Cambria" w:eastAsia="Calibri" w:hAnsi="Cambria" w:cs="Times New Roman"/>
          <w:lang w:val="sq-AL"/>
        </w:rPr>
        <w:t xml:space="preserve">), </w:t>
      </w:r>
      <w:r w:rsidRPr="001464EE">
        <w:rPr>
          <w:rFonts w:ascii="Cambria" w:eastAsia="Calibri" w:hAnsi="Cambria" w:cs="Times New Roman"/>
          <w:lang w:val="sq-AL"/>
        </w:rPr>
        <w:t xml:space="preserve">rikonstruksion </w:t>
      </w:r>
      <w:r w:rsidRPr="001464EE">
        <w:rPr>
          <w:rFonts w:ascii="Cambria" w:eastAsia="Calibri" w:hAnsi="Cambria" w:cs="Times New Roman"/>
          <w:b/>
          <w:lang w:val="sq-AL"/>
        </w:rPr>
        <w:t>i Godinës së vjetër të Neonatologjisë dhe Obstetrikës</w:t>
      </w:r>
      <w:r w:rsidRPr="001464EE">
        <w:rPr>
          <w:rFonts w:ascii="Cambria" w:eastAsia="Calibri" w:hAnsi="Cambria" w:cs="Times New Roman"/>
          <w:lang w:val="sq-AL"/>
        </w:rPr>
        <w:t xml:space="preserve"> dhe </w:t>
      </w:r>
      <w:r w:rsidRPr="006E4D9E">
        <w:rPr>
          <w:rFonts w:ascii="Cambria" w:eastAsia="Calibri" w:hAnsi="Cambria" w:cs="Times New Roman"/>
          <w:b/>
          <w:lang w:val="sq-AL"/>
        </w:rPr>
        <w:t xml:space="preserve">Ndërtimit të dy godinave të reja në SUOGJ “Mbretëresha Geraldinë” </w:t>
      </w:r>
      <w:r w:rsidRPr="0026689B">
        <w:rPr>
          <w:rFonts w:ascii="Cambria" w:eastAsia="Calibri" w:hAnsi="Cambria" w:cs="Times New Roman"/>
          <w:lang w:val="sq-AL"/>
        </w:rPr>
        <w:t>(</w:t>
      </w:r>
      <w:r w:rsidRPr="001464EE">
        <w:rPr>
          <w:rFonts w:ascii="Cambria" w:eastAsia="Calibri" w:hAnsi="Cambria" w:cs="Times New Roman"/>
          <w:lang w:val="sq-AL"/>
        </w:rPr>
        <w:t>803 milion lekë</w:t>
      </w:r>
      <w:r w:rsidRPr="0026689B">
        <w:rPr>
          <w:rFonts w:ascii="Cambria" w:eastAsia="Calibri" w:hAnsi="Cambria" w:cs="Times New Roman"/>
          <w:lang w:val="sq-AL"/>
        </w:rPr>
        <w:t>),</w:t>
      </w:r>
      <w:r w:rsidRPr="001464EE">
        <w:rPr>
          <w:rFonts w:ascii="Cambria" w:eastAsia="Calibri" w:hAnsi="Cambria" w:cs="Times New Roman"/>
          <w:lang w:val="sq-AL"/>
        </w:rPr>
        <w:t xml:space="preserve"> për </w:t>
      </w:r>
      <w:r w:rsidRPr="001464EE">
        <w:rPr>
          <w:rFonts w:ascii="Cambria" w:eastAsia="Calibri" w:hAnsi="Cambria" w:cs="Times New Roman"/>
          <w:b/>
          <w:lang w:val="sq-AL"/>
        </w:rPr>
        <w:t>Spitalin Rajonal Lezhë</w:t>
      </w:r>
      <w:r w:rsidRPr="001464EE">
        <w:rPr>
          <w:rFonts w:ascii="Cambria" w:eastAsia="Calibri" w:hAnsi="Cambria" w:cs="Times New Roman"/>
          <w:lang w:val="sq-AL"/>
        </w:rPr>
        <w:t xml:space="preserve"> vijon rikonstruksioni dhe shtesa për Maternitetin</w:t>
      </w:r>
      <w:r w:rsidRPr="0026689B">
        <w:rPr>
          <w:rFonts w:ascii="Cambria" w:eastAsia="Calibri" w:hAnsi="Cambria" w:cs="Times New Roman"/>
          <w:lang w:val="sq-AL"/>
        </w:rPr>
        <w:t xml:space="preserve"> (</w:t>
      </w:r>
      <w:r w:rsidRPr="001464EE">
        <w:rPr>
          <w:rFonts w:ascii="Cambria" w:eastAsia="Calibri" w:hAnsi="Cambria" w:cs="Times New Roman"/>
          <w:lang w:val="sq-AL"/>
        </w:rPr>
        <w:t>353.6 milion lekë</w:t>
      </w:r>
      <w:r w:rsidRPr="0026689B">
        <w:rPr>
          <w:rFonts w:ascii="Cambria" w:eastAsia="Calibri" w:hAnsi="Cambria" w:cs="Times New Roman"/>
          <w:lang w:val="sq-AL"/>
        </w:rPr>
        <w:t xml:space="preserve">), </w:t>
      </w:r>
      <w:r w:rsidRPr="001464EE">
        <w:rPr>
          <w:rFonts w:ascii="Cambria" w:eastAsia="Calibri" w:hAnsi="Cambria" w:cs="Times New Roman"/>
          <w:lang w:val="sq-AL"/>
        </w:rPr>
        <w:t xml:space="preserve">rikonstruksioni i </w:t>
      </w:r>
      <w:r w:rsidRPr="001464EE">
        <w:rPr>
          <w:rFonts w:ascii="Cambria" w:eastAsia="Calibri" w:hAnsi="Cambria" w:cs="Times New Roman"/>
          <w:b/>
          <w:lang w:val="sq-AL"/>
        </w:rPr>
        <w:t>QKMZHRF (</w:t>
      </w:r>
      <w:r w:rsidRPr="001464EE">
        <w:rPr>
          <w:rFonts w:ascii="Cambria" w:eastAsia="Calibri" w:hAnsi="Cambria" w:cs="Times New Roman"/>
          <w:lang w:val="sq-AL"/>
        </w:rPr>
        <w:t>145 milion leke</w:t>
      </w:r>
      <w:r w:rsidRPr="0026689B">
        <w:rPr>
          <w:rFonts w:ascii="Cambria" w:eastAsia="Calibri" w:hAnsi="Cambria" w:cs="Times New Roman"/>
          <w:lang w:val="sq-AL"/>
        </w:rPr>
        <w:t xml:space="preserve">), </w:t>
      </w:r>
      <w:r w:rsidRPr="001464EE">
        <w:rPr>
          <w:rFonts w:ascii="Cambria" w:eastAsia="Calibri" w:hAnsi="Cambria" w:cs="Times New Roman"/>
          <w:lang w:val="sq-AL"/>
        </w:rPr>
        <w:t xml:space="preserve">rikonstruksioni dhe shtesa në </w:t>
      </w:r>
      <w:r w:rsidRPr="001464EE">
        <w:rPr>
          <w:rFonts w:ascii="Cambria" w:eastAsia="Calibri" w:hAnsi="Cambria" w:cs="Times New Roman"/>
          <w:b/>
          <w:lang w:val="sq-AL"/>
        </w:rPr>
        <w:t>Maternitetin e Spitalit Rajonal Berat</w:t>
      </w:r>
      <w:r w:rsidRPr="001464EE">
        <w:rPr>
          <w:rFonts w:ascii="Cambria" w:eastAsia="Calibri" w:hAnsi="Cambria" w:cs="Times New Roman"/>
          <w:lang w:val="sq-AL"/>
        </w:rPr>
        <w:t xml:space="preserve"> </w:t>
      </w:r>
      <w:r w:rsidRPr="0026689B">
        <w:rPr>
          <w:rFonts w:ascii="Cambria" w:eastAsia="Calibri" w:hAnsi="Cambria" w:cs="Times New Roman"/>
          <w:lang w:val="sq-AL"/>
        </w:rPr>
        <w:t>(</w:t>
      </w:r>
      <w:r w:rsidRPr="001464EE">
        <w:rPr>
          <w:rFonts w:ascii="Cambria" w:eastAsia="Calibri" w:hAnsi="Cambria" w:cs="Times New Roman"/>
          <w:lang w:val="sq-AL"/>
        </w:rPr>
        <w:t>213.7 milion leke</w:t>
      </w:r>
      <w:r w:rsidRPr="0026689B">
        <w:rPr>
          <w:rFonts w:ascii="Cambria" w:eastAsia="Calibri" w:hAnsi="Cambria" w:cs="Times New Roman"/>
          <w:lang w:val="sq-AL"/>
        </w:rPr>
        <w:t>).</w:t>
      </w:r>
    </w:p>
    <w:p w14:paraId="1D0A914B" w14:textId="77777777" w:rsidR="00156468" w:rsidRPr="0026689B" w:rsidRDefault="00156468" w:rsidP="00156468">
      <w:pPr>
        <w:spacing w:after="200" w:line="276" w:lineRule="auto"/>
        <w:ind w:left="360"/>
        <w:contextualSpacing/>
        <w:jc w:val="both"/>
        <w:rPr>
          <w:rFonts w:ascii="Cambria" w:eastAsia="Calibri" w:hAnsi="Cambria" w:cs="Times New Roman"/>
          <w:lang w:val="sq-AL"/>
        </w:rPr>
      </w:pPr>
    </w:p>
    <w:p w14:paraId="3974BBFE" w14:textId="77777777" w:rsidR="00156468" w:rsidRPr="0026689B" w:rsidRDefault="00156468" w:rsidP="00156468">
      <w:pPr>
        <w:spacing w:after="200" w:line="276" w:lineRule="auto"/>
        <w:ind w:left="360"/>
        <w:contextualSpacing/>
        <w:jc w:val="both"/>
        <w:rPr>
          <w:rFonts w:ascii="Cambria" w:eastAsia="Calibri" w:hAnsi="Cambria" w:cs="Times New Roman"/>
          <w:lang w:val="sq-AL"/>
        </w:rPr>
      </w:pPr>
    </w:p>
    <w:p w14:paraId="4E5CDFA1" w14:textId="77777777" w:rsidR="00156468" w:rsidRPr="0026689B" w:rsidRDefault="00156468" w:rsidP="00156468">
      <w:pPr>
        <w:numPr>
          <w:ilvl w:val="0"/>
          <w:numId w:val="28"/>
        </w:numPr>
        <w:ind w:left="540" w:hanging="450"/>
        <w:jc w:val="both"/>
        <w:rPr>
          <w:rFonts w:ascii="Cambria" w:hAnsi="Cambria" w:cs="Times New Roman"/>
          <w:b/>
          <w:lang w:val="sq-AL"/>
        </w:rPr>
      </w:pPr>
      <w:r w:rsidRPr="0026689B">
        <w:rPr>
          <w:rFonts w:ascii="Cambria" w:hAnsi="Cambria" w:cs="Times New Roman"/>
          <w:b/>
          <w:lang w:val="sq-AL"/>
        </w:rPr>
        <w:t>Menaxhimi i vijueshëm i pandemisë së shkaktuar nga COVID-19</w:t>
      </w:r>
    </w:p>
    <w:p w14:paraId="5BFC13F4" w14:textId="77777777" w:rsidR="00156468" w:rsidRPr="0026689B" w:rsidRDefault="00156468" w:rsidP="00156468">
      <w:pPr>
        <w:ind w:left="90"/>
        <w:jc w:val="both"/>
        <w:rPr>
          <w:rFonts w:ascii="Cambria" w:hAnsi="Cambria" w:cs="Times New Roman"/>
          <w:lang w:val="sq-AL"/>
        </w:rPr>
      </w:pPr>
      <w:r w:rsidRPr="0026689B">
        <w:rPr>
          <w:rFonts w:ascii="Cambria" w:hAnsi="Cambria" w:cs="Times New Roman"/>
          <w:lang w:val="sq-AL"/>
        </w:rPr>
        <w:t>Prej më shumë</w:t>
      </w:r>
      <w:r>
        <w:rPr>
          <w:rFonts w:ascii="Cambria" w:hAnsi="Cambria" w:cs="Times New Roman"/>
          <w:lang w:val="sq-AL"/>
        </w:rPr>
        <w:t xml:space="preserve"> se 16 </w:t>
      </w:r>
      <w:r w:rsidRPr="0026689B">
        <w:rPr>
          <w:rFonts w:ascii="Cambria" w:hAnsi="Cambria" w:cs="Times New Roman"/>
          <w:lang w:val="sq-AL"/>
        </w:rPr>
        <w:t xml:space="preserve">muajsh sistemi shëndetësor ka përballuar deri më tani me sukses </w:t>
      </w:r>
      <w:r>
        <w:rPr>
          <w:rFonts w:ascii="Cambria" w:hAnsi="Cambria" w:cs="Times New Roman"/>
          <w:lang w:val="sq-AL"/>
        </w:rPr>
        <w:t xml:space="preserve">pandemin e shkaktuar nga </w:t>
      </w:r>
      <w:r w:rsidRPr="0026689B">
        <w:rPr>
          <w:rFonts w:ascii="Cambria" w:hAnsi="Cambria" w:cs="Times New Roman"/>
          <w:lang w:val="sq-AL"/>
        </w:rPr>
        <w:t>COVID – 19 falë punës së ekipit mjekësor dhe investimeve të kryera nga qeveria dhe bashkëpunimit me partnerët ndërkombëtarë.</w:t>
      </w:r>
      <w:r>
        <w:rPr>
          <w:rFonts w:ascii="Cambria" w:hAnsi="Cambria" w:cs="Times New Roman"/>
          <w:lang w:val="sq-AL"/>
        </w:rPr>
        <w:t xml:space="preserve"> Viti 2022 pritet të vijojë mbështetjen për të përballuar efektet e mundshme të kësaj sëmundje duke u fokusuar në masat e mëposhtme:</w:t>
      </w:r>
    </w:p>
    <w:p w14:paraId="70966A21" w14:textId="77777777" w:rsidR="00156468" w:rsidRPr="0026689B" w:rsidRDefault="00156468" w:rsidP="00156468">
      <w:pPr>
        <w:numPr>
          <w:ilvl w:val="0"/>
          <w:numId w:val="33"/>
        </w:numPr>
        <w:shd w:val="clear" w:color="auto" w:fill="FFFFFF"/>
        <w:spacing w:after="0" w:line="276" w:lineRule="auto"/>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 xml:space="preserve">Marrja e masave efektive dhe ruajtjen e vazhdimësisë së shërbimeve spitalore, ofrimin e shërbimeve bazuar në protokollet mjekësore COVID-19, adaptimin e shpejtë dhe përshtatjen e shërbimeve ndaj kërkesave të reja që mund të paraqiten ,si pasojë e pandemisë, përdorimin </w:t>
      </w:r>
      <w:r w:rsidRPr="0026689B">
        <w:rPr>
          <w:rFonts w:ascii="Cambria" w:eastAsia="Times New Roman" w:hAnsi="Cambria" w:cs="Times New Roman"/>
          <w:color w:val="000000"/>
          <w:szCs w:val="24"/>
          <w:lang w:val="sq-AL"/>
        </w:rPr>
        <w:lastRenderedPageBreak/>
        <w:t>me eficiencë të burimeve njerëzore, si dhe krijimin e ambientit të sigurt spitalor për profesionistët e shëndetit.</w:t>
      </w:r>
    </w:p>
    <w:p w14:paraId="557262CE" w14:textId="77777777" w:rsidR="00156468" w:rsidRPr="0026689B" w:rsidRDefault="00156468" w:rsidP="00156468">
      <w:pPr>
        <w:numPr>
          <w:ilvl w:val="0"/>
          <w:numId w:val="33"/>
        </w:numPr>
        <w:shd w:val="clear" w:color="auto" w:fill="FFFFFF"/>
        <w:spacing w:after="0" w:line="276" w:lineRule="auto"/>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 xml:space="preserve">Ripozicionimin e shërbimeve spitalore të aksesueshme fizikisht për popullatën, që ka nevojë për përdorimin e tyre dhe vazhdimësinë e ofrimit të shërbimit spitalor të urgjencës në kushtet e ashpërsimit të pandemisë. </w:t>
      </w:r>
    </w:p>
    <w:p w14:paraId="20456B8E" w14:textId="77777777" w:rsidR="00156468" w:rsidRPr="0026689B" w:rsidRDefault="00156468" w:rsidP="00156468">
      <w:pPr>
        <w:numPr>
          <w:ilvl w:val="0"/>
          <w:numId w:val="33"/>
        </w:numPr>
        <w:shd w:val="clear" w:color="auto" w:fill="FFFFFF"/>
        <w:spacing w:after="0" w:line="276" w:lineRule="auto"/>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Shtim të kapaciteteve, përfshirë flotën e autoambulancave, kapacitetet në sistemet e informacionit, etj.</w:t>
      </w:r>
    </w:p>
    <w:p w14:paraId="223BDD96" w14:textId="77777777" w:rsidR="00156468" w:rsidRPr="0026689B" w:rsidRDefault="00156468" w:rsidP="00156468">
      <w:pPr>
        <w:numPr>
          <w:ilvl w:val="0"/>
          <w:numId w:val="33"/>
        </w:numPr>
        <w:shd w:val="clear" w:color="auto" w:fill="FFFFFF"/>
        <w:spacing w:after="0" w:line="276" w:lineRule="auto"/>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Fuqizimin e rolit të Mjekut të Përgjithshëm dhe të Familjes, Mjekut Specialist të Qendrave Shëndetësore dhe Infermierit në Kujdesin Parësor në diagnostikim dhe ndjekje të pacientëve me COVID-19 dhe pacientëve të tjerë kronikë me probleme për lëvizje/dalje nga banesat e tyre, nëpërmjet platformave digjitale si skype, ëhatsapp, etj., ose nëpërmjet vizitave në banesë kur mjeku e gjykon të arsyeshme, e veçanërisht për personat me risk të lartë.</w:t>
      </w:r>
    </w:p>
    <w:p w14:paraId="6DB08367" w14:textId="77777777" w:rsidR="00156468" w:rsidRPr="0026689B" w:rsidRDefault="00156468" w:rsidP="00156468">
      <w:pPr>
        <w:numPr>
          <w:ilvl w:val="0"/>
          <w:numId w:val="33"/>
        </w:numPr>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Në kuadër të rritjes së kapaciteteve për përballimin e situatave të krijuara nga COVID-19 dhe uljen e përhapjes së infeksionit do të garantohet furnizimi i pandërprerë i stafit mjekësor me të gjitha mjetet mbrojtëse personale të nevojshme, duke përfshirë:Maske Respiratore; Syze mbrojtëse; Doreza; Përparëse me një përdorim dhe të padepërtueshme; Kapuçët kirurgjikalë të kokës; Veshjet mbrojtëse Tyvek, etj.</w:t>
      </w:r>
    </w:p>
    <w:p w14:paraId="27AE044D" w14:textId="77777777" w:rsidR="00156468" w:rsidRPr="0026689B" w:rsidRDefault="00156468" w:rsidP="00156468">
      <w:pPr>
        <w:ind w:left="90"/>
        <w:jc w:val="both"/>
        <w:rPr>
          <w:rFonts w:ascii="Cambria" w:hAnsi="Cambria" w:cs="Times New Roman"/>
          <w:lang w:val="sq-AL"/>
        </w:rPr>
      </w:pPr>
    </w:p>
    <w:p w14:paraId="59E7B771" w14:textId="77777777" w:rsidR="00156468" w:rsidRPr="0026689B" w:rsidRDefault="00156468" w:rsidP="00156468">
      <w:pPr>
        <w:numPr>
          <w:ilvl w:val="0"/>
          <w:numId w:val="28"/>
        </w:numPr>
        <w:ind w:left="540" w:hanging="450"/>
        <w:jc w:val="both"/>
        <w:rPr>
          <w:rFonts w:ascii="Cambria" w:hAnsi="Cambria" w:cs="Times New Roman"/>
          <w:b/>
          <w:lang w:val="sq-AL"/>
        </w:rPr>
      </w:pPr>
      <w:r w:rsidRPr="0026689B">
        <w:rPr>
          <w:rFonts w:ascii="Cambria" w:hAnsi="Cambria" w:cs="Times New Roman"/>
          <w:b/>
          <w:lang w:val="sq-AL"/>
        </w:rPr>
        <w:t xml:space="preserve">Fondi i Rindërtimit </w:t>
      </w:r>
    </w:p>
    <w:p w14:paraId="2975501B" w14:textId="77777777" w:rsidR="00156468" w:rsidRPr="0026689B" w:rsidRDefault="00156468" w:rsidP="00156468">
      <w:pPr>
        <w:spacing w:after="120" w:line="264" w:lineRule="auto"/>
        <w:ind w:left="360"/>
        <w:jc w:val="both"/>
        <w:rPr>
          <w:rFonts w:ascii="Cambria" w:hAnsi="Cambria" w:cs="Times New Roman"/>
          <w:lang w:val="sq-AL"/>
        </w:rPr>
      </w:pPr>
      <w:r w:rsidRPr="0026689B">
        <w:rPr>
          <w:rFonts w:ascii="Cambria" w:hAnsi="Cambria" w:cs="Times New Roman"/>
          <w:lang w:val="sq-AL"/>
        </w:rPr>
        <w:t>Procesi i Rindërtimit është një proces i integruar zhvillimi i përbërë nga pesë programe, në funksion të rindërtimit pas tërmetit, përmirësimit të kushteve të jetesës dhe të shëndetit pas shpalljes së gjendjes së fatkeqësisë natyrore:</w:t>
      </w:r>
    </w:p>
    <w:p w14:paraId="148EDE6C" w14:textId="77777777" w:rsidR="00156468" w:rsidRPr="00EF63E4" w:rsidRDefault="00156468" w:rsidP="00156468">
      <w:pPr>
        <w:pStyle w:val="Default"/>
        <w:spacing w:line="276" w:lineRule="auto"/>
        <w:ind w:left="360"/>
        <w:jc w:val="both"/>
        <w:rPr>
          <w:rFonts w:ascii="Cambria" w:hAnsi="Cambria" w:cs="Times New Roman"/>
          <w:color w:val="auto"/>
          <w:sz w:val="22"/>
          <w:szCs w:val="22"/>
          <w:lang w:val="en"/>
        </w:rPr>
      </w:pPr>
      <w:r>
        <w:rPr>
          <w:rFonts w:ascii="Cambria" w:hAnsi="Cambria" w:cs="Times New Roman"/>
          <w:color w:val="auto"/>
          <w:sz w:val="22"/>
          <w:szCs w:val="22"/>
          <w:lang w:val="en"/>
        </w:rPr>
        <w:t xml:space="preserve">Ky proces parashikohet të vijojë dhe në vitin 2022 duke u mbështetur nga buxheti i shteti në </w:t>
      </w:r>
      <w:r w:rsidRPr="00EF63E4">
        <w:rPr>
          <w:rFonts w:ascii="Cambria" w:hAnsi="Cambria" w:cs="Times New Roman"/>
          <w:color w:val="auto"/>
          <w:sz w:val="22"/>
          <w:szCs w:val="22"/>
          <w:lang w:val="en"/>
        </w:rPr>
        <w:t>mas</w:t>
      </w:r>
      <w:r>
        <w:rPr>
          <w:rFonts w:ascii="Cambria" w:hAnsi="Cambria" w:cs="Times New Roman"/>
          <w:color w:val="auto"/>
          <w:sz w:val="22"/>
          <w:szCs w:val="22"/>
          <w:lang w:val="en"/>
        </w:rPr>
        <w:t>ë</w:t>
      </w:r>
      <w:r w:rsidRPr="00EF63E4">
        <w:rPr>
          <w:rFonts w:ascii="Cambria" w:hAnsi="Cambria" w:cs="Times New Roman"/>
          <w:color w:val="auto"/>
          <w:sz w:val="22"/>
          <w:szCs w:val="22"/>
          <w:lang w:val="en"/>
        </w:rPr>
        <w:t xml:space="preserve">n </w:t>
      </w:r>
      <w:r>
        <w:rPr>
          <w:rFonts w:ascii="Cambria" w:hAnsi="Cambria" w:cs="Times New Roman"/>
          <w:color w:val="auto"/>
          <w:sz w:val="22"/>
          <w:szCs w:val="22"/>
          <w:lang w:val="en"/>
        </w:rPr>
        <w:t>2</w:t>
      </w:r>
      <w:r w:rsidRPr="00EF63E4">
        <w:rPr>
          <w:rFonts w:ascii="Cambria" w:hAnsi="Cambria" w:cs="Times New Roman"/>
          <w:color w:val="auto"/>
          <w:sz w:val="22"/>
          <w:szCs w:val="22"/>
          <w:lang w:val="en"/>
        </w:rPr>
        <w:t>0 miliard</w:t>
      </w:r>
      <w:r>
        <w:rPr>
          <w:rFonts w:ascii="Cambria" w:hAnsi="Cambria" w:cs="Times New Roman"/>
          <w:color w:val="auto"/>
          <w:sz w:val="22"/>
          <w:szCs w:val="22"/>
          <w:lang w:val="en"/>
        </w:rPr>
        <w:t>ë</w:t>
      </w:r>
      <w:r w:rsidRPr="00EF63E4">
        <w:rPr>
          <w:rFonts w:ascii="Cambria" w:hAnsi="Cambria" w:cs="Times New Roman"/>
          <w:color w:val="auto"/>
          <w:sz w:val="22"/>
          <w:szCs w:val="22"/>
          <w:lang w:val="en"/>
        </w:rPr>
        <w:t xml:space="preserve"> lek</w:t>
      </w:r>
      <w:r>
        <w:rPr>
          <w:rFonts w:ascii="Cambria" w:hAnsi="Cambria" w:cs="Times New Roman"/>
          <w:color w:val="auto"/>
          <w:sz w:val="22"/>
          <w:szCs w:val="22"/>
          <w:lang w:val="en"/>
        </w:rPr>
        <w:t>ë</w:t>
      </w:r>
      <w:r w:rsidRPr="00EF63E4">
        <w:rPr>
          <w:rFonts w:ascii="Cambria" w:hAnsi="Cambria" w:cs="Times New Roman"/>
          <w:color w:val="auto"/>
          <w:sz w:val="22"/>
          <w:szCs w:val="22"/>
          <w:lang w:val="en"/>
        </w:rPr>
        <w:t>.</w:t>
      </w:r>
    </w:p>
    <w:p w14:paraId="07A926FA" w14:textId="77777777" w:rsidR="001F2BB3" w:rsidRPr="00975593" w:rsidRDefault="001F2BB3" w:rsidP="001F2BB3">
      <w:pPr>
        <w:pStyle w:val="Heading1"/>
        <w:rPr>
          <w:rFonts w:ascii="Cambria" w:hAnsi="Cambria"/>
          <w:b/>
          <w:color w:val="auto"/>
          <w:sz w:val="36"/>
          <w:lang w:val="en"/>
        </w:rPr>
      </w:pPr>
      <w:bookmarkStart w:id="8" w:name="_Toc98923719"/>
      <w:r w:rsidRPr="00975593">
        <w:rPr>
          <w:rFonts w:ascii="Cambria" w:hAnsi="Cambria"/>
          <w:b/>
          <w:color w:val="auto"/>
          <w:sz w:val="36"/>
          <w:lang w:val="en"/>
        </w:rPr>
        <w:t>KUADRI MAKROEKONOMIK DHE FISKAL 2022-2024</w:t>
      </w:r>
      <w:bookmarkEnd w:id="2"/>
      <w:bookmarkEnd w:id="8"/>
    </w:p>
    <w:p w14:paraId="7F48FEE3" w14:textId="77777777" w:rsidR="001F2BB3" w:rsidRPr="006B5E3C" w:rsidRDefault="001F2BB3" w:rsidP="001F2BB3">
      <w:pPr>
        <w:spacing w:before="120" w:after="100" w:afterAutospacing="1" w:line="276" w:lineRule="auto"/>
        <w:jc w:val="both"/>
        <w:rPr>
          <w:rFonts w:ascii="Cambria" w:eastAsia="Calibri" w:hAnsi="Cambria" w:cs="Calibri"/>
          <w:lang w:val="sq-AL"/>
        </w:rPr>
      </w:pPr>
      <w:r w:rsidRPr="006B5E3C">
        <w:rPr>
          <w:rFonts w:ascii="Cambria" w:eastAsia="Calibri" w:hAnsi="Cambria" w:cs="Calibri"/>
          <w:lang w:val="sq-AL"/>
        </w:rPr>
        <w:t>Kuadri Makroekonomik e Fiskal</w:t>
      </w:r>
      <w:r>
        <w:rPr>
          <w:rFonts w:ascii="Cambria" w:eastAsia="Calibri" w:hAnsi="Cambria" w:cs="Calibri"/>
          <w:lang w:val="sq-AL"/>
        </w:rPr>
        <w:t xml:space="preserve"> (KMF) për periudhën 2022-2024 </w:t>
      </w:r>
      <w:r w:rsidRPr="006B5E3C">
        <w:rPr>
          <w:rFonts w:ascii="Cambria" w:eastAsia="Calibri" w:hAnsi="Cambria" w:cs="Calibri"/>
          <w:lang w:val="sq-AL"/>
        </w:rPr>
        <w:t>është pjesë e Sistemit të Planifikimit të Integruar dhe përgatitet nga Ministria e Financave dhe Ekonomisë. KMF ka për qëllim përcaktimin e përparësive strategjike të qeverisë. Ai projekton pritshmërinë makroekonomike në horizontin kohor afat-mesëm, si dhe parashikon nivelin e zërave të agreguar të të ardhurave dhe shpenzimeve të buxhetit të shtetit. Ai përcakton synimet dhe objektivat e qeverisë në lidhje me treguesit kryesor të politikës fiskale si, balancën e përgjithshme fiskale (deficitin), huamarrjen, borxhin publik, balancën fiskale primare dhe atë korrente. KMF shërben si bazë për përcaktimin e tavaneve në fazën e parë të procesit të përgatitjes së Programit Buxhetor Afatmesëm (PBA) 2022–2024 në nivel ministrie.</w:t>
      </w:r>
    </w:p>
    <w:p w14:paraId="2E6741E7" w14:textId="77777777" w:rsidR="001F2BB3" w:rsidRPr="006B5E3C" w:rsidRDefault="001F2BB3" w:rsidP="001F2BB3">
      <w:pPr>
        <w:spacing w:before="120" w:after="100" w:afterAutospacing="1" w:line="276" w:lineRule="auto"/>
        <w:jc w:val="both"/>
        <w:rPr>
          <w:rFonts w:ascii="Cambria" w:eastAsia="Calibri" w:hAnsi="Cambria" w:cs="Calibri"/>
          <w:lang w:val="sq-AL"/>
        </w:rPr>
      </w:pPr>
      <w:r w:rsidRPr="006B5E3C">
        <w:rPr>
          <w:rFonts w:ascii="Cambria" w:eastAsia="Calibri" w:hAnsi="Cambria" w:cs="Calibri"/>
          <w:lang w:val="sq-AL"/>
        </w:rPr>
        <w:t xml:space="preserve">KMF fillestar miratohet nga Këshilli i Ministrave në muajin janar (ose shkurt) të çdo viti, dhe është subjekt rishikimi dhe përditësimi, nëse ka ndryshime substanciale, në dy momente kyç gjatë vitit: (i) në muajin qershor, përpara finalizimit të PBA-së dhe të tavaneve të PBA-së për shpenzimet, si dhe (ii) në muajin tetor, përpara dërgimit në Parlament të projekt-buxhetit të shtetit. </w:t>
      </w:r>
    </w:p>
    <w:p w14:paraId="4A580313" w14:textId="77777777" w:rsidR="001F2BB3" w:rsidRPr="006B5E3C" w:rsidRDefault="001F2BB3" w:rsidP="001F2BB3">
      <w:pPr>
        <w:spacing w:before="120" w:after="100" w:afterAutospacing="1" w:line="276" w:lineRule="auto"/>
        <w:jc w:val="both"/>
        <w:rPr>
          <w:rFonts w:ascii="Cambria" w:eastAsia="Calibri" w:hAnsi="Cambria" w:cs="Calibri"/>
          <w:lang w:val="sq-AL"/>
        </w:rPr>
      </w:pPr>
      <w:r w:rsidRPr="006B5E3C">
        <w:rPr>
          <w:rFonts w:ascii="Cambria" w:eastAsia="Calibri" w:hAnsi="Cambria" w:cs="Calibri"/>
          <w:lang w:val="sq-AL"/>
        </w:rPr>
        <w:lastRenderedPageBreak/>
        <w:t xml:space="preserve">KMF përbëhet nga dy komponentë kryesorë: (i) parashikimet për treguesit kryesorë makroekonomik, të cilët paraqesin pritshmërinë ekonomike për vitin aktual dhe tre vitet e ardhshme dhe (ii) parashikimet dhe objektivat për treguesit fiskal sipas buxhetit të konsoliduar, të cilët paraqesin burimet e pritshme në dispozicion të qeverisë për vitet 2022-2024 dhe shpërndarjen e tyre për këtë periudhë. </w:t>
      </w:r>
    </w:p>
    <w:p w14:paraId="2D7AC6AC" w14:textId="77777777" w:rsidR="001F2BB3" w:rsidRPr="006B5E3C" w:rsidRDefault="001F2BB3" w:rsidP="001F2BB3">
      <w:pPr>
        <w:keepNext/>
        <w:spacing w:before="240" w:after="100" w:afterAutospacing="1" w:line="240" w:lineRule="auto"/>
        <w:outlineLvl w:val="1"/>
        <w:rPr>
          <w:rFonts w:ascii="Cambria" w:eastAsia="Calibri" w:hAnsi="Cambria" w:cs="Calibri"/>
          <w:b/>
          <w:bCs/>
          <w:i/>
          <w:color w:val="244061"/>
          <w:lang w:val="sq-AL"/>
        </w:rPr>
      </w:pPr>
      <w:bookmarkStart w:id="9" w:name="_Toc31801833"/>
      <w:bookmarkStart w:id="10" w:name="_Toc51666025"/>
      <w:bookmarkStart w:id="11" w:name="_Toc61961939"/>
      <w:bookmarkStart w:id="12" w:name="_Toc65680630"/>
      <w:bookmarkStart w:id="13" w:name="_Toc76644129"/>
      <w:bookmarkStart w:id="14" w:name="_Toc84515332"/>
      <w:bookmarkStart w:id="15" w:name="_Toc98923720"/>
      <w:r w:rsidRPr="00975593">
        <w:rPr>
          <w:rFonts w:ascii="Cambria" w:eastAsia="Calibri" w:hAnsi="Cambria" w:cs="Arial"/>
          <w:b/>
          <w:bCs/>
          <w:iCs/>
          <w:noProof/>
          <w:sz w:val="24"/>
          <w:szCs w:val="28"/>
          <w:lang w:val="sq-AL" w:eastAsia="sq-AL"/>
        </w:rPr>
        <w:t>2.1 Zhvillimet Makroekonomike</w:t>
      </w:r>
      <w:bookmarkEnd w:id="9"/>
      <w:bookmarkEnd w:id="10"/>
      <w:bookmarkEnd w:id="11"/>
      <w:bookmarkEnd w:id="12"/>
      <w:bookmarkEnd w:id="13"/>
      <w:bookmarkEnd w:id="14"/>
      <w:bookmarkEnd w:id="15"/>
    </w:p>
    <w:p w14:paraId="5A2474FF" w14:textId="77777777" w:rsidR="001F2BB3" w:rsidRPr="00096E62" w:rsidRDefault="001F2BB3" w:rsidP="001F2BB3">
      <w:pPr>
        <w:autoSpaceDE w:val="0"/>
        <w:autoSpaceDN w:val="0"/>
        <w:adjustRightInd w:val="0"/>
        <w:spacing w:before="120" w:after="120"/>
        <w:jc w:val="both"/>
        <w:rPr>
          <w:rFonts w:ascii="Cambria" w:eastAsia="Calibri" w:hAnsi="Cambria" w:cs="Calibri"/>
          <w:bCs/>
          <w:color w:val="244061"/>
          <w:lang w:val="sq-AL"/>
        </w:rPr>
      </w:pPr>
      <w:r w:rsidRPr="00096E62">
        <w:rPr>
          <w:rFonts w:ascii="Cambria" w:eastAsia="Calibri" w:hAnsi="Cambria" w:cs="Calibri"/>
          <w:bCs/>
          <w:color w:val="244061"/>
          <w:lang w:val="sq-AL"/>
        </w:rPr>
        <w:t xml:space="preserve">Zhvillimet në ekonomitë e huaja </w:t>
      </w:r>
    </w:p>
    <w:p w14:paraId="43A94389" w14:textId="77777777" w:rsidR="001F2BB3" w:rsidRPr="00792577" w:rsidRDefault="001F2BB3" w:rsidP="001F2BB3">
      <w:pPr>
        <w:autoSpaceDE w:val="0"/>
        <w:autoSpaceDN w:val="0"/>
        <w:adjustRightInd w:val="0"/>
        <w:spacing w:before="120" w:after="120"/>
        <w:jc w:val="both"/>
        <w:rPr>
          <w:rFonts w:ascii="Cambria" w:eastAsia="Calibri" w:hAnsi="Cambria" w:cs="Calibri"/>
          <w:lang w:val="sq-AL"/>
        </w:rPr>
      </w:pPr>
      <w:r w:rsidRPr="00096E62">
        <w:rPr>
          <w:rFonts w:ascii="Cambria" w:eastAsia="Calibri" w:hAnsi="Cambria" w:cs="Calibri"/>
          <w:bCs/>
          <w:lang w:val="sq-AL"/>
        </w:rPr>
        <w:t>Sipas</w:t>
      </w:r>
      <w:r w:rsidRPr="00096E62">
        <w:rPr>
          <w:rFonts w:ascii="Cambria" w:eastAsia="Calibri" w:hAnsi="Cambria" w:cs="Calibri"/>
          <w:lang w:val="sq-AL"/>
        </w:rPr>
        <w:t xml:space="preserve"> </w:t>
      </w:r>
      <w:r w:rsidRPr="00682A56">
        <w:rPr>
          <w:rFonts w:ascii="Cambria" w:eastAsia="Calibri" w:hAnsi="Cambria" w:cs="Calibri"/>
          <w:lang w:val="sq-AL"/>
        </w:rPr>
        <w:t xml:space="preserve">vlerësimeve të fundit të bëra nga Eurostat, në tremujorin e katërt të vitit 2021, PBB-ja e rregulluar sezonalisht u rrit me 0.3% në Eurozonë dhe me 0.4% në BE, krahasuar me tremujorin paraardhës. Ndërkohë, në terma vjetor, PBB -ja e rregulluar sezonalisht u rrit me 4.6% në eurozonë dhe me 4.8% në BE, pas një rritje në tremujorin e mëparshëm prej 3.9% në eurozonë dhe 4.1% në BE. Sipas një vlerësimi paraprak, bazuar në të dhënat tremujore të rregulluara sezonalisht, PBB-ja për vitin 2021 u rrit me 5.2% në të dyja, në Eurozonë dhe në BE. </w:t>
      </w:r>
    </w:p>
    <w:p w14:paraId="4F90C3FF" w14:textId="77777777" w:rsidR="001F2BB3" w:rsidRPr="00682A56" w:rsidRDefault="001F2BB3" w:rsidP="001F2BB3">
      <w:pPr>
        <w:spacing w:before="120" w:after="120" w:line="276" w:lineRule="auto"/>
        <w:jc w:val="both"/>
        <w:rPr>
          <w:rFonts w:ascii="Cambria" w:eastAsia="Calibri" w:hAnsi="Cambria" w:cs="Calibri"/>
          <w:lang w:val="sq-AL"/>
        </w:rPr>
      </w:pPr>
      <w:r w:rsidRPr="00682A56">
        <w:rPr>
          <w:rFonts w:ascii="Cambria" w:eastAsia="Calibri" w:hAnsi="Cambria" w:cs="Calibri"/>
          <w:lang w:val="sq-AL"/>
        </w:rPr>
        <w:t xml:space="preserve">Në tremujorin e katërt 2021, në shumicën e shteteve anëtare të BE-së për të cilat disponohen të dhëna, PBB-ja u zgjerua (në terma tremujore) dhe u tkurr në katër vende. Respektivisht, Hungari (2.1%), Spanjë (2.0%) dhe Poloni (1.7%) regjistruan rritjet më të larta të PBB -së, ndërsa vendet me ritme pozitive më të ulta u regjistruan në Sllovaki (0.3%), Lituani (0.5%) dhe Itali (0.6%). Ndërkohë, rënie ekonomike janë </w:t>
      </w:r>
      <w:r>
        <w:rPr>
          <w:rFonts w:ascii="Cambria" w:eastAsia="Calibri" w:hAnsi="Cambria" w:cs="Calibri"/>
          <w:lang w:val="sq-AL"/>
        </w:rPr>
        <w:t>regjistruar</w:t>
      </w:r>
      <w:r w:rsidRPr="00682A56">
        <w:rPr>
          <w:rFonts w:ascii="Cambria" w:eastAsia="Calibri" w:hAnsi="Cambria" w:cs="Calibri"/>
          <w:lang w:val="sq-AL"/>
        </w:rPr>
        <w:t xml:space="preserve"> në Austri (–2.2%), Gjermani (–0.7%), Rumani (-0.5%) dhe Letoni (-0.1%). Normat e rritjes së PBB-së në terma vjetorë ishin pozitive për të gjitha shtetet anëtare për të cilat të dhënat janë në dispozicion. Ritme më të larta nga viti në vit u regjistruan në Poloni (7.7%), Hungari (7.1%) dhe Itali (6.4%), ndërsa ato me ritme më të ulëta janë regjistruar në Sllovaki (1.1%), Gjermani (1.4%) dhe Rumani (2.7%).</w:t>
      </w:r>
    </w:p>
    <w:p w14:paraId="7FBBF6AF" w14:textId="77777777" w:rsidR="001F2BB3" w:rsidRPr="00682A56" w:rsidRDefault="001F2BB3" w:rsidP="001F2BB3">
      <w:pPr>
        <w:spacing w:before="120" w:after="120" w:line="276" w:lineRule="auto"/>
        <w:jc w:val="both"/>
        <w:rPr>
          <w:rFonts w:ascii="Cambria" w:eastAsia="Calibri" w:hAnsi="Cambria" w:cs="Calibri"/>
          <w:lang w:val="sq-AL"/>
        </w:rPr>
      </w:pPr>
      <w:r w:rsidRPr="00682A56">
        <w:rPr>
          <w:rFonts w:ascii="Cambria" w:eastAsia="Calibri" w:hAnsi="Cambria" w:cs="Calibri"/>
          <w:lang w:val="sq-AL"/>
        </w:rPr>
        <w:t>Aktiviteti ekonomik në Shqipëri është i ndikuar drejtpërsëdrejti nga ecuria ekonomike në mjedisin ndërkombëtar, veçanërisht nga partnerët e saj kryesorë tregtarë si: Italia dhe Greqia, kryesisht nëpërmjet eksporteve drejt tyre, remitancave, si dhe Investimeve të Huaja Direkte (IHD-të). Duke filluar nga viti 2009, si pasojë e krizës globale, normat e rritjes u ulën ndjeshëm në Shqipëri. Aktiviteti ekonomik në vend u ndikua nga pasojat negative të krizës në Eurozonë, veçanërisht në vendet fqinje. Eksportet, remitancat dhe në një farë mase investimet e huaja direkte (IHD-të) ranë, duke u kthyer në kanalet kryesore të transmetimit të goditjeve të jashtme në ekonomi. Rritja ekonomike regjistroi normën e saj më të ulët prej 1.0% në vitin 2013. Në sajë të një rikuperimi të kërkesës së brendshme në reflektim të përmirësimit të besimit të agjentëve ekonomik, si dhe e mbështetur nga politika të shëndosha fiskale dhe reforma strukturore, ekonomia nё Shqipёri rimori një impuls pozitiv gjatë viteve të ardhshme. Rritja ekonomike u përshpejtua gradualisht në rreth 4.1% në vitin 2018, e gjeneruar kryesisht nga rritja e konsumit dhe investimeve private, duke arritur njё nivel mbi mesataren e rritjes tё vendeve tё BE dhe Eurozonёs pёr vitin 2018.</w:t>
      </w:r>
    </w:p>
    <w:p w14:paraId="68F38ABD" w14:textId="77777777" w:rsidR="001F2BB3" w:rsidRPr="00682A56" w:rsidRDefault="001F2BB3" w:rsidP="001F2BB3">
      <w:pPr>
        <w:spacing w:before="120" w:after="120" w:line="276" w:lineRule="auto"/>
        <w:jc w:val="both"/>
        <w:rPr>
          <w:rFonts w:ascii="Cambria" w:eastAsia="Calibri" w:hAnsi="Cambria" w:cs="Calibri"/>
          <w:lang w:val="sq-AL"/>
        </w:rPr>
      </w:pPr>
      <w:r w:rsidRPr="00682A56">
        <w:rPr>
          <w:rFonts w:ascii="Cambria" w:eastAsia="Calibri" w:hAnsi="Cambria" w:cs="Calibri"/>
          <w:lang w:val="sq-AL"/>
        </w:rPr>
        <w:t xml:space="preserve">Ekonomia shqiptare pësoi dy goditje të forta brenda një harku kohor të shkurtër që përfshiu tremujorin e katërt të vitit 2019 dhe gjashtëmujorin e parë të vitit 2020. Në muajin nëntor të vitit 2019, vendi u godit nga një tërmet i fortë që solli dëme në njerëz dhe në ekonomi, ndërsa në muajin mars të vitit 2020 pandemia e COVID-19 u përhap dhe në Shqipëri, masat e ndërmarra ndaj së cilës, impaktuan ndjeshëm aktivitetin ekonomik në vend. Viti 2019 shënoi rritje ekonomike prej 2.1%, krahasuar me rritjen prej 4.1% të një viti më parë. Sipas vlerësimit paraprak të INSTAT-it, PBB-ja për </w:t>
      </w:r>
      <w:r w:rsidRPr="00682A56">
        <w:rPr>
          <w:rFonts w:ascii="Cambria" w:eastAsia="Calibri" w:hAnsi="Cambria" w:cs="Calibri"/>
          <w:lang w:val="sq-AL"/>
        </w:rPr>
        <w:lastRenderedPageBreak/>
        <w:t xml:space="preserve">vitin 2020 pësoi një rënie prej </w:t>
      </w:r>
      <w:r>
        <w:rPr>
          <w:rFonts w:ascii="Cambria" w:eastAsia="Calibri" w:hAnsi="Cambria" w:cs="Calibri"/>
          <w:lang w:val="sq-AL"/>
        </w:rPr>
        <w:t>4</w:t>
      </w:r>
      <w:r w:rsidRPr="00682A56">
        <w:rPr>
          <w:rFonts w:ascii="Cambria" w:eastAsia="Calibri" w:hAnsi="Cambria" w:cs="Calibri"/>
          <w:lang w:val="sq-AL"/>
        </w:rPr>
        <w:t xml:space="preserve">%, krahasuar me vitin 2019. Ndërkohë, të dhënat më të fundit të INSTAT tregojnë se ekonomia shqiptare në tremujorin e tretë të vitit 2021, shënoi rritje </w:t>
      </w:r>
      <w:r w:rsidRPr="00792577">
        <w:rPr>
          <w:rFonts w:ascii="Cambria" w:eastAsia="Calibri" w:hAnsi="Cambria" w:cs="Calibri"/>
          <w:lang w:val="sq-AL"/>
        </w:rPr>
        <w:t>me 6.99% kundrejt tremujorit të tretë të vitit 2020. Sa i përket ndryshimeve në krahasim me tremujorin paraardhës, treguesi i Produktit të Brendshëm Bruto vlerësohet me një rritje prej 0.73%. Në terma</w:t>
      </w:r>
      <w:r w:rsidRPr="00682A56">
        <w:rPr>
          <w:rFonts w:ascii="Cambria" w:eastAsia="Calibri" w:hAnsi="Cambria" w:cs="Calibri"/>
          <w:lang w:val="sq-AL"/>
        </w:rPr>
        <w:t xml:space="preserve"> 9-mujor ekonomia shënoi një rritje prej 10.38%, krahasuar me 9-mujorin e vitit 2020.</w:t>
      </w:r>
    </w:p>
    <w:p w14:paraId="621E558A" w14:textId="77777777" w:rsidR="001F2BB3" w:rsidRDefault="001F2BB3" w:rsidP="001F2BB3">
      <w:pPr>
        <w:spacing w:before="120" w:after="120" w:line="276" w:lineRule="auto"/>
        <w:jc w:val="both"/>
        <w:rPr>
          <w:rFonts w:ascii="Cambria" w:eastAsia="Calibri" w:hAnsi="Cambria" w:cs="Calibri"/>
          <w:lang w:val="sq-AL"/>
        </w:rPr>
      </w:pPr>
      <w:r w:rsidRPr="00682A56">
        <w:rPr>
          <w:rFonts w:ascii="Cambria" w:eastAsia="Calibri" w:hAnsi="Cambria" w:cs="Calibri"/>
          <w:lang w:val="sq-AL"/>
        </w:rPr>
        <w:t>Sipas vlerësimeve paraprake të Eurostat, norma vjetore e inflacionit në eurozonë ishte 5.1% në muajin janar 2022, nga 5.0% që ishte në muajin dhjetor 2021. Thuajse gjysma e inflacionit ka ardhur nga rritja e çmimit të energjisë, ndërsa pjesa tjetër nga inflacioni i shërbimeve, prodhimeve industriale dhe ushqimeve. Ndonëse rritja e çmimeve të konsumit konsiderohet e nxitur nga faktorë të përkohshëm, vazhdimi i tyre mund të ushqejë pritjet inflacioniste e mund të gjenerojë presione më afatgjata në çmime. Banka Qendrore Evropiane (BQE) pret që norma e inflacionit të qëndrojë e lartë në afatin e shkurtër, por duke ndjekur një trajektore konverguese drejt shënjestrës së BQE-së prej 2.0% në vitin 2023.</w:t>
      </w:r>
    </w:p>
    <w:p w14:paraId="40C48A04" w14:textId="77777777" w:rsidR="001F2BB3" w:rsidRDefault="001F2BB3" w:rsidP="001F2BB3">
      <w:pPr>
        <w:spacing w:before="120" w:after="120" w:line="276" w:lineRule="auto"/>
        <w:jc w:val="both"/>
        <w:rPr>
          <w:rFonts w:ascii="Cambria" w:eastAsia="Calibri" w:hAnsi="Cambria" w:cs="Calibri"/>
          <w:lang w:val="sq-AL"/>
        </w:rPr>
      </w:pPr>
    </w:p>
    <w:p w14:paraId="4EEF9118" w14:textId="77777777" w:rsidR="001F2BB3" w:rsidRPr="001E7324" w:rsidRDefault="001F2BB3" w:rsidP="001F2BB3">
      <w:pPr>
        <w:numPr>
          <w:ilvl w:val="0"/>
          <w:numId w:val="18"/>
        </w:numPr>
        <w:autoSpaceDE w:val="0"/>
        <w:autoSpaceDN w:val="0"/>
        <w:adjustRightInd w:val="0"/>
        <w:spacing w:before="120" w:after="100" w:afterAutospacing="1" w:line="240" w:lineRule="auto"/>
        <w:jc w:val="both"/>
        <w:rPr>
          <w:rFonts w:ascii="Cambria" w:eastAsia="Calibri" w:hAnsi="Cambria" w:cs="Calibri"/>
          <w:b/>
          <w:bCs/>
          <w:i/>
          <w:color w:val="244061"/>
          <w:lang w:val="sq-AL"/>
        </w:rPr>
      </w:pPr>
      <w:r w:rsidRPr="00ED616E">
        <w:rPr>
          <w:rFonts w:ascii="Cambria" w:eastAsia="Calibri" w:hAnsi="Cambria" w:cs="Calibri"/>
          <w:b/>
          <w:bCs/>
          <w:i/>
          <w:color w:val="244061"/>
          <w:lang w:val="sq-AL"/>
        </w:rPr>
        <w:t xml:space="preserve">Zhvillimet në Shqipëri </w:t>
      </w:r>
    </w:p>
    <w:p w14:paraId="579E3729" w14:textId="77777777" w:rsidR="001F2BB3" w:rsidRDefault="001F2BB3" w:rsidP="001F2BB3">
      <w:pPr>
        <w:autoSpaceDE w:val="0"/>
        <w:autoSpaceDN w:val="0"/>
        <w:adjustRightInd w:val="0"/>
        <w:spacing w:before="120" w:after="120"/>
        <w:jc w:val="both"/>
        <w:rPr>
          <w:rFonts w:ascii="Cambria" w:eastAsia="Calibri" w:hAnsi="Cambria" w:cs="Calibri"/>
          <w:bCs/>
          <w:color w:val="244061"/>
          <w:lang w:val="sq-AL"/>
        </w:rPr>
      </w:pPr>
      <w:r w:rsidRPr="00ED1B9F">
        <w:rPr>
          <w:rFonts w:ascii="Cambria" w:eastAsia="Calibri" w:hAnsi="Cambria" w:cs="Calibri"/>
          <w:bCs/>
          <w:color w:val="244061"/>
          <w:lang w:val="sq-AL"/>
        </w:rPr>
        <w:t xml:space="preserve">Sektori real </w:t>
      </w:r>
    </w:p>
    <w:p w14:paraId="6BB6F9E2" w14:textId="77777777" w:rsidR="001F2BB3" w:rsidRDefault="001F2BB3" w:rsidP="001F2BB3">
      <w:pPr>
        <w:spacing w:after="120" w:line="276" w:lineRule="auto"/>
        <w:jc w:val="both"/>
        <w:rPr>
          <w:rFonts w:ascii="Cambria" w:hAnsi="Cambria"/>
          <w:color w:val="0D0D0D" w:themeColor="text1" w:themeTint="F2"/>
          <w:lang w:val="sq-AL"/>
        </w:rPr>
      </w:pPr>
      <w:r>
        <w:rPr>
          <w:rFonts w:ascii="Cambria" w:hAnsi="Cambria"/>
          <w:color w:val="0D0D0D" w:themeColor="text1" w:themeTint="F2"/>
          <w:lang w:val="sq-AL"/>
        </w:rPr>
        <w:t>Viti</w:t>
      </w:r>
      <w:r w:rsidRPr="00096E62">
        <w:rPr>
          <w:rFonts w:ascii="Cambria" w:hAnsi="Cambria"/>
          <w:color w:val="0D0D0D" w:themeColor="text1" w:themeTint="F2"/>
          <w:lang w:val="sq-AL"/>
        </w:rPr>
        <w:t xml:space="preserve"> 2020 përsa i përket aktivitetit ekonomik dhe financave publike, ishte një ndër vitet më të vështira në tre dekada. Shqipëria, përveç tronditjes </w:t>
      </w:r>
      <w:r w:rsidRPr="00096E62">
        <w:rPr>
          <w:rFonts w:ascii="Cambria" w:hAnsi="Cambria"/>
          <w:lang w:val="sq-AL"/>
        </w:rPr>
        <w:t>nga pandemia e COVID-19 që vuajti e gjithë bota</w:t>
      </w:r>
      <w:r w:rsidRPr="00096E62">
        <w:rPr>
          <w:rFonts w:ascii="Cambria" w:hAnsi="Cambria"/>
          <w:color w:val="0D0D0D" w:themeColor="text1" w:themeTint="F2"/>
          <w:lang w:val="sq-AL"/>
        </w:rPr>
        <w:t>,</w:t>
      </w:r>
      <w:r w:rsidRPr="00096E62">
        <w:rPr>
          <w:rFonts w:ascii="Cambria" w:hAnsi="Cambria"/>
          <w:lang w:val="sq-AL"/>
        </w:rPr>
        <w:t xml:space="preserve"> pak përpara saj u godit edhe nga tërmeti, e sigurisht efekti negativ në ekonomi është i amplifikuar. </w:t>
      </w:r>
      <w:r w:rsidRPr="00096E62">
        <w:rPr>
          <w:rFonts w:ascii="Cambria" w:hAnsi="Cambria"/>
          <w:color w:val="0D0D0D" w:themeColor="text1" w:themeTint="F2"/>
          <w:lang w:val="sq-AL"/>
        </w:rPr>
        <w:t xml:space="preserve">Ekonomia e vendit përgjatë vitit 2020 regjistroi një reçesion prej 4 përqind, e cila për shkak të pandemisë arriti kulmin e tkurrjes së PBB-së në tremujorin e dytë në rreth -11.3 përqind, por duke shfaqur shenja </w:t>
      </w:r>
      <w:r w:rsidRPr="00096E62">
        <w:rPr>
          <w:rFonts w:ascii="Cambria" w:hAnsi="Cambria"/>
          <w:lang w:val="sq-AL"/>
        </w:rPr>
        <w:t>rimëkëmbje e duke u rikthyer përsëri në terren pozitiv në tremujorin e fundit të vitit e në vijim</w:t>
      </w:r>
      <w:r>
        <w:rPr>
          <w:rFonts w:ascii="Cambria" w:hAnsi="Cambria"/>
          <w:color w:val="0D0D0D" w:themeColor="text1" w:themeTint="F2"/>
          <w:lang w:val="sq-AL"/>
        </w:rPr>
        <w:t xml:space="preserve">. </w:t>
      </w:r>
    </w:p>
    <w:p w14:paraId="659D32B5" w14:textId="77777777" w:rsidR="001F2BB3" w:rsidRPr="00096E62" w:rsidRDefault="001F2BB3" w:rsidP="001F2BB3">
      <w:pPr>
        <w:spacing w:after="120" w:line="276" w:lineRule="auto"/>
        <w:jc w:val="both"/>
        <w:rPr>
          <w:rFonts w:ascii="Cambria" w:hAnsi="Cambria"/>
          <w:lang w:val="sq-AL"/>
        </w:rPr>
      </w:pPr>
      <w:r w:rsidRPr="00096E62">
        <w:rPr>
          <w:rFonts w:ascii="Cambria" w:hAnsi="Cambria"/>
          <w:color w:val="000000"/>
          <w:lang w:val="sq-AL"/>
        </w:rPr>
        <w:t>Gjatë nëntëmujorit të parë të vitit 2021, ekonomia e vendit shfaqi shenja mjaft inkurajuese duke shënuar rikuperim të shpejtë të aktivitetit ekonomik. Ky rikuperim mbështetet në një gamë të gjerë faktorësh dhe është prezent në thuajse të gjithë sektorët e ekonomisë. Reduktimi (pothuajse heqja fare) i kufizimeve pas rënies së infektimeve, ku një rol të rëndësishëm ka pasur edhe procesi vaksinimit, rritja e besimit të biznesit e konsumatorit, përmirësimi i ekonomive partnere, si dhe politikat mbështetëse fiskale e monetare, kanë sjellë rritje të konsumit të familjeve, të investimeve publike e private dhe të eksporteve. Rritja ekonomike për të gjithë vitin 2021 parashikohet në rritje krahasuar me vitin e mëparshëm, në vlerën prej 7.6 përqind.</w:t>
      </w:r>
    </w:p>
    <w:p w14:paraId="5AAF4143" w14:textId="77777777" w:rsidR="001F2BB3" w:rsidRPr="00096E62" w:rsidRDefault="001F2BB3" w:rsidP="001F2BB3">
      <w:pPr>
        <w:spacing w:before="120" w:after="120" w:line="276" w:lineRule="auto"/>
        <w:jc w:val="both"/>
        <w:rPr>
          <w:rFonts w:ascii="Cambria" w:eastAsia="Calibri" w:hAnsi="Cambria" w:cs="Calibri"/>
          <w:lang w:val="sq-AL"/>
        </w:rPr>
      </w:pPr>
      <w:r w:rsidRPr="00096E62">
        <w:rPr>
          <w:rFonts w:ascii="Cambria" w:eastAsia="Calibri" w:hAnsi="Cambria" w:cs="Calibri"/>
          <w:lang w:val="sq-AL"/>
        </w:rPr>
        <w:t xml:space="preserve">Grafiku i mëposhtëm pasqyron ecurinë ekonomike në vend që nga viti 2012 e deri në </w:t>
      </w:r>
      <w:r w:rsidRPr="00096E62">
        <w:rPr>
          <w:rFonts w:ascii="Cambria" w:eastAsia="Calibri" w:hAnsi="Cambria" w:cs="Calibri"/>
          <w:lang w:val="da-DK"/>
        </w:rPr>
        <w:t xml:space="preserve">tremujorin </w:t>
      </w:r>
      <w:r w:rsidRPr="00096E62">
        <w:rPr>
          <w:rFonts w:ascii="Cambria" w:eastAsia="Calibri" w:hAnsi="Cambria" w:cs="Calibri"/>
          <w:lang w:val="sq-AL"/>
        </w:rPr>
        <w:t>e tretë të vitit 2021 (sipas vlerësimeve më të fundit nga INSTAT).</w:t>
      </w:r>
      <w:r w:rsidRPr="00096E62">
        <w:rPr>
          <w:rFonts w:ascii="Cambria" w:eastAsia="Calibri" w:hAnsi="Cambria" w:cs="Calibri"/>
          <w:vertAlign w:val="superscript"/>
          <w:lang w:val="sq-AL"/>
        </w:rPr>
        <w:footnoteReference w:id="2"/>
      </w:r>
    </w:p>
    <w:p w14:paraId="10679CAE" w14:textId="77777777" w:rsidR="001F2BB3" w:rsidRPr="000E0F9C" w:rsidRDefault="001F2BB3" w:rsidP="001F2BB3">
      <w:pPr>
        <w:spacing w:before="120" w:after="120"/>
        <w:jc w:val="both"/>
        <w:rPr>
          <w:rFonts w:ascii="Cambria" w:eastAsia="Calibri" w:hAnsi="Cambria" w:cs="Calibri"/>
          <w:lang w:val="sq-AL"/>
        </w:rPr>
      </w:pPr>
      <w:r w:rsidRPr="000E0F9C">
        <w:rPr>
          <w:rFonts w:ascii="Cambria" w:eastAsia="Calibri" w:hAnsi="Cambria" w:cs="Calibri"/>
          <w:b/>
          <w:lang w:val="sq-AL"/>
        </w:rPr>
        <w:t>Grafiku 2.1</w:t>
      </w:r>
      <w:r w:rsidRPr="000E0F9C">
        <w:rPr>
          <w:rFonts w:ascii="Cambria" w:eastAsia="Calibri" w:hAnsi="Cambria" w:cs="Calibri"/>
          <w:lang w:val="sq-AL"/>
        </w:rPr>
        <w:t>: Ecuria vjetore e rritjes reale të PBB-së</w:t>
      </w:r>
      <w:r>
        <w:rPr>
          <w:rFonts w:ascii="Cambria" w:eastAsia="Calibri" w:hAnsi="Cambria" w:cs="Calibri"/>
          <w:lang w:val="sq-AL"/>
        </w:rPr>
        <w:t>, në përqindje</w:t>
      </w:r>
    </w:p>
    <w:p w14:paraId="71F283EB" w14:textId="77777777" w:rsidR="001F2BB3" w:rsidRDefault="001F2BB3" w:rsidP="001F2BB3">
      <w:pPr>
        <w:jc w:val="center"/>
      </w:pPr>
      <w:r w:rsidRPr="00116A07">
        <w:rPr>
          <w:noProof/>
          <w:lang w:val="en-GB" w:eastAsia="en-GB"/>
        </w:rPr>
        <w:lastRenderedPageBreak/>
        <w:drawing>
          <wp:inline distT="0" distB="0" distL="0" distR="0" wp14:anchorId="762F2443" wp14:editId="098F0FA3">
            <wp:extent cx="4705350" cy="2247900"/>
            <wp:effectExtent l="19050" t="19050" r="19050" b="190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5350" cy="2247900"/>
                    </a:xfrm>
                    <a:prstGeom prst="rect">
                      <a:avLst/>
                    </a:prstGeom>
                    <a:noFill/>
                    <a:ln>
                      <a:solidFill>
                        <a:sysClr val="window" lastClr="FFFFFF">
                          <a:lumMod val="75000"/>
                        </a:sysClr>
                      </a:solidFill>
                    </a:ln>
                  </pic:spPr>
                </pic:pic>
              </a:graphicData>
            </a:graphic>
          </wp:inline>
        </w:drawing>
      </w:r>
    </w:p>
    <w:p w14:paraId="7FBBBDDC" w14:textId="77777777" w:rsidR="001F2BB3" w:rsidRDefault="001F2BB3" w:rsidP="001F2BB3">
      <w:pPr>
        <w:spacing w:before="120" w:after="120" w:line="276" w:lineRule="auto"/>
        <w:jc w:val="both"/>
        <w:rPr>
          <w:rFonts w:ascii="Cambria" w:eastAsia="Calibri" w:hAnsi="Cambria" w:cs="Calibri"/>
          <w:lang w:val="sq-AL"/>
        </w:rPr>
      </w:pPr>
      <w:r w:rsidRPr="00116A07">
        <w:rPr>
          <w:rFonts w:ascii="Cambria" w:eastAsia="Calibri" w:hAnsi="Cambria" w:cs="Calibri"/>
          <w:lang w:val="sq-AL"/>
        </w:rPr>
        <w:t xml:space="preserve">Nga pikëpamja e ofertës agregate, sektorët të cilët kanë shënuar rritjen më të fortë përgjatë periudhës nëntëmujore të viti 2021, krahasuar me të njëjtën periudhë të një viti më parë janë: “Industria” me rritje prej 23.9 përqind dhe kontribut pozitiv prej 3.06 pikë përqindje; “Tregtia me shumicë dhe pakicë” me rritje me 13.88 përqind dhe kontribut prej 1.98 pikë përqindje; “Ndërtimi” me rritje prej 20.7 përqind dhe kontribut prej 1.77 pikë përqindje; “Aktivitete financiare dhe të sigurimit” me rritje prej 24.2 përqind dhe kontribut pozitiv prej 0.75 pikë përqindje; si dhe “Arte, argëtim dhe çlodhje” me rritje prej 11.6 përqind dhe kontribut prej 0.22 pikë përqindje, etj. Sektori i vetëm që ka pësuar rënie është “Bujqësia” me rënie prej -0.15 përqind dhe kontribut prej -0.03 pikë përqindje. </w:t>
      </w:r>
    </w:p>
    <w:p w14:paraId="606FABEA" w14:textId="77777777" w:rsidR="001F2BB3" w:rsidRPr="006B5E3C" w:rsidRDefault="001F2BB3" w:rsidP="001F2BB3">
      <w:pPr>
        <w:spacing w:before="120" w:after="120" w:line="276" w:lineRule="auto"/>
        <w:jc w:val="both"/>
        <w:rPr>
          <w:rFonts w:ascii="Cambria" w:eastAsia="Calibri" w:hAnsi="Cambria" w:cs="Calibri"/>
          <w:lang w:val="da-DK"/>
        </w:rPr>
      </w:pPr>
      <w:r w:rsidRPr="006B5E3C">
        <w:rPr>
          <w:rFonts w:ascii="Cambria" w:eastAsia="Calibri" w:hAnsi="Cambria" w:cs="Calibri"/>
          <w:lang w:val="sq-AL"/>
        </w:rPr>
        <w:t xml:space="preserve">Tabela më poshtë paraqet rritjen dhe kontributin sipas sektorëve të prodhimit në rritjen ekonomike </w:t>
      </w:r>
      <w:r w:rsidRPr="006B5E3C">
        <w:rPr>
          <w:rFonts w:ascii="Cambria" w:eastAsia="Calibri" w:hAnsi="Cambria" w:cs="Calibri"/>
          <w:lang w:val="da-DK"/>
        </w:rPr>
        <w:t xml:space="preserve">në tremujorin e </w:t>
      </w:r>
      <w:r>
        <w:rPr>
          <w:rFonts w:ascii="Cambria" w:eastAsia="Calibri" w:hAnsi="Cambria" w:cs="Calibri"/>
          <w:lang w:val="da-DK"/>
        </w:rPr>
        <w:t>tretë</w:t>
      </w:r>
      <w:r w:rsidRPr="006B5E3C">
        <w:rPr>
          <w:rFonts w:ascii="Cambria" w:eastAsia="Calibri" w:hAnsi="Cambria" w:cs="Calibri"/>
          <w:lang w:val="da-DK"/>
        </w:rPr>
        <w:t xml:space="preserve"> të vitit 2021 krahasuar me po të njëjtin </w:t>
      </w:r>
      <w:r>
        <w:rPr>
          <w:rFonts w:ascii="Cambria" w:eastAsia="Calibri" w:hAnsi="Cambria" w:cs="Calibri"/>
          <w:lang w:val="da-DK"/>
        </w:rPr>
        <w:t xml:space="preserve">tremujor të një viti më parë (T3-2020), </w:t>
      </w:r>
      <w:r w:rsidRPr="00116A07">
        <w:rPr>
          <w:rFonts w:ascii="Cambria" w:eastAsia="Calibri" w:hAnsi="Cambria" w:cs="Calibri"/>
          <w:lang w:val="da-DK"/>
        </w:rPr>
        <w:t xml:space="preserve">si dhe rritja reale dhe kontributi krahasuar me 9-mujorin e një viti më parë (9M-2020).  </w:t>
      </w:r>
    </w:p>
    <w:p w14:paraId="372307C0" w14:textId="77777777" w:rsidR="001F2BB3" w:rsidRPr="000E0F9C" w:rsidRDefault="001F2BB3" w:rsidP="001F2BB3">
      <w:pPr>
        <w:spacing w:before="120" w:after="120"/>
        <w:contextualSpacing/>
        <w:jc w:val="both"/>
        <w:rPr>
          <w:rFonts w:ascii="Cambria" w:eastAsia="Calibri" w:hAnsi="Cambria" w:cs="Calibri"/>
          <w:lang w:val="da-DK"/>
        </w:rPr>
      </w:pPr>
      <w:r w:rsidRPr="000E0F9C">
        <w:rPr>
          <w:rFonts w:ascii="Cambria" w:eastAsia="Calibri" w:hAnsi="Cambria" w:cs="Calibri"/>
          <w:b/>
          <w:lang w:val="da-DK"/>
        </w:rPr>
        <w:t>Tabela 2.1</w:t>
      </w:r>
      <w:r w:rsidRPr="000E0F9C">
        <w:rPr>
          <w:rFonts w:ascii="Cambria" w:eastAsia="Calibri" w:hAnsi="Cambria" w:cs="Calibri"/>
          <w:lang w:val="da-DK"/>
        </w:rPr>
        <w:t>: Rritja dhe kontributi sipas sektorëve të prodhimit në rritjen ekonomike</w:t>
      </w:r>
    </w:p>
    <w:p w14:paraId="55ED1F20" w14:textId="77777777" w:rsidR="001F2BB3" w:rsidRPr="000E0F9C" w:rsidRDefault="001F2BB3" w:rsidP="001F2BB3">
      <w:pPr>
        <w:contextualSpacing/>
        <w:jc w:val="center"/>
      </w:pPr>
      <w:r w:rsidRPr="00116A07">
        <w:rPr>
          <w:noProof/>
          <w:lang w:val="en-GB" w:eastAsia="en-GB"/>
        </w:rPr>
        <w:drawing>
          <wp:inline distT="0" distB="0" distL="0" distR="0" wp14:anchorId="505785E7" wp14:editId="48B8D6C5">
            <wp:extent cx="5943419" cy="193216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1154" cy="1937932"/>
                    </a:xfrm>
                    <a:prstGeom prst="rect">
                      <a:avLst/>
                    </a:prstGeom>
                    <a:noFill/>
                    <a:ln>
                      <a:noFill/>
                    </a:ln>
                  </pic:spPr>
                </pic:pic>
              </a:graphicData>
            </a:graphic>
          </wp:inline>
        </w:drawing>
      </w:r>
    </w:p>
    <w:p w14:paraId="04CFE851" w14:textId="77777777" w:rsidR="001F2BB3" w:rsidRDefault="001F2BB3" w:rsidP="001F2BB3">
      <w:pPr>
        <w:spacing w:line="276" w:lineRule="auto"/>
        <w:jc w:val="both"/>
        <w:rPr>
          <w:rFonts w:ascii="Cambria" w:eastAsia="Calibri" w:hAnsi="Cambria" w:cs="Calibri"/>
          <w:lang w:val="da-DK"/>
        </w:rPr>
      </w:pPr>
      <w:r w:rsidRPr="006B5E3C">
        <w:rPr>
          <w:rFonts w:ascii="Cambria" w:eastAsia="Calibri" w:hAnsi="Cambria" w:cs="Calibri"/>
          <w:lang w:val="da-DK"/>
        </w:rPr>
        <w:t xml:space="preserve">Në anën e kërkesës agregate,  </w:t>
      </w:r>
      <w:r>
        <w:rPr>
          <w:rFonts w:ascii="Cambria" w:eastAsia="Calibri" w:hAnsi="Cambria" w:cs="Calibri"/>
          <w:lang w:val="da-DK"/>
        </w:rPr>
        <w:t>k</w:t>
      </w:r>
      <w:r w:rsidRPr="00F42FB8">
        <w:rPr>
          <w:rFonts w:ascii="Cambria" w:eastAsia="Calibri" w:hAnsi="Cambria" w:cs="Calibri"/>
          <w:lang w:val="da-DK"/>
        </w:rPr>
        <w:t>onsumi final për nëntëmujorin 2021 ka shënuar rritje prej 5.6 përqind krahasuar me të njëjtën periudhë të 2020, me një kontribut pozitiv në rritjen e PBB-së prej rreth 3.35 pikë përqindje, ndërsa konsumi final i popullatës u rrit me rreth 5.30 përqind. Ndërkohë, vetëm për tremujorin e tretë konsumi final total dhe ai i popullatës shënuan një normë rritje në respektivisht 3.75 përqind dhe 3.33 përqind.</w:t>
      </w:r>
    </w:p>
    <w:p w14:paraId="37102F29" w14:textId="77777777" w:rsidR="001F2BB3" w:rsidRDefault="001F2BB3" w:rsidP="001F2BB3">
      <w:pPr>
        <w:spacing w:line="276" w:lineRule="auto"/>
        <w:jc w:val="both"/>
        <w:rPr>
          <w:rFonts w:ascii="Cambria" w:eastAsia="Calibri" w:hAnsi="Cambria" w:cs="Calibri"/>
          <w:lang w:val="da-DK"/>
        </w:rPr>
      </w:pPr>
      <w:r w:rsidRPr="006B5E3C">
        <w:rPr>
          <w:rFonts w:ascii="Cambria" w:eastAsia="Calibri" w:hAnsi="Cambria" w:cs="Calibri"/>
          <w:lang w:val="sq-AL"/>
        </w:rPr>
        <w:t>Tabela më poshtë paraqet rritjen e çdo komponenti të kërkesës ag</w:t>
      </w:r>
      <w:r>
        <w:rPr>
          <w:rFonts w:ascii="Cambria" w:eastAsia="Calibri" w:hAnsi="Cambria" w:cs="Calibri"/>
          <w:lang w:val="sq-AL"/>
        </w:rPr>
        <w:t>regate, si dhe kontributin e se</w:t>
      </w:r>
      <w:r w:rsidRPr="006B5E3C">
        <w:rPr>
          <w:rFonts w:ascii="Cambria" w:eastAsia="Calibri" w:hAnsi="Cambria" w:cs="Calibri"/>
          <w:lang w:val="sq-AL"/>
        </w:rPr>
        <w:t xml:space="preserve">cilit prej tyre </w:t>
      </w:r>
      <w:r w:rsidRPr="006B5E3C">
        <w:rPr>
          <w:rFonts w:ascii="Cambria" w:eastAsia="Calibri" w:hAnsi="Cambria" w:cs="Calibri"/>
          <w:lang w:val="da-DK"/>
        </w:rPr>
        <w:t xml:space="preserve">për </w:t>
      </w:r>
      <w:r w:rsidRPr="00BA2CC4">
        <w:rPr>
          <w:rFonts w:ascii="Cambria" w:eastAsia="Calibri" w:hAnsi="Cambria" w:cs="Calibri"/>
          <w:lang w:val="da-DK"/>
        </w:rPr>
        <w:t>tremujorin e tretë të vitit 2021 dhe rritja reale dhe kontributi krahasuar për 9-mujorin e parë të 2021</w:t>
      </w:r>
      <w:r>
        <w:rPr>
          <w:rFonts w:ascii="Cambria" w:eastAsia="Calibri" w:hAnsi="Cambria" w:cs="Calibri"/>
          <w:lang w:val="da-DK"/>
        </w:rPr>
        <w:t>.</w:t>
      </w:r>
    </w:p>
    <w:p w14:paraId="02EE1988" w14:textId="77777777" w:rsidR="001F2BB3" w:rsidRPr="000E0F9C" w:rsidRDefault="001F2BB3" w:rsidP="001F2BB3">
      <w:pPr>
        <w:spacing w:line="276" w:lineRule="auto"/>
        <w:jc w:val="both"/>
        <w:rPr>
          <w:rFonts w:ascii="Cambria" w:eastAsia="Calibri" w:hAnsi="Cambria" w:cs="Calibri"/>
          <w:lang w:val="da-DK"/>
        </w:rPr>
      </w:pPr>
      <w:r w:rsidRPr="000E0F9C">
        <w:rPr>
          <w:rFonts w:ascii="Cambria" w:eastAsia="Calibri" w:hAnsi="Cambria" w:cs="Calibri"/>
          <w:b/>
          <w:lang w:val="da-DK"/>
        </w:rPr>
        <w:lastRenderedPageBreak/>
        <w:t>Tabela 2.2</w:t>
      </w:r>
      <w:r w:rsidRPr="000E0F9C">
        <w:rPr>
          <w:rFonts w:ascii="Cambria" w:eastAsia="Calibri" w:hAnsi="Cambria" w:cs="Calibri"/>
          <w:lang w:val="da-DK"/>
        </w:rPr>
        <w:t xml:space="preserve">: Rritja dhe kontributi për çdo komponent të kërkesës agregate </w:t>
      </w:r>
    </w:p>
    <w:p w14:paraId="03561D86" w14:textId="77777777" w:rsidR="001F2BB3" w:rsidRPr="006B5E3C" w:rsidRDefault="001F2BB3" w:rsidP="001F2BB3">
      <w:pPr>
        <w:contextualSpacing/>
      </w:pPr>
      <w:r w:rsidRPr="00421DB4">
        <w:rPr>
          <w:noProof/>
          <w:lang w:val="en-GB" w:eastAsia="en-GB"/>
        </w:rPr>
        <w:drawing>
          <wp:inline distT="0" distB="0" distL="0" distR="0" wp14:anchorId="761413F6" wp14:editId="7B4EC0BF">
            <wp:extent cx="5939329" cy="22669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0795" cy="2275143"/>
                    </a:xfrm>
                    <a:prstGeom prst="rect">
                      <a:avLst/>
                    </a:prstGeom>
                    <a:noFill/>
                    <a:ln>
                      <a:noFill/>
                    </a:ln>
                  </pic:spPr>
                </pic:pic>
              </a:graphicData>
            </a:graphic>
          </wp:inline>
        </w:drawing>
      </w:r>
    </w:p>
    <w:p w14:paraId="19B74A1E" w14:textId="77777777" w:rsidR="001F2BB3" w:rsidRPr="008C22C2" w:rsidRDefault="001F2BB3" w:rsidP="001F2BB3">
      <w:pPr>
        <w:contextualSpacing/>
        <w:rPr>
          <w:rFonts w:ascii="Cambria" w:hAnsi="Cambria"/>
          <w:i/>
        </w:rPr>
      </w:pPr>
    </w:p>
    <w:p w14:paraId="27A3205C" w14:textId="77777777" w:rsidR="001F2BB3" w:rsidRPr="006B5E3C" w:rsidRDefault="001F2BB3" w:rsidP="001F2BB3">
      <w:pPr>
        <w:spacing w:before="120" w:after="120" w:line="276" w:lineRule="auto"/>
        <w:jc w:val="both"/>
        <w:rPr>
          <w:rFonts w:ascii="Cambria" w:eastAsia="Calibri" w:hAnsi="Cambria" w:cs="Calibri"/>
          <w:lang w:val="sq-AL"/>
        </w:rPr>
      </w:pPr>
      <w:r w:rsidRPr="006B5E3C">
        <w:rPr>
          <w:rFonts w:ascii="Cambria" w:eastAsia="Calibri" w:hAnsi="Cambria" w:cs="Calibri"/>
          <w:lang w:val="sq-AL"/>
        </w:rPr>
        <w:t xml:space="preserve">Të dhënat e papunësisë sipas Anketës Tremujore të Forcave të Punës (LFS) tregojnë se situata aktuale </w:t>
      </w:r>
      <w:r>
        <w:rPr>
          <w:rFonts w:ascii="Cambria" w:eastAsia="Calibri" w:hAnsi="Cambria" w:cs="Calibri"/>
          <w:lang w:val="sq-AL"/>
        </w:rPr>
        <w:t>po përmirësohet, pas gati tre tremujorëve me rënie, dhe po kthehet në nivelet e para krizës,</w:t>
      </w:r>
      <w:r w:rsidRPr="006B5E3C">
        <w:rPr>
          <w:rFonts w:ascii="Cambria" w:eastAsia="Calibri" w:hAnsi="Cambria" w:cs="Calibri"/>
          <w:lang w:val="sq-AL"/>
        </w:rPr>
        <w:t xml:space="preserve"> </w:t>
      </w:r>
      <w:r>
        <w:rPr>
          <w:rFonts w:ascii="Cambria" w:eastAsia="Calibri" w:hAnsi="Cambria" w:cs="Calibri"/>
          <w:lang w:val="sq-AL"/>
        </w:rPr>
        <w:t>me</w:t>
      </w:r>
      <w:r w:rsidRPr="006B5E3C">
        <w:rPr>
          <w:rFonts w:ascii="Cambria" w:eastAsia="Calibri" w:hAnsi="Cambria" w:cs="Calibri"/>
          <w:lang w:val="sq-AL"/>
        </w:rPr>
        <w:t xml:space="preserve"> një periudhe të gjatë me tregues në rritje për punësimin dhe rënie të normës së papunësisë.</w:t>
      </w:r>
    </w:p>
    <w:p w14:paraId="381D35DE" w14:textId="77777777" w:rsidR="001F2BB3" w:rsidRPr="006B5E3C" w:rsidRDefault="001F2BB3" w:rsidP="001F2BB3">
      <w:pPr>
        <w:spacing w:before="120" w:after="120" w:line="276" w:lineRule="auto"/>
        <w:jc w:val="both"/>
        <w:rPr>
          <w:rFonts w:ascii="Cambria" w:eastAsia="Calibri" w:hAnsi="Cambria" w:cs="Calibri"/>
          <w:lang w:val="sq-AL"/>
        </w:rPr>
      </w:pPr>
      <w:r w:rsidRPr="006B5E3C">
        <w:rPr>
          <w:rFonts w:ascii="Cambria" w:eastAsia="Calibri" w:hAnsi="Cambria" w:cs="Calibri"/>
          <w:lang w:val="sq-AL"/>
        </w:rPr>
        <w:t xml:space="preserve">Të dhënat më të fundit për tremujorin e </w:t>
      </w:r>
      <w:r>
        <w:rPr>
          <w:rFonts w:ascii="Cambria" w:eastAsia="Calibri" w:hAnsi="Cambria" w:cs="Calibri"/>
          <w:lang w:val="sq-AL"/>
        </w:rPr>
        <w:t>tretë</w:t>
      </w:r>
      <w:r w:rsidRPr="006B5E3C">
        <w:rPr>
          <w:rFonts w:ascii="Cambria" w:eastAsia="Calibri" w:hAnsi="Cambria" w:cs="Calibri"/>
          <w:lang w:val="sq-AL"/>
        </w:rPr>
        <w:t xml:space="preserve"> të vitit 2021 tregojnë se norma zyrtare e papunësisë</w:t>
      </w:r>
      <w:r>
        <w:rPr>
          <w:rStyle w:val="FootnoteReference"/>
          <w:rFonts w:ascii="Cambria" w:eastAsia="Calibri" w:hAnsi="Cambria" w:cs="Calibri"/>
          <w:lang w:val="sq-AL"/>
        </w:rPr>
        <w:footnoteReference w:id="3"/>
      </w:r>
      <w:r>
        <w:rPr>
          <w:rFonts w:ascii="Cambria" w:eastAsia="Calibri" w:hAnsi="Cambria" w:cs="Calibri"/>
          <w:sz w:val="20"/>
          <w:lang w:val="sq-AL"/>
        </w:rPr>
        <w:t xml:space="preserve"> </w:t>
      </w:r>
      <w:r w:rsidRPr="006B5E3C">
        <w:rPr>
          <w:rFonts w:ascii="Cambria" w:eastAsia="Calibri" w:hAnsi="Cambria" w:cs="Calibri"/>
          <w:lang w:val="sq-AL"/>
        </w:rPr>
        <w:t xml:space="preserve">për </w:t>
      </w:r>
      <w:r>
        <w:rPr>
          <w:rFonts w:ascii="Cambria" w:eastAsia="Calibri" w:hAnsi="Cambria" w:cs="Calibri"/>
          <w:lang w:val="sq-AL"/>
        </w:rPr>
        <w:t>grupmoshat 15-64 vjeç është 11.6</w:t>
      </w:r>
      <w:r w:rsidRPr="006B5E3C">
        <w:rPr>
          <w:rFonts w:ascii="Cambria" w:eastAsia="Calibri" w:hAnsi="Cambria" w:cs="Calibri"/>
          <w:lang w:val="sq-AL"/>
        </w:rPr>
        <w:t xml:space="preserve">%, kundrejt </w:t>
      </w:r>
      <w:r>
        <w:rPr>
          <w:rFonts w:ascii="Cambria" w:eastAsia="Calibri" w:hAnsi="Cambria" w:cs="Calibri"/>
          <w:lang w:val="sq-AL"/>
        </w:rPr>
        <w:t>12.1</w:t>
      </w:r>
      <w:r w:rsidRPr="006B5E3C">
        <w:rPr>
          <w:rFonts w:ascii="Cambria" w:eastAsia="Calibri" w:hAnsi="Cambria" w:cs="Calibri"/>
          <w:lang w:val="sq-AL"/>
        </w:rPr>
        <w:t xml:space="preserve">% që ishte për të njëjtin tremujor të një viti më parë. Ndërsa për grup-moshën e punës 15 vjeç e lart, shkalla e papunësisë zyrtare në tremujorin e </w:t>
      </w:r>
      <w:r>
        <w:rPr>
          <w:rFonts w:ascii="Cambria" w:eastAsia="Calibri" w:hAnsi="Cambria" w:cs="Calibri"/>
          <w:lang w:val="sq-AL"/>
        </w:rPr>
        <w:t>tretë</w:t>
      </w:r>
      <w:r w:rsidRPr="006B5E3C">
        <w:rPr>
          <w:rFonts w:ascii="Cambria" w:eastAsia="Calibri" w:hAnsi="Cambria" w:cs="Calibri"/>
          <w:lang w:val="sq-AL"/>
        </w:rPr>
        <w:t xml:space="preserve"> </w:t>
      </w:r>
      <w:r>
        <w:rPr>
          <w:rFonts w:ascii="Cambria" w:eastAsia="Calibri" w:hAnsi="Cambria" w:cs="Calibri"/>
          <w:lang w:val="sq-AL"/>
        </w:rPr>
        <w:t>të 2021 shënoi vlerën prej 11.3</w:t>
      </w:r>
      <w:r w:rsidRPr="006B5E3C">
        <w:rPr>
          <w:rFonts w:ascii="Cambria" w:eastAsia="Calibri" w:hAnsi="Cambria" w:cs="Calibri"/>
          <w:lang w:val="sq-AL"/>
        </w:rPr>
        <w:t>%</w:t>
      </w:r>
      <w:r>
        <w:rPr>
          <w:rFonts w:ascii="Cambria" w:eastAsia="Calibri" w:hAnsi="Cambria" w:cs="Calibri"/>
          <w:lang w:val="sq-AL"/>
        </w:rPr>
        <w:t xml:space="preserve">, </w:t>
      </w:r>
      <w:r w:rsidRPr="006B5E3C">
        <w:rPr>
          <w:rFonts w:ascii="Cambria" w:eastAsia="Calibri" w:hAnsi="Cambria" w:cs="Calibri"/>
          <w:lang w:val="sq-AL"/>
        </w:rPr>
        <w:t xml:space="preserve">kundrejt </w:t>
      </w:r>
      <w:r>
        <w:rPr>
          <w:rFonts w:ascii="Cambria" w:eastAsia="Calibri" w:hAnsi="Cambria" w:cs="Calibri"/>
          <w:lang w:val="sq-AL"/>
        </w:rPr>
        <w:t>11.6</w:t>
      </w:r>
      <w:r w:rsidRPr="006B5E3C">
        <w:rPr>
          <w:rFonts w:ascii="Cambria" w:eastAsia="Calibri" w:hAnsi="Cambria" w:cs="Calibri"/>
          <w:lang w:val="sq-AL"/>
        </w:rPr>
        <w:t xml:space="preserve">% që ishte për të njëjtin tremujor të një viti më parë. Numri i personave të papunë në moshë pune (15-64 vjeç) në tremujorin e </w:t>
      </w:r>
      <w:r>
        <w:rPr>
          <w:rFonts w:ascii="Cambria" w:eastAsia="Calibri" w:hAnsi="Cambria" w:cs="Calibri"/>
          <w:lang w:val="sq-AL"/>
        </w:rPr>
        <w:t>tretë</w:t>
      </w:r>
      <w:r w:rsidRPr="006B5E3C">
        <w:rPr>
          <w:rFonts w:ascii="Cambria" w:eastAsia="Calibri" w:hAnsi="Cambria" w:cs="Calibri"/>
          <w:lang w:val="sq-AL"/>
        </w:rPr>
        <w:t xml:space="preserve"> të vitit 2021 ishte </w:t>
      </w:r>
      <w:r>
        <w:rPr>
          <w:rFonts w:ascii="Cambria" w:eastAsia="Calibri" w:hAnsi="Cambria" w:cs="Calibri"/>
          <w:lang w:val="sq-AL"/>
        </w:rPr>
        <w:t>156,406</w:t>
      </w:r>
      <w:r w:rsidRPr="006B5E3C">
        <w:rPr>
          <w:rFonts w:ascii="Cambria" w:eastAsia="Calibri" w:hAnsi="Cambria" w:cs="Calibri"/>
          <w:lang w:val="sq-AL"/>
        </w:rPr>
        <w:t xml:space="preserve"> persona. </w:t>
      </w:r>
    </w:p>
    <w:p w14:paraId="53A8621C" w14:textId="77777777" w:rsidR="001F2BB3" w:rsidRPr="006B5E3C" w:rsidRDefault="001F2BB3" w:rsidP="001F2BB3">
      <w:pPr>
        <w:spacing w:before="120" w:after="120" w:line="276" w:lineRule="auto"/>
        <w:jc w:val="both"/>
        <w:rPr>
          <w:rFonts w:ascii="Cambria" w:eastAsia="Calibri" w:hAnsi="Cambria" w:cs="Calibri"/>
          <w:lang w:val="sq-AL"/>
        </w:rPr>
      </w:pPr>
      <w:r w:rsidRPr="006B5E3C">
        <w:rPr>
          <w:rFonts w:ascii="Cambria" w:eastAsia="Calibri" w:hAnsi="Cambria" w:cs="Calibri"/>
          <w:lang w:val="sq-AL"/>
        </w:rPr>
        <w:t xml:space="preserve">Në tremujorin e </w:t>
      </w:r>
      <w:r>
        <w:rPr>
          <w:rFonts w:ascii="Cambria" w:eastAsia="Calibri" w:hAnsi="Cambria" w:cs="Calibri"/>
          <w:lang w:val="sq-AL"/>
        </w:rPr>
        <w:t>tretë</w:t>
      </w:r>
      <w:r w:rsidRPr="006B5E3C">
        <w:rPr>
          <w:rFonts w:ascii="Cambria" w:eastAsia="Calibri" w:hAnsi="Cambria" w:cs="Calibri"/>
          <w:lang w:val="sq-AL"/>
        </w:rPr>
        <w:t xml:space="preserve"> të vitit 2021 numri të punësuarve në moshë pune (15-64 vjeç) ishte 1,</w:t>
      </w:r>
      <w:r>
        <w:rPr>
          <w:rFonts w:ascii="Cambria" w:eastAsia="Calibri" w:hAnsi="Cambria" w:cs="Calibri"/>
          <w:lang w:val="sq-AL"/>
        </w:rPr>
        <w:t>196,838</w:t>
      </w:r>
      <w:r w:rsidRPr="006B5E3C">
        <w:rPr>
          <w:rFonts w:ascii="Cambria" w:eastAsia="Calibri" w:hAnsi="Cambria" w:cs="Calibri"/>
          <w:lang w:val="sq-AL"/>
        </w:rPr>
        <w:t xml:space="preserve"> persona. Krahasuar me të njëjtin </w:t>
      </w:r>
      <w:r>
        <w:rPr>
          <w:rFonts w:ascii="Cambria" w:eastAsia="Calibri" w:hAnsi="Cambria" w:cs="Calibri"/>
          <w:lang w:val="sq-AL"/>
        </w:rPr>
        <w:t>tremujor të një viti më parë (T3</w:t>
      </w:r>
      <w:r w:rsidRPr="006B5E3C">
        <w:rPr>
          <w:rFonts w:ascii="Cambria" w:eastAsia="Calibri" w:hAnsi="Cambria" w:cs="Calibri"/>
          <w:lang w:val="sq-AL"/>
        </w:rPr>
        <w:t xml:space="preserve">-2020), numri i personave të punësuar, u </w:t>
      </w:r>
      <w:r>
        <w:rPr>
          <w:rFonts w:ascii="Cambria" w:eastAsia="Calibri" w:hAnsi="Cambria" w:cs="Calibri"/>
          <w:lang w:val="sq-AL"/>
        </w:rPr>
        <w:t>rrit</w:t>
      </w:r>
      <w:r w:rsidRPr="006B5E3C">
        <w:rPr>
          <w:rFonts w:ascii="Cambria" w:eastAsia="Calibri" w:hAnsi="Cambria" w:cs="Calibri"/>
          <w:lang w:val="sq-AL"/>
        </w:rPr>
        <w:t xml:space="preserve"> me </w:t>
      </w:r>
      <w:r>
        <w:rPr>
          <w:rFonts w:ascii="Cambria" w:eastAsia="Calibri" w:hAnsi="Cambria" w:cs="Calibri"/>
          <w:lang w:val="sq-AL"/>
        </w:rPr>
        <w:t>2,462 persona ose +0.21</w:t>
      </w:r>
      <w:r w:rsidRPr="006B5E3C">
        <w:rPr>
          <w:rFonts w:ascii="Cambria" w:eastAsia="Calibri" w:hAnsi="Cambria" w:cs="Calibri"/>
          <w:lang w:val="sq-AL"/>
        </w:rPr>
        <w:t>%.</w:t>
      </w:r>
      <w:r>
        <w:rPr>
          <w:rFonts w:ascii="Cambria" w:eastAsia="Calibri" w:hAnsi="Cambria" w:cs="Calibri"/>
          <w:lang w:val="sq-AL"/>
        </w:rPr>
        <w:t xml:space="preserve"> </w:t>
      </w:r>
    </w:p>
    <w:p w14:paraId="7DC8AB8D" w14:textId="77777777" w:rsidR="001F2BB3" w:rsidRDefault="001F2BB3" w:rsidP="001F2BB3">
      <w:pPr>
        <w:spacing w:before="120" w:after="120"/>
        <w:contextualSpacing/>
        <w:jc w:val="both"/>
        <w:rPr>
          <w:rFonts w:ascii="Cambria" w:eastAsia="Calibri" w:hAnsi="Cambria" w:cs="Calibri"/>
          <w:i/>
          <w:lang w:val="sq-AL"/>
        </w:rPr>
      </w:pPr>
    </w:p>
    <w:p w14:paraId="166A4932" w14:textId="77777777" w:rsidR="001F2BB3" w:rsidRDefault="001F2BB3" w:rsidP="001F2BB3">
      <w:pPr>
        <w:spacing w:before="120" w:after="120"/>
        <w:contextualSpacing/>
        <w:jc w:val="both"/>
        <w:rPr>
          <w:rFonts w:ascii="Cambria" w:eastAsia="Calibri" w:hAnsi="Cambria" w:cs="Calibri"/>
          <w:i/>
          <w:lang w:val="sq-AL"/>
        </w:rPr>
      </w:pPr>
    </w:p>
    <w:p w14:paraId="0686B824" w14:textId="77777777" w:rsidR="001F2BB3" w:rsidRDefault="001F2BB3" w:rsidP="001F2BB3">
      <w:pPr>
        <w:spacing w:before="120" w:after="120"/>
        <w:contextualSpacing/>
        <w:jc w:val="both"/>
        <w:rPr>
          <w:rFonts w:ascii="Cambria" w:eastAsia="Calibri" w:hAnsi="Cambria" w:cs="Calibri"/>
          <w:i/>
          <w:lang w:val="sq-AL"/>
        </w:rPr>
      </w:pPr>
    </w:p>
    <w:p w14:paraId="795300A9" w14:textId="77777777" w:rsidR="001F2BB3" w:rsidRDefault="001F2BB3" w:rsidP="001F2BB3">
      <w:pPr>
        <w:spacing w:before="120" w:after="120"/>
        <w:contextualSpacing/>
        <w:jc w:val="both"/>
        <w:rPr>
          <w:rFonts w:ascii="Cambria" w:eastAsia="Calibri" w:hAnsi="Cambria" w:cs="Calibri"/>
          <w:i/>
          <w:lang w:val="sq-AL"/>
        </w:rPr>
      </w:pPr>
    </w:p>
    <w:p w14:paraId="004D4D75" w14:textId="77777777" w:rsidR="001F2BB3" w:rsidRDefault="001F2BB3" w:rsidP="001F2BB3">
      <w:pPr>
        <w:spacing w:before="120" w:after="120"/>
        <w:contextualSpacing/>
        <w:jc w:val="both"/>
        <w:rPr>
          <w:rFonts w:ascii="Cambria" w:eastAsia="Calibri" w:hAnsi="Cambria" w:cs="Calibri"/>
          <w:i/>
          <w:lang w:val="sq-AL"/>
        </w:rPr>
      </w:pPr>
    </w:p>
    <w:p w14:paraId="30A130EF" w14:textId="77777777" w:rsidR="001F2BB3" w:rsidRPr="000E0F9C" w:rsidRDefault="001F2BB3" w:rsidP="001F2BB3">
      <w:pPr>
        <w:spacing w:before="120" w:after="120"/>
        <w:contextualSpacing/>
        <w:jc w:val="both"/>
        <w:rPr>
          <w:rFonts w:ascii="Cambria" w:eastAsia="Calibri" w:hAnsi="Cambria" w:cs="Calibri"/>
          <w:lang w:val="sq-AL"/>
        </w:rPr>
      </w:pPr>
      <w:r w:rsidRPr="000E0F9C">
        <w:rPr>
          <w:rFonts w:ascii="Cambria" w:eastAsia="Calibri" w:hAnsi="Cambria" w:cs="Calibri"/>
          <w:b/>
          <w:lang w:val="sq-AL"/>
        </w:rPr>
        <w:t>Grafiku 2.2</w:t>
      </w:r>
      <w:r w:rsidRPr="000E0F9C">
        <w:rPr>
          <w:rFonts w:ascii="Cambria" w:eastAsia="Calibri" w:hAnsi="Cambria" w:cs="Calibri"/>
          <w:lang w:val="sq-AL"/>
        </w:rPr>
        <w:t>: Numri i tё papunёve; Shkalla e papunёsisё; Numri i tё punёsuarve</w:t>
      </w:r>
    </w:p>
    <w:p w14:paraId="32DF19D7" w14:textId="77777777" w:rsidR="001F2BB3" w:rsidRPr="006B5E3C" w:rsidRDefault="001F2BB3" w:rsidP="001F2BB3">
      <w:pPr>
        <w:spacing w:before="120" w:after="120"/>
        <w:contextualSpacing/>
        <w:jc w:val="both"/>
        <w:rPr>
          <w:rFonts w:ascii="Cambria" w:eastAsia="Calibri" w:hAnsi="Cambria" w:cs="Calibri"/>
          <w:i/>
          <w:lang w:val="sq-AL"/>
        </w:rPr>
      </w:pPr>
      <w:r w:rsidRPr="003D6AD9">
        <w:rPr>
          <w:noProof/>
          <w:lang w:val="en-GB" w:eastAsia="en-GB"/>
        </w:rPr>
        <w:lastRenderedPageBreak/>
        <w:drawing>
          <wp:inline distT="0" distB="0" distL="0" distR="0" wp14:anchorId="17454D4F" wp14:editId="58B39528">
            <wp:extent cx="5943600" cy="3217333"/>
            <wp:effectExtent l="0" t="0" r="0" b="254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217333"/>
                    </a:xfrm>
                    <a:prstGeom prst="rect">
                      <a:avLst/>
                    </a:prstGeom>
                    <a:noFill/>
                    <a:ln>
                      <a:noFill/>
                    </a:ln>
                  </pic:spPr>
                </pic:pic>
              </a:graphicData>
            </a:graphic>
          </wp:inline>
        </w:drawing>
      </w:r>
    </w:p>
    <w:p w14:paraId="33EF2D3D" w14:textId="77777777" w:rsidR="001F2BB3" w:rsidRPr="000E0F9C" w:rsidRDefault="001F2BB3" w:rsidP="001F2BB3">
      <w:pPr>
        <w:contextualSpacing/>
        <w:rPr>
          <w:rFonts w:ascii="Cambria" w:hAnsi="Cambria" w:cs="Times New Roman"/>
          <w:i/>
          <w:lang w:val="sq-AL"/>
        </w:rPr>
      </w:pPr>
      <w:r w:rsidRPr="007B0E2C">
        <w:rPr>
          <w:rFonts w:ascii="Cambria" w:hAnsi="Cambria" w:cs="Times New Roman"/>
          <w:i/>
          <w:lang w:val="sq-AL"/>
        </w:rPr>
        <w:t xml:space="preserve">Burimi: INSTAT, </w:t>
      </w:r>
      <w:r>
        <w:rPr>
          <w:rFonts w:ascii="Cambria" w:hAnsi="Cambria" w:cs="Times New Roman"/>
          <w:i/>
          <w:lang w:val="sq-AL"/>
        </w:rPr>
        <w:t>Dhjetor</w:t>
      </w:r>
      <w:r w:rsidRPr="007B0E2C">
        <w:rPr>
          <w:rFonts w:ascii="Cambria" w:hAnsi="Cambria" w:cs="Times New Roman"/>
          <w:i/>
          <w:lang w:val="sq-AL"/>
        </w:rPr>
        <w:t xml:space="preserve"> 2021</w:t>
      </w:r>
    </w:p>
    <w:p w14:paraId="79A758B8" w14:textId="77777777" w:rsidR="001F2BB3" w:rsidRPr="00052345" w:rsidRDefault="001F2BB3" w:rsidP="001F2BB3">
      <w:pPr>
        <w:autoSpaceDE w:val="0"/>
        <w:autoSpaceDN w:val="0"/>
        <w:adjustRightInd w:val="0"/>
        <w:spacing w:before="100" w:beforeAutospacing="1" w:after="0"/>
        <w:jc w:val="both"/>
        <w:rPr>
          <w:rFonts w:ascii="Cambria" w:eastAsia="Calibri" w:hAnsi="Cambria" w:cs="Calibri"/>
          <w:bCs/>
          <w:color w:val="1F4E79" w:themeColor="accent1" w:themeShade="80"/>
          <w:lang w:val="sq-AL"/>
        </w:rPr>
      </w:pPr>
      <w:r w:rsidRPr="00052345">
        <w:rPr>
          <w:rFonts w:ascii="Cambria" w:eastAsia="Calibri" w:hAnsi="Cambria" w:cs="Calibri"/>
          <w:bCs/>
          <w:color w:val="1F4E79" w:themeColor="accent1" w:themeShade="80"/>
          <w:lang w:val="sq-AL"/>
        </w:rPr>
        <w:t>Sektori monetar</w:t>
      </w:r>
    </w:p>
    <w:p w14:paraId="240389B3" w14:textId="77777777" w:rsidR="001F2BB3" w:rsidRPr="00C14F0A" w:rsidRDefault="001F2BB3" w:rsidP="001F2BB3">
      <w:pPr>
        <w:autoSpaceDE w:val="0"/>
        <w:autoSpaceDN w:val="0"/>
        <w:adjustRightInd w:val="0"/>
        <w:spacing w:before="120" w:after="120" w:line="276" w:lineRule="auto"/>
        <w:jc w:val="both"/>
        <w:rPr>
          <w:rFonts w:ascii="Cambria" w:eastAsia="Times New Roman" w:hAnsi="Cambria" w:cs="Times New Roman"/>
          <w:lang w:val="da-DK"/>
        </w:rPr>
      </w:pPr>
      <w:r w:rsidRPr="00C14F0A">
        <w:rPr>
          <w:rFonts w:ascii="Cambria" w:eastAsia="Times New Roman" w:hAnsi="Cambria" w:cs="Times New Roman"/>
          <w:lang w:val="da-DK"/>
        </w:rPr>
        <w:t>Inflacioni mesatar pёr periudhёn janar – dhjetor 2021 ishte +2.0%. Në muajin janar 2022 ndryshimi vjetor i indeksit të çmimeve të konsumit ishte +3.7%, një vit më parë ky ndryshim ishte +0.4%. Ndryshimi mujor i indeksit të çmimeve të konsumit në muajin janar 2022, krahasuar me dhjetor 2021, është 1.3%.</w:t>
      </w:r>
    </w:p>
    <w:p w14:paraId="36C65F6F" w14:textId="77777777" w:rsidR="001F2BB3" w:rsidRPr="00C14F0A" w:rsidRDefault="001F2BB3" w:rsidP="001F2BB3">
      <w:pPr>
        <w:autoSpaceDE w:val="0"/>
        <w:autoSpaceDN w:val="0"/>
        <w:adjustRightInd w:val="0"/>
        <w:spacing w:before="120" w:after="120" w:line="276" w:lineRule="auto"/>
        <w:jc w:val="both"/>
        <w:rPr>
          <w:rFonts w:ascii="Cambria" w:eastAsia="Times New Roman" w:hAnsi="Cambria" w:cs="Times New Roman"/>
          <w:lang w:val="da-DK"/>
        </w:rPr>
      </w:pPr>
      <w:r w:rsidRPr="00C14F0A">
        <w:rPr>
          <w:rFonts w:ascii="Cambria" w:eastAsia="Times New Roman" w:hAnsi="Cambria" w:cs="Times New Roman"/>
          <w:lang w:val="da-DK"/>
        </w:rPr>
        <w:t xml:space="preserve">Nё grafikun më poshtë paraqitet ecuria e çmimeve për tre vitet e fundit: </w:t>
      </w:r>
    </w:p>
    <w:p w14:paraId="73480322" w14:textId="77777777" w:rsidR="001F2BB3" w:rsidRPr="000E0F9C" w:rsidRDefault="001F2BB3" w:rsidP="001F2BB3">
      <w:pPr>
        <w:autoSpaceDE w:val="0"/>
        <w:autoSpaceDN w:val="0"/>
        <w:adjustRightInd w:val="0"/>
        <w:spacing w:before="120" w:after="120" w:line="276" w:lineRule="auto"/>
        <w:contextualSpacing/>
        <w:jc w:val="both"/>
        <w:rPr>
          <w:rFonts w:ascii="Cambria" w:eastAsia="Times New Roman" w:hAnsi="Cambria" w:cs="Times New Roman"/>
          <w:lang w:val="sq-AL"/>
        </w:rPr>
      </w:pPr>
      <w:r w:rsidRPr="000E0F9C">
        <w:rPr>
          <w:rFonts w:ascii="Cambria" w:eastAsia="Times New Roman" w:hAnsi="Cambria" w:cs="Times New Roman"/>
          <w:b/>
          <w:lang w:val="sq-AL"/>
        </w:rPr>
        <w:t>Grafiku 2.3:</w:t>
      </w:r>
      <w:r w:rsidRPr="000E0F9C">
        <w:rPr>
          <w:rFonts w:ascii="Cambria" w:eastAsia="Times New Roman" w:hAnsi="Cambria" w:cs="Times New Roman"/>
          <w:lang w:val="sq-AL"/>
        </w:rPr>
        <w:t>Ndryshimi vjetor i inflacionit 2019-2022, në përqindje</w:t>
      </w:r>
    </w:p>
    <w:p w14:paraId="2CAD1914" w14:textId="77777777" w:rsidR="001F2BB3" w:rsidRPr="006B5E3C" w:rsidRDefault="001F2BB3" w:rsidP="001F2BB3">
      <w:pPr>
        <w:autoSpaceDE w:val="0"/>
        <w:autoSpaceDN w:val="0"/>
        <w:adjustRightInd w:val="0"/>
        <w:spacing w:before="120" w:after="120"/>
        <w:contextualSpacing/>
        <w:jc w:val="both"/>
        <w:rPr>
          <w:rFonts w:ascii="Cambria" w:eastAsia="Times New Roman" w:hAnsi="Cambria" w:cs="Times New Roman"/>
          <w:i/>
          <w:lang w:val="sq-AL"/>
        </w:rPr>
      </w:pPr>
      <w:r w:rsidRPr="00704094">
        <w:rPr>
          <w:noProof/>
          <w:lang w:val="en-GB" w:eastAsia="en-GB"/>
        </w:rPr>
        <w:drawing>
          <wp:inline distT="0" distB="0" distL="0" distR="0" wp14:anchorId="7C6E07FA" wp14:editId="243509F8">
            <wp:extent cx="5727700" cy="2914650"/>
            <wp:effectExtent l="19050" t="19050" r="25400" b="190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2914650"/>
                    </a:xfrm>
                    <a:prstGeom prst="rect">
                      <a:avLst/>
                    </a:prstGeom>
                    <a:noFill/>
                    <a:ln>
                      <a:solidFill>
                        <a:sysClr val="window" lastClr="FFFFFF">
                          <a:lumMod val="75000"/>
                        </a:sysClr>
                      </a:solidFill>
                    </a:ln>
                  </pic:spPr>
                </pic:pic>
              </a:graphicData>
            </a:graphic>
          </wp:inline>
        </w:drawing>
      </w:r>
    </w:p>
    <w:p w14:paraId="07A7D322" w14:textId="77777777" w:rsidR="001F2BB3" w:rsidRPr="006B5E3C" w:rsidRDefault="001F2BB3" w:rsidP="001F2BB3">
      <w:pPr>
        <w:autoSpaceDE w:val="0"/>
        <w:autoSpaceDN w:val="0"/>
        <w:adjustRightInd w:val="0"/>
        <w:spacing w:before="120" w:after="100" w:afterAutospacing="1"/>
        <w:contextualSpacing/>
        <w:rPr>
          <w:rFonts w:ascii="Cambria" w:eastAsia="Times New Roman" w:hAnsi="Cambria" w:cs="Times New Roman"/>
          <w:i/>
          <w:lang w:val="sq-AL"/>
        </w:rPr>
      </w:pPr>
      <w:r w:rsidRPr="006B5E3C">
        <w:rPr>
          <w:rFonts w:ascii="Cambria" w:eastAsia="Times New Roman" w:hAnsi="Cambria" w:cs="Times New Roman"/>
          <w:i/>
          <w:lang w:val="sq-AL"/>
        </w:rPr>
        <w:t xml:space="preserve">Burimi: INSTAT, </w:t>
      </w:r>
      <w:r>
        <w:rPr>
          <w:rFonts w:ascii="Cambria" w:eastAsia="Times New Roman" w:hAnsi="Cambria" w:cs="Times New Roman"/>
          <w:i/>
          <w:lang w:val="sq-AL"/>
        </w:rPr>
        <w:t>Shkurt</w:t>
      </w:r>
      <w:r w:rsidRPr="006B5E3C">
        <w:rPr>
          <w:rFonts w:ascii="Cambria" w:eastAsia="Times New Roman" w:hAnsi="Cambria" w:cs="Times New Roman"/>
          <w:i/>
          <w:lang w:val="sq-AL"/>
        </w:rPr>
        <w:t xml:space="preserve"> 202</w:t>
      </w:r>
      <w:r>
        <w:rPr>
          <w:rFonts w:ascii="Cambria" w:eastAsia="Times New Roman" w:hAnsi="Cambria" w:cs="Times New Roman"/>
          <w:i/>
          <w:lang w:val="sq-AL"/>
        </w:rPr>
        <w:t>2</w:t>
      </w:r>
    </w:p>
    <w:p w14:paraId="4C5B820A" w14:textId="77777777" w:rsidR="001F2BB3" w:rsidRPr="00F10438" w:rsidRDefault="001F2BB3" w:rsidP="001F2BB3">
      <w:pPr>
        <w:autoSpaceDE w:val="0"/>
        <w:autoSpaceDN w:val="0"/>
        <w:adjustRightInd w:val="0"/>
        <w:spacing w:before="120" w:after="100" w:afterAutospacing="1" w:line="276" w:lineRule="auto"/>
        <w:jc w:val="both"/>
        <w:rPr>
          <w:rFonts w:ascii="Cambria" w:eastAsia="Times New Roman" w:hAnsi="Cambria" w:cs="Times New Roman"/>
          <w:lang w:val="sq-AL"/>
        </w:rPr>
      </w:pPr>
      <w:r w:rsidRPr="00C14F0A">
        <w:rPr>
          <w:rFonts w:ascii="Cambria" w:eastAsia="Times New Roman" w:hAnsi="Cambria" w:cs="Times New Roman"/>
          <w:lang w:val="sq-AL"/>
        </w:rPr>
        <w:lastRenderedPageBreak/>
        <w:t>Pёrgjatё kёsaj periudhe, nga tërësia e mallrave dhe shërbimeve që përbëjnë shportën e konsumit, kontributin mё tё lartё nё inflacionin e pёrgjithshёm e ka pasur zёri i “Ushqimeve”. Në tabelën e mëposhtme mund të vihen re kontributet dhe rritjet respektive në çmime për çdo grup mallrash pёr muajin janar 2022.</w:t>
      </w:r>
      <w:r w:rsidRPr="00F10438">
        <w:rPr>
          <w:rFonts w:ascii="Cambria" w:eastAsia="Times New Roman" w:hAnsi="Cambria" w:cs="Times New Roman"/>
          <w:lang w:val="sq-AL"/>
        </w:rPr>
        <w:t xml:space="preserve"> </w:t>
      </w:r>
    </w:p>
    <w:p w14:paraId="6D98866F" w14:textId="77777777" w:rsidR="001F2BB3" w:rsidRPr="006B5E3C" w:rsidRDefault="001F2BB3" w:rsidP="001F2BB3">
      <w:pPr>
        <w:autoSpaceDE w:val="0"/>
        <w:autoSpaceDN w:val="0"/>
        <w:adjustRightInd w:val="0"/>
        <w:spacing w:before="120" w:after="120" w:line="276" w:lineRule="auto"/>
        <w:contextualSpacing/>
        <w:jc w:val="both"/>
        <w:rPr>
          <w:rFonts w:ascii="Cambria" w:eastAsia="Times New Roman" w:hAnsi="Cambria" w:cs="Times New Roman"/>
          <w:lang w:val="sq-AL"/>
        </w:rPr>
      </w:pPr>
      <w:r w:rsidRPr="00F10438">
        <w:rPr>
          <w:rFonts w:ascii="Cambria" w:eastAsia="Times New Roman" w:hAnsi="Cambria" w:cs="Times New Roman"/>
          <w:b/>
          <w:lang w:val="sq-AL"/>
        </w:rPr>
        <w:t>Tabela 2.3:</w:t>
      </w:r>
      <w:r w:rsidRPr="00F10438">
        <w:rPr>
          <w:rFonts w:ascii="Cambria" w:eastAsia="Times New Roman" w:hAnsi="Cambria" w:cs="Times New Roman"/>
          <w:lang w:val="sq-AL"/>
        </w:rPr>
        <w:t xml:space="preserve"> Rritja vjetore e çmimeve, në përqindje</w:t>
      </w:r>
    </w:p>
    <w:p w14:paraId="0F6A3123" w14:textId="77777777" w:rsidR="001F2BB3" w:rsidRDefault="001F2BB3" w:rsidP="001F2BB3">
      <w:pPr>
        <w:autoSpaceDE w:val="0"/>
        <w:autoSpaceDN w:val="0"/>
        <w:adjustRightInd w:val="0"/>
        <w:spacing w:before="120" w:after="120"/>
        <w:contextualSpacing/>
        <w:jc w:val="both"/>
        <w:rPr>
          <w:noProof/>
        </w:rPr>
      </w:pPr>
      <w:r w:rsidRPr="00DB7683">
        <w:rPr>
          <w:noProof/>
          <w:lang w:val="en-GB" w:eastAsia="en-GB"/>
        </w:rPr>
        <w:drawing>
          <wp:inline distT="0" distB="0" distL="0" distR="0" wp14:anchorId="21CC2438" wp14:editId="2F9649DE">
            <wp:extent cx="5943600" cy="2565935"/>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565935"/>
                    </a:xfrm>
                    <a:prstGeom prst="rect">
                      <a:avLst/>
                    </a:prstGeom>
                    <a:noFill/>
                    <a:ln>
                      <a:noFill/>
                    </a:ln>
                  </pic:spPr>
                </pic:pic>
              </a:graphicData>
            </a:graphic>
          </wp:inline>
        </w:drawing>
      </w:r>
    </w:p>
    <w:p w14:paraId="77EBB2E6" w14:textId="77777777" w:rsidR="001F2BB3" w:rsidRPr="006B5E3C" w:rsidRDefault="001F2BB3" w:rsidP="001F2BB3">
      <w:pPr>
        <w:autoSpaceDE w:val="0"/>
        <w:autoSpaceDN w:val="0"/>
        <w:adjustRightInd w:val="0"/>
        <w:spacing w:before="120" w:after="120"/>
        <w:contextualSpacing/>
        <w:jc w:val="both"/>
        <w:rPr>
          <w:rFonts w:ascii="Cambria" w:eastAsia="Times New Roman" w:hAnsi="Cambria" w:cs="Times New Roman"/>
          <w:i/>
          <w:sz w:val="20"/>
          <w:szCs w:val="20"/>
          <w:lang w:val="sq-AL"/>
        </w:rPr>
      </w:pPr>
      <w:r w:rsidRPr="006B5E3C">
        <w:rPr>
          <w:rFonts w:ascii="Cambria" w:eastAsia="Times New Roman" w:hAnsi="Cambria" w:cs="Times New Roman"/>
          <w:i/>
          <w:sz w:val="20"/>
          <w:szCs w:val="20"/>
          <w:lang w:val="sq-AL"/>
        </w:rPr>
        <w:t xml:space="preserve">Burimi: </w:t>
      </w:r>
      <w:r w:rsidRPr="006B5E3C">
        <w:rPr>
          <w:rFonts w:ascii="Cambria" w:eastAsia="Times New Roman" w:hAnsi="Cambria" w:cs="Times New Roman"/>
          <w:i/>
          <w:lang w:val="sq-AL"/>
        </w:rPr>
        <w:t xml:space="preserve">Burimi: INSTAT, </w:t>
      </w:r>
      <w:r>
        <w:rPr>
          <w:rFonts w:ascii="Cambria" w:eastAsia="Times New Roman" w:hAnsi="Cambria" w:cs="Times New Roman"/>
          <w:i/>
          <w:lang w:val="sq-AL"/>
        </w:rPr>
        <w:t>Shkurt</w:t>
      </w:r>
      <w:r w:rsidRPr="006B5E3C">
        <w:rPr>
          <w:rFonts w:ascii="Cambria" w:eastAsia="Times New Roman" w:hAnsi="Cambria" w:cs="Times New Roman"/>
          <w:i/>
          <w:lang w:val="sq-AL"/>
        </w:rPr>
        <w:t xml:space="preserve"> 202</w:t>
      </w:r>
      <w:r>
        <w:rPr>
          <w:rFonts w:ascii="Cambria" w:eastAsia="Times New Roman" w:hAnsi="Cambria" w:cs="Times New Roman"/>
          <w:i/>
          <w:lang w:val="sq-AL"/>
        </w:rPr>
        <w:t>2</w:t>
      </w:r>
    </w:p>
    <w:p w14:paraId="283B21AF" w14:textId="77777777" w:rsidR="001F2BB3" w:rsidRPr="006B5E3C" w:rsidRDefault="001F2BB3" w:rsidP="001F2BB3">
      <w:pPr>
        <w:autoSpaceDE w:val="0"/>
        <w:autoSpaceDN w:val="0"/>
        <w:adjustRightInd w:val="0"/>
        <w:spacing w:before="120" w:after="120"/>
        <w:contextualSpacing/>
        <w:jc w:val="both"/>
        <w:rPr>
          <w:rFonts w:ascii="Cambria" w:eastAsia="Times New Roman" w:hAnsi="Cambria" w:cs="Times New Roman"/>
          <w:i/>
          <w:sz w:val="20"/>
          <w:szCs w:val="20"/>
          <w:lang w:val="sq-AL"/>
        </w:rPr>
      </w:pPr>
    </w:p>
    <w:p w14:paraId="7F88016D" w14:textId="77777777" w:rsidR="001F2BB3" w:rsidRPr="00C14F0A" w:rsidRDefault="001F2BB3" w:rsidP="001F2BB3">
      <w:pPr>
        <w:spacing w:before="120" w:after="120"/>
        <w:jc w:val="both"/>
        <w:rPr>
          <w:rFonts w:ascii="Cambria" w:eastAsia="MS Mincho" w:hAnsi="Cambria" w:cs="Times New Roman"/>
          <w:lang w:val="sq-AL"/>
        </w:rPr>
      </w:pPr>
      <w:r w:rsidRPr="00C14F0A">
        <w:rPr>
          <w:rFonts w:ascii="Cambria" w:eastAsia="MS Mincho" w:hAnsi="Cambria" w:cs="Times New Roman"/>
          <w:lang w:val="sq-AL"/>
        </w:rPr>
        <w:t>Gjatë tremujorit të katërt të vitit 2021, standardet e kreditimit për bizneset u lehtësuan për të tretin tremujor radhazi. Kriteret e miratimit të kredive u raportuan të lehtësuara për të gjitha bizneset, sipas llojit së madhësisë. Lehtësimi i standardeve, e së bashku me to edhe i kushteve e termave, për kreditë e reja lëvruar për bizneset, duket se gjen mbështetje dhe në përmirësimin e treguesve makroekonomikë në vend. Bankat lehtësuan standardet e kreditimit në kreditë për blerje banesash. Kushtet dhe termat e kreditimit për individët u raportuan të pandryshuara në tremujorin e katërt. Ndërkohë, raporti i kredive të refuzuara ndaj totalit të aplikimeve për kredi nga individët u vlerësua në rënie këtë tremujor. Shtimi i kërkesës për kredi nga individët u shfaq i fragmentuar, vetëm për blerjen e banesave.</w:t>
      </w:r>
    </w:p>
    <w:p w14:paraId="1FAB9E0C" w14:textId="77777777" w:rsidR="001F2BB3" w:rsidRPr="00C14F0A" w:rsidRDefault="001F2BB3" w:rsidP="001F2BB3">
      <w:pPr>
        <w:spacing w:before="120" w:after="120"/>
        <w:jc w:val="both"/>
        <w:rPr>
          <w:rFonts w:ascii="Cambria" w:eastAsia="MS Mincho" w:hAnsi="Cambria" w:cs="Times New Roman"/>
          <w:lang w:val="sq-AL"/>
        </w:rPr>
      </w:pPr>
      <w:r w:rsidRPr="00C14F0A">
        <w:rPr>
          <w:rFonts w:ascii="Cambria" w:eastAsia="MS Mincho" w:hAnsi="Cambria" w:cs="Times New Roman"/>
          <w:lang w:val="sq-AL"/>
        </w:rPr>
        <w:t>Gjatë tremujorit të katërt të vitit 2021, kërkesa për kredi u shfaq e lartë, si nga bizneset ashtu edhe individët. Përmirësimi i perceptuar për kërkesën dhe ofertën për kredi, duket se mbështetet nga faktorë të përbashkët, të cilët lidhen me gjallërimin e aktivitetit ekonomik dhe konsumit në vend, si dhe me përmirësimin e treguesve të besimit.</w:t>
      </w:r>
    </w:p>
    <w:p w14:paraId="15DAF81F" w14:textId="77777777" w:rsidR="001F2BB3" w:rsidRPr="00F10438" w:rsidRDefault="001F2BB3" w:rsidP="001F2BB3">
      <w:pPr>
        <w:spacing w:before="120" w:after="120" w:line="276" w:lineRule="auto"/>
        <w:jc w:val="both"/>
        <w:rPr>
          <w:rFonts w:ascii="Cambria" w:eastAsia="MS Mincho" w:hAnsi="Cambria" w:cs="Times New Roman"/>
          <w:lang w:val="sq-AL"/>
        </w:rPr>
      </w:pPr>
      <w:r w:rsidRPr="00C14F0A">
        <w:rPr>
          <w:rFonts w:ascii="Cambria" w:eastAsia="MS Mincho" w:hAnsi="Cambria" w:cs="Times New Roman"/>
          <w:lang w:val="sq-AL"/>
        </w:rPr>
        <w:t>Për bizneset, bankat raportuan se përgjatë tremujorit të katërt të vitit 2021, kërkesa për kredi e koorporatave dhe SME-ve shënuan vlera respektivisht me +30.6% dhe +21.4%. Për individët, bankat raportuan se përgjatë tremujorit të katërt kërkesa për kredi për banesa dhe për konsum shënuan një rritje respektivisht prej +23.1% dhe +0.9%.</w:t>
      </w:r>
      <w:r w:rsidRPr="00F10438">
        <w:rPr>
          <w:rFonts w:ascii="Cambria" w:eastAsia="MS Mincho" w:hAnsi="Cambria" w:cs="Times New Roman"/>
          <w:lang w:val="sq-AL"/>
        </w:rPr>
        <w:t xml:space="preserve"> </w:t>
      </w:r>
    </w:p>
    <w:p w14:paraId="0C6D74DD" w14:textId="77777777" w:rsidR="001F2BB3" w:rsidRPr="000E0F9C" w:rsidRDefault="001F2BB3" w:rsidP="001F2BB3">
      <w:pPr>
        <w:spacing w:before="120" w:after="120" w:line="276" w:lineRule="auto"/>
        <w:jc w:val="both"/>
        <w:rPr>
          <w:rFonts w:ascii="Cambria" w:eastAsia="MS Mincho" w:hAnsi="Cambria" w:cs="Times New Roman"/>
          <w:lang w:val="sq-AL"/>
        </w:rPr>
      </w:pPr>
      <w:r w:rsidRPr="000E0F9C">
        <w:rPr>
          <w:rFonts w:ascii="Cambria" w:eastAsia="MS Mincho" w:hAnsi="Cambria" w:cs="Times New Roman"/>
          <w:lang w:val="sq-AL"/>
        </w:rPr>
        <w:t xml:space="preserve">Referuar tё dhёnave tё deritanishme, gjatë muajit dhjetor të vitit 2021 stoku total i depozitave bankare ka shënuar rritje me 9.4% krahasuar me dhjetorin e vitit 2020. Stoku total i depozitave në Lekë pësoi rritje me 6.8%, ndërsa ai në valutë është rritur me 11.6%, krahasuar me të njëjtin muaj të vitit 2020.  </w:t>
      </w:r>
    </w:p>
    <w:p w14:paraId="5E28ED38" w14:textId="77777777" w:rsidR="001F2BB3" w:rsidRPr="000E0F9C" w:rsidRDefault="001F2BB3" w:rsidP="001F2BB3">
      <w:pPr>
        <w:spacing w:before="120" w:after="120" w:line="276" w:lineRule="auto"/>
        <w:jc w:val="both"/>
        <w:rPr>
          <w:rFonts w:ascii="Cambria" w:eastAsia="MS Mincho" w:hAnsi="Cambria" w:cs="Times New Roman"/>
          <w:lang w:val="sq-AL"/>
        </w:rPr>
      </w:pPr>
      <w:r w:rsidRPr="000E0F9C">
        <w:rPr>
          <w:rFonts w:ascii="Cambria" w:eastAsia="MS Mincho" w:hAnsi="Cambria" w:cs="Times New Roman"/>
          <w:lang w:val="sq-AL"/>
        </w:rPr>
        <w:lastRenderedPageBreak/>
        <w:t xml:space="preserve">Në dhjetor 2021 rezulton se rreth 45.5% e totalit të stokut të depozitave përbëhet nga depozitat në Lekë, ndërsa pjesa tjetër prej 54.5% përbëhet nga depozitimet në valutë të huaj. Stoku total i depozitave vetëm për muajin dhjetor 2021 shënoi rritje me 31.1 miliardë Lekë kundrejt muajit paraardhës (nëntor 2021). </w:t>
      </w:r>
    </w:p>
    <w:p w14:paraId="63215A41" w14:textId="77777777" w:rsidR="001F2BB3" w:rsidRPr="00F10438" w:rsidRDefault="001F2BB3" w:rsidP="001F2BB3">
      <w:pPr>
        <w:spacing w:before="120" w:after="120" w:line="276" w:lineRule="auto"/>
        <w:jc w:val="both"/>
        <w:rPr>
          <w:rFonts w:ascii="Cambria" w:eastAsia="MS Mincho" w:hAnsi="Cambria" w:cs="Times New Roman"/>
          <w:lang w:val="sq-AL"/>
        </w:rPr>
      </w:pPr>
      <w:r w:rsidRPr="000E0F9C">
        <w:rPr>
          <w:rFonts w:ascii="Cambria" w:eastAsia="MS Mincho" w:hAnsi="Cambria" w:cs="Times New Roman"/>
          <w:lang w:val="sq-AL"/>
        </w:rPr>
        <w:t>Stoku total i depozitave të bizneseve në muajin dhjetor të vitit 2021 shënoi rritje prej 20.6% krahasuar me dhjetorin e vitit 2020, ndërsa stoku total i depozitave të individëve ka shënuar rritje prej 6.8% krahasuar me të njëjtin muaj të një viti më parë.</w:t>
      </w:r>
    </w:p>
    <w:p w14:paraId="11905272" w14:textId="77777777" w:rsidR="001F2BB3" w:rsidRPr="00F10438" w:rsidRDefault="001F2BB3" w:rsidP="001F2BB3">
      <w:pPr>
        <w:autoSpaceDE w:val="0"/>
        <w:autoSpaceDN w:val="0"/>
        <w:adjustRightInd w:val="0"/>
        <w:spacing w:before="120" w:after="120"/>
        <w:contextualSpacing/>
        <w:jc w:val="both"/>
        <w:rPr>
          <w:rFonts w:ascii="Cambria" w:eastAsia="Times New Roman" w:hAnsi="Cambria" w:cs="Times New Roman"/>
          <w:bCs/>
          <w:i/>
          <w:lang w:val="sq-AL"/>
        </w:rPr>
      </w:pPr>
    </w:p>
    <w:p w14:paraId="68B7A94B" w14:textId="77777777" w:rsidR="001F2BB3" w:rsidRPr="000E0F9C" w:rsidRDefault="001F2BB3" w:rsidP="001F2BB3">
      <w:pPr>
        <w:autoSpaceDE w:val="0"/>
        <w:autoSpaceDN w:val="0"/>
        <w:adjustRightInd w:val="0"/>
        <w:spacing w:before="120" w:after="120"/>
        <w:contextualSpacing/>
        <w:jc w:val="both"/>
        <w:rPr>
          <w:rFonts w:ascii="Cambria" w:eastAsia="Times New Roman" w:hAnsi="Cambria" w:cs="Times New Roman"/>
          <w:bCs/>
          <w:lang w:val="sq-AL"/>
        </w:rPr>
      </w:pPr>
      <w:r w:rsidRPr="000E0F9C">
        <w:rPr>
          <w:rFonts w:ascii="Cambria" w:eastAsia="Times New Roman" w:hAnsi="Cambria" w:cs="Times New Roman"/>
          <w:b/>
          <w:bCs/>
          <w:lang w:val="sq-AL"/>
        </w:rPr>
        <w:t>Grafiku 2.4</w:t>
      </w:r>
      <w:r w:rsidRPr="000E0F9C">
        <w:rPr>
          <w:rFonts w:ascii="Cambria" w:eastAsia="Times New Roman" w:hAnsi="Cambria" w:cs="Times New Roman"/>
          <w:bCs/>
          <w:lang w:val="sq-AL"/>
        </w:rPr>
        <w:t>: Ecuria e stokut të depozitave 2020-2021, në përqindje</w:t>
      </w:r>
    </w:p>
    <w:p w14:paraId="68E67FD4" w14:textId="77777777" w:rsidR="001F2BB3" w:rsidRPr="006B5E3C" w:rsidRDefault="001F2BB3" w:rsidP="001F2BB3">
      <w:pPr>
        <w:autoSpaceDE w:val="0"/>
        <w:autoSpaceDN w:val="0"/>
        <w:adjustRightInd w:val="0"/>
        <w:spacing w:before="120" w:after="120"/>
        <w:contextualSpacing/>
        <w:jc w:val="center"/>
        <w:rPr>
          <w:rFonts w:ascii="Cambria" w:eastAsia="Times New Roman" w:hAnsi="Cambria" w:cs="Times New Roman"/>
          <w:bCs/>
          <w:i/>
          <w:lang w:val="sq-AL"/>
        </w:rPr>
      </w:pPr>
      <w:r w:rsidRPr="00F02B55">
        <w:rPr>
          <w:noProof/>
          <w:lang w:val="en-GB" w:eastAsia="en-GB"/>
        </w:rPr>
        <w:drawing>
          <wp:inline distT="0" distB="0" distL="0" distR="0" wp14:anchorId="339C951A" wp14:editId="1910DCEA">
            <wp:extent cx="4330700" cy="2295525"/>
            <wp:effectExtent l="19050" t="19050" r="12700" b="285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0700" cy="2295525"/>
                    </a:xfrm>
                    <a:prstGeom prst="rect">
                      <a:avLst/>
                    </a:prstGeom>
                    <a:noFill/>
                    <a:ln>
                      <a:solidFill>
                        <a:sysClr val="window" lastClr="FFFFFF">
                          <a:lumMod val="75000"/>
                        </a:sysClr>
                      </a:solidFill>
                    </a:ln>
                  </pic:spPr>
                </pic:pic>
              </a:graphicData>
            </a:graphic>
          </wp:inline>
        </w:drawing>
      </w:r>
    </w:p>
    <w:p w14:paraId="6DC2E332" w14:textId="77777777" w:rsidR="001F2BB3" w:rsidRPr="006B5E3C" w:rsidRDefault="001F2BB3" w:rsidP="001F2BB3">
      <w:pPr>
        <w:autoSpaceDE w:val="0"/>
        <w:autoSpaceDN w:val="0"/>
        <w:adjustRightInd w:val="0"/>
        <w:spacing w:before="120" w:after="100" w:afterAutospacing="1"/>
        <w:contextualSpacing/>
        <w:rPr>
          <w:rFonts w:ascii="Cambria" w:eastAsia="Times New Roman" w:hAnsi="Cambria" w:cs="Times New Roman"/>
          <w:bCs/>
          <w:i/>
          <w:lang w:val="sq-AL"/>
        </w:rPr>
      </w:pPr>
      <w:r w:rsidRPr="006B5E3C">
        <w:rPr>
          <w:rFonts w:ascii="Cambria" w:eastAsia="Times New Roman" w:hAnsi="Cambria" w:cs="Times New Roman"/>
          <w:bCs/>
          <w:i/>
          <w:lang w:val="sq-AL"/>
        </w:rPr>
        <w:t>Burimi: Banka e Shqipërisë,</w:t>
      </w:r>
      <w:r>
        <w:rPr>
          <w:rFonts w:ascii="Cambria" w:eastAsia="Times New Roman" w:hAnsi="Cambria" w:cs="Times New Roman"/>
          <w:bCs/>
          <w:i/>
          <w:lang w:val="sq-AL"/>
        </w:rPr>
        <w:t xml:space="preserve"> Janar</w:t>
      </w:r>
      <w:r w:rsidRPr="006B5E3C">
        <w:rPr>
          <w:rFonts w:ascii="Cambria" w:eastAsia="Times New Roman" w:hAnsi="Cambria" w:cs="Times New Roman"/>
          <w:bCs/>
          <w:i/>
          <w:lang w:val="sq-AL"/>
        </w:rPr>
        <w:t xml:space="preserve"> 202</w:t>
      </w:r>
      <w:r>
        <w:rPr>
          <w:rFonts w:ascii="Cambria" w:eastAsia="Times New Roman" w:hAnsi="Cambria" w:cs="Times New Roman"/>
          <w:bCs/>
          <w:i/>
          <w:lang w:val="sq-AL"/>
        </w:rPr>
        <w:t>2</w:t>
      </w:r>
    </w:p>
    <w:p w14:paraId="6892E6AE" w14:textId="77777777" w:rsidR="001F2BB3" w:rsidRPr="007B0E2C" w:rsidRDefault="001F2BB3" w:rsidP="001F2BB3">
      <w:pPr>
        <w:autoSpaceDE w:val="0"/>
        <w:autoSpaceDN w:val="0"/>
        <w:adjustRightInd w:val="0"/>
        <w:spacing w:before="120" w:after="100" w:afterAutospacing="1"/>
        <w:contextualSpacing/>
        <w:rPr>
          <w:rFonts w:ascii="Cambria" w:eastAsia="Times New Roman" w:hAnsi="Cambria" w:cs="Times New Roman"/>
          <w:bCs/>
          <w:i/>
          <w:sz w:val="24"/>
          <w:szCs w:val="24"/>
          <w:lang w:val="sq-AL"/>
        </w:rPr>
      </w:pPr>
    </w:p>
    <w:p w14:paraId="66A8823E" w14:textId="77777777" w:rsidR="001F2BB3" w:rsidRPr="00F10438" w:rsidRDefault="001F2BB3" w:rsidP="001F2BB3">
      <w:pPr>
        <w:autoSpaceDE w:val="0"/>
        <w:autoSpaceDN w:val="0"/>
        <w:adjustRightInd w:val="0"/>
        <w:spacing w:before="120" w:after="100" w:afterAutospacing="1" w:line="276" w:lineRule="auto"/>
        <w:jc w:val="both"/>
        <w:rPr>
          <w:rFonts w:ascii="Cambria" w:eastAsia="Times New Roman" w:hAnsi="Cambria" w:cs="Times New Roman"/>
          <w:lang w:val="sq-AL"/>
        </w:rPr>
      </w:pPr>
      <w:r w:rsidRPr="00C14F0A">
        <w:rPr>
          <w:rFonts w:ascii="Cambria" w:eastAsia="Times New Roman" w:hAnsi="Cambria" w:cs="Times New Roman"/>
          <w:lang w:val="sq-AL"/>
        </w:rPr>
        <w:t>Referuar të dhënave të deritanishme, gjatë muajit janar të vitit 2022, stoku total i kredive bankare pati një rritje me 9.6%, krahasuar me muajin janar të vitit 2021. Stoku i kredive në lekë shënoi një rritje prej 8.0%, ndërsa ai në valutë rritje prej 11.4%, krahasuar me një vit më parë.</w:t>
      </w:r>
    </w:p>
    <w:p w14:paraId="699966FA" w14:textId="77777777" w:rsidR="001F2BB3" w:rsidRPr="000E0F9C" w:rsidRDefault="001F2BB3" w:rsidP="001F2BB3">
      <w:pPr>
        <w:autoSpaceDE w:val="0"/>
        <w:autoSpaceDN w:val="0"/>
        <w:adjustRightInd w:val="0"/>
        <w:spacing w:before="120" w:after="120"/>
        <w:contextualSpacing/>
        <w:jc w:val="both"/>
        <w:rPr>
          <w:rFonts w:ascii="Cambria" w:eastAsia="Times New Roman" w:hAnsi="Cambria" w:cs="Times New Roman"/>
          <w:lang w:val="sq-AL"/>
        </w:rPr>
      </w:pPr>
      <w:r w:rsidRPr="000E0F9C">
        <w:rPr>
          <w:rFonts w:ascii="Cambria" w:eastAsia="Times New Roman" w:hAnsi="Cambria" w:cs="Times New Roman"/>
          <w:b/>
          <w:lang w:val="sq-AL"/>
        </w:rPr>
        <w:t>Tabela 2.4</w:t>
      </w:r>
      <w:r w:rsidRPr="000E0F9C">
        <w:rPr>
          <w:rFonts w:ascii="Cambria" w:eastAsia="Times New Roman" w:hAnsi="Cambria" w:cs="Times New Roman"/>
          <w:lang w:val="sq-AL"/>
        </w:rPr>
        <w:t>: Ecuria e kredisë për bizneset dhe individët, në përqindje</w:t>
      </w:r>
    </w:p>
    <w:p w14:paraId="3D107896" w14:textId="77777777" w:rsidR="001F2BB3" w:rsidRPr="006B5E3C" w:rsidRDefault="001F2BB3" w:rsidP="001F2BB3">
      <w:pPr>
        <w:autoSpaceDE w:val="0"/>
        <w:autoSpaceDN w:val="0"/>
        <w:adjustRightInd w:val="0"/>
        <w:spacing w:before="120" w:after="120"/>
        <w:contextualSpacing/>
        <w:jc w:val="both"/>
        <w:rPr>
          <w:rFonts w:ascii="Cambria" w:eastAsia="Times New Roman" w:hAnsi="Cambria" w:cs="Times New Roman"/>
          <w:i/>
          <w:lang w:val="sq-AL"/>
        </w:rPr>
      </w:pPr>
      <w:r w:rsidRPr="00600DCE">
        <w:rPr>
          <w:noProof/>
          <w:lang w:val="en-GB" w:eastAsia="en-GB"/>
        </w:rPr>
        <w:drawing>
          <wp:inline distT="0" distB="0" distL="0" distR="0" wp14:anchorId="36F7C803" wp14:editId="5AC0EE1C">
            <wp:extent cx="5943105" cy="1266825"/>
            <wp:effectExtent l="0" t="0" r="63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5700" cy="1267378"/>
                    </a:xfrm>
                    <a:prstGeom prst="rect">
                      <a:avLst/>
                    </a:prstGeom>
                    <a:noFill/>
                    <a:ln>
                      <a:noFill/>
                    </a:ln>
                  </pic:spPr>
                </pic:pic>
              </a:graphicData>
            </a:graphic>
          </wp:inline>
        </w:drawing>
      </w:r>
    </w:p>
    <w:p w14:paraId="3BEEDE52" w14:textId="77777777" w:rsidR="001F2BB3" w:rsidRPr="006B5E3C" w:rsidRDefault="001F2BB3" w:rsidP="001F2BB3">
      <w:pPr>
        <w:autoSpaceDE w:val="0"/>
        <w:autoSpaceDN w:val="0"/>
        <w:adjustRightInd w:val="0"/>
        <w:spacing w:before="120" w:after="100" w:afterAutospacing="1"/>
        <w:contextualSpacing/>
        <w:rPr>
          <w:rFonts w:ascii="Cambria" w:eastAsia="Times New Roman" w:hAnsi="Cambria" w:cs="Times New Roman"/>
          <w:bCs/>
          <w:i/>
          <w:lang w:val="sq-AL"/>
        </w:rPr>
      </w:pPr>
      <w:r w:rsidRPr="006B5E3C">
        <w:rPr>
          <w:rFonts w:ascii="Cambria" w:eastAsia="Times New Roman" w:hAnsi="Cambria" w:cs="Times New Roman"/>
          <w:bCs/>
          <w:i/>
          <w:lang w:val="sq-AL"/>
        </w:rPr>
        <w:t xml:space="preserve">Burimi: Banka e Shqipërisë, </w:t>
      </w:r>
      <w:r>
        <w:rPr>
          <w:rFonts w:ascii="Cambria" w:eastAsia="Times New Roman" w:hAnsi="Cambria" w:cs="Times New Roman"/>
          <w:bCs/>
          <w:i/>
          <w:lang w:val="sq-AL"/>
        </w:rPr>
        <w:t xml:space="preserve">Shkurt </w:t>
      </w:r>
      <w:r w:rsidRPr="006B5E3C">
        <w:rPr>
          <w:rFonts w:ascii="Cambria" w:eastAsia="Times New Roman" w:hAnsi="Cambria" w:cs="Times New Roman"/>
          <w:bCs/>
          <w:i/>
          <w:lang w:val="sq-AL"/>
        </w:rPr>
        <w:t>202</w:t>
      </w:r>
      <w:r>
        <w:rPr>
          <w:rFonts w:ascii="Cambria" w:eastAsia="Times New Roman" w:hAnsi="Cambria" w:cs="Times New Roman"/>
          <w:bCs/>
          <w:i/>
          <w:lang w:val="sq-AL"/>
        </w:rPr>
        <w:t>2</w:t>
      </w:r>
      <w:r w:rsidRPr="006B5E3C">
        <w:rPr>
          <w:rFonts w:ascii="Cambria" w:eastAsia="Times New Roman" w:hAnsi="Cambria" w:cs="Times New Roman"/>
          <w:bCs/>
          <w:i/>
          <w:lang w:val="sq-AL"/>
        </w:rPr>
        <w:t xml:space="preserve"> </w:t>
      </w:r>
    </w:p>
    <w:p w14:paraId="55D3C2BC" w14:textId="77777777" w:rsidR="001F2BB3" w:rsidRPr="006B5E3C" w:rsidRDefault="001F2BB3" w:rsidP="001F2BB3">
      <w:pPr>
        <w:autoSpaceDE w:val="0"/>
        <w:autoSpaceDN w:val="0"/>
        <w:adjustRightInd w:val="0"/>
        <w:spacing w:before="120" w:after="120"/>
        <w:contextualSpacing/>
        <w:jc w:val="both"/>
        <w:rPr>
          <w:rFonts w:ascii="Cambria" w:eastAsia="Times New Roman" w:hAnsi="Cambria" w:cs="Times New Roman"/>
          <w:i/>
          <w:lang w:val="sq-AL"/>
        </w:rPr>
      </w:pPr>
    </w:p>
    <w:p w14:paraId="37E2830F" w14:textId="77777777" w:rsidR="001F2BB3" w:rsidRPr="00C14F0A" w:rsidRDefault="001F2BB3" w:rsidP="001F2BB3">
      <w:pPr>
        <w:autoSpaceDE w:val="0"/>
        <w:autoSpaceDN w:val="0"/>
        <w:adjustRightInd w:val="0"/>
        <w:spacing w:before="120" w:after="100" w:afterAutospacing="1" w:line="276" w:lineRule="auto"/>
        <w:jc w:val="both"/>
        <w:rPr>
          <w:rFonts w:ascii="Cambria" w:eastAsia="Times New Roman" w:hAnsi="Cambria" w:cs="Times New Roman"/>
          <w:lang w:val="sq-AL"/>
        </w:rPr>
      </w:pPr>
      <w:r w:rsidRPr="00C14F0A">
        <w:rPr>
          <w:rFonts w:ascii="Cambria" w:eastAsia="Times New Roman" w:hAnsi="Cambria" w:cs="Times New Roman"/>
          <w:lang w:val="sq-AL"/>
        </w:rPr>
        <w:t>Stoku i kredive akorduar bizneseve jo-financiare (private dhe publike) për muajin janar 2022 shënoi një rritje me 8.5%. Kredia vetëm për bizneset private jo-financiare u rrit me 7.1%, duke kontribuar pozitivisht me 4.3 pikë përqindje në ndryshimin e stokut total të kredisë. Ndërsa, stoku i kredive akorduar bizneseve publike jo-financiare për muajin janar të vitit 2022 ka shënuar rritje me 43.8%, krahasuar me janar 2021, me kontribut pozitiv prej 1.1 pikë përqindje.</w:t>
      </w:r>
    </w:p>
    <w:p w14:paraId="07CAAB59" w14:textId="77777777" w:rsidR="001F2BB3" w:rsidRPr="00C14F0A" w:rsidRDefault="001F2BB3" w:rsidP="001F2BB3">
      <w:pPr>
        <w:autoSpaceDE w:val="0"/>
        <w:autoSpaceDN w:val="0"/>
        <w:adjustRightInd w:val="0"/>
        <w:spacing w:before="120" w:after="100" w:afterAutospacing="1" w:line="276" w:lineRule="auto"/>
        <w:jc w:val="both"/>
        <w:rPr>
          <w:rFonts w:ascii="Cambria" w:eastAsia="Times New Roman" w:hAnsi="Cambria" w:cs="Times New Roman"/>
          <w:lang w:val="sq-AL"/>
        </w:rPr>
      </w:pPr>
      <w:r w:rsidRPr="00C14F0A">
        <w:rPr>
          <w:rFonts w:ascii="Cambria" w:eastAsia="Times New Roman" w:hAnsi="Cambria" w:cs="Times New Roman"/>
          <w:lang w:val="sq-AL"/>
        </w:rPr>
        <w:t>Niveli i kredive me probleme ndaj totalit të kredive në fund të muajit dhjetor 2021 arriti në 5.65%.</w:t>
      </w:r>
    </w:p>
    <w:p w14:paraId="051C2118" w14:textId="77777777" w:rsidR="001F2BB3" w:rsidRPr="000E0F9C" w:rsidRDefault="001F2BB3" w:rsidP="001F2BB3">
      <w:pPr>
        <w:autoSpaceDE w:val="0"/>
        <w:autoSpaceDN w:val="0"/>
        <w:adjustRightInd w:val="0"/>
        <w:spacing w:before="120" w:after="100" w:afterAutospacing="1" w:line="276" w:lineRule="auto"/>
        <w:contextualSpacing/>
        <w:jc w:val="both"/>
        <w:rPr>
          <w:rFonts w:ascii="Cambria" w:eastAsia="Times New Roman" w:hAnsi="Cambria" w:cs="Times New Roman"/>
          <w:lang w:val="sq-AL"/>
        </w:rPr>
      </w:pPr>
      <w:r w:rsidRPr="000E0F9C">
        <w:rPr>
          <w:rFonts w:ascii="Cambria" w:eastAsia="Times New Roman" w:hAnsi="Cambria" w:cs="Times New Roman"/>
          <w:b/>
          <w:lang w:val="sq-AL"/>
        </w:rPr>
        <w:lastRenderedPageBreak/>
        <w:t>Tabela 2.5</w:t>
      </w:r>
      <w:r w:rsidRPr="000E0F9C">
        <w:rPr>
          <w:rFonts w:ascii="Cambria" w:eastAsia="Times New Roman" w:hAnsi="Cambria" w:cs="Times New Roman"/>
          <w:lang w:val="sq-AL"/>
        </w:rPr>
        <w:t xml:space="preserve"> : Ecuria e kredive të këqija, në përqindje</w:t>
      </w:r>
    </w:p>
    <w:p w14:paraId="232E4C32" w14:textId="77777777" w:rsidR="001F2BB3" w:rsidRDefault="001F2BB3" w:rsidP="001F2BB3">
      <w:pPr>
        <w:autoSpaceDE w:val="0"/>
        <w:autoSpaceDN w:val="0"/>
        <w:adjustRightInd w:val="0"/>
        <w:spacing w:before="120" w:after="120"/>
        <w:contextualSpacing/>
        <w:jc w:val="both"/>
        <w:rPr>
          <w:noProof/>
        </w:rPr>
      </w:pPr>
      <w:r w:rsidRPr="009938A6">
        <w:rPr>
          <w:noProof/>
          <w:lang w:val="en-GB" w:eastAsia="en-GB"/>
        </w:rPr>
        <w:drawing>
          <wp:inline distT="0" distB="0" distL="0" distR="0" wp14:anchorId="367B8BE7" wp14:editId="3CB2EDB1">
            <wp:extent cx="5937942" cy="809625"/>
            <wp:effectExtent l="0" t="0" r="571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5025" cy="810591"/>
                    </a:xfrm>
                    <a:prstGeom prst="rect">
                      <a:avLst/>
                    </a:prstGeom>
                    <a:noFill/>
                    <a:ln>
                      <a:noFill/>
                    </a:ln>
                  </pic:spPr>
                </pic:pic>
              </a:graphicData>
            </a:graphic>
          </wp:inline>
        </w:drawing>
      </w:r>
    </w:p>
    <w:p w14:paraId="422DCFAA" w14:textId="77777777" w:rsidR="001F2BB3" w:rsidRPr="006B5E3C" w:rsidRDefault="001F2BB3" w:rsidP="001F2BB3">
      <w:pPr>
        <w:autoSpaceDE w:val="0"/>
        <w:autoSpaceDN w:val="0"/>
        <w:adjustRightInd w:val="0"/>
        <w:spacing w:before="120" w:after="120"/>
        <w:contextualSpacing/>
        <w:jc w:val="both"/>
        <w:rPr>
          <w:rFonts w:ascii="Cambria" w:eastAsia="Times New Roman" w:hAnsi="Cambria" w:cs="Times New Roman"/>
          <w:i/>
          <w:lang w:val="sq-AL"/>
        </w:rPr>
      </w:pPr>
      <w:r w:rsidRPr="006B5E3C">
        <w:rPr>
          <w:rFonts w:ascii="Cambria" w:eastAsia="Times New Roman" w:hAnsi="Cambria" w:cs="Times New Roman"/>
          <w:i/>
          <w:lang w:val="sq-AL"/>
        </w:rPr>
        <w:t xml:space="preserve">Burimi: Banka e Shqipërisë, </w:t>
      </w:r>
      <w:r>
        <w:rPr>
          <w:rFonts w:ascii="Cambria" w:eastAsia="Times New Roman" w:hAnsi="Cambria" w:cs="Times New Roman"/>
          <w:i/>
          <w:lang w:val="sq-AL"/>
        </w:rPr>
        <w:t xml:space="preserve">Shkurt </w:t>
      </w:r>
      <w:r w:rsidRPr="006B5E3C">
        <w:rPr>
          <w:rFonts w:ascii="Cambria" w:eastAsia="Times New Roman" w:hAnsi="Cambria" w:cs="Times New Roman"/>
          <w:i/>
          <w:lang w:val="sq-AL"/>
        </w:rPr>
        <w:t>202</w:t>
      </w:r>
      <w:r>
        <w:rPr>
          <w:rFonts w:ascii="Cambria" w:eastAsia="Times New Roman" w:hAnsi="Cambria" w:cs="Times New Roman"/>
          <w:i/>
          <w:lang w:val="sq-AL"/>
        </w:rPr>
        <w:t>2</w:t>
      </w:r>
    </w:p>
    <w:p w14:paraId="72847AC1" w14:textId="77777777" w:rsidR="001F2BB3" w:rsidRDefault="001F2BB3" w:rsidP="001F2BB3">
      <w:pPr>
        <w:autoSpaceDE w:val="0"/>
        <w:autoSpaceDN w:val="0"/>
        <w:adjustRightInd w:val="0"/>
        <w:spacing w:before="120" w:after="120" w:line="276" w:lineRule="auto"/>
        <w:jc w:val="both"/>
        <w:rPr>
          <w:rFonts w:ascii="Cambria" w:eastAsia="Times New Roman" w:hAnsi="Cambria" w:cs="Times New Roman"/>
          <w:lang w:val="sq-AL"/>
        </w:rPr>
      </w:pPr>
    </w:p>
    <w:p w14:paraId="5F6641B0" w14:textId="77777777" w:rsidR="001F2BB3" w:rsidRPr="00C14F0A" w:rsidRDefault="001F2BB3" w:rsidP="001F2BB3">
      <w:pPr>
        <w:autoSpaceDE w:val="0"/>
        <w:autoSpaceDN w:val="0"/>
        <w:adjustRightInd w:val="0"/>
        <w:spacing w:before="120" w:after="120" w:line="276" w:lineRule="auto"/>
        <w:jc w:val="both"/>
        <w:rPr>
          <w:rFonts w:ascii="Cambria" w:eastAsia="Times New Roman" w:hAnsi="Cambria" w:cs="Times New Roman"/>
          <w:lang w:val="sq-AL"/>
        </w:rPr>
      </w:pPr>
      <w:r w:rsidRPr="00C14F0A">
        <w:rPr>
          <w:rFonts w:ascii="Cambria" w:eastAsia="Times New Roman" w:hAnsi="Cambria" w:cs="Times New Roman"/>
          <w:lang w:val="sq-AL"/>
        </w:rPr>
        <w:t xml:space="preserve">Sa i takon ecurisë së normave të interesit vihet re: </w:t>
      </w:r>
    </w:p>
    <w:p w14:paraId="70F2D546" w14:textId="77777777" w:rsidR="001F2BB3" w:rsidRPr="00C14F0A" w:rsidRDefault="001F2BB3" w:rsidP="001F2BB3">
      <w:pPr>
        <w:pStyle w:val="ListParagraph"/>
        <w:numPr>
          <w:ilvl w:val="0"/>
          <w:numId w:val="28"/>
        </w:numPr>
        <w:autoSpaceDE w:val="0"/>
        <w:autoSpaceDN w:val="0"/>
        <w:adjustRightInd w:val="0"/>
        <w:spacing w:before="120" w:after="120" w:line="276" w:lineRule="auto"/>
        <w:jc w:val="both"/>
        <w:rPr>
          <w:rFonts w:ascii="Cambria" w:eastAsia="Times New Roman" w:hAnsi="Cambria" w:cs="Times New Roman"/>
          <w:lang w:val="sq-AL"/>
        </w:rPr>
      </w:pPr>
      <w:r w:rsidRPr="00C14F0A">
        <w:rPr>
          <w:rFonts w:ascii="Cambria" w:eastAsia="Times New Roman" w:hAnsi="Cambria" w:cs="Times New Roman"/>
          <w:b/>
          <w:lang w:val="sq-AL"/>
        </w:rPr>
        <w:t>Depozitat në Lekë</w:t>
      </w:r>
      <w:r w:rsidRPr="00C14F0A">
        <w:rPr>
          <w:rFonts w:ascii="Cambria" w:eastAsia="Times New Roman" w:hAnsi="Cambria" w:cs="Times New Roman"/>
          <w:lang w:val="sq-AL"/>
        </w:rPr>
        <w:t xml:space="preserve"> - Norma mesatare e interesit për totalin e depozitave (duke përfshirë të gjitha maturimet) për janar 2</w:t>
      </w:r>
      <w:r>
        <w:rPr>
          <w:rFonts w:ascii="Cambria" w:eastAsia="Times New Roman" w:hAnsi="Cambria" w:cs="Times New Roman"/>
          <w:lang w:val="sq-AL"/>
        </w:rPr>
        <w:t>022 shënoi vlerën 0.7%, duke rën</w:t>
      </w:r>
      <w:r w:rsidRPr="00C14F0A">
        <w:rPr>
          <w:rFonts w:ascii="Cambria" w:eastAsia="Times New Roman" w:hAnsi="Cambria" w:cs="Times New Roman"/>
          <w:lang w:val="sq-AL"/>
        </w:rPr>
        <w:t>ë me 0.09 p.p krahasuar me të njëjtën periudhë të vitit të kaluar dhe duke u rritur me 0.03 p.p krahasuar me muajin paraardhës. Ndërkohë, norma e interesit për depozitën 12 mujore u zvogëlua me 0.03 p.p. krahasuar me një vit më parë dhe nuk pati ndryshim në krahasim me një muaj më parë.</w:t>
      </w:r>
    </w:p>
    <w:p w14:paraId="2EECE48D" w14:textId="77777777" w:rsidR="001F2BB3" w:rsidRPr="00C14F0A" w:rsidRDefault="001F2BB3" w:rsidP="001F2BB3">
      <w:pPr>
        <w:pStyle w:val="ListParagraph"/>
        <w:numPr>
          <w:ilvl w:val="0"/>
          <w:numId w:val="28"/>
        </w:numPr>
        <w:autoSpaceDE w:val="0"/>
        <w:autoSpaceDN w:val="0"/>
        <w:adjustRightInd w:val="0"/>
        <w:spacing w:before="120" w:after="120" w:line="276" w:lineRule="auto"/>
        <w:jc w:val="both"/>
        <w:rPr>
          <w:rFonts w:ascii="Cambria" w:eastAsia="Times New Roman" w:hAnsi="Cambria" w:cs="Times New Roman"/>
          <w:lang w:val="sq-AL"/>
        </w:rPr>
      </w:pPr>
      <w:r w:rsidRPr="00C14F0A">
        <w:rPr>
          <w:rFonts w:ascii="Cambria" w:eastAsia="Times New Roman" w:hAnsi="Cambria" w:cs="Times New Roman"/>
          <w:b/>
          <w:lang w:val="sq-AL"/>
        </w:rPr>
        <w:t>Depozitat në US ($)</w:t>
      </w:r>
      <w:r w:rsidRPr="00C14F0A">
        <w:rPr>
          <w:rFonts w:ascii="Cambria" w:eastAsia="Times New Roman" w:hAnsi="Cambria" w:cs="Times New Roman"/>
          <w:lang w:val="sq-AL"/>
        </w:rPr>
        <w:t xml:space="preserve"> – Norma mesatare e interesit për totalin e depozitave shënoi vlerën 0.8%, ose 0.47 p.p. më shumë krahasuar me një vit më parë dhe 0.38 p.p më shumë krahasuar me një muaj më parë. Ndërkohë, norma e interesit për depozitën 12 mujore u rrit me 0.55 p.p krahasuar me një vit më parë dhe u rrit me 0.5 p.p, në krahasim me një muaj më parë.</w:t>
      </w:r>
    </w:p>
    <w:p w14:paraId="5108D475" w14:textId="77777777" w:rsidR="001F2BB3" w:rsidRPr="00C14F0A" w:rsidRDefault="001F2BB3" w:rsidP="001F2BB3">
      <w:pPr>
        <w:pStyle w:val="ListParagraph"/>
        <w:numPr>
          <w:ilvl w:val="0"/>
          <w:numId w:val="28"/>
        </w:numPr>
        <w:autoSpaceDE w:val="0"/>
        <w:autoSpaceDN w:val="0"/>
        <w:adjustRightInd w:val="0"/>
        <w:spacing w:before="120" w:after="120" w:line="276" w:lineRule="auto"/>
        <w:jc w:val="both"/>
        <w:rPr>
          <w:rFonts w:ascii="Cambria" w:eastAsia="Times New Roman" w:hAnsi="Cambria" w:cs="Times New Roman"/>
          <w:lang w:val="sq-AL"/>
        </w:rPr>
      </w:pPr>
      <w:r w:rsidRPr="00C14F0A">
        <w:rPr>
          <w:rFonts w:ascii="Cambria" w:eastAsia="Times New Roman" w:hAnsi="Cambria" w:cs="Times New Roman"/>
          <w:b/>
          <w:lang w:val="sq-AL"/>
        </w:rPr>
        <w:t>Depozitat në EUR (€)</w:t>
      </w:r>
      <w:r w:rsidRPr="00C14F0A">
        <w:rPr>
          <w:rFonts w:ascii="Cambria" w:eastAsia="Times New Roman" w:hAnsi="Cambria" w:cs="Times New Roman"/>
          <w:lang w:val="sq-AL"/>
        </w:rPr>
        <w:t xml:space="preserve"> - Norma mesatare e interesit për totalin e depozitave shënoi vlerën 0.25%, duke u rritur me 0.04 p.p krahasuar me një vit më parë dhe duke rënë me 0.04 p.p krahasuar me një muaj më parë. Ndërkohë, norma e interesit për depozitën 12 mujore pati rritje me 0.01 në krahasim me muajin paraardhës dhe rënie me 0.07 p.p krahasuar me një vit më parë.</w:t>
      </w:r>
    </w:p>
    <w:p w14:paraId="5ACB612C" w14:textId="77777777" w:rsidR="001F2BB3" w:rsidRPr="00C14F0A" w:rsidRDefault="001F2BB3" w:rsidP="001F2BB3">
      <w:pPr>
        <w:pStyle w:val="ListParagraph"/>
        <w:numPr>
          <w:ilvl w:val="0"/>
          <w:numId w:val="28"/>
        </w:numPr>
        <w:autoSpaceDE w:val="0"/>
        <w:autoSpaceDN w:val="0"/>
        <w:adjustRightInd w:val="0"/>
        <w:spacing w:before="120" w:after="120" w:line="276" w:lineRule="auto"/>
        <w:jc w:val="both"/>
        <w:rPr>
          <w:rFonts w:ascii="Cambria" w:eastAsia="Times New Roman" w:hAnsi="Cambria" w:cs="Times New Roman"/>
          <w:lang w:val="sq-AL"/>
        </w:rPr>
      </w:pPr>
      <w:r w:rsidRPr="00C14F0A">
        <w:rPr>
          <w:rFonts w:ascii="Cambria" w:eastAsia="Times New Roman" w:hAnsi="Cambria" w:cs="Times New Roman"/>
          <w:b/>
          <w:lang w:val="sq-AL"/>
        </w:rPr>
        <w:t>Kreditë në Lekë</w:t>
      </w:r>
      <w:r w:rsidRPr="00C14F0A">
        <w:rPr>
          <w:rFonts w:ascii="Cambria" w:eastAsia="Times New Roman" w:hAnsi="Cambria" w:cs="Times New Roman"/>
          <w:lang w:val="sq-AL"/>
        </w:rPr>
        <w:t xml:space="preserve"> - Norma mesatare e interesit për totalin e kredive (duke përfshirë të gjitha maturimet) për janar 2022 shënoi vlerën 5.92%, ose 0.03 p.p. më pak se e njëjta periudhë e vitit të kaluar dhe 0.22 p.p. më shumë se muaji paraardhës. Ndërkohë, norma e intere</w:t>
      </w:r>
      <w:r>
        <w:rPr>
          <w:rFonts w:ascii="Cambria" w:eastAsia="Times New Roman" w:hAnsi="Cambria" w:cs="Times New Roman"/>
          <w:lang w:val="sq-AL"/>
        </w:rPr>
        <w:t>sit për kreditimin mbi 5 vjeçar</w:t>
      </w:r>
      <w:r w:rsidRPr="00C14F0A">
        <w:rPr>
          <w:rFonts w:ascii="Cambria" w:eastAsia="Times New Roman" w:hAnsi="Cambria" w:cs="Times New Roman"/>
          <w:lang w:val="sq-AL"/>
        </w:rPr>
        <w:t xml:space="preserve"> ka shënuar rritje prej 0.4 p.p. krahasuar me një vit më parë dhe rritje me 0.57 p.p krahasuar me muajin dhjetor 2021. </w:t>
      </w:r>
    </w:p>
    <w:p w14:paraId="475BB890" w14:textId="77777777" w:rsidR="001F2BB3" w:rsidRPr="00C14F0A" w:rsidRDefault="001F2BB3" w:rsidP="001F2BB3">
      <w:pPr>
        <w:pStyle w:val="ListParagraph"/>
        <w:numPr>
          <w:ilvl w:val="0"/>
          <w:numId w:val="28"/>
        </w:numPr>
        <w:autoSpaceDE w:val="0"/>
        <w:autoSpaceDN w:val="0"/>
        <w:adjustRightInd w:val="0"/>
        <w:spacing w:before="120" w:after="120" w:line="276" w:lineRule="auto"/>
        <w:jc w:val="both"/>
        <w:rPr>
          <w:rFonts w:ascii="Cambria" w:eastAsia="Times New Roman" w:hAnsi="Cambria" w:cs="Times New Roman"/>
          <w:lang w:val="sq-AL"/>
        </w:rPr>
      </w:pPr>
      <w:r w:rsidRPr="00C14F0A">
        <w:rPr>
          <w:rFonts w:ascii="Cambria" w:eastAsia="Times New Roman" w:hAnsi="Cambria" w:cs="Times New Roman"/>
          <w:b/>
          <w:lang w:val="sq-AL"/>
        </w:rPr>
        <w:t>Kreditë në US($)</w:t>
      </w:r>
      <w:r w:rsidRPr="00C14F0A">
        <w:rPr>
          <w:rFonts w:ascii="Cambria" w:eastAsia="Times New Roman" w:hAnsi="Cambria" w:cs="Times New Roman"/>
          <w:lang w:val="sq-AL"/>
        </w:rPr>
        <w:t xml:space="preserve"> - Norma mesatare e interesit për totalin e kredive shënoi vlerën 4.33%, duke shënuar rritje me 1.77 p.p. krahasuar me një vit më parë dhe një rritje me 0.1 p.p krahasuar me muajin paraardhës.</w:t>
      </w:r>
    </w:p>
    <w:p w14:paraId="24C45584" w14:textId="77777777" w:rsidR="001F2BB3" w:rsidRPr="002157FC" w:rsidRDefault="001F2BB3" w:rsidP="001F2BB3">
      <w:pPr>
        <w:pStyle w:val="ListParagraph"/>
        <w:numPr>
          <w:ilvl w:val="0"/>
          <w:numId w:val="28"/>
        </w:numPr>
        <w:autoSpaceDE w:val="0"/>
        <w:autoSpaceDN w:val="0"/>
        <w:adjustRightInd w:val="0"/>
        <w:spacing w:before="120" w:after="240" w:line="276" w:lineRule="auto"/>
        <w:jc w:val="both"/>
        <w:rPr>
          <w:rFonts w:ascii="Cambria" w:eastAsia="Times New Roman" w:hAnsi="Cambria" w:cs="Times New Roman"/>
          <w:lang w:val="sq-AL"/>
        </w:rPr>
      </w:pPr>
      <w:r w:rsidRPr="00C14F0A">
        <w:rPr>
          <w:rFonts w:ascii="Cambria" w:eastAsia="Times New Roman" w:hAnsi="Cambria" w:cs="Times New Roman"/>
          <w:b/>
          <w:lang w:val="sq-AL"/>
        </w:rPr>
        <w:t>Kreditë në EUR (€)</w:t>
      </w:r>
      <w:r w:rsidRPr="00C14F0A">
        <w:rPr>
          <w:rFonts w:ascii="Cambria" w:eastAsia="Times New Roman" w:hAnsi="Cambria" w:cs="Times New Roman"/>
          <w:lang w:val="sq-AL"/>
        </w:rPr>
        <w:t xml:space="preserve"> - Norma mesatare e interesit për totalin e kredive për janar 2022 shënoi vlerën 3.85%, ose 0.18 p.p. më pak se e njëjta periudhë e vitit të kaluar dhe 0.44 p.p.më shumë krahasuar me një muaj më parë. Norma e interesit për kreditimin mbi 5 vjeçar u zvogëlua me 0.26 p.p krahasuar me një vit më parë, ndërkohë, u zvogëlua me 0.17 p.p. krahasuar me muajin dhjetor 2021.</w:t>
      </w:r>
    </w:p>
    <w:p w14:paraId="1B115D55" w14:textId="77777777" w:rsidR="001F2BB3" w:rsidRPr="00C14F0A" w:rsidRDefault="001F2BB3" w:rsidP="001F2BB3">
      <w:pPr>
        <w:autoSpaceDE w:val="0"/>
        <w:autoSpaceDN w:val="0"/>
        <w:adjustRightInd w:val="0"/>
        <w:spacing w:before="120" w:after="240" w:line="276" w:lineRule="auto"/>
        <w:jc w:val="both"/>
        <w:rPr>
          <w:rFonts w:ascii="Cambria" w:eastAsia="Times New Roman" w:hAnsi="Cambria" w:cs="Times New Roman"/>
          <w:lang w:val="sq-AL"/>
        </w:rPr>
      </w:pPr>
      <w:r w:rsidRPr="00C14F0A">
        <w:rPr>
          <w:rFonts w:ascii="Cambria" w:eastAsia="Times New Roman" w:hAnsi="Cambria" w:cs="Times New Roman"/>
          <w:lang w:val="sq-AL"/>
        </w:rPr>
        <w:t xml:space="preserve">Gjatë muajit shkurt të vitit 2022, kursi mesatar i këmbimit të lekut kundrejt euros arriti 121.3 lekë/euro duke pësuar rënie në vlerë me 1.9% krahasuar me një vit më parë. </w:t>
      </w:r>
    </w:p>
    <w:p w14:paraId="04363816" w14:textId="77777777" w:rsidR="001F2BB3" w:rsidRPr="00C14F0A" w:rsidRDefault="001F2BB3" w:rsidP="001F2BB3">
      <w:pPr>
        <w:autoSpaceDE w:val="0"/>
        <w:autoSpaceDN w:val="0"/>
        <w:adjustRightInd w:val="0"/>
        <w:spacing w:before="120" w:after="100" w:afterAutospacing="1" w:line="276" w:lineRule="auto"/>
        <w:jc w:val="both"/>
        <w:rPr>
          <w:rFonts w:ascii="Cambria" w:eastAsia="Times New Roman" w:hAnsi="Cambria" w:cs="Times New Roman"/>
          <w:lang w:val="sq-AL"/>
        </w:rPr>
      </w:pPr>
      <w:r w:rsidRPr="00C14F0A">
        <w:rPr>
          <w:rFonts w:ascii="Cambria" w:eastAsia="Times New Roman" w:hAnsi="Cambria" w:cs="Times New Roman"/>
          <w:lang w:val="sq-AL"/>
        </w:rPr>
        <w:t xml:space="preserve">Kursi mesatar i këmbimit të lekut kundrejt dollarit amerikan për muajin shkurt të vitit 2022 arriti në 107 lekë/dollar amerikan duke </w:t>
      </w:r>
      <w:r>
        <w:rPr>
          <w:rFonts w:ascii="Cambria" w:eastAsia="Times New Roman" w:hAnsi="Cambria" w:cs="Times New Roman"/>
          <w:lang w:val="sq-AL"/>
        </w:rPr>
        <w:t>sh</w:t>
      </w:r>
      <w:r w:rsidRPr="00C14F0A">
        <w:rPr>
          <w:rFonts w:ascii="Cambria" w:eastAsia="Times New Roman" w:hAnsi="Cambria" w:cs="Times New Roman"/>
          <w:lang w:val="sq-AL"/>
        </w:rPr>
        <w:t>ë</w:t>
      </w:r>
      <w:r>
        <w:rPr>
          <w:rFonts w:ascii="Cambria" w:eastAsia="Times New Roman" w:hAnsi="Cambria" w:cs="Times New Roman"/>
          <w:lang w:val="sq-AL"/>
        </w:rPr>
        <w:t>nuar</w:t>
      </w:r>
      <w:r w:rsidRPr="00C14F0A">
        <w:rPr>
          <w:rFonts w:ascii="Cambria" w:eastAsia="Times New Roman" w:hAnsi="Cambria" w:cs="Times New Roman"/>
          <w:lang w:val="sq-AL"/>
        </w:rPr>
        <w:t xml:space="preserve"> rritje me 4.7% krahasuar me një vit më parë .</w:t>
      </w:r>
    </w:p>
    <w:p w14:paraId="2F124BEE" w14:textId="77777777" w:rsidR="001F2BB3" w:rsidRDefault="001F2BB3" w:rsidP="001F2BB3">
      <w:pPr>
        <w:autoSpaceDE w:val="0"/>
        <w:autoSpaceDN w:val="0"/>
        <w:adjustRightInd w:val="0"/>
        <w:spacing w:before="120" w:after="100" w:afterAutospacing="1"/>
        <w:contextualSpacing/>
        <w:jc w:val="both"/>
        <w:rPr>
          <w:rFonts w:ascii="Cambria" w:eastAsia="Times New Roman" w:hAnsi="Cambria" w:cs="Times New Roman"/>
          <w:b/>
          <w:lang w:val="sq-AL"/>
        </w:rPr>
      </w:pPr>
    </w:p>
    <w:p w14:paraId="6BF7BC2E" w14:textId="77777777" w:rsidR="001F2BB3" w:rsidRPr="006B5E3C" w:rsidRDefault="001F2BB3" w:rsidP="001F2BB3">
      <w:pPr>
        <w:autoSpaceDE w:val="0"/>
        <w:autoSpaceDN w:val="0"/>
        <w:adjustRightInd w:val="0"/>
        <w:spacing w:before="120" w:after="100" w:afterAutospacing="1"/>
        <w:contextualSpacing/>
        <w:jc w:val="both"/>
        <w:rPr>
          <w:rFonts w:ascii="Cambria" w:eastAsia="Times New Roman" w:hAnsi="Cambria" w:cs="Times New Roman"/>
          <w:lang w:val="sq-AL"/>
        </w:rPr>
      </w:pPr>
      <w:r w:rsidRPr="00C14F0A">
        <w:rPr>
          <w:rFonts w:ascii="Cambria" w:eastAsia="Times New Roman" w:hAnsi="Cambria" w:cs="Times New Roman"/>
          <w:b/>
          <w:lang w:val="sq-AL"/>
        </w:rPr>
        <w:lastRenderedPageBreak/>
        <w:t>Tabela 2.6:</w:t>
      </w:r>
      <w:r w:rsidRPr="00C14F0A">
        <w:rPr>
          <w:rFonts w:ascii="Cambria" w:eastAsia="Times New Roman" w:hAnsi="Cambria" w:cs="Times New Roman"/>
          <w:lang w:val="sq-AL"/>
        </w:rPr>
        <w:t xml:space="preserve"> Ecuria e kursit të këmbimit 2015-2022</w:t>
      </w:r>
    </w:p>
    <w:p w14:paraId="19FB1EEF" w14:textId="77777777" w:rsidR="001F2BB3" w:rsidRPr="006B5E3C" w:rsidRDefault="001F2BB3" w:rsidP="001F2BB3">
      <w:pPr>
        <w:autoSpaceDE w:val="0"/>
        <w:autoSpaceDN w:val="0"/>
        <w:adjustRightInd w:val="0"/>
        <w:spacing w:before="120" w:after="120"/>
        <w:contextualSpacing/>
        <w:jc w:val="both"/>
        <w:rPr>
          <w:rFonts w:ascii="Cambria" w:eastAsia="Times New Roman" w:hAnsi="Cambria" w:cs="Times New Roman"/>
          <w:i/>
          <w:lang w:val="sq-AL"/>
        </w:rPr>
      </w:pPr>
      <w:r w:rsidRPr="009938A6">
        <w:rPr>
          <w:noProof/>
          <w:lang w:val="en-GB" w:eastAsia="en-GB"/>
        </w:rPr>
        <w:drawing>
          <wp:inline distT="0" distB="0" distL="0" distR="0" wp14:anchorId="375571CC" wp14:editId="63FB786C">
            <wp:extent cx="5943600" cy="10358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035885"/>
                    </a:xfrm>
                    <a:prstGeom prst="rect">
                      <a:avLst/>
                    </a:prstGeom>
                    <a:noFill/>
                    <a:ln>
                      <a:noFill/>
                    </a:ln>
                  </pic:spPr>
                </pic:pic>
              </a:graphicData>
            </a:graphic>
          </wp:inline>
        </w:drawing>
      </w:r>
    </w:p>
    <w:p w14:paraId="51DE71CB" w14:textId="77777777" w:rsidR="001F2BB3" w:rsidRPr="006B5E3C" w:rsidRDefault="001F2BB3" w:rsidP="001F2BB3">
      <w:pPr>
        <w:autoSpaceDE w:val="0"/>
        <w:autoSpaceDN w:val="0"/>
        <w:adjustRightInd w:val="0"/>
        <w:spacing w:before="100" w:beforeAutospacing="1" w:after="100" w:afterAutospacing="1"/>
        <w:contextualSpacing/>
        <w:jc w:val="both"/>
        <w:rPr>
          <w:rFonts w:ascii="Cambria" w:eastAsia="Times New Roman" w:hAnsi="Cambria" w:cs="Times New Roman"/>
          <w:i/>
          <w:lang w:val="sq-AL"/>
        </w:rPr>
      </w:pPr>
      <w:r w:rsidRPr="006B5E3C">
        <w:rPr>
          <w:rFonts w:ascii="Cambria" w:eastAsia="Times New Roman" w:hAnsi="Cambria" w:cs="Times New Roman"/>
          <w:i/>
          <w:lang w:val="sq-AL"/>
        </w:rPr>
        <w:t xml:space="preserve">Burimi: Banka e Shqipërisë, </w:t>
      </w:r>
      <w:r>
        <w:rPr>
          <w:rFonts w:ascii="Cambria" w:eastAsia="Times New Roman" w:hAnsi="Cambria" w:cs="Times New Roman"/>
          <w:i/>
          <w:lang w:val="sq-AL"/>
        </w:rPr>
        <w:t xml:space="preserve">Mars </w:t>
      </w:r>
      <w:r w:rsidRPr="006B5E3C">
        <w:rPr>
          <w:rFonts w:ascii="Cambria" w:eastAsia="Times New Roman" w:hAnsi="Cambria" w:cs="Times New Roman"/>
          <w:i/>
          <w:lang w:val="sq-AL"/>
        </w:rPr>
        <w:t>202</w:t>
      </w:r>
      <w:r>
        <w:rPr>
          <w:rFonts w:ascii="Cambria" w:eastAsia="Times New Roman" w:hAnsi="Cambria" w:cs="Times New Roman"/>
          <w:i/>
          <w:lang w:val="sq-AL"/>
        </w:rPr>
        <w:t>2</w:t>
      </w:r>
    </w:p>
    <w:p w14:paraId="5DC050B6" w14:textId="77777777" w:rsidR="001F2BB3" w:rsidRPr="006B5E3C" w:rsidRDefault="001F2BB3" w:rsidP="001F2BB3">
      <w:pPr>
        <w:autoSpaceDE w:val="0"/>
        <w:autoSpaceDN w:val="0"/>
        <w:adjustRightInd w:val="0"/>
        <w:spacing w:before="100" w:beforeAutospacing="1" w:after="100" w:afterAutospacing="1"/>
        <w:contextualSpacing/>
        <w:jc w:val="both"/>
        <w:rPr>
          <w:rFonts w:ascii="Cambria" w:eastAsia="Times New Roman" w:hAnsi="Cambria" w:cs="Times New Roman"/>
          <w:i/>
          <w:lang w:val="sq-AL"/>
        </w:rPr>
      </w:pPr>
    </w:p>
    <w:p w14:paraId="35E53966" w14:textId="77777777" w:rsidR="001F2BB3" w:rsidRPr="006B5E3C" w:rsidRDefault="001F2BB3" w:rsidP="001F2BB3">
      <w:pPr>
        <w:autoSpaceDE w:val="0"/>
        <w:autoSpaceDN w:val="0"/>
        <w:adjustRightInd w:val="0"/>
        <w:spacing w:before="100" w:beforeAutospacing="1" w:after="100" w:afterAutospacing="1"/>
        <w:jc w:val="both"/>
        <w:rPr>
          <w:rFonts w:ascii="Cambria" w:eastAsia="Calibri" w:hAnsi="Cambria" w:cs="Calibri"/>
          <w:bCs/>
          <w:color w:val="1F4E79" w:themeColor="accent1" w:themeShade="80"/>
          <w:lang w:val="sq-AL"/>
        </w:rPr>
      </w:pPr>
      <w:r w:rsidRPr="006B5E3C">
        <w:rPr>
          <w:rFonts w:ascii="Cambria" w:eastAsia="Calibri" w:hAnsi="Cambria" w:cs="Calibri"/>
          <w:bCs/>
          <w:color w:val="1F4E79" w:themeColor="accent1" w:themeShade="80"/>
          <w:lang w:val="sq-AL"/>
        </w:rPr>
        <w:t xml:space="preserve">Sektori i jashtëm </w:t>
      </w:r>
    </w:p>
    <w:p w14:paraId="35D7CB62" w14:textId="77777777" w:rsidR="001F2BB3" w:rsidRPr="00163126" w:rsidRDefault="001F2BB3" w:rsidP="001F2BB3">
      <w:pPr>
        <w:spacing w:before="120" w:line="276" w:lineRule="auto"/>
        <w:jc w:val="both"/>
        <w:rPr>
          <w:rFonts w:ascii="Cambria" w:hAnsi="Cambria"/>
          <w:noProof/>
          <w:lang w:val="sq-AL"/>
        </w:rPr>
      </w:pPr>
      <w:r w:rsidRPr="00163126">
        <w:rPr>
          <w:rFonts w:ascii="Cambria" w:eastAsia="Calibri" w:hAnsi="Cambria" w:cs="Calibri"/>
          <w:lang w:val="sq-AL"/>
        </w:rPr>
        <w:t>Referuar statistikave të tregtisë së jashtme nga INSTAT, e</w:t>
      </w:r>
      <w:r w:rsidRPr="00163126">
        <w:rPr>
          <w:rFonts w:ascii="Cambria" w:hAnsi="Cambria"/>
          <w:noProof/>
          <w:lang w:val="sq-AL"/>
        </w:rPr>
        <w:t xml:space="preserve">ksportet e mallrave për periudhёn janar - dhjetor 2021 shënuan </w:t>
      </w:r>
      <w:r w:rsidRPr="00163126">
        <w:rPr>
          <w:rFonts w:ascii="Cambria" w:hAnsi="Cambria"/>
          <w:lang w:val="da-DK"/>
        </w:rPr>
        <w:t>rritje vjetore prej +35.6</w:t>
      </w:r>
      <w:r w:rsidRPr="00163126">
        <w:rPr>
          <w:rFonts w:ascii="Cambria" w:hAnsi="Cambria"/>
          <w:noProof/>
          <w:lang w:val="sq-AL"/>
        </w:rPr>
        <w:t xml:space="preserve">%. Ndёrsa pёr muajin janar 2022 eksportet shёnuan </w:t>
      </w:r>
      <w:r w:rsidRPr="00163126">
        <w:rPr>
          <w:rFonts w:ascii="Cambria" w:hAnsi="Cambria"/>
          <w:lang w:val="da-DK"/>
        </w:rPr>
        <w:t>rritje</w:t>
      </w:r>
      <w:r w:rsidRPr="00163126">
        <w:rPr>
          <w:rFonts w:ascii="Cambria" w:hAnsi="Cambria"/>
          <w:noProof/>
          <w:lang w:val="sq-AL"/>
        </w:rPr>
        <w:t xml:space="preserve"> prej +47.5%, nё krahasim me muajin janar 2021.</w:t>
      </w:r>
    </w:p>
    <w:p w14:paraId="32A23376" w14:textId="77777777" w:rsidR="001F2BB3" w:rsidRPr="00163126" w:rsidRDefault="001F2BB3" w:rsidP="001F2BB3">
      <w:pPr>
        <w:autoSpaceDE w:val="0"/>
        <w:autoSpaceDN w:val="0"/>
        <w:adjustRightInd w:val="0"/>
        <w:spacing w:before="120" w:after="120" w:line="276" w:lineRule="auto"/>
        <w:jc w:val="both"/>
        <w:rPr>
          <w:rFonts w:ascii="Cambria" w:hAnsi="Cambria" w:cs="Times New Roman"/>
          <w:color w:val="000000"/>
          <w:lang w:val="da-DK"/>
        </w:rPr>
      </w:pPr>
      <w:r w:rsidRPr="00163126">
        <w:rPr>
          <w:rFonts w:ascii="Cambria" w:hAnsi="Cambria" w:cs="Times New Roman"/>
          <w:color w:val="000000"/>
          <w:lang w:val="da-DK"/>
        </w:rPr>
        <w:t>Në muajin janar 2022, eksportet e mallrave arritën vlerën 35 m</w:t>
      </w:r>
      <w:r>
        <w:rPr>
          <w:rFonts w:ascii="Cambria" w:hAnsi="Cambria" w:cs="Times New Roman"/>
          <w:color w:val="000000"/>
          <w:lang w:val="da-DK"/>
        </w:rPr>
        <w:t>i</w:t>
      </w:r>
      <w:r w:rsidRPr="00163126">
        <w:rPr>
          <w:rFonts w:ascii="Cambria" w:hAnsi="Cambria" w:cs="Times New Roman"/>
          <w:color w:val="000000"/>
          <w:lang w:val="da-DK"/>
        </w:rPr>
        <w:t>l</w:t>
      </w:r>
      <w:r>
        <w:rPr>
          <w:rFonts w:ascii="Cambria" w:hAnsi="Cambria" w:cs="Times New Roman"/>
          <w:color w:val="000000"/>
          <w:lang w:val="da-DK"/>
        </w:rPr>
        <w:t>iar</w:t>
      </w:r>
      <w:r w:rsidRPr="00163126">
        <w:rPr>
          <w:rFonts w:ascii="Cambria" w:hAnsi="Cambria" w:cs="Times New Roman"/>
          <w:color w:val="000000"/>
          <w:lang w:val="da-DK"/>
        </w:rPr>
        <w:t>d</w:t>
      </w:r>
      <w:r>
        <w:rPr>
          <w:rFonts w:ascii="Cambria" w:hAnsi="Cambria" w:cs="Times New Roman"/>
          <w:color w:val="000000"/>
          <w:lang w:val="da-DK"/>
        </w:rPr>
        <w:t>ë</w:t>
      </w:r>
      <w:r w:rsidRPr="00163126">
        <w:rPr>
          <w:rFonts w:ascii="Cambria" w:hAnsi="Cambria" w:cs="Times New Roman"/>
          <w:color w:val="000000"/>
          <w:lang w:val="da-DK"/>
        </w:rPr>
        <w:t xml:space="preserve"> lekë, duke u rritur me 47.5%, në krahasim me të njëjtën periudhë të një viti më parë dhe duke u rritur me 9.7% në krahasim me dhjetor 2021. Rritja vjetore e eksporteve këtë muaj është ndikuar nga grupet: “Minerale, lëndë djegëse, energji elektrike” me +24.4 pikë përqindje, “Materiale ndërtimi dhe metale” me kontribut +9.8 pikë përqindje.</w:t>
      </w:r>
    </w:p>
    <w:p w14:paraId="139D0CF0" w14:textId="77777777" w:rsidR="001F2BB3" w:rsidRPr="00F10438" w:rsidRDefault="001F2BB3" w:rsidP="001F2BB3">
      <w:pPr>
        <w:autoSpaceDE w:val="0"/>
        <w:autoSpaceDN w:val="0"/>
        <w:adjustRightInd w:val="0"/>
        <w:spacing w:before="120" w:after="120" w:line="276" w:lineRule="auto"/>
        <w:jc w:val="both"/>
        <w:rPr>
          <w:rFonts w:ascii="Cambria" w:eastAsia="Calibri" w:hAnsi="Cambria" w:cs="Calibri"/>
          <w:lang w:val="sq-AL"/>
        </w:rPr>
      </w:pPr>
      <w:r w:rsidRPr="00163126">
        <w:rPr>
          <w:rFonts w:ascii="Cambria" w:eastAsia="Calibri" w:hAnsi="Cambria" w:cs="Calibri"/>
          <w:lang w:val="sq-AL"/>
        </w:rPr>
        <w:t>Në grafikun e mëposhtëm ilustrohet rritja mujore e totalit të eksporteve në përqindje, kundrejt të njëjtit muaj të një viti më parë.</w:t>
      </w:r>
      <w:r w:rsidRPr="00F10438">
        <w:rPr>
          <w:rFonts w:ascii="Cambria" w:eastAsia="Calibri" w:hAnsi="Cambria" w:cs="Calibri"/>
          <w:lang w:val="sq-AL"/>
        </w:rPr>
        <w:t xml:space="preserve"> </w:t>
      </w:r>
    </w:p>
    <w:p w14:paraId="0B060937" w14:textId="77777777" w:rsidR="001F2BB3" w:rsidRPr="006B5E3C" w:rsidRDefault="001F2BB3" w:rsidP="001F2BB3">
      <w:pPr>
        <w:autoSpaceDE w:val="0"/>
        <w:autoSpaceDN w:val="0"/>
        <w:adjustRightInd w:val="0"/>
        <w:spacing w:before="120" w:after="120" w:line="276" w:lineRule="auto"/>
        <w:jc w:val="both"/>
        <w:rPr>
          <w:rFonts w:ascii="Cambria" w:eastAsia="Calibri" w:hAnsi="Cambria" w:cs="Calibri"/>
          <w:lang w:val="sq-AL"/>
        </w:rPr>
      </w:pPr>
      <w:r w:rsidRPr="002157FC">
        <w:rPr>
          <w:rFonts w:ascii="Cambria" w:eastAsia="Calibri" w:hAnsi="Cambria" w:cs="Calibri"/>
          <w:b/>
          <w:lang w:val="sq-AL"/>
        </w:rPr>
        <w:t>Grafiku 2.5:</w:t>
      </w:r>
      <w:r w:rsidRPr="00F10438">
        <w:rPr>
          <w:rFonts w:ascii="Cambria" w:eastAsia="Calibri" w:hAnsi="Cambria" w:cs="Calibri"/>
          <w:lang w:val="sq-AL"/>
        </w:rPr>
        <w:t xml:space="preserve"> Rritja mujore e eksporteve , në përqindje.</w:t>
      </w:r>
    </w:p>
    <w:p w14:paraId="019C3509" w14:textId="77777777" w:rsidR="001F2BB3" w:rsidRPr="006B5E3C" w:rsidRDefault="001F2BB3" w:rsidP="001F2BB3">
      <w:pPr>
        <w:autoSpaceDE w:val="0"/>
        <w:autoSpaceDN w:val="0"/>
        <w:adjustRightInd w:val="0"/>
        <w:spacing w:before="120" w:after="120" w:line="276" w:lineRule="auto"/>
        <w:jc w:val="both"/>
        <w:rPr>
          <w:rFonts w:ascii="Cambria" w:eastAsia="Calibri" w:hAnsi="Cambria" w:cs="Calibri"/>
          <w:lang w:val="sq-AL"/>
        </w:rPr>
      </w:pPr>
      <w:r w:rsidRPr="000E49C6">
        <w:rPr>
          <w:noProof/>
          <w:lang w:val="en-GB" w:eastAsia="en-GB"/>
        </w:rPr>
        <w:drawing>
          <wp:inline distT="0" distB="0" distL="0" distR="0" wp14:anchorId="4147B4DB" wp14:editId="76F2056E">
            <wp:extent cx="5943600" cy="2839524"/>
            <wp:effectExtent l="19050" t="19050" r="19050" b="184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839524"/>
                    </a:xfrm>
                    <a:prstGeom prst="rect">
                      <a:avLst/>
                    </a:prstGeom>
                    <a:noFill/>
                    <a:ln>
                      <a:solidFill>
                        <a:sysClr val="window" lastClr="FFFFFF">
                          <a:lumMod val="75000"/>
                        </a:sysClr>
                      </a:solidFill>
                    </a:ln>
                  </pic:spPr>
                </pic:pic>
              </a:graphicData>
            </a:graphic>
          </wp:inline>
        </w:drawing>
      </w:r>
    </w:p>
    <w:p w14:paraId="60AB5AA2" w14:textId="77777777" w:rsidR="001F2BB3" w:rsidRPr="006B5E3C" w:rsidRDefault="001F2BB3" w:rsidP="001F2BB3">
      <w:pPr>
        <w:autoSpaceDE w:val="0"/>
        <w:autoSpaceDN w:val="0"/>
        <w:adjustRightInd w:val="0"/>
        <w:spacing w:before="120" w:after="120" w:line="276" w:lineRule="auto"/>
        <w:jc w:val="both"/>
        <w:rPr>
          <w:rFonts w:ascii="Cambria" w:eastAsia="Calibri" w:hAnsi="Cambria" w:cs="Calibri"/>
          <w:i/>
          <w:lang w:val="sq-AL"/>
        </w:rPr>
      </w:pPr>
      <w:r w:rsidRPr="006B5E3C">
        <w:rPr>
          <w:rFonts w:ascii="Cambria" w:eastAsia="Calibri" w:hAnsi="Cambria" w:cs="Calibri"/>
          <w:i/>
          <w:lang w:val="sq-AL"/>
        </w:rPr>
        <w:t xml:space="preserve">Burimi: INSTAT, </w:t>
      </w:r>
      <w:r>
        <w:rPr>
          <w:rFonts w:ascii="Cambria" w:eastAsia="Calibri" w:hAnsi="Cambria" w:cs="Calibri"/>
          <w:i/>
          <w:lang w:val="sq-AL"/>
        </w:rPr>
        <w:t xml:space="preserve">Shkurt </w:t>
      </w:r>
      <w:r w:rsidRPr="006B5E3C">
        <w:rPr>
          <w:rFonts w:ascii="Cambria" w:eastAsia="Calibri" w:hAnsi="Cambria" w:cs="Calibri"/>
          <w:i/>
          <w:lang w:val="sq-AL"/>
        </w:rPr>
        <w:t>202</w:t>
      </w:r>
      <w:r>
        <w:rPr>
          <w:rFonts w:ascii="Cambria" w:eastAsia="Calibri" w:hAnsi="Cambria" w:cs="Calibri"/>
          <w:i/>
          <w:lang w:val="sq-AL"/>
        </w:rPr>
        <w:t>2</w:t>
      </w:r>
    </w:p>
    <w:p w14:paraId="28C0D3D1" w14:textId="77777777" w:rsidR="001F2BB3" w:rsidRPr="00163126" w:rsidRDefault="001F2BB3" w:rsidP="001F2BB3">
      <w:pPr>
        <w:spacing w:before="120" w:line="276" w:lineRule="auto"/>
        <w:jc w:val="both"/>
        <w:rPr>
          <w:rFonts w:ascii="Cambria" w:hAnsi="Cambria"/>
          <w:noProof/>
          <w:lang w:val="sq-AL"/>
        </w:rPr>
      </w:pPr>
      <w:r w:rsidRPr="00163126">
        <w:rPr>
          <w:rFonts w:ascii="Cambria" w:hAnsi="Cambria"/>
          <w:noProof/>
          <w:lang w:val="sq-AL"/>
        </w:rPr>
        <w:t xml:space="preserve">Importet e mallrave për periudhёn janar – dhjetor 2021 shënuan </w:t>
      </w:r>
      <w:r w:rsidRPr="00163126">
        <w:rPr>
          <w:rFonts w:ascii="Cambria" w:hAnsi="Cambria"/>
          <w:lang w:val="da-DK"/>
        </w:rPr>
        <w:t xml:space="preserve">rritje </w:t>
      </w:r>
      <w:r w:rsidRPr="00163126">
        <w:rPr>
          <w:rFonts w:ascii="Cambria" w:hAnsi="Cambria"/>
          <w:noProof/>
          <w:lang w:val="sq-AL"/>
        </w:rPr>
        <w:t xml:space="preserve">prej +32.3% krahasuar me një vit më parё, ndërsa për muajin janar 2022 importet shënuan </w:t>
      </w:r>
      <w:r w:rsidRPr="00163126">
        <w:rPr>
          <w:rFonts w:ascii="Cambria" w:hAnsi="Cambria"/>
          <w:lang w:val="da-DK"/>
        </w:rPr>
        <w:t xml:space="preserve">rritje </w:t>
      </w:r>
      <w:r w:rsidRPr="00163126">
        <w:rPr>
          <w:rFonts w:ascii="Cambria" w:hAnsi="Cambria"/>
          <w:noProof/>
          <w:lang w:val="sq-AL"/>
        </w:rPr>
        <w:t>vjetore prej +21.1% në krahasim me muajin janar 2021.</w:t>
      </w:r>
    </w:p>
    <w:p w14:paraId="088ACB80" w14:textId="77777777" w:rsidR="001F2BB3" w:rsidRPr="00163126" w:rsidRDefault="001F2BB3" w:rsidP="001F2BB3">
      <w:pPr>
        <w:spacing w:before="120" w:line="276" w:lineRule="auto"/>
        <w:jc w:val="both"/>
        <w:rPr>
          <w:rFonts w:ascii="Cambria" w:hAnsi="Cambria"/>
          <w:lang w:val="da-DK"/>
        </w:rPr>
      </w:pPr>
      <w:r w:rsidRPr="00163126">
        <w:rPr>
          <w:rFonts w:ascii="Cambria" w:hAnsi="Cambria"/>
          <w:lang w:val="da-DK"/>
        </w:rPr>
        <w:lastRenderedPageBreak/>
        <w:t>Në muajin janar 2022 importet e mallrave arritën vlerën 55.02 m</w:t>
      </w:r>
      <w:r>
        <w:rPr>
          <w:rFonts w:ascii="Cambria" w:hAnsi="Cambria"/>
          <w:lang w:val="da-DK"/>
        </w:rPr>
        <w:t>iliardë</w:t>
      </w:r>
      <w:r w:rsidRPr="00163126">
        <w:rPr>
          <w:rFonts w:ascii="Cambria" w:hAnsi="Cambria"/>
          <w:lang w:val="da-DK"/>
        </w:rPr>
        <w:t xml:space="preserve"> lekë, duke u rritur me 21.1%, në krahasim me një vit më parë dhe duke rënë me 37.4%, në krahasim me dhjetor 2021. Rritja vjetore e importeve prej 21.1%, këtë muaj është ndikuar kryesisht nga grupet: “Minerale, lëndë djegëse, energji elektrike” me +5 pikë përqindje, “Materiale ndërtimi dhe metale” me kontribut +7.8 pikë përqindje.</w:t>
      </w:r>
    </w:p>
    <w:p w14:paraId="4FADA76B" w14:textId="77777777" w:rsidR="001F2BB3" w:rsidRPr="00F10438" w:rsidRDefault="001F2BB3" w:rsidP="001F2BB3">
      <w:pPr>
        <w:autoSpaceDE w:val="0"/>
        <w:autoSpaceDN w:val="0"/>
        <w:adjustRightInd w:val="0"/>
        <w:spacing w:before="120" w:after="120" w:line="276" w:lineRule="auto"/>
        <w:jc w:val="both"/>
        <w:rPr>
          <w:rFonts w:ascii="Cambria" w:eastAsia="Calibri" w:hAnsi="Cambria" w:cs="Calibri"/>
          <w:lang w:val="sq-AL"/>
        </w:rPr>
      </w:pPr>
      <w:r w:rsidRPr="00163126">
        <w:rPr>
          <w:rFonts w:ascii="Cambria" w:eastAsia="Calibri" w:hAnsi="Cambria" w:cs="Calibri"/>
          <w:lang w:val="sq-AL"/>
        </w:rPr>
        <w:t>Në grafikun e mëposhtëm ilustrohet rritja mujore e totalit të importeve në përqindje, kundrejt të njëjtit muaj të një viti më parë.</w:t>
      </w:r>
    </w:p>
    <w:p w14:paraId="53FC9D5F" w14:textId="77777777" w:rsidR="001F2BB3" w:rsidRPr="006B5E3C" w:rsidRDefault="001F2BB3" w:rsidP="001F2BB3">
      <w:pPr>
        <w:autoSpaceDE w:val="0"/>
        <w:autoSpaceDN w:val="0"/>
        <w:adjustRightInd w:val="0"/>
        <w:spacing w:before="120" w:after="120" w:line="276" w:lineRule="auto"/>
        <w:contextualSpacing/>
        <w:jc w:val="both"/>
        <w:rPr>
          <w:rFonts w:ascii="Cambria" w:eastAsia="Calibri" w:hAnsi="Cambria" w:cs="Calibri"/>
          <w:lang w:val="sq-AL"/>
        </w:rPr>
      </w:pPr>
      <w:r w:rsidRPr="002157FC">
        <w:rPr>
          <w:rFonts w:ascii="Cambria" w:eastAsia="Calibri" w:hAnsi="Cambria" w:cs="Calibri"/>
          <w:b/>
          <w:lang w:val="sq-AL"/>
        </w:rPr>
        <w:t>Grafiku 2.6</w:t>
      </w:r>
      <w:r w:rsidRPr="00F10438">
        <w:rPr>
          <w:rFonts w:ascii="Cambria" w:eastAsia="Calibri" w:hAnsi="Cambria" w:cs="Calibri"/>
          <w:lang w:val="sq-AL"/>
        </w:rPr>
        <w:t>: Rritja mujore e importeve, në përqindje.</w:t>
      </w:r>
    </w:p>
    <w:p w14:paraId="1D2E15C3" w14:textId="77777777" w:rsidR="001F2BB3" w:rsidRPr="006B5E3C" w:rsidRDefault="001F2BB3" w:rsidP="001F2BB3">
      <w:pPr>
        <w:autoSpaceDE w:val="0"/>
        <w:autoSpaceDN w:val="0"/>
        <w:adjustRightInd w:val="0"/>
        <w:spacing w:before="120" w:after="120" w:line="276" w:lineRule="auto"/>
        <w:contextualSpacing/>
        <w:jc w:val="both"/>
        <w:rPr>
          <w:rFonts w:ascii="Cambria" w:eastAsia="Calibri" w:hAnsi="Cambria" w:cs="Calibri"/>
          <w:lang w:val="sq-AL"/>
        </w:rPr>
      </w:pPr>
      <w:r w:rsidRPr="00070C39">
        <w:rPr>
          <w:noProof/>
          <w:lang w:val="en-GB" w:eastAsia="en-GB"/>
        </w:rPr>
        <w:drawing>
          <wp:inline distT="0" distB="0" distL="0" distR="0" wp14:anchorId="3DC73EED" wp14:editId="1FC5EE94">
            <wp:extent cx="5943600" cy="2616827"/>
            <wp:effectExtent l="19050" t="19050" r="19050" b="1270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616827"/>
                    </a:xfrm>
                    <a:prstGeom prst="rect">
                      <a:avLst/>
                    </a:prstGeom>
                    <a:noFill/>
                    <a:ln>
                      <a:solidFill>
                        <a:sysClr val="window" lastClr="FFFFFF">
                          <a:lumMod val="75000"/>
                        </a:sysClr>
                      </a:solidFill>
                    </a:ln>
                  </pic:spPr>
                </pic:pic>
              </a:graphicData>
            </a:graphic>
          </wp:inline>
        </w:drawing>
      </w:r>
    </w:p>
    <w:p w14:paraId="0C05A1ED" w14:textId="77777777" w:rsidR="001F2BB3" w:rsidRPr="006B5E3C" w:rsidRDefault="001F2BB3" w:rsidP="001F2BB3">
      <w:pPr>
        <w:autoSpaceDE w:val="0"/>
        <w:autoSpaceDN w:val="0"/>
        <w:adjustRightInd w:val="0"/>
        <w:spacing w:before="120" w:after="120" w:line="276" w:lineRule="auto"/>
        <w:contextualSpacing/>
        <w:jc w:val="both"/>
        <w:rPr>
          <w:rFonts w:ascii="Cambria" w:eastAsia="Calibri" w:hAnsi="Cambria" w:cs="Calibri"/>
          <w:i/>
          <w:lang w:val="sq-AL"/>
        </w:rPr>
      </w:pPr>
      <w:r w:rsidRPr="006B5E3C">
        <w:rPr>
          <w:rFonts w:ascii="Cambria" w:eastAsia="Calibri" w:hAnsi="Cambria" w:cs="Calibri"/>
          <w:i/>
          <w:lang w:val="sq-AL"/>
        </w:rPr>
        <w:t xml:space="preserve">Burimi: INSTAT, </w:t>
      </w:r>
      <w:r>
        <w:rPr>
          <w:rFonts w:ascii="Cambria" w:eastAsia="Calibri" w:hAnsi="Cambria" w:cs="Calibri"/>
          <w:i/>
          <w:lang w:val="sq-AL"/>
        </w:rPr>
        <w:t xml:space="preserve">Shkurt </w:t>
      </w:r>
      <w:r w:rsidRPr="006B5E3C">
        <w:rPr>
          <w:rFonts w:ascii="Cambria" w:eastAsia="Calibri" w:hAnsi="Cambria" w:cs="Calibri"/>
          <w:i/>
          <w:lang w:val="sq-AL"/>
        </w:rPr>
        <w:t xml:space="preserve"> 202</w:t>
      </w:r>
      <w:r>
        <w:rPr>
          <w:rFonts w:ascii="Cambria" w:eastAsia="Calibri" w:hAnsi="Cambria" w:cs="Calibri"/>
          <w:i/>
          <w:lang w:val="sq-AL"/>
        </w:rPr>
        <w:t>2</w:t>
      </w:r>
    </w:p>
    <w:p w14:paraId="4F21AA88" w14:textId="77777777" w:rsidR="001F2BB3" w:rsidRDefault="001F2BB3" w:rsidP="001F2BB3">
      <w:pPr>
        <w:autoSpaceDE w:val="0"/>
        <w:autoSpaceDN w:val="0"/>
        <w:adjustRightInd w:val="0"/>
        <w:spacing w:before="120" w:after="120" w:line="276" w:lineRule="auto"/>
        <w:contextualSpacing/>
        <w:jc w:val="both"/>
        <w:rPr>
          <w:rFonts w:ascii="Cambria" w:eastAsia="Calibri" w:hAnsi="Cambria" w:cs="Calibri"/>
          <w:lang w:val="sq-AL"/>
        </w:rPr>
      </w:pPr>
    </w:p>
    <w:p w14:paraId="59980E67" w14:textId="77777777" w:rsidR="001F2BB3" w:rsidRPr="00163126" w:rsidRDefault="001F2BB3" w:rsidP="001F2BB3">
      <w:pPr>
        <w:autoSpaceDE w:val="0"/>
        <w:autoSpaceDN w:val="0"/>
        <w:adjustRightInd w:val="0"/>
        <w:spacing w:before="120" w:after="120" w:line="276" w:lineRule="auto"/>
        <w:contextualSpacing/>
        <w:jc w:val="both"/>
        <w:rPr>
          <w:rFonts w:ascii="Cambria" w:eastAsia="Calibri" w:hAnsi="Cambria" w:cs="Calibri"/>
          <w:lang w:val="sq-AL"/>
        </w:rPr>
      </w:pPr>
      <w:r w:rsidRPr="00163126">
        <w:rPr>
          <w:rFonts w:ascii="Cambria" w:eastAsia="Calibri" w:hAnsi="Cambria" w:cs="Calibri"/>
          <w:lang w:val="sq-AL"/>
        </w:rPr>
        <w:t>Gjatë muajit janar 2022, bilanci tregtar u përmirësua me rreth 7.7% krahasuar me të njëjtën periudhë të vitit 2021.</w:t>
      </w:r>
    </w:p>
    <w:p w14:paraId="396D6DF2" w14:textId="77777777" w:rsidR="001F2BB3" w:rsidRDefault="001F2BB3" w:rsidP="001F2BB3">
      <w:pPr>
        <w:autoSpaceDE w:val="0"/>
        <w:autoSpaceDN w:val="0"/>
        <w:adjustRightInd w:val="0"/>
        <w:spacing w:before="120" w:after="120" w:line="276" w:lineRule="auto"/>
        <w:contextualSpacing/>
        <w:jc w:val="both"/>
        <w:rPr>
          <w:rFonts w:ascii="Cambria" w:eastAsia="Calibri" w:hAnsi="Cambria" w:cs="Calibri"/>
          <w:lang w:val="sq-AL"/>
        </w:rPr>
      </w:pPr>
    </w:p>
    <w:p w14:paraId="361F9F4D" w14:textId="77777777" w:rsidR="001F2BB3" w:rsidRDefault="001F2BB3" w:rsidP="001F2BB3">
      <w:pPr>
        <w:autoSpaceDE w:val="0"/>
        <w:autoSpaceDN w:val="0"/>
        <w:adjustRightInd w:val="0"/>
        <w:spacing w:before="120" w:after="120" w:line="276" w:lineRule="auto"/>
        <w:contextualSpacing/>
        <w:jc w:val="both"/>
        <w:rPr>
          <w:rFonts w:ascii="Cambria" w:eastAsia="Calibri" w:hAnsi="Cambria" w:cs="Calibri"/>
          <w:lang w:val="sq-AL"/>
        </w:rPr>
      </w:pPr>
      <w:r w:rsidRPr="00163126">
        <w:rPr>
          <w:rFonts w:ascii="Cambria" w:eastAsia="Calibri" w:hAnsi="Cambria" w:cs="Calibri"/>
          <w:lang w:val="sq-AL"/>
        </w:rPr>
        <w:t>Deficiti tregtar i këtij muaji është 20 m</w:t>
      </w:r>
      <w:r>
        <w:rPr>
          <w:rFonts w:ascii="Cambria" w:eastAsia="Calibri" w:hAnsi="Cambria" w:cs="Calibri"/>
          <w:lang w:val="sq-AL"/>
        </w:rPr>
        <w:t>i</w:t>
      </w:r>
      <w:r w:rsidRPr="00163126">
        <w:rPr>
          <w:rFonts w:ascii="Cambria" w:eastAsia="Calibri" w:hAnsi="Cambria" w:cs="Calibri"/>
          <w:lang w:val="sq-AL"/>
        </w:rPr>
        <w:t>l</w:t>
      </w:r>
      <w:r>
        <w:rPr>
          <w:rFonts w:ascii="Cambria" w:eastAsia="Calibri" w:hAnsi="Cambria" w:cs="Calibri"/>
          <w:lang w:val="sq-AL"/>
        </w:rPr>
        <w:t>iardë</w:t>
      </w:r>
      <w:r w:rsidRPr="00163126">
        <w:rPr>
          <w:rFonts w:ascii="Cambria" w:eastAsia="Calibri" w:hAnsi="Cambria" w:cs="Calibri"/>
          <w:lang w:val="sq-AL"/>
        </w:rPr>
        <w:t xml:space="preserve"> lekë, duke u zvogëluar me 7.7%, krahasuar me muajin janar 2021 dhe duke u përmirësuar me 64.23%, në krahasim me muajin dhjetor 2021.</w:t>
      </w:r>
    </w:p>
    <w:p w14:paraId="38FEDBE8" w14:textId="77777777" w:rsidR="00F7609B" w:rsidRPr="00975593" w:rsidRDefault="00C56E02" w:rsidP="00F7609B">
      <w:pPr>
        <w:pStyle w:val="Heading1"/>
        <w:rPr>
          <w:rFonts w:ascii="Cambria" w:hAnsi="Cambria" w:cs="Times New Roman"/>
          <w:b/>
          <w:color w:val="000000" w:themeColor="text1"/>
          <w:lang w:val="en"/>
        </w:rPr>
      </w:pPr>
      <w:bookmarkStart w:id="16" w:name="_Toc98923721"/>
      <w:r w:rsidRPr="00975593">
        <w:rPr>
          <w:rFonts w:ascii="Cambria" w:hAnsi="Cambria" w:cs="Times New Roman"/>
          <w:b/>
          <w:color w:val="000000" w:themeColor="text1"/>
          <w:lang w:val="en"/>
        </w:rPr>
        <w:t xml:space="preserve">PROGRAMI BUXHETOR AFATMESËM </w:t>
      </w:r>
      <w:r w:rsidR="00EE2BFD" w:rsidRPr="00975593">
        <w:rPr>
          <w:rFonts w:ascii="Cambria" w:hAnsi="Cambria" w:cs="Times New Roman"/>
          <w:b/>
          <w:color w:val="000000" w:themeColor="text1"/>
          <w:lang w:val="en"/>
        </w:rPr>
        <w:t>2022-2024</w:t>
      </w:r>
      <w:bookmarkEnd w:id="16"/>
    </w:p>
    <w:p w14:paraId="300E6D9A" w14:textId="77777777" w:rsidR="000B00CD" w:rsidRPr="00975593" w:rsidRDefault="000B00CD" w:rsidP="000B00CD">
      <w:pPr>
        <w:pStyle w:val="Heading2"/>
        <w:rPr>
          <w:rFonts w:ascii="Cambria" w:eastAsia="Calibri" w:hAnsi="Cambria"/>
          <w:i w:val="0"/>
          <w:sz w:val="24"/>
        </w:rPr>
      </w:pPr>
      <w:bookmarkStart w:id="17" w:name="_Toc516534"/>
      <w:bookmarkStart w:id="18" w:name="_Toc516535"/>
      <w:bookmarkStart w:id="19" w:name="_Toc98923722"/>
      <w:r w:rsidRPr="00975593">
        <w:rPr>
          <w:rFonts w:ascii="Cambria" w:eastAsia="Calibri" w:hAnsi="Cambria"/>
          <w:i w:val="0"/>
          <w:sz w:val="24"/>
        </w:rPr>
        <w:t>MINISTRIA E SHËNDETËSISË DHE MBROJTJES SOCIALE</w:t>
      </w:r>
      <w:bookmarkEnd w:id="17"/>
      <w:bookmarkEnd w:id="19"/>
    </w:p>
    <w:p w14:paraId="348F7D58" w14:textId="77777777" w:rsidR="000B00CD" w:rsidRPr="0020022B" w:rsidRDefault="000B00CD" w:rsidP="000B00CD">
      <w:pPr>
        <w:spacing w:after="200" w:line="276" w:lineRule="auto"/>
        <w:jc w:val="both"/>
        <w:rPr>
          <w:rFonts w:ascii="Cambria" w:eastAsia="Calibri" w:hAnsi="Cambria" w:cs="Times New Roman"/>
          <w:lang w:val="sq-AL"/>
        </w:rPr>
      </w:pPr>
      <w:r w:rsidRPr="0020022B">
        <w:rPr>
          <w:rFonts w:ascii="Cambria" w:eastAsia="Calibri" w:hAnsi="Cambria" w:cs="Times New Roman"/>
          <w:lang w:val="sq-AL"/>
        </w:rPr>
        <w:t>Ministria e Shëndetësisë dhe Mbrojtjes Sociale ka për mision hartimin dhe zbatimin e politikave për sigurimin e një kujdesi shëndetësor dhe mbrojtjes sociale sipas standarteve të akteve ligjore dhe nënligjore të miratuara në Republikën e Shqipërisë.</w:t>
      </w:r>
    </w:p>
    <w:p w14:paraId="7FC86EFC" w14:textId="77777777" w:rsidR="000B00CD" w:rsidRPr="0020022B" w:rsidRDefault="000B00CD" w:rsidP="000B00CD">
      <w:pPr>
        <w:spacing w:after="200" w:line="276" w:lineRule="auto"/>
        <w:jc w:val="both"/>
        <w:rPr>
          <w:rFonts w:ascii="Cambria" w:eastAsia="Calibri" w:hAnsi="Cambria" w:cs="Times New Roman"/>
          <w:lang w:val="sq-AL"/>
        </w:rPr>
      </w:pPr>
      <w:r w:rsidRPr="0020022B">
        <w:rPr>
          <w:rFonts w:ascii="Cambria" w:eastAsia="Calibri" w:hAnsi="Cambria" w:cs="Times New Roman"/>
          <w:lang w:val="sq-AL"/>
        </w:rPr>
        <w:t xml:space="preserve">Për periudhën 2022-2024, sektori i shëndetësisë do të përmbushë objektivat e synuar përmes fondeve buxhetore të alokuara sipas tabelës së mëposhtme. </w:t>
      </w:r>
    </w:p>
    <w:p w14:paraId="4756A777" w14:textId="77777777" w:rsidR="000B00CD" w:rsidRPr="0020022B" w:rsidRDefault="000B00CD" w:rsidP="000B00CD">
      <w:pPr>
        <w:contextualSpacing/>
        <w:rPr>
          <w:rFonts w:ascii="Cambria" w:eastAsia="Times New Roman" w:hAnsi="Cambria" w:cs="Times New Roman"/>
          <w:sz w:val="20"/>
          <w:lang w:val="sq-AL"/>
        </w:rPr>
      </w:pPr>
      <w:r w:rsidRPr="0020022B">
        <w:rPr>
          <w:rFonts w:ascii="Cambria" w:eastAsia="Times New Roman" w:hAnsi="Cambria" w:cs="Times New Roman"/>
          <w:b/>
          <w:sz w:val="20"/>
          <w:lang w:val="sq-AL"/>
        </w:rPr>
        <w:t xml:space="preserve">Tabela 3: </w:t>
      </w:r>
      <w:r w:rsidRPr="0020022B">
        <w:rPr>
          <w:rFonts w:ascii="Cambria" w:eastAsia="Times New Roman" w:hAnsi="Cambria" w:cs="Times New Roman"/>
          <w:sz w:val="20"/>
          <w:lang w:val="sq-AL"/>
        </w:rPr>
        <w:t>Shpenzimet për Ministrinë e Shëndetësisë dhe Mbrojtjes Sociale në vitet 2022-2024</w:t>
      </w:r>
    </w:p>
    <w:p w14:paraId="62636C0D" w14:textId="77777777" w:rsidR="000B00CD" w:rsidRPr="0020022B" w:rsidRDefault="000B00CD" w:rsidP="000B00CD">
      <w:pPr>
        <w:contextualSpacing/>
        <w:rPr>
          <w:rFonts w:ascii="Cambria" w:eastAsia="Times New Roman" w:hAnsi="Cambria" w:cs="Times New Roman"/>
          <w:sz w:val="20"/>
          <w:lang w:val="sq-AL"/>
        </w:rPr>
      </w:pPr>
    </w:p>
    <w:p w14:paraId="1B35172D" w14:textId="77777777" w:rsidR="000B00CD" w:rsidRPr="0020022B" w:rsidRDefault="000B00CD" w:rsidP="000B00CD">
      <w:pPr>
        <w:contextualSpacing/>
        <w:rPr>
          <w:rFonts w:ascii="Cambria" w:eastAsia="Times New Roman" w:hAnsi="Cambria" w:cs="Times New Roman"/>
          <w:sz w:val="20"/>
          <w:lang w:val="sq-AL"/>
        </w:rPr>
      </w:pPr>
      <w:r w:rsidRPr="00F91BBE">
        <w:rPr>
          <w:noProof/>
          <w:lang w:val="en-GB" w:eastAsia="en-GB"/>
        </w:rPr>
        <w:lastRenderedPageBreak/>
        <w:drawing>
          <wp:inline distT="0" distB="0" distL="0" distR="0" wp14:anchorId="1C7DF55B" wp14:editId="273A62A0">
            <wp:extent cx="6181725" cy="1743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5121" cy="1746847"/>
                    </a:xfrm>
                    <a:prstGeom prst="rect">
                      <a:avLst/>
                    </a:prstGeom>
                    <a:noFill/>
                    <a:ln>
                      <a:noFill/>
                    </a:ln>
                  </pic:spPr>
                </pic:pic>
              </a:graphicData>
            </a:graphic>
          </wp:inline>
        </w:drawing>
      </w:r>
    </w:p>
    <w:p w14:paraId="5EC6D4C4" w14:textId="77777777" w:rsidR="000B00CD" w:rsidRDefault="000B00CD" w:rsidP="000B00CD">
      <w:pPr>
        <w:keepNext/>
        <w:keepLines/>
        <w:spacing w:before="40" w:after="0"/>
        <w:outlineLvl w:val="2"/>
        <w:rPr>
          <w:rFonts w:ascii="Times New Roman" w:eastAsia="MS Gothic" w:hAnsi="Times New Roman" w:cs="Times New Roman"/>
          <w:b/>
          <w:sz w:val="24"/>
          <w:szCs w:val="24"/>
          <w:lang w:val="sq-AL"/>
        </w:rPr>
      </w:pPr>
    </w:p>
    <w:p w14:paraId="0CDD3E9E" w14:textId="77777777" w:rsidR="000B00CD" w:rsidRDefault="000B00CD" w:rsidP="000B00CD">
      <w:pPr>
        <w:keepNext/>
        <w:keepLines/>
        <w:spacing w:before="40" w:after="0"/>
        <w:outlineLvl w:val="2"/>
        <w:rPr>
          <w:rFonts w:ascii="Times New Roman" w:eastAsia="MS Gothic" w:hAnsi="Times New Roman" w:cs="Times New Roman"/>
          <w:b/>
          <w:sz w:val="24"/>
          <w:szCs w:val="24"/>
          <w:lang w:val="sq-AL"/>
        </w:rPr>
      </w:pPr>
    </w:p>
    <w:p w14:paraId="1EB7FDF4" w14:textId="77777777" w:rsidR="000B00CD" w:rsidRPr="0020022B" w:rsidRDefault="000B00CD" w:rsidP="000B00CD">
      <w:pPr>
        <w:keepNext/>
        <w:keepLines/>
        <w:numPr>
          <w:ilvl w:val="2"/>
          <w:numId w:val="17"/>
        </w:numPr>
        <w:tabs>
          <w:tab w:val="num" w:pos="360"/>
        </w:tabs>
        <w:spacing w:before="40" w:after="0"/>
        <w:ind w:left="0" w:firstLine="0"/>
        <w:outlineLvl w:val="2"/>
        <w:rPr>
          <w:rFonts w:ascii="Times New Roman" w:eastAsia="MS Gothic" w:hAnsi="Times New Roman" w:cs="Times New Roman"/>
          <w:b/>
          <w:sz w:val="24"/>
          <w:szCs w:val="24"/>
          <w:lang w:val="sq-AL"/>
        </w:rPr>
      </w:pPr>
      <w:r w:rsidRPr="0020022B">
        <w:rPr>
          <w:rFonts w:ascii="Times New Roman" w:eastAsia="MS Gothic" w:hAnsi="Times New Roman" w:cs="Times New Roman"/>
          <w:b/>
          <w:sz w:val="24"/>
          <w:szCs w:val="24"/>
          <w:lang w:val="sq-AL"/>
        </w:rPr>
        <w:t>Prioritetet e sektorit për periudhën 2022-2024</w:t>
      </w:r>
    </w:p>
    <w:p w14:paraId="13964938" w14:textId="77777777" w:rsidR="000B00CD" w:rsidRPr="0020022B" w:rsidRDefault="000B00CD" w:rsidP="000B00CD">
      <w:pPr>
        <w:spacing w:after="200" w:line="276" w:lineRule="auto"/>
        <w:contextualSpacing/>
        <w:jc w:val="both"/>
        <w:rPr>
          <w:rFonts w:ascii="Cambria" w:eastAsia="Calibri" w:hAnsi="Cambria" w:cs="Times New Roman"/>
          <w:lang w:val="sq-AL"/>
        </w:rPr>
      </w:pPr>
    </w:p>
    <w:p w14:paraId="07839914" w14:textId="77777777" w:rsidR="000B00CD" w:rsidRPr="0020022B" w:rsidRDefault="000B00CD" w:rsidP="000B00CD">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t>Financimi i shërbimeve shëndetësore (parësore e spitalore);</w:t>
      </w:r>
    </w:p>
    <w:p w14:paraId="5E943C6D" w14:textId="77777777" w:rsidR="000B00CD" w:rsidRPr="0020022B" w:rsidRDefault="000B00CD" w:rsidP="000B00CD">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t>Qëndrueshmëria dhe përmirësimi i situatës financiare institucioneve shëndetësore e të mbrojtjes sociale, nëpërmjet përdorimit me efektivitet të burimeve të financimit, forcimit të kontrollit të shpenzimeve;</w:t>
      </w:r>
    </w:p>
    <w:p w14:paraId="77DF0938" w14:textId="77777777" w:rsidR="000B00CD" w:rsidRPr="0020022B" w:rsidRDefault="000B00CD" w:rsidP="000B00CD">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t>Rritja e kosto-efektivitetit të listës së barnave e pajisjeve të rimbursueshme;</w:t>
      </w:r>
    </w:p>
    <w:p w14:paraId="4271B190" w14:textId="77777777" w:rsidR="000B00CD" w:rsidRPr="0020022B" w:rsidRDefault="000B00CD" w:rsidP="000B00CD">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t>Financimi i paketave të miratuara të shërbimit spitalor në spitalet publike e jopublike;</w:t>
      </w:r>
    </w:p>
    <w:p w14:paraId="1EB5C3D8" w14:textId="77777777" w:rsidR="000B00CD" w:rsidRPr="0020022B" w:rsidRDefault="000B00CD" w:rsidP="000B00CD">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t>Pagesat për kujdes shëndetësor, sipas marrëveshjeve ndërkombëtare të nënshkruara;</w:t>
      </w:r>
    </w:p>
    <w:p w14:paraId="3E2709D7" w14:textId="77777777" w:rsidR="000B00CD" w:rsidRPr="0020022B" w:rsidRDefault="000B00CD" w:rsidP="000B00CD">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t>Intensifikimi i punës për kostimin e shërbimeve të reja shëndetësore, në kujdesin shëndetësor, me synim ndryshimin e mënyrës së financimit të shërbimeve shëndetësore;</w:t>
      </w:r>
    </w:p>
    <w:p w14:paraId="7AB144CF" w14:textId="77777777" w:rsidR="000B00CD" w:rsidRDefault="000B00CD" w:rsidP="000B00CD">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t>Financimi i shërbimit të kontrollit bazë mjekësor bazë për të paktën 50% të numrit të shtetasve të moshës 35-70 vjeç.</w:t>
      </w:r>
    </w:p>
    <w:p w14:paraId="7DA9B2E1" w14:textId="77777777" w:rsidR="000B00CD" w:rsidRDefault="000B00CD" w:rsidP="000B00CD">
      <w:pPr>
        <w:pStyle w:val="ListParagraph"/>
        <w:numPr>
          <w:ilvl w:val="0"/>
          <w:numId w:val="29"/>
        </w:numPr>
        <w:rPr>
          <w:rFonts w:ascii="Cambria" w:eastAsia="Calibri" w:hAnsi="Cambria" w:cs="Times New Roman"/>
          <w:lang w:val="sq-AL"/>
        </w:rPr>
      </w:pPr>
      <w:r>
        <w:rPr>
          <w:rFonts w:ascii="Cambria" w:eastAsia="Calibri" w:hAnsi="Cambria" w:cs="Times New Roman"/>
          <w:lang w:val="sq-AL"/>
        </w:rPr>
        <w:t>Vaksinimi masiv i popullatës me vaksinën anti Covid-19, si një nga objektivat madhore të Qeverisë Shqiptare;</w:t>
      </w:r>
    </w:p>
    <w:p w14:paraId="72406157" w14:textId="77777777" w:rsidR="000B00CD" w:rsidRPr="0020022B" w:rsidRDefault="000B00CD" w:rsidP="000B00CD">
      <w:pPr>
        <w:tabs>
          <w:tab w:val="left" w:pos="1440"/>
        </w:tabs>
        <w:spacing w:line="276" w:lineRule="auto"/>
        <w:ind w:left="720"/>
        <w:jc w:val="both"/>
        <w:rPr>
          <w:rFonts w:ascii="Cambria" w:eastAsia="Calibri" w:hAnsi="Cambria" w:cs="Times New Roman"/>
          <w:lang w:val="sq-AL"/>
        </w:rPr>
      </w:pPr>
    </w:p>
    <w:p w14:paraId="2AE32D55" w14:textId="77777777" w:rsidR="000B00CD" w:rsidRPr="0020022B" w:rsidRDefault="000B00CD" w:rsidP="000B00CD">
      <w:pPr>
        <w:keepNext/>
        <w:spacing w:after="200" w:line="240" w:lineRule="auto"/>
        <w:rPr>
          <w:rFonts w:ascii="Calibri" w:eastAsia="MS Mincho" w:hAnsi="Calibri" w:cs="Times New Roman"/>
          <w:b/>
          <w:bCs/>
          <w:sz w:val="18"/>
          <w:szCs w:val="18"/>
        </w:rPr>
      </w:pPr>
      <w:r w:rsidRPr="0020022B">
        <w:rPr>
          <w:rFonts w:ascii="Cambria" w:eastAsia="Times New Roman" w:hAnsi="Cambria" w:cs="Times New Roman"/>
          <w:b/>
          <w:bCs/>
          <w:noProof/>
          <w:sz w:val="20"/>
          <w:szCs w:val="18"/>
          <w:lang w:val="sq-AL"/>
        </w:rPr>
        <w:lastRenderedPageBreak/>
        <w:t xml:space="preserve">Tabela 4: </w:t>
      </w:r>
      <w:r w:rsidRPr="0020022B">
        <w:rPr>
          <w:rFonts w:ascii="Cambria" w:eastAsia="Times New Roman" w:hAnsi="Cambria" w:cs="Times New Roman"/>
          <w:bCs/>
          <w:noProof/>
          <w:sz w:val="20"/>
          <w:szCs w:val="18"/>
          <w:lang w:val="sq-AL"/>
        </w:rPr>
        <w:t>Shpenzimet e Ministrisë së Shëndetësisë dhe Mbrojtjes Sociale sipas programeve buxhetore dhe sipas artikujve ekonomikë</w:t>
      </w:r>
    </w:p>
    <w:p w14:paraId="684EF0EA" w14:textId="77777777" w:rsidR="000B00CD" w:rsidRPr="0020022B" w:rsidRDefault="000B00CD" w:rsidP="000B00CD">
      <w:pPr>
        <w:spacing w:after="200" w:line="264" w:lineRule="auto"/>
        <w:jc w:val="center"/>
        <w:rPr>
          <w:rFonts w:ascii="Garamond" w:eastAsia="MS Gothic" w:hAnsi="Garamond" w:cs="Times New Roman"/>
          <w:b/>
          <w:bCs/>
          <w:color w:val="0070C0"/>
          <w:lang w:val="en-GB"/>
        </w:rPr>
      </w:pPr>
      <w:r w:rsidRPr="00F91BBE">
        <w:rPr>
          <w:noProof/>
          <w:lang w:val="en-GB" w:eastAsia="en-GB"/>
        </w:rPr>
        <w:drawing>
          <wp:inline distT="0" distB="0" distL="0" distR="0" wp14:anchorId="05E6614E" wp14:editId="722FA441">
            <wp:extent cx="5943600" cy="5592891"/>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592891"/>
                    </a:xfrm>
                    <a:prstGeom prst="rect">
                      <a:avLst/>
                    </a:prstGeom>
                    <a:noFill/>
                    <a:ln>
                      <a:noFill/>
                    </a:ln>
                  </pic:spPr>
                </pic:pic>
              </a:graphicData>
            </a:graphic>
          </wp:inline>
        </w:drawing>
      </w:r>
    </w:p>
    <w:p w14:paraId="377D3572" w14:textId="77777777" w:rsidR="000B00CD" w:rsidRPr="0020022B" w:rsidRDefault="000B00CD" w:rsidP="000B00CD">
      <w:pPr>
        <w:spacing w:after="200" w:line="264" w:lineRule="auto"/>
        <w:rPr>
          <w:rFonts w:ascii="Garamond" w:eastAsia="MS Gothic" w:hAnsi="Garamond" w:cs="Times New Roman"/>
          <w:b/>
          <w:bCs/>
          <w:color w:val="0070C0"/>
          <w:lang w:val="en-GB"/>
        </w:rPr>
      </w:pPr>
    </w:p>
    <w:p w14:paraId="59783A98" w14:textId="77777777" w:rsidR="000B00CD" w:rsidRPr="0020022B" w:rsidRDefault="000B00CD" w:rsidP="000B00CD">
      <w:pPr>
        <w:keepNext/>
        <w:keepLines/>
        <w:numPr>
          <w:ilvl w:val="2"/>
          <w:numId w:val="17"/>
        </w:numPr>
        <w:tabs>
          <w:tab w:val="num" w:pos="360"/>
        </w:tabs>
        <w:spacing w:before="40" w:after="0"/>
        <w:ind w:left="0" w:firstLine="0"/>
        <w:outlineLvl w:val="2"/>
        <w:rPr>
          <w:rFonts w:ascii="Times New Roman" w:eastAsia="MS Gothic" w:hAnsi="Times New Roman" w:cs="Times New Roman"/>
          <w:b/>
          <w:sz w:val="24"/>
          <w:szCs w:val="24"/>
          <w:lang w:val="sq-AL"/>
        </w:rPr>
      </w:pPr>
      <w:r w:rsidRPr="0020022B">
        <w:rPr>
          <w:rFonts w:ascii="Times New Roman" w:eastAsia="MS Gothic" w:hAnsi="Times New Roman" w:cs="Times New Roman"/>
          <w:b/>
          <w:sz w:val="24"/>
          <w:szCs w:val="24"/>
          <w:lang w:val="sq-AL"/>
        </w:rPr>
        <w:t>Përmbledhje e Treguesve Kyç të Performancës</w:t>
      </w:r>
    </w:p>
    <w:p w14:paraId="746CAD6F" w14:textId="77777777" w:rsidR="000B00CD" w:rsidRPr="0020022B" w:rsidRDefault="000B00CD" w:rsidP="000B00CD">
      <w:pPr>
        <w:rPr>
          <w:rFonts w:ascii="Calibri" w:eastAsia="MS Mincho" w:hAnsi="Calibri" w:cs="Times New Roman"/>
          <w:lang w:val="sq-AL"/>
        </w:rPr>
      </w:pPr>
    </w:p>
    <w:p w14:paraId="084681D3" w14:textId="77777777" w:rsidR="000B00CD" w:rsidRPr="0020022B" w:rsidRDefault="000B00CD" w:rsidP="000B00CD">
      <w:pPr>
        <w:spacing w:after="200" w:line="276" w:lineRule="auto"/>
        <w:jc w:val="both"/>
        <w:rPr>
          <w:rFonts w:ascii="Cambria" w:eastAsia="Calibri" w:hAnsi="Cambria" w:cs="Times New Roman"/>
          <w:b/>
          <w:lang w:val="sq-AL"/>
        </w:rPr>
      </w:pPr>
      <w:r w:rsidRPr="0020022B">
        <w:rPr>
          <w:rFonts w:ascii="Cambria" w:eastAsia="Calibri" w:hAnsi="Cambria" w:cs="Times New Roman"/>
          <w:b/>
          <w:lang w:val="sq-AL"/>
        </w:rPr>
        <w:t xml:space="preserve">Programi “Shërbime të Kujdesit Shëndetësor Parësor” </w:t>
      </w:r>
    </w:p>
    <w:p w14:paraId="13EF30EE" w14:textId="77777777" w:rsidR="000B00CD" w:rsidRPr="0020022B" w:rsidRDefault="000B00CD" w:rsidP="000B00CD">
      <w:pPr>
        <w:numPr>
          <w:ilvl w:val="0"/>
          <w:numId w:val="4"/>
        </w:numPr>
        <w:spacing w:after="0" w:line="240" w:lineRule="auto"/>
        <w:contextualSpacing/>
        <w:jc w:val="both"/>
        <w:rPr>
          <w:rFonts w:ascii="Cambria" w:eastAsia="Calibri" w:hAnsi="Cambria" w:cs="Times New Roman"/>
          <w:lang w:val="sq-AL"/>
        </w:rPr>
      </w:pPr>
      <w:r w:rsidRPr="0020022B">
        <w:rPr>
          <w:rFonts w:ascii="Cambria" w:eastAsia="Calibri" w:hAnsi="Cambria" w:cs="Times New Roman"/>
          <w:lang w:val="sq-AL"/>
        </w:rPr>
        <w:t>Mbulimi universal i popullsisë me shërbim shëndetësor duke parashikuar 6.4 milionë numër vizitash në periudhën 2022-2024, mbështetur në treguesit e sëmundshmërisë.</w:t>
      </w:r>
    </w:p>
    <w:p w14:paraId="5A34D38E" w14:textId="77777777" w:rsidR="000B00CD" w:rsidRPr="0020022B" w:rsidRDefault="000B00CD" w:rsidP="000B00CD">
      <w:pPr>
        <w:numPr>
          <w:ilvl w:val="0"/>
          <w:numId w:val="4"/>
        </w:numPr>
        <w:spacing w:after="0" w:line="240" w:lineRule="auto"/>
        <w:contextualSpacing/>
        <w:jc w:val="both"/>
        <w:rPr>
          <w:rFonts w:ascii="Cambria" w:eastAsia="Calibri" w:hAnsi="Cambria" w:cs="Times New Roman"/>
          <w:lang w:val="sq-AL"/>
        </w:rPr>
      </w:pPr>
      <w:r w:rsidRPr="0020022B">
        <w:rPr>
          <w:rFonts w:ascii="Cambria" w:eastAsia="Calibri" w:hAnsi="Cambria" w:cs="Times New Roman"/>
          <w:lang w:val="sq-AL"/>
        </w:rPr>
        <w:t xml:space="preserve">Ofrimi i shërbimit të kontrollit bazë (check-up) për mesatarisht 475 mijë pacientë në vit; </w:t>
      </w:r>
    </w:p>
    <w:p w14:paraId="37A4D829" w14:textId="77777777" w:rsidR="000B00CD" w:rsidRPr="0020022B" w:rsidRDefault="000B00CD" w:rsidP="000B00CD">
      <w:pPr>
        <w:numPr>
          <w:ilvl w:val="0"/>
          <w:numId w:val="4"/>
        </w:numPr>
        <w:spacing w:after="0" w:line="240" w:lineRule="auto"/>
        <w:contextualSpacing/>
        <w:jc w:val="both"/>
        <w:rPr>
          <w:rFonts w:ascii="Cambria" w:eastAsia="Calibri" w:hAnsi="Cambria" w:cs="Times New Roman"/>
          <w:b/>
          <w:lang w:val="sq-AL"/>
        </w:rPr>
      </w:pPr>
      <w:r w:rsidRPr="0020022B">
        <w:rPr>
          <w:rFonts w:ascii="Cambria" w:eastAsia="Calibri" w:hAnsi="Cambria" w:cs="Times New Roman"/>
          <w:lang w:val="sq-AL"/>
        </w:rPr>
        <w:t>Trajtimi me recetë rimbursimi i mesatarisht 400 mijë pacientëve në vit, përgjatë periudhës 2022-2024.</w:t>
      </w:r>
    </w:p>
    <w:p w14:paraId="4A05741C" w14:textId="77777777" w:rsidR="000B00CD" w:rsidRPr="0020022B" w:rsidRDefault="000B00CD" w:rsidP="000B00CD">
      <w:pPr>
        <w:spacing w:after="0" w:line="240" w:lineRule="auto"/>
        <w:ind w:left="774"/>
        <w:contextualSpacing/>
        <w:jc w:val="both"/>
        <w:rPr>
          <w:rFonts w:ascii="Cambria" w:eastAsia="Calibri" w:hAnsi="Cambria" w:cs="Times New Roman"/>
          <w:b/>
          <w:lang w:val="sq-AL"/>
        </w:rPr>
      </w:pPr>
    </w:p>
    <w:p w14:paraId="4E44407F" w14:textId="77777777" w:rsidR="000B00CD" w:rsidRPr="0020022B" w:rsidRDefault="000B00CD" w:rsidP="000B00CD">
      <w:pPr>
        <w:spacing w:after="0" w:line="240" w:lineRule="auto"/>
        <w:contextualSpacing/>
        <w:jc w:val="both"/>
        <w:rPr>
          <w:rFonts w:ascii="Cambria" w:eastAsia="Calibri" w:hAnsi="Cambria" w:cs="Times New Roman"/>
          <w:b/>
          <w:lang w:val="sq-AL"/>
        </w:rPr>
      </w:pPr>
      <w:r w:rsidRPr="0020022B">
        <w:rPr>
          <w:rFonts w:ascii="Cambria" w:eastAsia="Calibri" w:hAnsi="Cambria" w:cs="Times New Roman"/>
          <w:b/>
          <w:lang w:val="sq-AL"/>
        </w:rPr>
        <w:lastRenderedPageBreak/>
        <w:t>Programi “Shërbime të Kujdesit Shëndetësor Dytësor”</w:t>
      </w:r>
    </w:p>
    <w:p w14:paraId="2B6B1850" w14:textId="77777777" w:rsidR="000B00CD" w:rsidRPr="0020022B" w:rsidRDefault="000B00CD" w:rsidP="000B00CD">
      <w:pPr>
        <w:spacing w:after="0" w:line="240" w:lineRule="auto"/>
        <w:contextualSpacing/>
        <w:jc w:val="both"/>
        <w:rPr>
          <w:rFonts w:ascii="Cambria" w:eastAsia="Calibri" w:hAnsi="Cambria" w:cs="Times New Roman"/>
          <w:b/>
          <w:lang w:val="sq-AL"/>
        </w:rPr>
      </w:pPr>
    </w:p>
    <w:p w14:paraId="4690762D" w14:textId="77777777" w:rsidR="000B00CD" w:rsidRPr="0020022B" w:rsidRDefault="000B00CD" w:rsidP="000B00CD">
      <w:pPr>
        <w:numPr>
          <w:ilvl w:val="0"/>
          <w:numId w:val="5"/>
        </w:numPr>
        <w:spacing w:after="0" w:line="240" w:lineRule="auto"/>
        <w:contextualSpacing/>
        <w:jc w:val="both"/>
        <w:rPr>
          <w:rFonts w:ascii="Cambria" w:eastAsia="Calibri" w:hAnsi="Cambria" w:cs="Times New Roman"/>
          <w:lang w:val="sq-AL"/>
        </w:rPr>
      </w:pPr>
      <w:r w:rsidRPr="0020022B">
        <w:rPr>
          <w:rFonts w:ascii="Cambria" w:eastAsia="Calibri" w:hAnsi="Cambria" w:cs="Times New Roman"/>
          <w:lang w:val="sq-AL"/>
        </w:rPr>
        <w:t>Numri i pacientëve të trajtuar mesatarisht 340 mijë pacientë në vit p</w:t>
      </w:r>
      <w:r>
        <w:rPr>
          <w:rFonts w:ascii="Cambria" w:eastAsia="Calibri" w:hAnsi="Cambria" w:cs="Times New Roman"/>
          <w:lang w:val="sq-AL"/>
        </w:rPr>
        <w:t>ë</w:t>
      </w:r>
      <w:r w:rsidRPr="0020022B">
        <w:rPr>
          <w:rFonts w:ascii="Cambria" w:eastAsia="Calibri" w:hAnsi="Cambria" w:cs="Times New Roman"/>
          <w:lang w:val="sq-AL"/>
        </w:rPr>
        <w:t>r periudh</w:t>
      </w:r>
      <w:r>
        <w:rPr>
          <w:rFonts w:ascii="Cambria" w:eastAsia="Calibri" w:hAnsi="Cambria" w:cs="Times New Roman"/>
          <w:lang w:val="sq-AL"/>
        </w:rPr>
        <w:t>ë</w:t>
      </w:r>
      <w:r w:rsidRPr="0020022B">
        <w:rPr>
          <w:rFonts w:ascii="Cambria" w:eastAsia="Calibri" w:hAnsi="Cambria" w:cs="Times New Roman"/>
          <w:lang w:val="sq-AL"/>
        </w:rPr>
        <w:t>n 2022-2024;</w:t>
      </w:r>
    </w:p>
    <w:p w14:paraId="2F127045" w14:textId="77777777" w:rsidR="000B00CD" w:rsidRPr="0020022B" w:rsidRDefault="000B00CD" w:rsidP="000B00CD">
      <w:pPr>
        <w:numPr>
          <w:ilvl w:val="0"/>
          <w:numId w:val="5"/>
        </w:numPr>
        <w:spacing w:after="0" w:line="240" w:lineRule="auto"/>
        <w:contextualSpacing/>
        <w:jc w:val="both"/>
        <w:rPr>
          <w:rFonts w:ascii="Cambria" w:eastAsia="Calibri" w:hAnsi="Cambria" w:cs="Times New Roman"/>
          <w:lang w:val="sq-AL"/>
        </w:rPr>
      </w:pPr>
      <w:r w:rsidRPr="0020022B">
        <w:rPr>
          <w:rFonts w:ascii="Cambria" w:eastAsia="Calibri" w:hAnsi="Cambria" w:cs="Times New Roman"/>
          <w:lang w:val="sq-AL"/>
        </w:rPr>
        <w:t>Rritja e numrit të pacientëve që përfitojnë nga paketat e kardiokirurgjisë dhe kardiologjisë (200 pacientë më shumë n</w:t>
      </w:r>
      <w:r>
        <w:rPr>
          <w:rFonts w:ascii="Cambria" w:eastAsia="Calibri" w:hAnsi="Cambria" w:cs="Times New Roman"/>
          <w:lang w:val="sq-AL"/>
        </w:rPr>
        <w:t>ë</w:t>
      </w:r>
      <w:r w:rsidRPr="0020022B">
        <w:rPr>
          <w:rFonts w:ascii="Cambria" w:eastAsia="Calibri" w:hAnsi="Cambria" w:cs="Times New Roman"/>
          <w:lang w:val="sq-AL"/>
        </w:rPr>
        <w:t xml:space="preserve"> vitin 2023 nga 8 600 pacient</w:t>
      </w:r>
      <w:r>
        <w:rPr>
          <w:rFonts w:ascii="Cambria" w:eastAsia="Calibri" w:hAnsi="Cambria" w:cs="Times New Roman"/>
          <w:lang w:val="sq-AL"/>
        </w:rPr>
        <w:t>ë</w:t>
      </w:r>
      <w:r w:rsidRPr="0020022B">
        <w:rPr>
          <w:rFonts w:ascii="Cambria" w:eastAsia="Calibri" w:hAnsi="Cambria" w:cs="Times New Roman"/>
          <w:lang w:val="sq-AL"/>
        </w:rPr>
        <w:t xml:space="preserve"> n</w:t>
      </w:r>
      <w:r>
        <w:rPr>
          <w:rFonts w:ascii="Cambria" w:eastAsia="Calibri" w:hAnsi="Cambria" w:cs="Times New Roman"/>
          <w:lang w:val="sq-AL"/>
        </w:rPr>
        <w:t>ë</w:t>
      </w:r>
      <w:r w:rsidRPr="0020022B">
        <w:rPr>
          <w:rFonts w:ascii="Cambria" w:eastAsia="Calibri" w:hAnsi="Cambria" w:cs="Times New Roman"/>
          <w:lang w:val="sq-AL"/>
        </w:rPr>
        <w:t xml:space="preserve"> vitin 2022);</w:t>
      </w:r>
    </w:p>
    <w:p w14:paraId="7169CB53" w14:textId="77777777" w:rsidR="000B00CD" w:rsidRDefault="000B00CD" w:rsidP="000B00CD">
      <w:pPr>
        <w:numPr>
          <w:ilvl w:val="0"/>
          <w:numId w:val="5"/>
        </w:numPr>
        <w:spacing w:after="0" w:line="240" w:lineRule="auto"/>
        <w:contextualSpacing/>
        <w:jc w:val="both"/>
        <w:rPr>
          <w:rFonts w:ascii="Cambria" w:eastAsia="Calibri" w:hAnsi="Cambria" w:cs="Times New Roman"/>
          <w:lang w:val="sq-AL"/>
        </w:rPr>
      </w:pPr>
      <w:r w:rsidRPr="0020022B">
        <w:rPr>
          <w:rFonts w:ascii="Cambria" w:eastAsia="Calibri" w:hAnsi="Cambria" w:cs="Times New Roman"/>
          <w:lang w:val="sq-AL"/>
        </w:rPr>
        <w:t xml:space="preserve">Numri i pacientëve përfitues nga shërbimi i dializës për vitin 2022 parashikohet rreth 1,500 pacientë, e çdo vit shtohen rreth 120 pacientë. Mesatarisht çdo pacient kryen 13 seanca në muaj. Për periudhën 2022-2024 parashikohet rritje e ndjeshme e numrit seancave për pacientët që përfitojnë nga trajtimi me dializë nga 234 mijë seanca në vitin 2022, në 271 mijë në vitin 2024; </w:t>
      </w:r>
    </w:p>
    <w:p w14:paraId="02AA1B34" w14:textId="77777777" w:rsidR="000B00CD" w:rsidRPr="0020022B" w:rsidRDefault="000B00CD" w:rsidP="000B00CD">
      <w:pPr>
        <w:numPr>
          <w:ilvl w:val="0"/>
          <w:numId w:val="2"/>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Trajtimi mesatarisht i 25 fëmijëve në vit më Sindromën Do</w:t>
      </w:r>
      <w:r>
        <w:rPr>
          <w:rFonts w:ascii="Cambria" w:eastAsia="Calibri" w:hAnsi="Cambria" w:cs="Times New Roman"/>
          <w:lang w:val="sq-AL"/>
        </w:rPr>
        <w:t>ë</w:t>
      </w:r>
      <w:r w:rsidRPr="0020022B">
        <w:rPr>
          <w:rFonts w:ascii="Cambria" w:eastAsia="Calibri" w:hAnsi="Cambria" w:cs="Times New Roman"/>
          <w:lang w:val="sq-AL"/>
        </w:rPr>
        <w:t>n përgjatë periudhës 2022-2024.</w:t>
      </w:r>
    </w:p>
    <w:p w14:paraId="52E24AAB" w14:textId="77777777" w:rsidR="000B00CD" w:rsidRPr="0020022B" w:rsidRDefault="000B00CD" w:rsidP="000B00CD">
      <w:pPr>
        <w:numPr>
          <w:ilvl w:val="0"/>
          <w:numId w:val="2"/>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Reduktimit të kohës aktuale prej 15 ditësh të pritjes për ekzaminime të rëndësishme (rezonancë magnetike, skaner etj.);</w:t>
      </w:r>
    </w:p>
    <w:p w14:paraId="4E57657A" w14:textId="77777777" w:rsidR="000B00CD" w:rsidRPr="0020022B" w:rsidRDefault="000B00CD" w:rsidP="000B00CD">
      <w:pPr>
        <w:numPr>
          <w:ilvl w:val="0"/>
          <w:numId w:val="2"/>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 xml:space="preserve">Mesatarisht </w:t>
      </w:r>
      <w:r>
        <w:rPr>
          <w:rFonts w:ascii="Cambria" w:eastAsia="Calibri" w:hAnsi="Cambria" w:cs="Times New Roman"/>
          <w:lang w:val="sq-AL"/>
        </w:rPr>
        <w:t>2000 raste</w:t>
      </w:r>
      <w:r w:rsidRPr="0020022B">
        <w:rPr>
          <w:rFonts w:ascii="Cambria" w:eastAsia="Calibri" w:hAnsi="Cambria" w:cs="Times New Roman"/>
          <w:lang w:val="sq-AL"/>
        </w:rPr>
        <w:t xml:space="preserve"> më shumë çdo vit gra të  depistuara për kancerin e qafës së mitrës, përgjatë 2022-2024  me synim uljen e vdekshmërisë nga kanceri i qafës së mitrës nga 2.6/100 000 në vitin 2022 në 2.5/100 000 në vitin 2024.</w:t>
      </w:r>
    </w:p>
    <w:p w14:paraId="09DCE49F" w14:textId="77777777" w:rsidR="000B00CD" w:rsidRPr="0020022B" w:rsidRDefault="000B00CD" w:rsidP="000B00CD">
      <w:pPr>
        <w:numPr>
          <w:ilvl w:val="0"/>
          <w:numId w:val="2"/>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 xml:space="preserve">Rritja e numrit të thirrjeve të adresuara në njësitë e Urgjencës mjekësore nga </w:t>
      </w:r>
      <w:r>
        <w:rPr>
          <w:rFonts w:ascii="Cambria" w:eastAsia="Calibri" w:hAnsi="Cambria" w:cs="Times New Roman"/>
          <w:lang w:val="sq-AL"/>
        </w:rPr>
        <w:t>700</w:t>
      </w:r>
      <w:r w:rsidRPr="0020022B">
        <w:rPr>
          <w:rFonts w:ascii="Cambria" w:eastAsia="Calibri" w:hAnsi="Cambria" w:cs="Times New Roman"/>
          <w:lang w:val="sq-AL"/>
        </w:rPr>
        <w:t xml:space="preserve"> mijë thirrje në vitin 2021 në 800 mijë thirrje në vitin 2024, me një </w:t>
      </w:r>
      <w:r>
        <w:rPr>
          <w:rFonts w:ascii="Cambria" w:eastAsia="Calibri" w:hAnsi="Cambria" w:cs="Times New Roman"/>
          <w:lang w:val="sq-AL"/>
        </w:rPr>
        <w:t>kohë reagimi mesatarisht prej 16</w:t>
      </w:r>
      <w:r w:rsidRPr="0020022B">
        <w:rPr>
          <w:rFonts w:ascii="Cambria" w:eastAsia="Calibri" w:hAnsi="Cambria" w:cs="Times New Roman"/>
          <w:lang w:val="sq-AL"/>
        </w:rPr>
        <w:t xml:space="preserve"> minutash. </w:t>
      </w:r>
    </w:p>
    <w:p w14:paraId="7A3B5F6E" w14:textId="77777777" w:rsidR="000B00CD" w:rsidRPr="0020022B" w:rsidRDefault="000B00CD" w:rsidP="000B00CD">
      <w:pPr>
        <w:spacing w:after="200" w:line="276" w:lineRule="auto"/>
        <w:contextualSpacing/>
        <w:jc w:val="both"/>
        <w:rPr>
          <w:rFonts w:ascii="Cambria" w:eastAsia="Calibri" w:hAnsi="Cambria" w:cs="Times New Roman"/>
          <w:lang w:val="sq-AL"/>
        </w:rPr>
      </w:pPr>
    </w:p>
    <w:p w14:paraId="52C8FD97" w14:textId="77777777" w:rsidR="000B00CD" w:rsidRPr="0020022B" w:rsidRDefault="000B00CD" w:rsidP="000B00CD">
      <w:p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Në fushën e mbrojtjes sociale, Ministria e Shëndetësisë dhe Mbrojtjes Sociale synon zbatimin me sukses të reformës së programit të përkujdesit social në tre shtyllat krye</w:t>
      </w:r>
      <w:r>
        <w:rPr>
          <w:rFonts w:ascii="Cambria" w:eastAsia="Calibri" w:hAnsi="Cambria" w:cs="Times New Roman"/>
          <w:lang w:val="sq-AL"/>
        </w:rPr>
        <w:t>sore të tij: Ndihma Ekonomike, A</w:t>
      </w:r>
      <w:r w:rsidRPr="0020022B">
        <w:rPr>
          <w:rFonts w:ascii="Cambria" w:eastAsia="Calibri" w:hAnsi="Cambria" w:cs="Times New Roman"/>
          <w:lang w:val="sq-AL"/>
        </w:rPr>
        <w:t>ftësia e Kufizuar dhe Shërbimet Sociale. Më konkretisht synohet:</w:t>
      </w:r>
    </w:p>
    <w:p w14:paraId="03B562CD" w14:textId="77777777" w:rsidR="000B00CD" w:rsidRPr="0020022B" w:rsidRDefault="000B00CD" w:rsidP="000B00CD">
      <w:pPr>
        <w:numPr>
          <w:ilvl w:val="0"/>
          <w:numId w:val="6"/>
        </w:numPr>
        <w:spacing w:after="0" w:line="240" w:lineRule="auto"/>
        <w:contextualSpacing/>
        <w:jc w:val="both"/>
        <w:rPr>
          <w:rFonts w:ascii="Cambria" w:eastAsia="Calibri" w:hAnsi="Cambria" w:cs="Times New Roman"/>
          <w:lang w:val="sq-AL"/>
        </w:rPr>
      </w:pPr>
      <w:r w:rsidRPr="0020022B">
        <w:rPr>
          <w:rFonts w:ascii="Cambria" w:eastAsia="Calibri" w:hAnsi="Cambria" w:cs="Times New Roman"/>
          <w:lang w:val="sq-AL"/>
        </w:rPr>
        <w:t xml:space="preserve">Numri i familjeve dhe individëve në nevojë që pritet të përfitojnë nga skema e ndihmës ekonomike parashikohet të jetë mesatarisht 66 mijë përfitues në vit përgjatë periudhën 2022-2024 </w:t>
      </w:r>
    </w:p>
    <w:p w14:paraId="609BF6E3" w14:textId="77777777" w:rsidR="000B00CD" w:rsidRPr="0020022B" w:rsidRDefault="000B00CD" w:rsidP="000B00CD">
      <w:pPr>
        <w:numPr>
          <w:ilvl w:val="0"/>
          <w:numId w:val="6"/>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Numri i përfituesve nga PAK dhe kujdestarëve të tyre parashikohet të shkojë nga 167 mijë në vitin 2022 në 174 mijë në vitin 2024.</w:t>
      </w:r>
    </w:p>
    <w:p w14:paraId="5A5B46F1" w14:textId="77777777" w:rsidR="000B00CD" w:rsidRPr="0020022B" w:rsidRDefault="000B00CD" w:rsidP="000B00CD">
      <w:pPr>
        <w:numPr>
          <w:ilvl w:val="0"/>
          <w:numId w:val="30"/>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Mbështetja e personave nga grupet e pafavorizuara përmes punësimit në ndërmarrjet sociale synohet që në periudhën 2022-2024,  të realizohet duke punësuar 200 persona çdo vit.</w:t>
      </w:r>
    </w:p>
    <w:p w14:paraId="7ABD7BA4" w14:textId="77777777" w:rsidR="000B00CD" w:rsidRPr="0020022B" w:rsidRDefault="000B00CD" w:rsidP="000B00CD">
      <w:pPr>
        <w:numPr>
          <w:ilvl w:val="0"/>
          <w:numId w:val="30"/>
        </w:numPr>
        <w:spacing w:after="200" w:line="276" w:lineRule="auto"/>
        <w:contextualSpacing/>
        <w:jc w:val="both"/>
        <w:rPr>
          <w:rFonts w:ascii="Cambria" w:eastAsia="Calibri" w:hAnsi="Cambria" w:cs="Times New Roman"/>
          <w:lang w:val="sq-AL"/>
        </w:rPr>
      </w:pPr>
      <w:r>
        <w:rPr>
          <w:rFonts w:ascii="Cambria" w:eastAsia="Calibri" w:hAnsi="Cambria" w:cs="Times New Roman"/>
          <w:lang w:val="sq-AL"/>
        </w:rPr>
        <w:t>Mbështetjen e f</w:t>
      </w:r>
      <w:r w:rsidRPr="0020022B">
        <w:rPr>
          <w:rFonts w:ascii="Cambria" w:eastAsia="Calibri" w:hAnsi="Cambria" w:cs="Times New Roman"/>
          <w:lang w:val="sq-AL"/>
        </w:rPr>
        <w:t xml:space="preserve">ondit social </w:t>
      </w:r>
      <w:r>
        <w:rPr>
          <w:rFonts w:ascii="Cambria" w:eastAsia="Calibri" w:hAnsi="Cambria" w:cs="Times New Roman"/>
          <w:lang w:val="sq-AL"/>
        </w:rPr>
        <w:t xml:space="preserve">për njësitë e </w:t>
      </w:r>
      <w:r w:rsidRPr="0020022B">
        <w:rPr>
          <w:rFonts w:ascii="Cambria" w:eastAsia="Calibri" w:hAnsi="Cambria" w:cs="Times New Roman"/>
          <w:lang w:val="sq-AL"/>
        </w:rPr>
        <w:t>vetqeverisjes vendore për ofrimin e shërbimeve të reja sociale territoriale për grupet në nevojë dhe mbështetjen e familjeve të NE me paketa sociale shëndetësore</w:t>
      </w:r>
      <w:r>
        <w:rPr>
          <w:rFonts w:ascii="Cambria" w:eastAsia="Calibri" w:hAnsi="Cambria" w:cs="Times New Roman"/>
          <w:lang w:val="sq-AL"/>
        </w:rPr>
        <w:t>, me një fond rreth 200 milion lekë për vitet 2022-2024.</w:t>
      </w:r>
      <w:r w:rsidRPr="0020022B">
        <w:rPr>
          <w:rFonts w:ascii="Cambria" w:eastAsia="Calibri" w:hAnsi="Cambria" w:cs="Times New Roman"/>
          <w:lang w:val="sq-AL"/>
        </w:rPr>
        <w:t xml:space="preserve"> </w:t>
      </w:r>
    </w:p>
    <w:p w14:paraId="523D3897" w14:textId="77777777" w:rsidR="000B00CD" w:rsidRPr="0020022B" w:rsidRDefault="000B00CD" w:rsidP="000B00CD">
      <w:pPr>
        <w:spacing w:after="200" w:line="276" w:lineRule="auto"/>
        <w:ind w:left="360"/>
        <w:contextualSpacing/>
        <w:jc w:val="both"/>
        <w:rPr>
          <w:rFonts w:ascii="Cambria" w:eastAsia="Calibri" w:hAnsi="Cambria" w:cs="Times New Roman"/>
          <w:lang w:val="sq-AL"/>
        </w:rPr>
      </w:pPr>
    </w:p>
    <w:p w14:paraId="11B0D5FF" w14:textId="77777777" w:rsidR="000B00CD" w:rsidRPr="0020022B" w:rsidRDefault="000B00CD" w:rsidP="000B00CD">
      <w:pPr>
        <w:spacing w:after="200" w:line="276" w:lineRule="auto"/>
        <w:ind w:left="360"/>
        <w:contextualSpacing/>
        <w:jc w:val="both"/>
        <w:rPr>
          <w:rFonts w:ascii="Cambria" w:eastAsia="Calibri" w:hAnsi="Cambria" w:cs="Times New Roman"/>
          <w:lang w:val="sq-AL"/>
        </w:rPr>
      </w:pPr>
      <w:r w:rsidRPr="0020022B">
        <w:rPr>
          <w:rFonts w:ascii="Cambria" w:eastAsia="Calibri" w:hAnsi="Cambria" w:cs="Times New Roman"/>
          <w:lang w:val="sq-AL"/>
        </w:rPr>
        <w:t>Implementimi i reformës do të sjellë:</w:t>
      </w:r>
    </w:p>
    <w:p w14:paraId="480E42A5" w14:textId="77777777" w:rsidR="000B00CD" w:rsidRPr="0020022B" w:rsidRDefault="000B00CD" w:rsidP="000B00CD">
      <w:pPr>
        <w:numPr>
          <w:ilvl w:val="0"/>
          <w:numId w:val="3"/>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Rritjen mbi 96% të numrit të përfituesve të varfër që marrin NE mbi totalin e aplikuesve.</w:t>
      </w:r>
    </w:p>
    <w:p w14:paraId="661F97D2" w14:textId="77777777" w:rsidR="000B00CD" w:rsidRPr="0020022B" w:rsidRDefault="000B00CD" w:rsidP="000B00CD">
      <w:pPr>
        <w:numPr>
          <w:ilvl w:val="0"/>
          <w:numId w:val="3"/>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 xml:space="preserve">Rritjen mbi </w:t>
      </w:r>
      <w:r>
        <w:rPr>
          <w:rFonts w:ascii="Cambria" w:eastAsia="Calibri" w:hAnsi="Cambria" w:cs="Times New Roman"/>
          <w:lang w:val="sq-AL"/>
        </w:rPr>
        <w:t>65</w:t>
      </w:r>
      <w:r w:rsidRPr="0020022B">
        <w:rPr>
          <w:rFonts w:ascii="Cambria" w:eastAsia="Calibri" w:hAnsi="Cambria" w:cs="Times New Roman"/>
          <w:lang w:val="sq-AL"/>
        </w:rPr>
        <w:t>% të numrit të personave me aftësi të kufizuar që janë komisjonuar përmes sistemit te menaxhimit të informacionit;</w:t>
      </w:r>
    </w:p>
    <w:p w14:paraId="651031FF" w14:textId="77777777" w:rsidR="000B00CD" w:rsidRPr="0020022B" w:rsidRDefault="000B00CD" w:rsidP="000B00CD">
      <w:pPr>
        <w:numPr>
          <w:ilvl w:val="0"/>
          <w:numId w:val="3"/>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Rritjen mbi 91% të numrit të përfituese të grave kryefamiljare që marrin Ndihmë Ekonomike mbi totalin e aplikuesve gra kryefamiljare;</w:t>
      </w:r>
    </w:p>
    <w:p w14:paraId="395AF441" w14:textId="77777777" w:rsidR="000B00CD" w:rsidRPr="0020022B" w:rsidRDefault="000B00CD" w:rsidP="000B00CD">
      <w:pPr>
        <w:numPr>
          <w:ilvl w:val="0"/>
          <w:numId w:val="3"/>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Rritja me më shumë se 60 e numrit të grave dhe vajzave në nevojë të riintegruara pas trajtimit në institucionet e përkujdesit social.</w:t>
      </w:r>
    </w:p>
    <w:p w14:paraId="71593BAD" w14:textId="77777777" w:rsidR="000B00CD" w:rsidRPr="00F802FC" w:rsidRDefault="000B00CD" w:rsidP="000B00CD">
      <w:pPr>
        <w:spacing w:after="200" w:line="276" w:lineRule="auto"/>
        <w:ind w:left="720"/>
        <w:contextualSpacing/>
        <w:jc w:val="both"/>
        <w:rPr>
          <w:rFonts w:ascii="Cambria" w:eastAsia="Calibri" w:hAnsi="Cambria" w:cs="Times New Roman"/>
          <w:lang w:val="sq-AL"/>
        </w:rPr>
      </w:pPr>
    </w:p>
    <w:p w14:paraId="0753426E" w14:textId="77777777" w:rsidR="000B00CD" w:rsidRPr="00F802FC" w:rsidRDefault="000B00CD" w:rsidP="000B00CD">
      <w:pPr>
        <w:spacing w:after="200" w:line="276" w:lineRule="auto"/>
        <w:contextualSpacing/>
        <w:jc w:val="both"/>
        <w:rPr>
          <w:rFonts w:ascii="Cambria" w:eastAsia="Calibri" w:hAnsi="Cambria" w:cs="Times New Roman"/>
          <w:lang w:val="sq-AL"/>
        </w:rPr>
      </w:pPr>
      <w:r w:rsidRPr="00F802FC">
        <w:rPr>
          <w:rFonts w:ascii="Cambria" w:eastAsia="Calibri" w:hAnsi="Cambria" w:cs="Times New Roman"/>
          <w:b/>
          <w:lang w:val="sq-AL"/>
        </w:rPr>
        <w:t>Investimet Publike</w:t>
      </w:r>
      <w:r w:rsidRPr="00F802FC">
        <w:rPr>
          <w:rFonts w:ascii="Cambria" w:eastAsia="Calibri" w:hAnsi="Cambria" w:cs="Times New Roman"/>
          <w:lang w:val="sq-AL"/>
        </w:rPr>
        <w:t xml:space="preserve"> në sektorin e shëndetësisë dhe mbrojtjes sociale për vitet </w:t>
      </w:r>
      <w:r>
        <w:rPr>
          <w:rFonts w:ascii="Cambria" w:eastAsia="Calibri" w:hAnsi="Cambria" w:cs="Times New Roman"/>
          <w:lang w:val="sq-AL"/>
        </w:rPr>
        <w:t>2022-2024</w:t>
      </w:r>
      <w:r w:rsidRPr="00F802FC">
        <w:rPr>
          <w:rFonts w:ascii="Cambria" w:eastAsia="Calibri" w:hAnsi="Cambria" w:cs="Times New Roman"/>
          <w:lang w:val="sq-AL"/>
        </w:rPr>
        <w:t>:</w:t>
      </w:r>
    </w:p>
    <w:p w14:paraId="20281CB3" w14:textId="77777777" w:rsidR="000B00CD" w:rsidRPr="00F802FC" w:rsidRDefault="000B00CD" w:rsidP="000B00CD">
      <w:pPr>
        <w:spacing w:after="200" w:line="276" w:lineRule="auto"/>
        <w:contextualSpacing/>
        <w:jc w:val="both"/>
        <w:rPr>
          <w:rFonts w:ascii="Cambria" w:eastAsia="Calibri" w:hAnsi="Cambria" w:cs="Times New Roman"/>
          <w:lang w:val="sq-AL"/>
        </w:rPr>
      </w:pPr>
    </w:p>
    <w:p w14:paraId="3DE1D558" w14:textId="77777777" w:rsidR="000B00CD" w:rsidRPr="00F802FC" w:rsidRDefault="000B00CD" w:rsidP="000B00CD">
      <w:pPr>
        <w:numPr>
          <w:ilvl w:val="0"/>
          <w:numId w:val="3"/>
        </w:numPr>
        <w:jc w:val="both"/>
        <w:rPr>
          <w:rFonts w:ascii="Cambria" w:eastAsia="Calibri" w:hAnsi="Cambria" w:cs="Times New Roman"/>
          <w:lang w:val="sq-AL"/>
        </w:rPr>
      </w:pPr>
      <w:r w:rsidRPr="00F802FC">
        <w:rPr>
          <w:rFonts w:ascii="Cambria" w:eastAsia="Calibri" w:hAnsi="Cambria" w:cs="Times New Roman"/>
          <w:lang w:val="sq-AL"/>
        </w:rPr>
        <w:lastRenderedPageBreak/>
        <w:t xml:space="preserve">Do të finalizohet </w:t>
      </w:r>
      <w:r w:rsidRPr="00F802FC">
        <w:rPr>
          <w:rFonts w:ascii="Cambria" w:eastAsia="Calibri" w:hAnsi="Cambria" w:cs="Times New Roman"/>
          <w:b/>
          <w:lang w:val="sq-AL"/>
        </w:rPr>
        <w:t>Faza e II e rehabilitimit të QSUT</w:t>
      </w:r>
      <w:r w:rsidRPr="00F802FC">
        <w:rPr>
          <w:rFonts w:ascii="Cambria" w:eastAsia="Calibri" w:hAnsi="Cambria" w:cs="Times New Roman"/>
          <w:lang w:val="sq-AL"/>
        </w:rPr>
        <w:t xml:space="preserve"> me fonde të CEB (Banka e Këshillit të Evropës) dhe Qeverisë Shqiptare me një agregat financimi prej 23 milion EUR. </w:t>
      </w:r>
    </w:p>
    <w:p w14:paraId="1BC27467" w14:textId="77777777" w:rsidR="000B00CD" w:rsidRPr="00F802FC" w:rsidRDefault="000B00CD" w:rsidP="000B00CD">
      <w:pPr>
        <w:numPr>
          <w:ilvl w:val="0"/>
          <w:numId w:val="3"/>
        </w:numPr>
        <w:jc w:val="both"/>
        <w:rPr>
          <w:rFonts w:ascii="Cambria" w:eastAsia="Calibri" w:hAnsi="Cambria" w:cs="Times New Roman"/>
          <w:lang w:val="sq-AL"/>
        </w:rPr>
      </w:pPr>
      <w:r w:rsidRPr="00F802FC">
        <w:rPr>
          <w:rFonts w:ascii="Times New Roman" w:eastAsia="Times New Roman" w:hAnsi="Times New Roman" w:cs="Times New Roman"/>
          <w:color w:val="000000"/>
          <w:sz w:val="24"/>
          <w:szCs w:val="24"/>
          <w:lang w:val="sq-AL"/>
        </w:rPr>
        <w:t xml:space="preserve">Do të vijojë rikonstruksioni i </w:t>
      </w:r>
      <w:r w:rsidRPr="00F802FC">
        <w:rPr>
          <w:rFonts w:ascii="Times New Roman" w:eastAsia="Times New Roman" w:hAnsi="Times New Roman" w:cs="Times New Roman"/>
          <w:b/>
          <w:color w:val="000000"/>
          <w:sz w:val="24"/>
          <w:szCs w:val="24"/>
          <w:lang w:val="sq-AL"/>
        </w:rPr>
        <w:t>Shërbimit të Pediatrisë në QSUT</w:t>
      </w:r>
      <w:r w:rsidRPr="00F802FC">
        <w:rPr>
          <w:rFonts w:ascii="Times New Roman" w:eastAsia="Times New Roman" w:hAnsi="Times New Roman" w:cs="Times New Roman"/>
          <w:color w:val="000000"/>
          <w:sz w:val="24"/>
          <w:szCs w:val="24"/>
          <w:lang w:val="sq-AL"/>
        </w:rPr>
        <w:t xml:space="preserve"> me një financim të Bankës Botërore dhe Qeverisë Shqiptare me një vlerë prej 8 milion EUR.</w:t>
      </w:r>
    </w:p>
    <w:p w14:paraId="0DF84852" w14:textId="77777777" w:rsidR="000B00CD" w:rsidRPr="00C427D7" w:rsidRDefault="000B00CD" w:rsidP="000B00CD">
      <w:pPr>
        <w:numPr>
          <w:ilvl w:val="0"/>
          <w:numId w:val="3"/>
        </w:numPr>
        <w:spacing w:after="200" w:line="276" w:lineRule="auto"/>
        <w:contextualSpacing/>
        <w:jc w:val="both"/>
        <w:rPr>
          <w:rFonts w:ascii="Cambria" w:eastAsia="Calibri" w:hAnsi="Cambria" w:cs="Times New Roman"/>
          <w:lang w:val="sq-AL"/>
        </w:rPr>
      </w:pPr>
      <w:r w:rsidRPr="00C427D7">
        <w:rPr>
          <w:rFonts w:ascii="Times New Roman" w:hAnsi="Times New Roman"/>
          <w:b/>
          <w:color w:val="000000"/>
          <w:sz w:val="24"/>
          <w:szCs w:val="24"/>
        </w:rPr>
        <w:t>R</w:t>
      </w:r>
      <w:r w:rsidRPr="00C427D7">
        <w:rPr>
          <w:rFonts w:ascii="Cambria" w:eastAsia="Calibri" w:hAnsi="Cambria" w:cs="Times New Roman"/>
          <w:b/>
          <w:lang w:val="sq-AL"/>
        </w:rPr>
        <w:t>ikonstruksion</w:t>
      </w:r>
      <w:r w:rsidRPr="00F802FC">
        <w:rPr>
          <w:rFonts w:ascii="Times New Roman" w:hAnsi="Times New Roman"/>
          <w:color w:val="000000"/>
          <w:sz w:val="24"/>
          <w:szCs w:val="24"/>
        </w:rPr>
        <w:t xml:space="preserve"> i Godinës së vjetër të Neonatologjisë dhe Obstetrikës dhe Ndërtimit të dy godinave të reja në SUOGJ “Mbretëresha Geraldinë”</w:t>
      </w:r>
      <w:r>
        <w:rPr>
          <w:rFonts w:ascii="Cambria" w:eastAsia="Calibri" w:hAnsi="Cambria" w:cs="Times New Roman"/>
          <w:lang w:val="sq-AL"/>
        </w:rPr>
        <w:t xml:space="preserve">, me një vlerë prej </w:t>
      </w:r>
      <w:r w:rsidRPr="00C427D7">
        <w:rPr>
          <w:rFonts w:ascii="Cambria" w:eastAsia="Calibri" w:hAnsi="Cambria" w:cs="Times New Roman"/>
          <w:b/>
          <w:lang w:val="sq-AL"/>
        </w:rPr>
        <w:t>672 milion</w:t>
      </w:r>
      <w:r w:rsidRPr="00F802FC">
        <w:rPr>
          <w:rFonts w:ascii="Cambria" w:eastAsia="Calibri" w:hAnsi="Cambria" w:cs="Times New Roman"/>
          <w:b/>
          <w:lang w:val="sq-AL"/>
        </w:rPr>
        <w:t xml:space="preserve"> lekë</w:t>
      </w:r>
      <w:r>
        <w:rPr>
          <w:rFonts w:ascii="Cambria" w:eastAsia="Calibri" w:hAnsi="Cambria" w:cs="Times New Roman"/>
          <w:b/>
          <w:lang w:val="sq-AL"/>
        </w:rPr>
        <w:t xml:space="preserve"> me TVSH për vitet 2022-2024</w:t>
      </w:r>
      <w:r>
        <w:rPr>
          <w:rFonts w:ascii="Cambria" w:eastAsia="Calibri" w:hAnsi="Cambria" w:cs="Times New Roman"/>
          <w:lang w:val="sq-AL"/>
        </w:rPr>
        <w:t>. Gjithashtu për këtë projekt janë parashikuar dhe pajisje në vlerën 130 milion lekë, për vitin 2023.</w:t>
      </w:r>
    </w:p>
    <w:p w14:paraId="08FB2E69" w14:textId="77777777" w:rsidR="000B00CD" w:rsidRDefault="000B00CD" w:rsidP="000B00CD">
      <w:pPr>
        <w:numPr>
          <w:ilvl w:val="0"/>
          <w:numId w:val="3"/>
        </w:numPr>
        <w:spacing w:after="200" w:line="276" w:lineRule="auto"/>
        <w:contextualSpacing/>
        <w:jc w:val="both"/>
        <w:rPr>
          <w:rFonts w:ascii="Cambria" w:eastAsia="Calibri" w:hAnsi="Cambria" w:cs="Times New Roman"/>
          <w:lang w:val="sq-AL"/>
        </w:rPr>
      </w:pPr>
      <w:r w:rsidRPr="00685E0D">
        <w:rPr>
          <w:rFonts w:ascii="Cambria" w:eastAsia="Calibri" w:hAnsi="Cambria" w:cs="Times New Roman"/>
          <w:b/>
          <w:lang w:val="sq-AL"/>
        </w:rPr>
        <w:t>Spitali i Kuk</w:t>
      </w:r>
      <w:r>
        <w:rPr>
          <w:rFonts w:ascii="Cambria" w:eastAsia="Calibri" w:hAnsi="Cambria" w:cs="Times New Roman"/>
          <w:b/>
          <w:lang w:val="sq-AL"/>
        </w:rPr>
        <w:t>ë</w:t>
      </w:r>
      <w:r w:rsidRPr="00685E0D">
        <w:rPr>
          <w:rFonts w:ascii="Cambria" w:eastAsia="Calibri" w:hAnsi="Cambria" w:cs="Times New Roman"/>
          <w:b/>
          <w:lang w:val="sq-AL"/>
        </w:rPr>
        <w:t>sit</w:t>
      </w:r>
      <w:r>
        <w:rPr>
          <w:rFonts w:ascii="Cambria" w:eastAsia="Calibri" w:hAnsi="Cambria" w:cs="Times New Roman"/>
          <w:lang w:val="sq-AL"/>
        </w:rPr>
        <w:t xml:space="preserve"> për vitin 2022, synon të mbyllë punimet për pjesën teknologjike të Fazës II-të të rikonstruksionit të spitalit-kredi e BB me vlerë 118 milion lekë;</w:t>
      </w:r>
    </w:p>
    <w:p w14:paraId="27302399" w14:textId="77777777" w:rsidR="000B00CD" w:rsidRDefault="000B00CD" w:rsidP="000B00CD">
      <w:pPr>
        <w:numPr>
          <w:ilvl w:val="0"/>
          <w:numId w:val="3"/>
        </w:numPr>
        <w:spacing w:after="200" w:line="276" w:lineRule="auto"/>
        <w:contextualSpacing/>
        <w:jc w:val="both"/>
        <w:rPr>
          <w:rFonts w:ascii="Cambria" w:eastAsia="Calibri" w:hAnsi="Cambria" w:cs="Times New Roman"/>
          <w:lang w:val="sq-AL"/>
        </w:rPr>
      </w:pPr>
      <w:r>
        <w:rPr>
          <w:rFonts w:ascii="Cambria" w:eastAsia="Calibri" w:hAnsi="Cambria" w:cs="Times New Roman"/>
          <w:lang w:val="sq-AL"/>
        </w:rPr>
        <w:t xml:space="preserve">Vijimi i Rikostruksioni të pediatrisë së Spitalit Rajonal me një vlerë të parashikuar prej 333 milion lekë, për vitet 2021-2023.  </w:t>
      </w:r>
    </w:p>
    <w:p w14:paraId="7CD279EC" w14:textId="77777777" w:rsidR="000B00CD" w:rsidRPr="00685E0D" w:rsidRDefault="000B00CD" w:rsidP="000B00CD">
      <w:pPr>
        <w:numPr>
          <w:ilvl w:val="0"/>
          <w:numId w:val="3"/>
        </w:numPr>
        <w:spacing w:after="200" w:line="276" w:lineRule="auto"/>
        <w:contextualSpacing/>
        <w:jc w:val="both"/>
        <w:rPr>
          <w:rFonts w:ascii="Cambria" w:eastAsia="Calibri" w:hAnsi="Cambria" w:cs="Times New Roman"/>
          <w:lang w:val="sq-AL"/>
        </w:rPr>
      </w:pPr>
      <w:r>
        <w:rPr>
          <w:rFonts w:ascii="Cambria" w:eastAsia="Calibri" w:hAnsi="Cambria" w:cs="Times New Roman"/>
          <w:lang w:val="sq-AL"/>
        </w:rPr>
        <w:t>Pavarësisht Finalizimi me sukeses të rehabilitimit të 300 qendrave shëndetësore dhe ambulancave deri në vitin 2021, synohet që edhe për vitin 2022, të vijojë puna për rehabilitimin e të tjera QSH dhe ambulanave, ku parashikohet ndërhyrja në 40 QSH me një vlerë rreth 42 milion lekë;</w:t>
      </w:r>
    </w:p>
    <w:p w14:paraId="319C4EAB" w14:textId="77777777" w:rsidR="000B00CD" w:rsidRPr="00F71A13" w:rsidRDefault="000B00CD" w:rsidP="000B00CD">
      <w:pPr>
        <w:numPr>
          <w:ilvl w:val="0"/>
          <w:numId w:val="3"/>
        </w:numPr>
        <w:autoSpaceDE w:val="0"/>
        <w:autoSpaceDN w:val="0"/>
        <w:adjustRightInd w:val="0"/>
        <w:spacing w:after="0" w:line="276" w:lineRule="auto"/>
        <w:contextualSpacing/>
        <w:jc w:val="both"/>
        <w:rPr>
          <w:rFonts w:ascii="Times New Roman" w:hAnsi="Times New Roman"/>
          <w:color w:val="000000"/>
          <w:sz w:val="24"/>
          <w:szCs w:val="24"/>
        </w:rPr>
      </w:pPr>
      <w:r w:rsidRPr="00F71A13">
        <w:rPr>
          <w:rFonts w:ascii="Times New Roman" w:hAnsi="Times New Roman"/>
          <w:color w:val="000000"/>
          <w:sz w:val="24"/>
          <w:szCs w:val="24"/>
        </w:rPr>
        <w:t xml:space="preserve">Për Shërbimin Kombëtar të Urgjencave në vitin 2023 do të vijojë Blerja e Autoambulancave me një financim prej </w:t>
      </w:r>
      <w:r w:rsidRPr="00F71A13">
        <w:rPr>
          <w:rFonts w:ascii="Times New Roman" w:hAnsi="Times New Roman"/>
          <w:b/>
          <w:color w:val="000000"/>
          <w:sz w:val="24"/>
          <w:szCs w:val="24"/>
        </w:rPr>
        <w:t>125 milion lekë</w:t>
      </w:r>
      <w:r w:rsidRPr="00F71A13">
        <w:rPr>
          <w:rFonts w:ascii="Times New Roman" w:hAnsi="Times New Roman"/>
          <w:color w:val="000000"/>
          <w:sz w:val="24"/>
          <w:szCs w:val="24"/>
        </w:rPr>
        <w:t xml:space="preserve"> për blerjen e 32 autoambulanca.</w:t>
      </w:r>
    </w:p>
    <w:p w14:paraId="5482BA61" w14:textId="77777777" w:rsidR="000B00CD" w:rsidRPr="00F802FC" w:rsidRDefault="000B00CD" w:rsidP="000B00CD">
      <w:pPr>
        <w:spacing w:after="0" w:line="276" w:lineRule="auto"/>
        <w:ind w:firstLine="360"/>
        <w:contextualSpacing/>
        <w:rPr>
          <w:rFonts w:ascii="Times New Roman" w:eastAsia="Calibri" w:hAnsi="Times New Roman" w:cs="Times New Roman"/>
          <w:b/>
          <w:color w:val="000000"/>
          <w:sz w:val="24"/>
          <w:szCs w:val="24"/>
          <w:lang w:val="sq-AL" w:eastAsia="x-none"/>
        </w:rPr>
      </w:pPr>
    </w:p>
    <w:p w14:paraId="36350749" w14:textId="77777777" w:rsidR="000B00CD" w:rsidRPr="00F802FC" w:rsidRDefault="000B00CD" w:rsidP="000B00CD">
      <w:pPr>
        <w:spacing w:after="0" w:line="276" w:lineRule="auto"/>
        <w:contextualSpacing/>
        <w:rPr>
          <w:rFonts w:ascii="Cambria" w:eastAsia="Calibri" w:hAnsi="Cambria" w:cs="Times New Roman"/>
          <w:b/>
          <w:lang w:val="sq-AL"/>
        </w:rPr>
      </w:pPr>
      <w:r w:rsidRPr="00F802FC">
        <w:rPr>
          <w:rFonts w:ascii="Cambria" w:eastAsia="Calibri" w:hAnsi="Cambria" w:cs="Times New Roman"/>
          <w:b/>
          <w:lang w:val="sq-AL"/>
        </w:rPr>
        <w:t xml:space="preserve">Objekte të reja </w:t>
      </w:r>
      <w:r w:rsidRPr="00F802FC">
        <w:rPr>
          <w:rFonts w:ascii="Cambria" w:eastAsia="Calibri" w:hAnsi="Cambria" w:cs="Times New Roman"/>
          <w:lang w:val="sq-AL"/>
        </w:rPr>
        <w:t>q</w:t>
      </w:r>
      <w:r>
        <w:rPr>
          <w:rFonts w:ascii="Cambria" w:eastAsia="Calibri" w:hAnsi="Cambria" w:cs="Times New Roman"/>
          <w:lang w:val="sq-AL"/>
        </w:rPr>
        <w:t>ë</w:t>
      </w:r>
      <w:r w:rsidRPr="00F802FC">
        <w:rPr>
          <w:rFonts w:ascii="Cambria" w:eastAsia="Calibri" w:hAnsi="Cambria" w:cs="Times New Roman"/>
          <w:lang w:val="sq-AL"/>
        </w:rPr>
        <w:t xml:space="preserve"> parashikohen t</w:t>
      </w:r>
      <w:r>
        <w:rPr>
          <w:rFonts w:ascii="Cambria" w:eastAsia="Calibri" w:hAnsi="Cambria" w:cs="Times New Roman"/>
          <w:lang w:val="sq-AL"/>
        </w:rPr>
        <w:t>ë</w:t>
      </w:r>
      <w:r w:rsidRPr="00F802FC">
        <w:rPr>
          <w:rFonts w:ascii="Cambria" w:eastAsia="Calibri" w:hAnsi="Cambria" w:cs="Times New Roman"/>
          <w:lang w:val="sq-AL"/>
        </w:rPr>
        <w:t xml:space="preserve"> fillojn</w:t>
      </w:r>
      <w:r>
        <w:rPr>
          <w:rFonts w:ascii="Cambria" w:eastAsia="Calibri" w:hAnsi="Cambria" w:cs="Times New Roman"/>
          <w:lang w:val="sq-AL"/>
        </w:rPr>
        <w:t>ë</w:t>
      </w:r>
      <w:r w:rsidRPr="00F802FC">
        <w:rPr>
          <w:rFonts w:ascii="Cambria" w:eastAsia="Calibri" w:hAnsi="Cambria" w:cs="Times New Roman"/>
          <w:lang w:val="sq-AL"/>
        </w:rPr>
        <w:t xml:space="preserve"> p</w:t>
      </w:r>
      <w:r>
        <w:rPr>
          <w:rFonts w:ascii="Cambria" w:eastAsia="Calibri" w:hAnsi="Cambria" w:cs="Times New Roman"/>
          <w:lang w:val="sq-AL"/>
        </w:rPr>
        <w:t>ë</w:t>
      </w:r>
      <w:r w:rsidRPr="00F802FC">
        <w:rPr>
          <w:rFonts w:ascii="Cambria" w:eastAsia="Calibri" w:hAnsi="Cambria" w:cs="Times New Roman"/>
          <w:lang w:val="sq-AL"/>
        </w:rPr>
        <w:t>rgjat</w:t>
      </w:r>
      <w:r>
        <w:rPr>
          <w:rFonts w:ascii="Cambria" w:eastAsia="Calibri" w:hAnsi="Cambria" w:cs="Times New Roman"/>
          <w:lang w:val="sq-AL"/>
        </w:rPr>
        <w:t>ë</w:t>
      </w:r>
      <w:r w:rsidRPr="00F802FC">
        <w:rPr>
          <w:rFonts w:ascii="Cambria" w:eastAsia="Calibri" w:hAnsi="Cambria" w:cs="Times New Roman"/>
          <w:lang w:val="sq-AL"/>
        </w:rPr>
        <w:t xml:space="preserve"> periudh</w:t>
      </w:r>
      <w:r>
        <w:rPr>
          <w:rFonts w:ascii="Cambria" w:eastAsia="Calibri" w:hAnsi="Cambria" w:cs="Times New Roman"/>
          <w:lang w:val="sq-AL"/>
        </w:rPr>
        <w:t>ë</w:t>
      </w:r>
      <w:r w:rsidRPr="00F802FC">
        <w:rPr>
          <w:rFonts w:ascii="Cambria" w:eastAsia="Calibri" w:hAnsi="Cambria" w:cs="Times New Roman"/>
          <w:lang w:val="sq-AL"/>
        </w:rPr>
        <w:t xml:space="preserve">s </w:t>
      </w:r>
      <w:r>
        <w:rPr>
          <w:rFonts w:ascii="Cambria" w:eastAsia="Calibri" w:hAnsi="Cambria" w:cs="Times New Roman"/>
          <w:lang w:val="sq-AL"/>
        </w:rPr>
        <w:t>2022-2024</w:t>
      </w:r>
      <w:r w:rsidRPr="00F802FC">
        <w:rPr>
          <w:rFonts w:ascii="Cambria" w:eastAsia="Calibri" w:hAnsi="Cambria" w:cs="Times New Roman"/>
          <w:lang w:val="sq-AL"/>
        </w:rPr>
        <w:t>:</w:t>
      </w:r>
    </w:p>
    <w:p w14:paraId="2B655283" w14:textId="77777777" w:rsidR="000B00CD" w:rsidRPr="00F802FC" w:rsidRDefault="000B00CD" w:rsidP="000B00CD">
      <w:pPr>
        <w:spacing w:after="0" w:line="276" w:lineRule="auto"/>
        <w:ind w:left="720"/>
        <w:contextualSpacing/>
        <w:rPr>
          <w:rFonts w:ascii="Times New Roman" w:eastAsia="Calibri" w:hAnsi="Times New Roman" w:cs="Times New Roman"/>
          <w:color w:val="000000"/>
          <w:sz w:val="24"/>
          <w:szCs w:val="24"/>
          <w:lang w:val="sq-AL" w:eastAsia="x-none"/>
        </w:rPr>
      </w:pPr>
    </w:p>
    <w:p w14:paraId="691B4102" w14:textId="77777777" w:rsidR="000B00CD" w:rsidRDefault="000B00CD" w:rsidP="000B00CD">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t xml:space="preserve">Në vitin 2022, nis rikosntruksioni i QKTGJ me një vlerë prej 190 milion lekë (54 milion lekë në 2022 dhe 136 milion lekë në 2023). </w:t>
      </w:r>
      <w:r w:rsidRPr="00D473E6">
        <w:rPr>
          <w:rFonts w:ascii="Times New Roman" w:hAnsi="Times New Roman"/>
          <w:sz w:val="24"/>
          <w:szCs w:val="24"/>
        </w:rPr>
        <w:t>Gjithashtu rikonstruksioni do të shoqërohet edhe me blerje pajisjesh prej 40 milion lekë në vitin 2023.</w:t>
      </w:r>
    </w:p>
    <w:p w14:paraId="5599C643" w14:textId="77777777" w:rsidR="000B00CD" w:rsidRDefault="000B00CD" w:rsidP="000B00CD">
      <w:pPr>
        <w:numPr>
          <w:ilvl w:val="0"/>
          <w:numId w:val="31"/>
        </w:numPr>
        <w:ind w:left="360"/>
        <w:rPr>
          <w:rFonts w:ascii="Cambria" w:eastAsia="Calibri" w:hAnsi="Cambria" w:cs="Times New Roman"/>
          <w:color w:val="000000"/>
          <w:lang w:val="sq-AL" w:eastAsia="x-none"/>
        </w:rPr>
      </w:pPr>
      <w:r>
        <w:rPr>
          <w:rFonts w:ascii="Cambria" w:eastAsia="Calibri" w:hAnsi="Cambria" w:cs="Times New Roman"/>
          <w:color w:val="000000"/>
          <w:lang w:val="sq-AL" w:eastAsia="x-none"/>
        </w:rPr>
        <w:t xml:space="preserve">Parashikohet të fillojë rikonstruksioni i Spitalit </w:t>
      </w:r>
      <w:r w:rsidRPr="00D619BA">
        <w:rPr>
          <w:rFonts w:ascii="Cambria" w:eastAsia="Calibri" w:hAnsi="Cambria" w:cs="Times New Roman"/>
          <w:color w:val="000000"/>
          <w:lang w:val="sq-AL" w:eastAsia="x-none"/>
        </w:rPr>
        <w:t>Psikiatrik Elbasan</w:t>
      </w:r>
      <w:r>
        <w:rPr>
          <w:rFonts w:ascii="Cambria" w:eastAsia="Calibri" w:hAnsi="Cambria" w:cs="Times New Roman"/>
          <w:color w:val="000000"/>
          <w:lang w:val="sq-AL" w:eastAsia="x-none"/>
        </w:rPr>
        <w:t xml:space="preserve"> prej</w:t>
      </w:r>
      <w:r w:rsidRPr="00D619BA">
        <w:rPr>
          <w:rFonts w:ascii="Cambria" w:eastAsia="Calibri" w:hAnsi="Cambria" w:cs="Times New Roman"/>
          <w:color w:val="000000"/>
          <w:lang w:val="sq-AL" w:eastAsia="x-none"/>
        </w:rPr>
        <w:t xml:space="preserve"> 240 milion lekë </w:t>
      </w:r>
      <w:r>
        <w:rPr>
          <w:rFonts w:ascii="Cambria" w:eastAsia="Calibri" w:hAnsi="Cambria" w:cs="Times New Roman"/>
          <w:color w:val="000000"/>
          <w:lang w:val="sq-AL" w:eastAsia="x-none"/>
        </w:rPr>
        <w:t>për periudhen 2023-2024. (</w:t>
      </w:r>
      <w:r w:rsidRPr="00D619BA">
        <w:rPr>
          <w:rFonts w:ascii="Cambria" w:eastAsia="Calibri" w:hAnsi="Cambria" w:cs="Times New Roman"/>
          <w:color w:val="000000"/>
          <w:lang w:val="sq-AL" w:eastAsia="x-none"/>
        </w:rPr>
        <w:t>92 milion lekë</w:t>
      </w:r>
      <w:r>
        <w:rPr>
          <w:rFonts w:ascii="Cambria" w:eastAsia="Calibri" w:hAnsi="Cambria" w:cs="Times New Roman"/>
          <w:color w:val="000000"/>
          <w:lang w:val="sq-AL" w:eastAsia="x-none"/>
        </w:rPr>
        <w:t xml:space="preserve"> </w:t>
      </w:r>
      <w:r w:rsidRPr="00D619BA">
        <w:rPr>
          <w:rFonts w:ascii="Cambria" w:eastAsia="Calibri" w:hAnsi="Cambria" w:cs="Times New Roman"/>
          <w:color w:val="000000"/>
          <w:lang w:val="sq-AL" w:eastAsia="x-none"/>
        </w:rPr>
        <w:t>në</w:t>
      </w:r>
      <w:r>
        <w:rPr>
          <w:rFonts w:ascii="Cambria" w:eastAsia="Calibri" w:hAnsi="Cambria" w:cs="Times New Roman"/>
          <w:color w:val="000000"/>
          <w:lang w:val="sq-AL" w:eastAsia="x-none"/>
        </w:rPr>
        <w:t xml:space="preserve"> vitin </w:t>
      </w:r>
      <w:r w:rsidRPr="00D619BA">
        <w:rPr>
          <w:rFonts w:ascii="Cambria" w:eastAsia="Calibri" w:hAnsi="Cambria" w:cs="Times New Roman"/>
          <w:color w:val="000000"/>
          <w:lang w:val="sq-AL" w:eastAsia="x-none"/>
        </w:rPr>
        <w:t>2023 dhe 148 milion lekë</w:t>
      </w:r>
      <w:r>
        <w:rPr>
          <w:rFonts w:ascii="Cambria" w:eastAsia="Calibri" w:hAnsi="Cambria" w:cs="Times New Roman"/>
          <w:color w:val="000000"/>
          <w:lang w:val="sq-AL" w:eastAsia="x-none"/>
        </w:rPr>
        <w:t xml:space="preserve"> në vitin </w:t>
      </w:r>
      <w:r w:rsidRPr="00D619BA">
        <w:rPr>
          <w:rFonts w:ascii="Cambria" w:eastAsia="Calibri" w:hAnsi="Cambria" w:cs="Times New Roman"/>
          <w:color w:val="000000"/>
          <w:lang w:val="sq-AL" w:eastAsia="x-none"/>
        </w:rPr>
        <w:t>202</w:t>
      </w:r>
      <w:r>
        <w:rPr>
          <w:rFonts w:ascii="Cambria" w:eastAsia="Calibri" w:hAnsi="Cambria" w:cs="Times New Roman"/>
          <w:color w:val="000000"/>
          <w:lang w:val="sq-AL" w:eastAsia="x-none"/>
        </w:rPr>
        <w:t>4).</w:t>
      </w:r>
    </w:p>
    <w:p w14:paraId="0757DEB2" w14:textId="77777777" w:rsidR="000B00CD" w:rsidRPr="002172DF" w:rsidRDefault="000B00CD" w:rsidP="000B00CD">
      <w:pPr>
        <w:numPr>
          <w:ilvl w:val="0"/>
          <w:numId w:val="31"/>
        </w:numPr>
        <w:ind w:left="360"/>
        <w:rPr>
          <w:rFonts w:ascii="Cambria" w:eastAsia="Calibri" w:hAnsi="Cambria" w:cs="Times New Roman"/>
          <w:color w:val="000000"/>
          <w:lang w:val="sq-AL" w:eastAsia="x-none"/>
        </w:rPr>
      </w:pPr>
      <w:r w:rsidRPr="002172DF">
        <w:rPr>
          <w:rFonts w:ascii="Cambria" w:eastAsia="Calibri" w:hAnsi="Cambria" w:cs="Times New Roman"/>
          <w:color w:val="000000"/>
          <w:lang w:val="sq-AL" w:eastAsia="x-none"/>
        </w:rPr>
        <w:t>Parashikohet t</w:t>
      </w:r>
      <w:r>
        <w:rPr>
          <w:rFonts w:ascii="Cambria" w:eastAsia="Calibri" w:hAnsi="Cambria" w:cs="Times New Roman"/>
          <w:color w:val="000000"/>
          <w:lang w:val="sq-AL" w:eastAsia="x-none"/>
        </w:rPr>
        <w:t>ë</w:t>
      </w:r>
      <w:r w:rsidRPr="002172DF">
        <w:rPr>
          <w:rFonts w:ascii="Cambria" w:eastAsia="Calibri" w:hAnsi="Cambria" w:cs="Times New Roman"/>
          <w:color w:val="000000"/>
          <w:lang w:val="sq-AL" w:eastAsia="x-none"/>
        </w:rPr>
        <w:t xml:space="preserve"> filloj</w:t>
      </w:r>
      <w:r>
        <w:rPr>
          <w:rFonts w:ascii="Cambria" w:eastAsia="Calibri" w:hAnsi="Cambria" w:cs="Times New Roman"/>
          <w:color w:val="000000"/>
          <w:lang w:val="sq-AL" w:eastAsia="x-none"/>
        </w:rPr>
        <w:t>ë</w:t>
      </w:r>
      <w:r w:rsidRPr="002172DF">
        <w:rPr>
          <w:rFonts w:ascii="Cambria" w:eastAsia="Calibri" w:hAnsi="Cambria" w:cs="Times New Roman"/>
          <w:color w:val="000000"/>
          <w:lang w:val="sq-AL" w:eastAsia="x-none"/>
        </w:rPr>
        <w:t xml:space="preserve"> rikonstruksioni i godinës Qendrore të Spitalit Mat, me vler</w:t>
      </w:r>
      <w:r>
        <w:rPr>
          <w:rFonts w:ascii="Cambria" w:eastAsia="Calibri" w:hAnsi="Cambria" w:cs="Times New Roman"/>
          <w:color w:val="000000"/>
          <w:lang w:val="sq-AL" w:eastAsia="x-none"/>
        </w:rPr>
        <w:t>ë</w:t>
      </w:r>
      <w:r w:rsidRPr="002172DF">
        <w:rPr>
          <w:rFonts w:ascii="Cambria" w:eastAsia="Calibri" w:hAnsi="Cambria" w:cs="Times New Roman"/>
          <w:color w:val="000000"/>
          <w:lang w:val="sq-AL" w:eastAsia="x-none"/>
        </w:rPr>
        <w:t xml:space="preserve"> rreth 389 milion lekë. Për vitin 2023 dhe 2024 do të financohen respektivisht 77 milion lekë dhe 162 milion lekë.</w:t>
      </w:r>
    </w:p>
    <w:p w14:paraId="51070AC9" w14:textId="77777777" w:rsidR="000B00CD" w:rsidRPr="00D619BA" w:rsidRDefault="000B00CD" w:rsidP="000B00CD">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t>Parashikohet të fillojë r</w:t>
      </w:r>
      <w:r w:rsidRPr="00D619BA">
        <w:rPr>
          <w:rFonts w:ascii="Cambria" w:eastAsia="Calibri" w:hAnsi="Cambria" w:cs="Times New Roman"/>
          <w:color w:val="000000"/>
          <w:lang w:val="sq-AL" w:eastAsia="x-none"/>
        </w:rPr>
        <w:t>ikonstruksioni</w:t>
      </w:r>
      <w:r>
        <w:rPr>
          <w:rFonts w:ascii="Cambria" w:eastAsia="Calibri" w:hAnsi="Cambria" w:cs="Times New Roman"/>
          <w:color w:val="000000"/>
          <w:lang w:val="sq-AL" w:eastAsia="x-none"/>
        </w:rPr>
        <w:t xml:space="preserve"> i </w:t>
      </w:r>
      <w:r w:rsidRPr="00D619BA">
        <w:rPr>
          <w:rFonts w:ascii="Cambria" w:eastAsia="Calibri" w:hAnsi="Cambria" w:cs="Times New Roman"/>
          <w:color w:val="000000"/>
          <w:lang w:val="sq-AL" w:eastAsia="x-none"/>
        </w:rPr>
        <w:t>godinës qendrore të Spitalit Rajonal Gjirokastër</w:t>
      </w:r>
      <w:r>
        <w:rPr>
          <w:rFonts w:ascii="Cambria" w:eastAsia="Calibri" w:hAnsi="Cambria" w:cs="Times New Roman"/>
          <w:color w:val="000000"/>
          <w:lang w:val="sq-AL" w:eastAsia="x-none"/>
        </w:rPr>
        <w:t xml:space="preserve">, me vlerë rreth  </w:t>
      </w:r>
      <w:r w:rsidRPr="00D619BA">
        <w:rPr>
          <w:rFonts w:ascii="Cambria" w:eastAsia="Calibri" w:hAnsi="Cambria" w:cs="Times New Roman"/>
          <w:color w:val="000000"/>
          <w:lang w:val="sq-AL" w:eastAsia="x-none"/>
        </w:rPr>
        <w:t>473 milion lekë. Në vitet 2023-2024 do të financohen respektivisht 149 milion lekë dhe 273 milion lekë.</w:t>
      </w:r>
    </w:p>
    <w:p w14:paraId="16359CBC" w14:textId="77777777" w:rsidR="000B00CD" w:rsidRPr="00D619BA" w:rsidRDefault="000B00CD" w:rsidP="000B00CD">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t>Parashikohet të fillojë r</w:t>
      </w:r>
      <w:r w:rsidRPr="00D619BA">
        <w:rPr>
          <w:rFonts w:ascii="Cambria" w:eastAsia="Calibri" w:hAnsi="Cambria" w:cs="Times New Roman"/>
          <w:color w:val="000000"/>
          <w:lang w:val="sq-AL" w:eastAsia="x-none"/>
        </w:rPr>
        <w:t>ikonstruksion</w:t>
      </w:r>
      <w:r>
        <w:rPr>
          <w:rFonts w:ascii="Cambria" w:eastAsia="Calibri" w:hAnsi="Cambria" w:cs="Times New Roman"/>
          <w:color w:val="000000"/>
          <w:lang w:val="sq-AL" w:eastAsia="x-none"/>
        </w:rPr>
        <w:t>i</w:t>
      </w:r>
      <w:r w:rsidRPr="00D619BA">
        <w:rPr>
          <w:rFonts w:ascii="Cambria" w:eastAsia="Calibri" w:hAnsi="Cambria" w:cs="Times New Roman"/>
          <w:color w:val="000000"/>
          <w:lang w:val="sq-AL" w:eastAsia="x-none"/>
        </w:rPr>
        <w:t xml:space="preserve"> i godinë</w:t>
      </w:r>
      <w:r>
        <w:rPr>
          <w:rFonts w:ascii="Cambria" w:eastAsia="Calibri" w:hAnsi="Cambria" w:cs="Times New Roman"/>
          <w:color w:val="000000"/>
          <w:lang w:val="sq-AL" w:eastAsia="x-none"/>
        </w:rPr>
        <w:t xml:space="preserve">s qendrore Spitalit </w:t>
      </w:r>
      <w:r w:rsidRPr="00D619BA">
        <w:rPr>
          <w:rFonts w:ascii="Cambria" w:eastAsia="Calibri" w:hAnsi="Cambria" w:cs="Times New Roman"/>
          <w:color w:val="000000"/>
          <w:lang w:val="sq-AL" w:eastAsia="x-none"/>
        </w:rPr>
        <w:t>Pogradec me vlerë të plotë</w:t>
      </w:r>
      <w:r>
        <w:rPr>
          <w:rFonts w:ascii="Cambria" w:eastAsia="Calibri" w:hAnsi="Cambria" w:cs="Times New Roman"/>
          <w:color w:val="000000"/>
          <w:lang w:val="sq-AL" w:eastAsia="x-none"/>
        </w:rPr>
        <w:t xml:space="preserve"> 260 milion</w:t>
      </w:r>
      <w:r w:rsidRPr="00D619BA">
        <w:rPr>
          <w:rFonts w:ascii="Cambria" w:eastAsia="Calibri" w:hAnsi="Cambria" w:cs="Times New Roman"/>
          <w:color w:val="000000"/>
          <w:lang w:val="sq-AL" w:eastAsia="x-none"/>
        </w:rPr>
        <w:t xml:space="preserve"> lekë</w:t>
      </w:r>
      <w:r>
        <w:rPr>
          <w:rFonts w:ascii="Cambria" w:eastAsia="Calibri" w:hAnsi="Cambria" w:cs="Times New Roman"/>
          <w:color w:val="000000"/>
          <w:lang w:val="sq-AL" w:eastAsia="x-none"/>
        </w:rPr>
        <w:t>. (52 milion lekë</w:t>
      </w:r>
      <w:r w:rsidRPr="00D619BA">
        <w:rPr>
          <w:rFonts w:ascii="Cambria" w:eastAsia="Calibri" w:hAnsi="Cambria" w:cs="Times New Roman"/>
          <w:color w:val="000000"/>
          <w:lang w:val="sq-AL" w:eastAsia="x-none"/>
        </w:rPr>
        <w:t xml:space="preserve"> pë</w:t>
      </w:r>
      <w:r>
        <w:rPr>
          <w:rFonts w:ascii="Cambria" w:eastAsia="Calibri" w:hAnsi="Cambria" w:cs="Times New Roman"/>
          <w:color w:val="000000"/>
          <w:lang w:val="sq-AL" w:eastAsia="x-none"/>
        </w:rPr>
        <w:t xml:space="preserve">r vitin </w:t>
      </w:r>
      <w:r w:rsidRPr="00D619BA">
        <w:rPr>
          <w:rFonts w:ascii="Cambria" w:eastAsia="Calibri" w:hAnsi="Cambria" w:cs="Times New Roman"/>
          <w:color w:val="000000"/>
          <w:lang w:val="sq-AL" w:eastAsia="x-none"/>
        </w:rPr>
        <w:t xml:space="preserve">2023 dhe 208 </w:t>
      </w:r>
      <w:r>
        <w:rPr>
          <w:rFonts w:ascii="Cambria" w:eastAsia="Calibri" w:hAnsi="Cambria" w:cs="Times New Roman"/>
          <w:color w:val="000000"/>
          <w:lang w:val="sq-AL" w:eastAsia="x-none"/>
        </w:rPr>
        <w:t xml:space="preserve">milion lekë </w:t>
      </w:r>
      <w:r w:rsidRPr="00D619BA">
        <w:rPr>
          <w:rFonts w:ascii="Cambria" w:eastAsia="Calibri" w:hAnsi="Cambria" w:cs="Times New Roman"/>
          <w:color w:val="000000"/>
          <w:lang w:val="sq-AL" w:eastAsia="x-none"/>
        </w:rPr>
        <w:t>për v</w:t>
      </w:r>
      <w:r>
        <w:rPr>
          <w:rFonts w:ascii="Cambria" w:eastAsia="Calibri" w:hAnsi="Cambria" w:cs="Times New Roman"/>
          <w:color w:val="000000"/>
          <w:lang w:val="sq-AL" w:eastAsia="x-none"/>
        </w:rPr>
        <w:t xml:space="preserve">itin </w:t>
      </w:r>
      <w:r w:rsidRPr="00D619BA">
        <w:rPr>
          <w:rFonts w:ascii="Cambria" w:eastAsia="Calibri" w:hAnsi="Cambria" w:cs="Times New Roman"/>
          <w:color w:val="000000"/>
          <w:lang w:val="sq-AL" w:eastAsia="x-none"/>
        </w:rPr>
        <w:t>2024)</w:t>
      </w:r>
      <w:r>
        <w:rPr>
          <w:rFonts w:ascii="Cambria" w:eastAsia="Calibri" w:hAnsi="Cambria" w:cs="Times New Roman"/>
          <w:color w:val="000000"/>
          <w:lang w:val="sq-AL" w:eastAsia="x-none"/>
        </w:rPr>
        <w:t>.</w:t>
      </w:r>
    </w:p>
    <w:p w14:paraId="21CA985D" w14:textId="77777777" w:rsidR="000B00CD" w:rsidRPr="00D619BA" w:rsidRDefault="000B00CD" w:rsidP="000B00CD">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t xml:space="preserve">Parashikohet të fillojë </w:t>
      </w:r>
      <w:r w:rsidRPr="00D619BA">
        <w:rPr>
          <w:rFonts w:ascii="Cambria" w:eastAsia="Calibri" w:hAnsi="Cambria" w:cs="Times New Roman"/>
          <w:color w:val="000000"/>
          <w:lang w:val="sq-AL" w:eastAsia="x-none"/>
        </w:rPr>
        <w:t>në</w:t>
      </w:r>
      <w:r>
        <w:rPr>
          <w:rFonts w:ascii="Cambria" w:eastAsia="Calibri" w:hAnsi="Cambria" w:cs="Times New Roman"/>
          <w:color w:val="000000"/>
          <w:lang w:val="sq-AL" w:eastAsia="x-none"/>
        </w:rPr>
        <w:t xml:space="preserve"> vitin 2024, r</w:t>
      </w:r>
      <w:r w:rsidRPr="00D619BA">
        <w:rPr>
          <w:rFonts w:ascii="Cambria" w:eastAsia="Calibri" w:hAnsi="Cambria" w:cs="Times New Roman"/>
          <w:color w:val="000000"/>
          <w:lang w:val="sq-AL" w:eastAsia="x-none"/>
        </w:rPr>
        <w:t>ikonstruksion</w:t>
      </w:r>
      <w:r>
        <w:rPr>
          <w:rFonts w:ascii="Cambria" w:eastAsia="Calibri" w:hAnsi="Cambria" w:cs="Times New Roman"/>
          <w:color w:val="000000"/>
          <w:lang w:val="sq-AL" w:eastAsia="x-none"/>
        </w:rPr>
        <w:t>i</w:t>
      </w:r>
      <w:r w:rsidRPr="00D619BA">
        <w:rPr>
          <w:rFonts w:ascii="Cambria" w:eastAsia="Calibri" w:hAnsi="Cambria" w:cs="Times New Roman"/>
          <w:color w:val="000000"/>
          <w:lang w:val="sq-AL" w:eastAsia="x-none"/>
        </w:rPr>
        <w:t xml:space="preserve"> i godinë</w:t>
      </w:r>
      <w:r>
        <w:rPr>
          <w:rFonts w:ascii="Cambria" w:eastAsia="Calibri" w:hAnsi="Cambria" w:cs="Times New Roman"/>
          <w:color w:val="000000"/>
          <w:lang w:val="sq-AL" w:eastAsia="x-none"/>
        </w:rPr>
        <w:t xml:space="preserve">s qendrore Spitalit </w:t>
      </w:r>
      <w:r w:rsidRPr="00D619BA">
        <w:rPr>
          <w:rFonts w:ascii="Cambria" w:eastAsia="Calibri" w:hAnsi="Cambria" w:cs="Times New Roman"/>
          <w:color w:val="000000"/>
          <w:lang w:val="sq-AL" w:eastAsia="x-none"/>
        </w:rPr>
        <w:t>Korçë me vlerë të plotë</w:t>
      </w:r>
      <w:r>
        <w:rPr>
          <w:rFonts w:ascii="Cambria" w:eastAsia="Calibri" w:hAnsi="Cambria" w:cs="Times New Roman"/>
          <w:color w:val="000000"/>
          <w:lang w:val="sq-AL" w:eastAsia="x-none"/>
        </w:rPr>
        <w:t xml:space="preserve"> 350 milion </w:t>
      </w:r>
      <w:r w:rsidRPr="00D619BA">
        <w:rPr>
          <w:rFonts w:ascii="Cambria" w:eastAsia="Calibri" w:hAnsi="Cambria" w:cs="Times New Roman"/>
          <w:color w:val="000000"/>
          <w:lang w:val="sq-AL" w:eastAsia="x-none"/>
        </w:rPr>
        <w:t>lekë</w:t>
      </w:r>
      <w:r>
        <w:rPr>
          <w:rFonts w:ascii="Cambria" w:eastAsia="Calibri" w:hAnsi="Cambria" w:cs="Times New Roman"/>
          <w:color w:val="000000"/>
          <w:lang w:val="sq-AL" w:eastAsia="x-none"/>
        </w:rPr>
        <w:t>.</w:t>
      </w:r>
    </w:p>
    <w:p w14:paraId="7443E6DF" w14:textId="77777777" w:rsidR="000B00CD" w:rsidRPr="00F802FC" w:rsidRDefault="000B00CD" w:rsidP="000B00CD">
      <w:p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t>Gjithashtu në vitet 2022-2024</w:t>
      </w:r>
      <w:r w:rsidRPr="00F802FC">
        <w:rPr>
          <w:rFonts w:ascii="Cambria" w:eastAsia="Calibri" w:hAnsi="Cambria" w:cs="Times New Roman"/>
          <w:color w:val="000000"/>
          <w:lang w:val="sq-AL" w:eastAsia="x-none"/>
        </w:rPr>
        <w:t xml:space="preserve"> parashikohen financime të tjera te rëndësishme si: </w:t>
      </w:r>
    </w:p>
    <w:p w14:paraId="6BFCF6F7" w14:textId="77777777" w:rsidR="000B00CD" w:rsidRPr="00C552E3" w:rsidRDefault="000B00CD" w:rsidP="000B00CD">
      <w:pPr>
        <w:numPr>
          <w:ilvl w:val="0"/>
          <w:numId w:val="49"/>
        </w:numPr>
        <w:autoSpaceDE w:val="0"/>
        <w:autoSpaceDN w:val="0"/>
        <w:adjustRightInd w:val="0"/>
        <w:spacing w:after="0" w:line="276" w:lineRule="auto"/>
        <w:contextualSpacing/>
        <w:jc w:val="both"/>
        <w:rPr>
          <w:rFonts w:ascii="Cambria" w:eastAsia="Calibri" w:hAnsi="Cambria" w:cs="Times New Roman"/>
          <w:color w:val="000000"/>
          <w:lang w:val="sq-AL" w:eastAsia="x-none"/>
        </w:rPr>
      </w:pPr>
      <w:r w:rsidRPr="00C552E3">
        <w:rPr>
          <w:rFonts w:ascii="Cambria" w:eastAsia="Calibri" w:hAnsi="Cambria" w:cs="Times New Roman"/>
          <w:color w:val="000000"/>
          <w:lang w:val="sq-AL" w:eastAsia="x-none"/>
        </w:rPr>
        <w:t>Vijon financimi p</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r Pajisje</w:t>
      </w:r>
      <w:r>
        <w:rPr>
          <w:rFonts w:ascii="Cambria" w:eastAsia="Calibri" w:hAnsi="Cambria" w:cs="Times New Roman"/>
          <w:color w:val="000000"/>
          <w:lang w:val="sq-AL" w:eastAsia="x-none"/>
        </w:rPr>
        <w:t xml:space="preserve"> mjekësore për spitalet, me një vlerë totale prej 234</w:t>
      </w:r>
      <w:r w:rsidRPr="00F802FC">
        <w:rPr>
          <w:rFonts w:ascii="Cambria" w:eastAsia="Calibri" w:hAnsi="Cambria" w:cs="Times New Roman"/>
          <w:color w:val="000000"/>
          <w:lang w:val="sq-AL" w:eastAsia="x-none"/>
        </w:rPr>
        <w:t xml:space="preserve"> milion </w:t>
      </w:r>
      <w:r>
        <w:rPr>
          <w:rFonts w:ascii="Cambria" w:eastAsia="Calibri" w:hAnsi="Cambria" w:cs="Times New Roman"/>
          <w:color w:val="000000"/>
          <w:lang w:val="sq-AL" w:eastAsia="x-none"/>
        </w:rPr>
        <w:t xml:space="preserve">pr </w:t>
      </w:r>
      <w:r w:rsidRPr="00C552E3">
        <w:rPr>
          <w:rFonts w:ascii="Cambria" w:eastAsia="Calibri" w:hAnsi="Cambria" w:cs="Times New Roman"/>
          <w:color w:val="000000"/>
          <w:lang w:val="sq-AL" w:eastAsia="x-none"/>
        </w:rPr>
        <w:t>vitin 2022.</w:t>
      </w:r>
    </w:p>
    <w:p w14:paraId="629B489B" w14:textId="77777777" w:rsidR="000B00CD" w:rsidRPr="00C552E3" w:rsidRDefault="000B00CD" w:rsidP="000B00CD">
      <w:pPr>
        <w:numPr>
          <w:ilvl w:val="0"/>
          <w:numId w:val="49"/>
        </w:numPr>
        <w:autoSpaceDE w:val="0"/>
        <w:autoSpaceDN w:val="0"/>
        <w:adjustRightInd w:val="0"/>
        <w:spacing w:after="0" w:line="276" w:lineRule="auto"/>
        <w:contextualSpacing/>
        <w:jc w:val="both"/>
        <w:rPr>
          <w:rFonts w:ascii="Cambria" w:eastAsia="Calibri" w:hAnsi="Cambria" w:cs="Times New Roman"/>
          <w:color w:val="000000"/>
          <w:lang w:val="sq-AL" w:eastAsia="x-none"/>
        </w:rPr>
      </w:pPr>
      <w:r w:rsidRPr="00C552E3">
        <w:rPr>
          <w:rFonts w:ascii="Cambria" w:eastAsia="Calibri" w:hAnsi="Cambria" w:cs="Times New Roman"/>
          <w:color w:val="000000"/>
          <w:lang w:val="sq-AL" w:eastAsia="x-none"/>
        </w:rPr>
        <w:t>Parashikohet 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nis</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puna p</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r rikonstruksionin dhe shtes</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godin</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s s</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Institutit 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Shendetit Publik. Porjekt i cili </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sht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duke u realizuar nga Banka Bot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rore;</w:t>
      </w:r>
    </w:p>
    <w:p w14:paraId="7A3D4B48" w14:textId="77777777" w:rsidR="000B00CD" w:rsidRPr="00C552E3" w:rsidRDefault="000B00CD" w:rsidP="000B00CD">
      <w:pPr>
        <w:numPr>
          <w:ilvl w:val="0"/>
          <w:numId w:val="49"/>
        </w:numPr>
        <w:autoSpaceDE w:val="0"/>
        <w:autoSpaceDN w:val="0"/>
        <w:adjustRightInd w:val="0"/>
        <w:spacing w:after="0" w:line="276" w:lineRule="auto"/>
        <w:contextualSpacing/>
        <w:jc w:val="both"/>
        <w:rPr>
          <w:rFonts w:ascii="Cambria" w:eastAsia="Calibri" w:hAnsi="Cambria" w:cs="Times New Roman"/>
          <w:color w:val="000000"/>
          <w:lang w:val="sq-AL" w:eastAsia="x-none"/>
        </w:rPr>
      </w:pPr>
      <w:r w:rsidRPr="00C552E3">
        <w:rPr>
          <w:rFonts w:ascii="Cambria" w:eastAsia="Calibri" w:hAnsi="Cambria" w:cs="Times New Roman"/>
          <w:color w:val="000000"/>
          <w:lang w:val="sq-AL" w:eastAsia="x-none"/>
        </w:rPr>
        <w:lastRenderedPageBreak/>
        <w:t>P</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r Sh</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rbimin Komb</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tar</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urgjenc</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s n</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vitin 2024, do 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vijoj</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Blerja e Autoambulancave me nj</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financim prej 85 milion lek</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w:t>
      </w:r>
    </w:p>
    <w:p w14:paraId="34359696" w14:textId="77777777" w:rsidR="00245BFE" w:rsidRPr="00975593" w:rsidRDefault="00245BFE" w:rsidP="00245BFE">
      <w:pPr>
        <w:pStyle w:val="Heading2"/>
        <w:rPr>
          <w:rFonts w:ascii="Cambria" w:eastAsia="Calibri" w:hAnsi="Cambria"/>
          <w:i w:val="0"/>
          <w:sz w:val="24"/>
        </w:rPr>
      </w:pPr>
      <w:bookmarkStart w:id="20" w:name="_Toc98923723"/>
      <w:r w:rsidRPr="00975593">
        <w:rPr>
          <w:rFonts w:ascii="Cambria" w:eastAsia="Calibri" w:hAnsi="Cambria"/>
          <w:i w:val="0"/>
          <w:sz w:val="24"/>
        </w:rPr>
        <w:t>MINISTRIA E ARSIMIT, SPORTIT DHE RINISË</w:t>
      </w:r>
      <w:bookmarkEnd w:id="18"/>
      <w:bookmarkEnd w:id="20"/>
    </w:p>
    <w:p w14:paraId="2E140CF8" w14:textId="77777777" w:rsidR="00F2344D" w:rsidRPr="005E3CEE" w:rsidRDefault="00F2344D" w:rsidP="00F2344D">
      <w:pPr>
        <w:rPr>
          <w:lang w:eastAsia="sq-AL"/>
        </w:rPr>
      </w:pPr>
    </w:p>
    <w:p w14:paraId="52425CEF" w14:textId="77777777" w:rsidR="00F2344D" w:rsidRPr="0026689B" w:rsidRDefault="00F2344D" w:rsidP="00F2344D">
      <w:pPr>
        <w:spacing w:after="0" w:line="240" w:lineRule="auto"/>
        <w:jc w:val="both"/>
        <w:rPr>
          <w:rFonts w:ascii="Cambria" w:eastAsia="Times New Roman" w:hAnsi="Cambria" w:cs="Times New Roman"/>
          <w:lang w:val="sq-AL" w:eastAsia="sq-AL"/>
        </w:rPr>
      </w:pPr>
      <w:r w:rsidRPr="0026689B">
        <w:rPr>
          <w:rFonts w:ascii="Cambria" w:eastAsia="Times New Roman" w:hAnsi="Cambria" w:cs="Times New Roman"/>
          <w:lang w:val="sq-AL" w:eastAsia="sq-AL"/>
        </w:rPr>
        <w:t>Misioni i Ministrisë së Arsimit, Sportit dhe Rinisë është krijimi i një sistemi arsimor që ka në qendër nxënësit me nevojat dhe interesat e tyre,  duke u mundësuar arsimim bazë për të gjithë dhe barazi të shanseve për arsimim me qëllim ndërtimin dhe zhvillimin e njohurive, shkathtësive, qëndrimeve d</w:t>
      </w:r>
      <w:r>
        <w:rPr>
          <w:rFonts w:ascii="Cambria" w:eastAsia="Times New Roman" w:hAnsi="Cambria" w:cs="Times New Roman"/>
          <w:lang w:val="sq-AL" w:eastAsia="sq-AL"/>
        </w:rPr>
        <w:t xml:space="preserve">he vlerave që kërkon shoqëria; </w:t>
      </w:r>
      <w:r w:rsidRPr="0026689B">
        <w:rPr>
          <w:rFonts w:ascii="Cambria" w:eastAsia="Times New Roman" w:hAnsi="Cambria" w:cs="Times New Roman"/>
          <w:lang w:val="sq-AL" w:eastAsia="sq-AL"/>
        </w:rPr>
        <w:t>ridimensionimi i edukimit fizik dhe sportiv si pjesë përbërëse e programit të edukimit të nxënësve dhe studentëve në institucionet arsimore; Përmirësimi i cilësisë</w:t>
      </w:r>
      <w:r>
        <w:rPr>
          <w:rFonts w:ascii="Cambria" w:eastAsia="Times New Roman" w:hAnsi="Cambria" w:cs="Times New Roman"/>
          <w:lang w:val="sq-AL" w:eastAsia="sq-AL"/>
        </w:rPr>
        <w:t xml:space="preserve"> së jetës së të rinjve, përmes </w:t>
      </w:r>
      <w:r w:rsidRPr="0026689B">
        <w:rPr>
          <w:rFonts w:ascii="Cambria" w:eastAsia="Times New Roman" w:hAnsi="Cambria" w:cs="Times New Roman"/>
          <w:lang w:val="sq-AL" w:eastAsia="sq-AL"/>
        </w:rPr>
        <w:t>rritjes së pjesëmarrjes së tyre në aktivitete rinore, në punësim, në informim, në edukim dhe në vendimarrje.</w:t>
      </w:r>
    </w:p>
    <w:p w14:paraId="56F42AAB" w14:textId="77777777" w:rsidR="00F2344D" w:rsidRPr="0026689B" w:rsidRDefault="00F2344D" w:rsidP="00F2344D">
      <w:pPr>
        <w:spacing w:after="0" w:line="240" w:lineRule="auto"/>
        <w:jc w:val="both"/>
        <w:rPr>
          <w:rFonts w:ascii="Cambria" w:eastAsia="Times New Roman" w:hAnsi="Cambria" w:cs="Times New Roman"/>
          <w:lang w:val="sq-AL" w:eastAsia="sq-AL"/>
        </w:rPr>
      </w:pPr>
    </w:p>
    <w:p w14:paraId="7015C6E6" w14:textId="77777777" w:rsidR="00F2344D" w:rsidRPr="0023089F" w:rsidRDefault="00F2344D" w:rsidP="00F2344D">
      <w:pPr>
        <w:pStyle w:val="Caption"/>
        <w:keepNext/>
        <w:spacing w:after="0"/>
        <w:rPr>
          <w:rFonts w:ascii="Cambria" w:eastAsia="Times New Roman" w:hAnsi="Cambria" w:cs="Times New Roman"/>
          <w:b w:val="0"/>
          <w:color w:val="auto"/>
          <w:sz w:val="20"/>
          <w:lang w:val="sq-AL"/>
        </w:rPr>
      </w:pPr>
      <w:r w:rsidRPr="0026689B">
        <w:rPr>
          <w:rFonts w:ascii="Cambria" w:eastAsia="Times New Roman" w:hAnsi="Cambria" w:cs="Times New Roman"/>
          <w:color w:val="auto"/>
          <w:sz w:val="20"/>
          <w:lang w:val="sq-AL"/>
        </w:rPr>
        <w:t>Tabela 9 :</w:t>
      </w:r>
      <w:r w:rsidRPr="0026689B">
        <w:rPr>
          <w:color w:val="auto"/>
        </w:rPr>
        <w:t xml:space="preserve"> </w:t>
      </w:r>
      <w:r w:rsidRPr="0026689B">
        <w:rPr>
          <w:rFonts w:ascii="Cambria" w:eastAsia="Times New Roman" w:hAnsi="Cambria" w:cs="Times New Roman"/>
          <w:b w:val="0"/>
          <w:color w:val="auto"/>
          <w:sz w:val="20"/>
          <w:lang w:val="sq-AL"/>
        </w:rPr>
        <w:t>Shpenzimet për Ministrinë e Arsimit, R</w:t>
      </w:r>
      <w:r>
        <w:rPr>
          <w:rFonts w:ascii="Cambria" w:eastAsia="Times New Roman" w:hAnsi="Cambria" w:cs="Times New Roman"/>
          <w:b w:val="0"/>
          <w:color w:val="auto"/>
          <w:sz w:val="20"/>
          <w:lang w:val="sq-AL"/>
        </w:rPr>
        <w:t>inisë dhe Sporteve në vitet 2022-2024</w:t>
      </w:r>
    </w:p>
    <w:p w14:paraId="0E7C4B29" w14:textId="77777777" w:rsidR="00F2344D" w:rsidRPr="0026689B" w:rsidRDefault="00F2344D" w:rsidP="00F2344D">
      <w:pPr>
        <w:rPr>
          <w:lang w:val="sq-AL"/>
        </w:rPr>
      </w:pPr>
      <w:r w:rsidRPr="00977C03">
        <w:rPr>
          <w:noProof/>
          <w:lang w:val="en-GB" w:eastAsia="en-GB"/>
        </w:rPr>
        <w:drawing>
          <wp:inline distT="0" distB="0" distL="0" distR="0" wp14:anchorId="7A3DEC60" wp14:editId="34A207ED">
            <wp:extent cx="5931470" cy="1606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0558" cy="1616749"/>
                    </a:xfrm>
                    <a:prstGeom prst="rect">
                      <a:avLst/>
                    </a:prstGeom>
                    <a:noFill/>
                    <a:ln>
                      <a:noFill/>
                    </a:ln>
                  </pic:spPr>
                </pic:pic>
              </a:graphicData>
            </a:graphic>
          </wp:inline>
        </w:drawing>
      </w:r>
    </w:p>
    <w:p w14:paraId="515C230F" w14:textId="77777777" w:rsidR="00F2344D" w:rsidRPr="0026689B" w:rsidRDefault="00F2344D" w:rsidP="00F2344D">
      <w:pPr>
        <w:spacing w:after="0" w:line="240" w:lineRule="auto"/>
        <w:jc w:val="both"/>
        <w:rPr>
          <w:rFonts w:ascii="Cambria" w:eastAsia="Times New Roman" w:hAnsi="Cambria" w:cs="Times New Roman"/>
          <w:lang w:val="sq-AL" w:eastAsia="sq-AL"/>
        </w:rPr>
      </w:pPr>
    </w:p>
    <w:p w14:paraId="56B9D502" w14:textId="77777777" w:rsidR="00F2344D" w:rsidRPr="00E85A8E" w:rsidRDefault="00F2344D" w:rsidP="00F2344D">
      <w:pPr>
        <w:pStyle w:val="Heading3"/>
        <w:rPr>
          <w:rFonts w:ascii="Times New Roman" w:hAnsi="Times New Roman" w:cs="Times New Roman"/>
          <w:b/>
          <w:noProof/>
          <w:color w:val="auto"/>
          <w:lang w:eastAsia="sq-AL"/>
        </w:rPr>
      </w:pPr>
      <w:r w:rsidRPr="00E85A8E">
        <w:rPr>
          <w:rFonts w:ascii="Times New Roman" w:hAnsi="Times New Roman" w:cs="Times New Roman"/>
          <w:b/>
          <w:noProof/>
          <w:color w:val="auto"/>
          <w:lang w:eastAsia="sq-AL"/>
        </w:rPr>
        <w:t>Prioritetet për periudhën 2022-2024</w:t>
      </w:r>
    </w:p>
    <w:p w14:paraId="322D9069" w14:textId="77777777" w:rsidR="00F2344D" w:rsidRPr="0026689B" w:rsidRDefault="00F2344D" w:rsidP="00F2344D">
      <w:pPr>
        <w:spacing w:after="0" w:line="276" w:lineRule="auto"/>
        <w:jc w:val="both"/>
        <w:rPr>
          <w:rFonts w:ascii="Cambria" w:eastAsia="Times New Roman" w:hAnsi="Cambria" w:cs="Times New Roman"/>
          <w:color w:val="000000"/>
          <w:lang w:val="sq-AL" w:eastAsia="sq-AL"/>
        </w:rPr>
      </w:pPr>
    </w:p>
    <w:p w14:paraId="1909C817" w14:textId="77777777" w:rsidR="00F2344D" w:rsidRPr="007E3750" w:rsidRDefault="00F2344D" w:rsidP="00F2344D">
      <w:p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Ministria e Arsimit, Rinisë dhe Sporteve do të vijojë zhvillimin e reformave në arsim, mbështetjen e arsimit bazë, të mesëm të lartë, orientimin e kurikulave ndaj nevojave të tregut të punës dhe modernizimin e tyre, zhvillimin profesional të mësuesve nëpërmjet trajnimit, promovimi dhe zgjerimi i teknologjisë së informacionit dhe komunikimit në edukim.</w:t>
      </w:r>
    </w:p>
    <w:p w14:paraId="274DD9D2" w14:textId="77777777" w:rsidR="00F2344D" w:rsidRDefault="00F2344D" w:rsidP="00F2344D">
      <w:p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 xml:space="preserve">Për periudhën 2022-2024, Ministria e Arsimit, Sportit dhe Rinisë do të financojë me </w:t>
      </w:r>
      <w:r>
        <w:rPr>
          <w:rFonts w:ascii="Cambria" w:eastAsia="Times New Roman" w:hAnsi="Cambria" w:cs="Times New Roman"/>
          <w:color w:val="000000"/>
          <w:lang w:val="sq-AL" w:eastAsia="sq-AL"/>
        </w:rPr>
        <w:t>prioritet:</w:t>
      </w:r>
    </w:p>
    <w:p w14:paraId="70AA215B" w14:textId="77777777" w:rsidR="00F2344D" w:rsidRDefault="00F2344D" w:rsidP="00F2344D">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Rritjen e numrit të fëmijëve që ndjekin arsimin parashkollor, si dhe përfshirjes së klasës përgatitore në arsimin e detyrueshëm;</w:t>
      </w:r>
    </w:p>
    <w:p w14:paraId="49CE989E" w14:textId="77777777" w:rsidR="00F2344D" w:rsidRDefault="00F2344D" w:rsidP="00F2344D">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Reduktimin e numrit të klasave kolektive;</w:t>
      </w:r>
    </w:p>
    <w:p w14:paraId="15C1C948" w14:textId="77777777" w:rsidR="00F2344D" w:rsidRDefault="00F2344D" w:rsidP="00F2344D">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Sigurimin i shërbimit të transportit, si dhe mbulimin e shpenzimeve të transportit të 32-35 mije nxënësve që kanë vendbanimin e tyre mbi 2 km nga shkolla, si dhe transportin për rreth se 12 mijë mësuesve që punojnë mbi 5 Km nga vendbanimi/qendra e përhershme e punës në shkollë,</w:t>
      </w:r>
    </w:p>
    <w:p w14:paraId="46538781" w14:textId="77777777" w:rsidR="00F2344D" w:rsidRDefault="00F2344D" w:rsidP="00F2344D">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Ofrimi i teksteve shkollore falas për nxënësit që ndjekin arsimin bazë nga klasa e parë në klasën e nëntë, si dhe tekste shkollore falas për nxënësit nga shtresa sociale në nevojë në arsimin e mesëm të lartë;</w:t>
      </w:r>
    </w:p>
    <w:p w14:paraId="0D822A1F" w14:textId="77777777" w:rsidR="00F2344D" w:rsidRDefault="00F2344D" w:rsidP="00F2344D">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Ofrimin e bursave financiare apo kuotë ushqimore/ financiare për nxënës me nevoja të veçanta si dhe fëmijëve më me ndikim në uljen e braktisjes shkollore, të nxënësve të arsimit para-universitar nga shtresat sociale në nevojë;</w:t>
      </w:r>
    </w:p>
    <w:p w14:paraId="55969AF6" w14:textId="77777777" w:rsidR="00F2344D" w:rsidRDefault="00F2344D" w:rsidP="00F2344D">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lastRenderedPageBreak/>
        <w:t>Hartimin e programeve specifike për arsimimin e grupeve të pa favorizuara. Deri në vitin 2022, çdo fëmijë rom dhe egjiptian, do të regjistrohet në shkollë, 100% e tyre do të mbarojnë arsimin e detyruar dhe 70% më shumë vajza e djem romë dhe egjiptianë do të përfundojnë të arsimin e mesëm të lartë.</w:t>
      </w:r>
    </w:p>
    <w:p w14:paraId="0DC3B5F3" w14:textId="77777777" w:rsidR="00F2344D" w:rsidRDefault="00F2344D" w:rsidP="00F2344D">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Përmirësimin e infrastrukturës shkollore, shkolla dhe konvikte të reja sipas standardeve evropiane;</w:t>
      </w:r>
    </w:p>
    <w:p w14:paraId="2827D1F1" w14:textId="77777777" w:rsidR="00F2344D" w:rsidRDefault="00F2344D" w:rsidP="00F2344D">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Rritjen e numrit të punonjësve të shërbimit psiko-social në sistemin e arsimit parauniversitar;</w:t>
      </w:r>
    </w:p>
    <w:p w14:paraId="1AADD9E7" w14:textId="77777777" w:rsidR="00F2344D" w:rsidRDefault="00F2344D" w:rsidP="00F2344D">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Zhvilimin dhe zbatimin e kurikulave bazuar në standarde të krahasueshme me vendet e BE-së, nëpërmjet: zbatimit të kurikulës së re në të gjithë sistemin e arsimit parauniversitar si dhe përgatitjes së teksteve specifike për nxënësit e pakicave kombëtare;</w:t>
      </w:r>
    </w:p>
    <w:p w14:paraId="1A8D341C" w14:textId="77777777" w:rsidR="00F2344D" w:rsidRDefault="00F2344D" w:rsidP="00F2344D">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Fuqizimin e TIK-ut në arsim, nëpërmjet: hartimit të një platforme dhe plani kombëtar veprimi për zbatimin e TIK-ut në arsim si dhe krijimit të një infrastrukture të qëndrueshme, gjerësisht të përdorshme të burimeve digjitale në shkolla;</w:t>
      </w:r>
    </w:p>
    <w:p w14:paraId="3614CAB3" w14:textId="77777777" w:rsidR="00F2344D" w:rsidRDefault="00F2344D" w:rsidP="00F2344D">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Përfshirja e gjuhës së huaj (gjuhës angleze) që në klasën e parë të arsimit fillor dhe nga klasa e tretë dy gjuhë të huaja, nag të cilat gjuha angleze si dhe një gjuhë tjetër e huaj me zgjedhje;</w:t>
      </w:r>
    </w:p>
    <w:p w14:paraId="56B0F52A" w14:textId="77777777" w:rsidR="00F2344D" w:rsidRDefault="00F2344D" w:rsidP="00F2344D">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Rritja e fondeve grant për IAL publike “Pakti për Universitetet”, përmes financimit me përparësi për ngritjen e infrastrukturës dhe investimeve në kampuse universitare, rritjes së fondeve për mbështetjen studentore, për të mbuluar shpenzimet për bursat e studentëve nga shtresat sociale në nevojë, si dhe studentëve ekselencë në IAL publike, si dhe rritje a fondeve për përjashtimi apo reduktimi i tarifave vjetore të shkollimit për studentët e ekselencës apo studentët e kategorive sociale në nevojë;</w:t>
      </w:r>
    </w:p>
    <w:p w14:paraId="5DBA38AD" w14:textId="77777777" w:rsidR="00F2344D" w:rsidRPr="007E3750" w:rsidRDefault="00F2344D" w:rsidP="00F2344D">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Edukimi nëpërmjet sportit si një faktor efikas në përmirësimin e shëndetit e të mirëqenies për qytetarët përmes sigurimit të një shërbimi cilësor nëpërmjet sportit elitar dhe sportit në tërësi në institucionet arsimore duke kontribuar kësisoj dhe në forcimin e statusit të të rinjve shqiptarë në të gjitha fushat e jetës.</w:t>
      </w:r>
    </w:p>
    <w:p w14:paraId="4C1D3EAE" w14:textId="77777777" w:rsidR="00F2344D" w:rsidRPr="0062447E" w:rsidRDefault="00F2344D" w:rsidP="00F2344D">
      <w:pPr>
        <w:spacing w:after="0" w:line="276" w:lineRule="auto"/>
        <w:jc w:val="both"/>
        <w:rPr>
          <w:rFonts w:ascii="Cambria" w:eastAsia="Times New Roman" w:hAnsi="Cambria" w:cs="Times New Roman"/>
          <w:color w:val="000000" w:themeColor="text1"/>
          <w:lang w:val="sq-AL" w:eastAsia="sq-AL"/>
        </w:rPr>
      </w:pPr>
    </w:p>
    <w:p w14:paraId="18FA8064" w14:textId="77777777" w:rsidR="00F2344D" w:rsidRPr="0026689B" w:rsidRDefault="00F2344D" w:rsidP="00F2344D">
      <w:pPr>
        <w:spacing w:after="0" w:line="276" w:lineRule="auto"/>
        <w:jc w:val="both"/>
        <w:rPr>
          <w:rFonts w:ascii="Cambria" w:eastAsia="Times New Roman" w:hAnsi="Cambria" w:cs="Times New Roman"/>
          <w:color w:val="000000"/>
          <w:lang w:val="sq-AL" w:eastAsia="sq-AL"/>
        </w:rPr>
      </w:pPr>
      <w:r w:rsidRPr="0026689B">
        <w:rPr>
          <w:rFonts w:ascii="Cambria" w:eastAsia="Times New Roman" w:hAnsi="Cambria" w:cs="Times New Roman"/>
          <w:color w:val="000000"/>
          <w:lang w:val="sq-AL" w:eastAsia="sq-AL"/>
        </w:rPr>
        <w:t>Në tabelën e mëposhtme paraqitet buxheti për pe</w:t>
      </w:r>
      <w:r>
        <w:rPr>
          <w:rFonts w:ascii="Cambria" w:eastAsia="Times New Roman" w:hAnsi="Cambria" w:cs="Times New Roman"/>
          <w:color w:val="000000"/>
          <w:lang w:val="sq-AL" w:eastAsia="sq-AL"/>
        </w:rPr>
        <w:t>riudhën 2021-2024</w:t>
      </w:r>
      <w:r w:rsidRPr="0026689B">
        <w:rPr>
          <w:rFonts w:ascii="Cambria" w:eastAsia="Times New Roman" w:hAnsi="Cambria" w:cs="Times New Roman"/>
          <w:color w:val="000000"/>
          <w:lang w:val="sq-AL" w:eastAsia="sq-AL"/>
        </w:rPr>
        <w:t xml:space="preserve"> për Ministrinë e Arsimit, Sportit dhe Rinisë sipas programeve buxhetore dhe sipas klasifikimit ekonomik.</w:t>
      </w:r>
    </w:p>
    <w:p w14:paraId="5D1C345F" w14:textId="77777777" w:rsidR="00F2344D" w:rsidRPr="0026689B" w:rsidRDefault="00F2344D" w:rsidP="00F2344D">
      <w:pPr>
        <w:spacing w:after="0" w:line="276" w:lineRule="auto"/>
        <w:jc w:val="both"/>
        <w:rPr>
          <w:rFonts w:ascii="Cambria" w:eastAsia="Times New Roman" w:hAnsi="Cambria" w:cs="Times New Roman"/>
          <w:color w:val="000000"/>
          <w:lang w:val="sq-AL" w:eastAsia="sq-AL"/>
        </w:rPr>
      </w:pPr>
    </w:p>
    <w:p w14:paraId="1E121B9F" w14:textId="77777777" w:rsidR="00F2344D" w:rsidRPr="0026689B" w:rsidRDefault="00F2344D" w:rsidP="00F2344D">
      <w:pPr>
        <w:spacing w:after="0" w:line="276" w:lineRule="auto"/>
        <w:jc w:val="both"/>
        <w:rPr>
          <w:rFonts w:ascii="Cambria" w:eastAsia="Times New Roman" w:hAnsi="Cambria" w:cs="Times New Roman"/>
          <w:color w:val="000000"/>
          <w:lang w:val="sq-AL" w:eastAsia="sq-AL"/>
        </w:rPr>
      </w:pPr>
      <w:r w:rsidRPr="0026689B">
        <w:rPr>
          <w:rFonts w:ascii="Cambria" w:eastAsia="Times New Roman" w:hAnsi="Cambria" w:cs="Times New Roman"/>
          <w:noProof/>
          <w:sz w:val="20"/>
          <w:lang w:val="sq-AL"/>
        </w:rPr>
        <w:t>Tabela 10: Shpenzimet e Ministrisë së Arsimit, Rinisë dhe Sporteve sipas programeve buxhetore dhe sipas artikujve ekonomikë</w:t>
      </w:r>
    </w:p>
    <w:p w14:paraId="37BA66F3" w14:textId="77777777" w:rsidR="00F2344D" w:rsidRPr="0026689B" w:rsidRDefault="00F2344D" w:rsidP="00F2344D">
      <w:pPr>
        <w:jc w:val="center"/>
        <w:rPr>
          <w:lang w:val="sq-AL"/>
        </w:rPr>
      </w:pPr>
      <w:r w:rsidRPr="00977C03">
        <w:rPr>
          <w:noProof/>
          <w:lang w:val="en-GB" w:eastAsia="en-GB"/>
        </w:rPr>
        <w:lastRenderedPageBreak/>
        <w:drawing>
          <wp:inline distT="0" distB="0" distL="0" distR="0" wp14:anchorId="4716DC0D" wp14:editId="5304A71A">
            <wp:extent cx="5868035" cy="6599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8035" cy="6599555"/>
                    </a:xfrm>
                    <a:prstGeom prst="rect">
                      <a:avLst/>
                    </a:prstGeom>
                    <a:noFill/>
                    <a:ln>
                      <a:noFill/>
                    </a:ln>
                  </pic:spPr>
                </pic:pic>
              </a:graphicData>
            </a:graphic>
          </wp:inline>
        </w:drawing>
      </w:r>
    </w:p>
    <w:p w14:paraId="050C36FF" w14:textId="77777777" w:rsidR="00F2344D" w:rsidRPr="0026689B" w:rsidRDefault="00F2344D" w:rsidP="00F2344D">
      <w:pPr>
        <w:spacing w:after="0" w:line="264" w:lineRule="auto"/>
        <w:rPr>
          <w:rFonts w:ascii="Cambria" w:eastAsia="Calibri" w:hAnsi="Cambria" w:cs="Arial"/>
          <w:b/>
          <w:i/>
          <w:sz w:val="18"/>
          <w:szCs w:val="18"/>
          <w:lang w:val="sq-AL"/>
        </w:rPr>
      </w:pPr>
    </w:p>
    <w:p w14:paraId="40A68963" w14:textId="77777777" w:rsidR="00F2344D" w:rsidRPr="00E30800" w:rsidRDefault="00F2344D" w:rsidP="00F2344D">
      <w:pPr>
        <w:pStyle w:val="Heading3"/>
        <w:rPr>
          <w:rFonts w:ascii="Times New Roman" w:hAnsi="Times New Roman" w:cs="Times New Roman"/>
          <w:b/>
          <w:noProof/>
          <w:color w:val="auto"/>
          <w:lang w:eastAsia="sq-AL"/>
        </w:rPr>
      </w:pPr>
      <w:r w:rsidRPr="00E30800">
        <w:rPr>
          <w:rFonts w:ascii="Times New Roman" w:hAnsi="Times New Roman" w:cs="Times New Roman"/>
          <w:b/>
          <w:noProof/>
          <w:color w:val="auto"/>
          <w:lang w:eastAsia="sq-AL"/>
        </w:rPr>
        <w:t>Përmbledhje e Treguesve Kyç të Performancës</w:t>
      </w:r>
    </w:p>
    <w:p w14:paraId="4FF17002" w14:textId="77777777" w:rsidR="00F2344D" w:rsidRPr="0026689B" w:rsidRDefault="00F2344D" w:rsidP="00F2344D">
      <w:pPr>
        <w:spacing w:before="120" w:after="120" w:line="276" w:lineRule="auto"/>
        <w:jc w:val="both"/>
        <w:rPr>
          <w:rFonts w:ascii="Cambria" w:eastAsia="Times New Roman" w:hAnsi="Cambria" w:cs="Times New Roman"/>
          <w:color w:val="000000"/>
          <w:lang w:val="sq-AL" w:eastAsia="sq-AL"/>
        </w:rPr>
      </w:pPr>
      <w:r w:rsidRPr="0026689B">
        <w:rPr>
          <w:rFonts w:ascii="Cambria" w:eastAsia="Times New Roman" w:hAnsi="Cambria" w:cs="Times New Roman"/>
          <w:color w:val="000000"/>
          <w:lang w:val="sq-AL" w:eastAsia="sq-AL"/>
        </w:rPr>
        <w:t>Disa nga prioritetet e kësaj Ministrie për 3 vitet në vijim janë:</w:t>
      </w:r>
    </w:p>
    <w:p w14:paraId="7C62DCC8" w14:textId="77777777" w:rsidR="00F2344D" w:rsidRDefault="00F2344D" w:rsidP="00F2344D">
      <w:pPr>
        <w:pStyle w:val="Default"/>
        <w:jc w:val="both"/>
        <w:rPr>
          <w:rFonts w:ascii="Cambria" w:hAnsi="Cambria" w:cs="Times New Roman"/>
          <w:b/>
          <w:color w:val="auto"/>
          <w:sz w:val="22"/>
          <w:szCs w:val="22"/>
        </w:rPr>
      </w:pPr>
      <w:r w:rsidRPr="003D0C01">
        <w:rPr>
          <w:rFonts w:ascii="Cambria" w:hAnsi="Cambria" w:cs="Times New Roman"/>
          <w:b/>
          <w:color w:val="auto"/>
          <w:sz w:val="22"/>
          <w:szCs w:val="22"/>
        </w:rPr>
        <w:t>Treguesit e performancës për programin Arsimi Bazë (09120), paras</w:t>
      </w:r>
      <w:r>
        <w:rPr>
          <w:rFonts w:ascii="Cambria" w:hAnsi="Cambria" w:cs="Times New Roman"/>
          <w:b/>
          <w:color w:val="auto"/>
          <w:sz w:val="22"/>
          <w:szCs w:val="22"/>
        </w:rPr>
        <w:t>hikuar për periudhën 2022-2024;</w:t>
      </w:r>
    </w:p>
    <w:p w14:paraId="77BCDF9C" w14:textId="77777777" w:rsidR="00F2344D" w:rsidRDefault="00F2344D" w:rsidP="00F2344D">
      <w:pPr>
        <w:pStyle w:val="Default"/>
        <w:numPr>
          <w:ilvl w:val="0"/>
          <w:numId w:val="43"/>
        </w:numPr>
        <w:jc w:val="both"/>
        <w:rPr>
          <w:rFonts w:ascii="Cambria" w:hAnsi="Cambria" w:cs="Times New Roman"/>
          <w:b/>
          <w:color w:val="auto"/>
          <w:sz w:val="22"/>
          <w:szCs w:val="22"/>
        </w:rPr>
      </w:pPr>
      <w:r>
        <w:rPr>
          <w:rFonts w:ascii="Cambria" w:hAnsi="Cambria" w:cs="Times New Roman"/>
          <w:color w:val="auto"/>
          <w:sz w:val="22"/>
          <w:szCs w:val="22"/>
        </w:rPr>
        <w:t>Të sigurohet që mbi 8</w:t>
      </w:r>
      <w:r w:rsidRPr="003D0C01">
        <w:rPr>
          <w:rFonts w:ascii="Cambria" w:hAnsi="Cambria" w:cs="Times New Roman"/>
          <w:color w:val="auto"/>
          <w:sz w:val="22"/>
          <w:szCs w:val="22"/>
        </w:rPr>
        <w:t>0% e fëmijëve 3-6 vjeçarë të ndjekin te paktën një vit të arsimit parashkollor.</w:t>
      </w:r>
    </w:p>
    <w:p w14:paraId="23DB66B9" w14:textId="77777777" w:rsidR="00F2344D" w:rsidRDefault="00F2344D" w:rsidP="00F2344D">
      <w:pPr>
        <w:pStyle w:val="Default"/>
        <w:numPr>
          <w:ilvl w:val="0"/>
          <w:numId w:val="43"/>
        </w:numPr>
        <w:jc w:val="both"/>
        <w:rPr>
          <w:rFonts w:ascii="Cambria" w:hAnsi="Cambria" w:cs="Times New Roman"/>
          <w:b/>
          <w:color w:val="auto"/>
          <w:sz w:val="22"/>
          <w:szCs w:val="22"/>
        </w:rPr>
      </w:pPr>
      <w:r w:rsidRPr="003D0C01">
        <w:rPr>
          <w:rFonts w:ascii="Cambria" w:hAnsi="Cambria" w:cs="Times New Roman"/>
          <w:color w:val="auto"/>
          <w:sz w:val="22"/>
          <w:szCs w:val="22"/>
        </w:rPr>
        <w:t>Të realizohet trajnim çdo vit i 20-25% i mësuesve në AB dhe rreth 80 mësuesve nga diaspora si dhe 200 mësues ndihmës për fëmijët me AK;</w:t>
      </w:r>
    </w:p>
    <w:p w14:paraId="33009535" w14:textId="77777777" w:rsidR="00F2344D" w:rsidRPr="009409C5" w:rsidRDefault="00F2344D" w:rsidP="00F2344D">
      <w:pPr>
        <w:pStyle w:val="Default"/>
        <w:numPr>
          <w:ilvl w:val="0"/>
          <w:numId w:val="43"/>
        </w:numPr>
        <w:jc w:val="both"/>
        <w:rPr>
          <w:rFonts w:ascii="Cambria" w:hAnsi="Cambria" w:cs="Times New Roman"/>
          <w:b/>
          <w:color w:val="auto"/>
          <w:sz w:val="22"/>
          <w:szCs w:val="22"/>
        </w:rPr>
      </w:pPr>
      <w:r w:rsidRPr="003D0C01">
        <w:rPr>
          <w:rFonts w:ascii="Cambria" w:hAnsi="Cambria" w:cs="Times New Roman"/>
          <w:color w:val="auto"/>
          <w:sz w:val="22"/>
          <w:szCs w:val="22"/>
        </w:rPr>
        <w:lastRenderedPageBreak/>
        <w:t>Të sigurohet standardi 3.5 - 5m</w:t>
      </w:r>
      <w:r w:rsidRPr="009409C5">
        <w:rPr>
          <w:rFonts w:ascii="Cambria" w:hAnsi="Cambria" w:cs="Times New Roman"/>
          <w:color w:val="auto"/>
          <w:sz w:val="22"/>
          <w:szCs w:val="22"/>
          <w:vertAlign w:val="superscript"/>
        </w:rPr>
        <w:t>2</w:t>
      </w:r>
      <w:r w:rsidRPr="003D0C01">
        <w:rPr>
          <w:rFonts w:ascii="Cambria" w:hAnsi="Cambria" w:cs="Times New Roman"/>
          <w:color w:val="auto"/>
          <w:sz w:val="22"/>
          <w:szCs w:val="22"/>
        </w:rPr>
        <w:t xml:space="preserve"> për nxënës dhe sigurimi i të gjitha standardeve; </w:t>
      </w:r>
    </w:p>
    <w:p w14:paraId="3868EF77" w14:textId="77777777" w:rsidR="00F2344D" w:rsidRDefault="00F2344D" w:rsidP="00F2344D">
      <w:pPr>
        <w:pStyle w:val="Default"/>
        <w:numPr>
          <w:ilvl w:val="0"/>
          <w:numId w:val="43"/>
        </w:numPr>
        <w:jc w:val="both"/>
        <w:rPr>
          <w:rFonts w:ascii="Cambria" w:hAnsi="Cambria" w:cs="Times New Roman"/>
          <w:b/>
          <w:color w:val="auto"/>
          <w:sz w:val="22"/>
          <w:szCs w:val="22"/>
        </w:rPr>
      </w:pPr>
      <w:r w:rsidRPr="003D0C01">
        <w:rPr>
          <w:rFonts w:ascii="Cambria" w:hAnsi="Cambria" w:cs="Times New Roman"/>
          <w:color w:val="auto"/>
          <w:sz w:val="22"/>
          <w:szCs w:val="22"/>
        </w:rPr>
        <w:t>Të përshtaten mjediset ekzistuese shkollore për fëmijët me AK, te pajisen te gjitha ndërtesat shkollore me rampën.</w:t>
      </w:r>
    </w:p>
    <w:p w14:paraId="2CB78093" w14:textId="77777777" w:rsidR="00F2344D" w:rsidRDefault="00F2344D" w:rsidP="00F2344D">
      <w:pPr>
        <w:pStyle w:val="Default"/>
        <w:numPr>
          <w:ilvl w:val="0"/>
          <w:numId w:val="43"/>
        </w:numPr>
        <w:jc w:val="both"/>
        <w:rPr>
          <w:rFonts w:ascii="Cambria" w:hAnsi="Cambria" w:cs="Times New Roman"/>
          <w:b/>
          <w:color w:val="auto"/>
          <w:sz w:val="22"/>
          <w:szCs w:val="22"/>
        </w:rPr>
      </w:pPr>
      <w:r w:rsidRPr="003D0C01">
        <w:rPr>
          <w:rFonts w:ascii="Cambria" w:hAnsi="Cambria" w:cs="Times New Roman"/>
          <w:color w:val="auto"/>
          <w:sz w:val="22"/>
          <w:szCs w:val="22"/>
        </w:rPr>
        <w:t>Të sigurohet që numri i fëmijëve në institucionet e arsimit parashkollor në zonat urbane të jetë 20-25 fëmijë për klasë/ grup;</w:t>
      </w:r>
    </w:p>
    <w:p w14:paraId="16CC40CD" w14:textId="77777777" w:rsidR="00F2344D" w:rsidRPr="009409C5" w:rsidRDefault="00F2344D" w:rsidP="00F2344D">
      <w:pPr>
        <w:pStyle w:val="Default"/>
        <w:numPr>
          <w:ilvl w:val="0"/>
          <w:numId w:val="43"/>
        </w:numPr>
        <w:jc w:val="both"/>
        <w:rPr>
          <w:rFonts w:ascii="Cambria" w:hAnsi="Cambria" w:cs="Times New Roman"/>
          <w:b/>
          <w:color w:val="auto"/>
          <w:sz w:val="22"/>
          <w:szCs w:val="22"/>
        </w:rPr>
      </w:pPr>
      <w:r w:rsidRPr="003D0C01">
        <w:rPr>
          <w:rFonts w:ascii="Cambria" w:hAnsi="Cambria" w:cs="Times New Roman"/>
          <w:color w:val="auto"/>
          <w:sz w:val="22"/>
          <w:szCs w:val="22"/>
        </w:rPr>
        <w:t xml:space="preserve">Të sigurohet që raporti nxënës për mësues në zonat urbane të jetë 20:1, </w:t>
      </w:r>
    </w:p>
    <w:p w14:paraId="34DEB132" w14:textId="77777777" w:rsidR="00F2344D" w:rsidRPr="00611B2C" w:rsidRDefault="00F2344D" w:rsidP="00F2344D">
      <w:pPr>
        <w:pStyle w:val="Default"/>
        <w:numPr>
          <w:ilvl w:val="0"/>
          <w:numId w:val="43"/>
        </w:numPr>
        <w:jc w:val="both"/>
        <w:rPr>
          <w:rFonts w:ascii="Cambria" w:hAnsi="Cambria" w:cs="Times New Roman"/>
          <w:b/>
          <w:color w:val="auto"/>
          <w:sz w:val="22"/>
          <w:szCs w:val="22"/>
        </w:rPr>
      </w:pPr>
      <w:r w:rsidRPr="003D0C01">
        <w:rPr>
          <w:rFonts w:ascii="Cambria" w:hAnsi="Cambria" w:cs="Times New Roman"/>
          <w:color w:val="auto"/>
          <w:sz w:val="22"/>
          <w:szCs w:val="22"/>
        </w:rPr>
        <w:t xml:space="preserve">Të sigurohet që numri </w:t>
      </w:r>
      <w:r w:rsidRPr="008369FB">
        <w:rPr>
          <w:rFonts w:ascii="Cambria" w:hAnsi="Cambria" w:cs="Times New Roman"/>
          <w:color w:val="auto"/>
          <w:sz w:val="22"/>
          <w:szCs w:val="22"/>
        </w:rPr>
        <w:t>mesatar i f</w:t>
      </w:r>
      <w:r>
        <w:rPr>
          <w:rFonts w:ascii="Cambria" w:hAnsi="Cambria" w:cs="Times New Roman"/>
          <w:color w:val="auto"/>
          <w:sz w:val="22"/>
          <w:szCs w:val="22"/>
        </w:rPr>
        <w:t>ë</w:t>
      </w:r>
      <w:r w:rsidRPr="008369FB">
        <w:rPr>
          <w:rFonts w:ascii="Cambria" w:hAnsi="Cambria" w:cs="Times New Roman"/>
          <w:color w:val="auto"/>
          <w:sz w:val="22"/>
          <w:szCs w:val="22"/>
        </w:rPr>
        <w:t>mijeve ne instituci</w:t>
      </w:r>
      <w:r>
        <w:rPr>
          <w:rFonts w:ascii="Cambria" w:hAnsi="Cambria" w:cs="Times New Roman"/>
          <w:color w:val="auto"/>
          <w:sz w:val="22"/>
          <w:szCs w:val="22"/>
        </w:rPr>
        <w:t xml:space="preserve">onet e arsimit parauniversitar, </w:t>
      </w:r>
      <w:r w:rsidRPr="008369FB">
        <w:rPr>
          <w:rFonts w:ascii="Cambria" w:hAnsi="Cambria" w:cs="Times New Roman"/>
          <w:color w:val="auto"/>
          <w:sz w:val="22"/>
          <w:szCs w:val="22"/>
        </w:rPr>
        <w:t>20-25 femij</w:t>
      </w:r>
      <w:r>
        <w:rPr>
          <w:rFonts w:ascii="Cambria" w:hAnsi="Cambria" w:cs="Times New Roman"/>
          <w:color w:val="auto"/>
          <w:sz w:val="22"/>
          <w:szCs w:val="22"/>
        </w:rPr>
        <w:t>ë</w:t>
      </w:r>
      <w:r w:rsidRPr="008369FB">
        <w:rPr>
          <w:rFonts w:ascii="Cambria" w:hAnsi="Cambria" w:cs="Times New Roman"/>
          <w:color w:val="auto"/>
          <w:sz w:val="22"/>
          <w:szCs w:val="22"/>
        </w:rPr>
        <w:t xml:space="preserve"> p</w:t>
      </w:r>
      <w:r>
        <w:rPr>
          <w:rFonts w:ascii="Cambria" w:hAnsi="Cambria" w:cs="Times New Roman"/>
          <w:color w:val="auto"/>
          <w:sz w:val="22"/>
          <w:szCs w:val="22"/>
        </w:rPr>
        <w:t>ë</w:t>
      </w:r>
      <w:r w:rsidRPr="008369FB">
        <w:rPr>
          <w:rFonts w:ascii="Cambria" w:hAnsi="Cambria" w:cs="Times New Roman"/>
          <w:color w:val="auto"/>
          <w:sz w:val="22"/>
          <w:szCs w:val="22"/>
        </w:rPr>
        <w:t>r grup ose p</w:t>
      </w:r>
      <w:r>
        <w:rPr>
          <w:rFonts w:ascii="Cambria" w:hAnsi="Cambria" w:cs="Times New Roman"/>
          <w:color w:val="auto"/>
          <w:sz w:val="22"/>
          <w:szCs w:val="22"/>
        </w:rPr>
        <w:t>ë</w:t>
      </w:r>
      <w:r w:rsidRPr="008369FB">
        <w:rPr>
          <w:rFonts w:ascii="Cambria" w:hAnsi="Cambria" w:cs="Times New Roman"/>
          <w:color w:val="auto"/>
          <w:sz w:val="22"/>
          <w:szCs w:val="22"/>
        </w:rPr>
        <w:t>r klas</w:t>
      </w:r>
      <w:r>
        <w:rPr>
          <w:rFonts w:ascii="Cambria" w:hAnsi="Cambria" w:cs="Times New Roman"/>
          <w:color w:val="auto"/>
          <w:sz w:val="22"/>
          <w:szCs w:val="22"/>
        </w:rPr>
        <w:t>ë</w:t>
      </w:r>
      <w:r w:rsidRPr="003D0C01">
        <w:rPr>
          <w:rFonts w:ascii="Cambria" w:hAnsi="Cambria" w:cs="Times New Roman"/>
          <w:color w:val="auto"/>
          <w:sz w:val="22"/>
          <w:szCs w:val="22"/>
        </w:rPr>
        <w:t>;</w:t>
      </w:r>
    </w:p>
    <w:p w14:paraId="5E4091E5" w14:textId="77777777" w:rsidR="00F2344D" w:rsidRPr="00611B2C" w:rsidRDefault="00F2344D" w:rsidP="00F2344D">
      <w:pPr>
        <w:pStyle w:val="Default"/>
        <w:numPr>
          <w:ilvl w:val="0"/>
          <w:numId w:val="43"/>
        </w:numPr>
        <w:jc w:val="both"/>
        <w:rPr>
          <w:rFonts w:ascii="Cambria" w:hAnsi="Cambria" w:cs="Times New Roman"/>
          <w:b/>
          <w:color w:val="auto"/>
          <w:sz w:val="22"/>
          <w:szCs w:val="22"/>
        </w:rPr>
      </w:pPr>
      <w:r>
        <w:rPr>
          <w:rFonts w:ascii="Cambria" w:hAnsi="Cambria" w:cs="Times New Roman"/>
          <w:color w:val="auto"/>
          <w:sz w:val="22"/>
          <w:szCs w:val="22"/>
        </w:rPr>
        <w:t>Të rritet përqindja e n</w:t>
      </w:r>
      <w:r w:rsidRPr="00611B2C">
        <w:rPr>
          <w:rFonts w:ascii="Cambria" w:hAnsi="Cambria" w:cs="Times New Roman"/>
          <w:color w:val="auto"/>
          <w:sz w:val="22"/>
          <w:szCs w:val="22"/>
        </w:rPr>
        <w:t>xënes</w:t>
      </w:r>
      <w:r>
        <w:rPr>
          <w:rFonts w:ascii="Cambria" w:hAnsi="Cambria" w:cs="Times New Roman"/>
          <w:color w:val="auto"/>
          <w:sz w:val="22"/>
          <w:szCs w:val="22"/>
        </w:rPr>
        <w:t>ve</w:t>
      </w:r>
      <w:r w:rsidRPr="00611B2C">
        <w:rPr>
          <w:rFonts w:ascii="Cambria" w:hAnsi="Cambria" w:cs="Times New Roman"/>
          <w:color w:val="auto"/>
          <w:sz w:val="22"/>
          <w:szCs w:val="22"/>
        </w:rPr>
        <w:t xml:space="preserve"> R</w:t>
      </w:r>
      <w:r>
        <w:rPr>
          <w:rFonts w:ascii="Cambria" w:hAnsi="Cambria" w:cs="Times New Roman"/>
          <w:color w:val="auto"/>
          <w:sz w:val="22"/>
          <w:szCs w:val="22"/>
        </w:rPr>
        <w:t>ome dhe Egjiptiane, që ndjekin arsimin 9-</w:t>
      </w:r>
      <w:r w:rsidRPr="00611B2C">
        <w:rPr>
          <w:rFonts w:ascii="Cambria" w:hAnsi="Cambria" w:cs="Times New Roman"/>
          <w:color w:val="auto"/>
          <w:sz w:val="22"/>
          <w:szCs w:val="22"/>
        </w:rPr>
        <w:t>vje</w:t>
      </w:r>
      <w:r>
        <w:rPr>
          <w:rFonts w:ascii="Cambria" w:hAnsi="Cambria" w:cs="Times New Roman"/>
          <w:color w:val="auto"/>
          <w:sz w:val="22"/>
          <w:szCs w:val="22"/>
        </w:rPr>
        <w:t>ç</w:t>
      </w:r>
      <w:r w:rsidRPr="00611B2C">
        <w:rPr>
          <w:rFonts w:ascii="Cambria" w:hAnsi="Cambria" w:cs="Times New Roman"/>
          <w:color w:val="auto"/>
          <w:sz w:val="22"/>
          <w:szCs w:val="22"/>
        </w:rPr>
        <w:t>ar Publik,</w:t>
      </w:r>
      <w:r>
        <w:rPr>
          <w:rFonts w:ascii="Cambria" w:hAnsi="Cambria" w:cs="Times New Roman"/>
          <w:color w:val="auto"/>
          <w:sz w:val="22"/>
          <w:szCs w:val="22"/>
        </w:rPr>
        <w:t xml:space="preserve"> </w:t>
      </w:r>
      <w:r w:rsidRPr="00611B2C">
        <w:rPr>
          <w:rFonts w:ascii="Cambria" w:hAnsi="Cambria" w:cs="Times New Roman"/>
          <w:color w:val="auto"/>
          <w:sz w:val="22"/>
          <w:szCs w:val="22"/>
        </w:rPr>
        <w:t>(Klasa 1 -Klasa 9)</w:t>
      </w:r>
      <w:r>
        <w:rPr>
          <w:rFonts w:ascii="Cambria" w:hAnsi="Cambria" w:cs="Times New Roman"/>
          <w:color w:val="auto"/>
          <w:sz w:val="22"/>
          <w:szCs w:val="22"/>
        </w:rPr>
        <w:t>;</w:t>
      </w:r>
    </w:p>
    <w:p w14:paraId="6E29EA03" w14:textId="77777777" w:rsidR="00F2344D" w:rsidRPr="004B4B19" w:rsidRDefault="00F2344D" w:rsidP="00F2344D">
      <w:pPr>
        <w:pStyle w:val="Default"/>
        <w:numPr>
          <w:ilvl w:val="0"/>
          <w:numId w:val="43"/>
        </w:numPr>
        <w:jc w:val="both"/>
        <w:rPr>
          <w:rFonts w:ascii="Cambria" w:hAnsi="Cambria" w:cs="Times New Roman"/>
          <w:b/>
          <w:color w:val="auto"/>
          <w:sz w:val="22"/>
          <w:szCs w:val="22"/>
        </w:rPr>
      </w:pPr>
      <w:r>
        <w:rPr>
          <w:rFonts w:ascii="Cambria" w:hAnsi="Cambria" w:cs="Times New Roman"/>
          <w:color w:val="auto"/>
          <w:sz w:val="22"/>
          <w:szCs w:val="22"/>
        </w:rPr>
        <w:t xml:space="preserve">Të rritet numri </w:t>
      </w:r>
      <w:r w:rsidRPr="004B4B19">
        <w:rPr>
          <w:rFonts w:ascii="Cambria" w:hAnsi="Cambria" w:cs="Times New Roman"/>
          <w:color w:val="auto"/>
          <w:sz w:val="22"/>
          <w:szCs w:val="22"/>
        </w:rPr>
        <w:t>i m</w:t>
      </w:r>
      <w:r>
        <w:rPr>
          <w:rFonts w:ascii="Cambria" w:hAnsi="Cambria" w:cs="Times New Roman"/>
          <w:color w:val="auto"/>
          <w:sz w:val="22"/>
          <w:szCs w:val="22"/>
        </w:rPr>
        <w:t>ë</w:t>
      </w:r>
      <w:r w:rsidRPr="004B4B19">
        <w:rPr>
          <w:rFonts w:ascii="Cambria" w:hAnsi="Cambria" w:cs="Times New Roman"/>
          <w:color w:val="auto"/>
          <w:sz w:val="22"/>
          <w:szCs w:val="22"/>
        </w:rPr>
        <w:t>suesve ndihm</w:t>
      </w:r>
      <w:r>
        <w:rPr>
          <w:rFonts w:ascii="Cambria" w:hAnsi="Cambria" w:cs="Times New Roman"/>
          <w:color w:val="auto"/>
          <w:sz w:val="22"/>
          <w:szCs w:val="22"/>
        </w:rPr>
        <w:t>ë</w:t>
      </w:r>
      <w:r w:rsidRPr="004B4B19">
        <w:rPr>
          <w:rFonts w:ascii="Cambria" w:hAnsi="Cambria" w:cs="Times New Roman"/>
          <w:color w:val="auto"/>
          <w:sz w:val="22"/>
          <w:szCs w:val="22"/>
        </w:rPr>
        <w:t>s p</w:t>
      </w:r>
      <w:r>
        <w:rPr>
          <w:rFonts w:ascii="Cambria" w:hAnsi="Cambria" w:cs="Times New Roman"/>
          <w:color w:val="auto"/>
          <w:sz w:val="22"/>
          <w:szCs w:val="22"/>
        </w:rPr>
        <w:t>ë</w:t>
      </w:r>
      <w:r w:rsidRPr="004B4B19">
        <w:rPr>
          <w:rFonts w:ascii="Cambria" w:hAnsi="Cambria" w:cs="Times New Roman"/>
          <w:color w:val="auto"/>
          <w:sz w:val="22"/>
          <w:szCs w:val="22"/>
        </w:rPr>
        <w:t xml:space="preserve">r personat me </w:t>
      </w:r>
      <w:r>
        <w:rPr>
          <w:rFonts w:ascii="Cambria" w:hAnsi="Cambria" w:cs="Times New Roman"/>
          <w:color w:val="auto"/>
          <w:sz w:val="22"/>
          <w:szCs w:val="22"/>
        </w:rPr>
        <w:t>a</w:t>
      </w:r>
      <w:r w:rsidRPr="004B4B19">
        <w:rPr>
          <w:rFonts w:ascii="Cambria" w:hAnsi="Cambria" w:cs="Times New Roman"/>
          <w:color w:val="auto"/>
          <w:sz w:val="22"/>
          <w:szCs w:val="22"/>
        </w:rPr>
        <w:t>ft</w:t>
      </w:r>
      <w:r>
        <w:rPr>
          <w:rFonts w:ascii="Cambria" w:hAnsi="Cambria" w:cs="Times New Roman"/>
          <w:color w:val="auto"/>
          <w:sz w:val="22"/>
          <w:szCs w:val="22"/>
        </w:rPr>
        <w:t>ë</w:t>
      </w:r>
      <w:r w:rsidRPr="004B4B19">
        <w:rPr>
          <w:rFonts w:ascii="Cambria" w:hAnsi="Cambria" w:cs="Times New Roman"/>
          <w:color w:val="auto"/>
          <w:sz w:val="22"/>
          <w:szCs w:val="22"/>
        </w:rPr>
        <w:t>si t</w:t>
      </w:r>
      <w:r>
        <w:rPr>
          <w:rFonts w:ascii="Cambria" w:hAnsi="Cambria" w:cs="Times New Roman"/>
          <w:color w:val="auto"/>
          <w:sz w:val="22"/>
          <w:szCs w:val="22"/>
        </w:rPr>
        <w:t>ë</w:t>
      </w:r>
      <w:r w:rsidRPr="004B4B19">
        <w:rPr>
          <w:rFonts w:ascii="Cambria" w:hAnsi="Cambria" w:cs="Times New Roman"/>
          <w:color w:val="auto"/>
          <w:sz w:val="22"/>
          <w:szCs w:val="22"/>
        </w:rPr>
        <w:t xml:space="preserve"> Kufizuar apo aft</w:t>
      </w:r>
      <w:r>
        <w:rPr>
          <w:rFonts w:ascii="Cambria" w:hAnsi="Cambria" w:cs="Times New Roman"/>
          <w:color w:val="auto"/>
          <w:sz w:val="22"/>
          <w:szCs w:val="22"/>
        </w:rPr>
        <w:t>ë</w:t>
      </w:r>
      <w:r w:rsidRPr="004B4B19">
        <w:rPr>
          <w:rFonts w:ascii="Cambria" w:hAnsi="Cambria" w:cs="Times New Roman"/>
          <w:color w:val="auto"/>
          <w:sz w:val="22"/>
          <w:szCs w:val="22"/>
        </w:rPr>
        <w:t>si ndryshe</w:t>
      </w:r>
      <w:r>
        <w:rPr>
          <w:rFonts w:ascii="Cambria" w:hAnsi="Cambria" w:cs="Times New Roman"/>
          <w:color w:val="auto"/>
          <w:sz w:val="22"/>
          <w:szCs w:val="22"/>
        </w:rPr>
        <w:t>;</w:t>
      </w:r>
    </w:p>
    <w:p w14:paraId="59035D8A" w14:textId="77777777" w:rsidR="00F2344D" w:rsidRDefault="00F2344D" w:rsidP="00F2344D">
      <w:pPr>
        <w:pStyle w:val="Default"/>
        <w:numPr>
          <w:ilvl w:val="0"/>
          <w:numId w:val="43"/>
        </w:numPr>
        <w:jc w:val="both"/>
        <w:rPr>
          <w:rFonts w:ascii="Cambria" w:hAnsi="Cambria" w:cs="Times New Roman"/>
          <w:b/>
          <w:color w:val="auto"/>
          <w:sz w:val="22"/>
          <w:szCs w:val="22"/>
        </w:rPr>
      </w:pPr>
      <w:r>
        <w:rPr>
          <w:rFonts w:ascii="Cambria" w:hAnsi="Cambria" w:cs="Times New Roman"/>
          <w:color w:val="auto"/>
          <w:sz w:val="22"/>
          <w:szCs w:val="22"/>
        </w:rPr>
        <w:t>Të rritet n</w:t>
      </w:r>
      <w:r w:rsidRPr="004B4B19">
        <w:rPr>
          <w:rFonts w:ascii="Cambria" w:hAnsi="Cambria" w:cs="Times New Roman"/>
          <w:color w:val="auto"/>
          <w:sz w:val="22"/>
          <w:szCs w:val="22"/>
        </w:rPr>
        <w:t>umri i psikologëve dhe punonjësve socialë të trajnuar</w:t>
      </w:r>
      <w:r>
        <w:rPr>
          <w:rFonts w:ascii="Cambria" w:hAnsi="Cambria" w:cs="Times New Roman"/>
          <w:color w:val="auto"/>
          <w:sz w:val="22"/>
          <w:szCs w:val="22"/>
        </w:rPr>
        <w:t xml:space="preserve"> në 600 deri në vitin 2024.</w:t>
      </w:r>
    </w:p>
    <w:p w14:paraId="71285910" w14:textId="77777777" w:rsidR="00F2344D" w:rsidRPr="003D0C01" w:rsidRDefault="00F2344D" w:rsidP="00F2344D">
      <w:pPr>
        <w:pStyle w:val="Default"/>
        <w:ind w:left="720"/>
        <w:jc w:val="both"/>
        <w:rPr>
          <w:rFonts w:ascii="Cambria" w:hAnsi="Cambria" w:cs="Times New Roman"/>
          <w:b/>
          <w:color w:val="auto"/>
          <w:sz w:val="22"/>
          <w:szCs w:val="22"/>
        </w:rPr>
      </w:pPr>
    </w:p>
    <w:p w14:paraId="33EDA42A" w14:textId="77777777" w:rsidR="00F2344D" w:rsidRPr="009864F1" w:rsidRDefault="00F2344D" w:rsidP="00F2344D">
      <w:pPr>
        <w:pStyle w:val="Default"/>
        <w:jc w:val="both"/>
        <w:rPr>
          <w:rFonts w:ascii="Cambria" w:hAnsi="Cambria" w:cs="Times New Roman"/>
          <w:b/>
          <w:color w:val="auto"/>
          <w:sz w:val="22"/>
          <w:szCs w:val="22"/>
        </w:rPr>
      </w:pPr>
      <w:r w:rsidRPr="009864F1">
        <w:rPr>
          <w:rFonts w:ascii="Cambria" w:hAnsi="Cambria" w:cs="Times New Roman"/>
          <w:b/>
          <w:color w:val="auto"/>
          <w:sz w:val="22"/>
          <w:szCs w:val="22"/>
        </w:rPr>
        <w:t>Treguesit e performancës për programin Arsimi i Mesëm i Përgjithshëm Gjimnazet (09230).</w:t>
      </w:r>
    </w:p>
    <w:p w14:paraId="3EBFA1B8" w14:textId="77777777" w:rsidR="00F2344D" w:rsidRPr="008C29CA" w:rsidRDefault="00F2344D" w:rsidP="00F2344D">
      <w:pPr>
        <w:pStyle w:val="Default"/>
        <w:numPr>
          <w:ilvl w:val="0"/>
          <w:numId w:val="44"/>
        </w:numPr>
        <w:jc w:val="both"/>
        <w:rPr>
          <w:rFonts w:ascii="Cambria" w:hAnsi="Cambria" w:cs="Times New Roman"/>
          <w:color w:val="auto"/>
          <w:sz w:val="22"/>
          <w:szCs w:val="22"/>
        </w:rPr>
      </w:pPr>
      <w:r>
        <w:rPr>
          <w:rFonts w:ascii="Cambria" w:hAnsi="Cambria" w:cs="Times New Roman"/>
          <w:color w:val="auto"/>
          <w:sz w:val="22"/>
          <w:szCs w:val="22"/>
        </w:rPr>
        <w:t>Në vitin 2024, 97-98</w:t>
      </w:r>
      <w:r w:rsidRPr="009864F1">
        <w:rPr>
          <w:rFonts w:ascii="Cambria" w:hAnsi="Cambria" w:cs="Times New Roman"/>
          <w:color w:val="auto"/>
          <w:sz w:val="22"/>
          <w:szCs w:val="22"/>
        </w:rPr>
        <w:t>% e nxënësve që mbarojnë arsimin bazë të regjistrohen në një nga format/ llojet e arsimit të</w:t>
      </w:r>
      <w:r>
        <w:rPr>
          <w:rFonts w:ascii="Cambria" w:hAnsi="Cambria" w:cs="Times New Roman"/>
          <w:color w:val="auto"/>
          <w:sz w:val="22"/>
          <w:szCs w:val="22"/>
        </w:rPr>
        <w:t xml:space="preserve"> </w:t>
      </w:r>
      <w:r w:rsidRPr="008C29CA">
        <w:rPr>
          <w:rFonts w:ascii="Cambria" w:hAnsi="Cambria" w:cs="Times New Roman"/>
          <w:color w:val="auto"/>
          <w:sz w:val="22"/>
          <w:szCs w:val="22"/>
        </w:rPr>
        <w:t>mesëm</w:t>
      </w:r>
      <w:r>
        <w:rPr>
          <w:rFonts w:ascii="Cambria" w:hAnsi="Cambria" w:cs="Times New Roman"/>
          <w:color w:val="auto"/>
          <w:sz w:val="22"/>
          <w:szCs w:val="22"/>
        </w:rPr>
        <w:t>;</w:t>
      </w:r>
    </w:p>
    <w:p w14:paraId="58ABEE1A" w14:textId="77777777" w:rsidR="00F2344D" w:rsidRPr="008C29CA" w:rsidRDefault="00F2344D" w:rsidP="00F2344D">
      <w:pPr>
        <w:pStyle w:val="Default"/>
        <w:numPr>
          <w:ilvl w:val="0"/>
          <w:numId w:val="44"/>
        </w:numPr>
        <w:jc w:val="both"/>
        <w:rPr>
          <w:rFonts w:ascii="Cambria" w:hAnsi="Cambria" w:cs="Times New Roman"/>
          <w:color w:val="auto"/>
          <w:sz w:val="22"/>
          <w:szCs w:val="22"/>
        </w:rPr>
      </w:pPr>
      <w:r w:rsidRPr="009864F1">
        <w:rPr>
          <w:rFonts w:ascii="Cambria" w:hAnsi="Cambria" w:cs="Times New Roman"/>
          <w:color w:val="auto"/>
          <w:sz w:val="22"/>
          <w:szCs w:val="22"/>
        </w:rPr>
        <w:t xml:space="preserve">Në vitin 2024, 100% </w:t>
      </w:r>
      <w:r>
        <w:rPr>
          <w:rFonts w:ascii="Cambria" w:hAnsi="Cambria" w:cs="Times New Roman"/>
          <w:color w:val="auto"/>
          <w:sz w:val="22"/>
          <w:szCs w:val="22"/>
        </w:rPr>
        <w:t xml:space="preserve">e </w:t>
      </w:r>
      <w:r w:rsidRPr="009864F1">
        <w:rPr>
          <w:rFonts w:ascii="Cambria" w:hAnsi="Cambria" w:cs="Times New Roman"/>
          <w:color w:val="auto"/>
          <w:sz w:val="22"/>
          <w:szCs w:val="22"/>
        </w:rPr>
        <w:t>shërbimit arsimor realizohet vetëm me një turn (08.00-15.30)</w:t>
      </w:r>
      <w:r>
        <w:rPr>
          <w:rFonts w:ascii="Cambria" w:hAnsi="Cambria" w:cs="Times New Roman"/>
          <w:color w:val="auto"/>
          <w:sz w:val="22"/>
          <w:szCs w:val="22"/>
        </w:rPr>
        <w:t>;</w:t>
      </w:r>
    </w:p>
    <w:p w14:paraId="56DA489D" w14:textId="77777777" w:rsidR="00F2344D" w:rsidRPr="009864F1" w:rsidRDefault="00F2344D" w:rsidP="00F2344D">
      <w:pPr>
        <w:pStyle w:val="Default"/>
        <w:numPr>
          <w:ilvl w:val="0"/>
          <w:numId w:val="44"/>
        </w:numPr>
        <w:jc w:val="both"/>
        <w:rPr>
          <w:rFonts w:ascii="Cambria" w:hAnsi="Cambria" w:cs="Times New Roman"/>
          <w:color w:val="auto"/>
          <w:sz w:val="22"/>
          <w:szCs w:val="22"/>
        </w:rPr>
      </w:pPr>
      <w:r>
        <w:rPr>
          <w:rFonts w:ascii="Cambria" w:hAnsi="Cambria" w:cs="Times New Roman"/>
          <w:color w:val="auto"/>
          <w:sz w:val="22"/>
          <w:szCs w:val="22"/>
        </w:rPr>
        <w:t>Rritja e</w:t>
      </w:r>
      <w:r w:rsidRPr="009864F1">
        <w:rPr>
          <w:rFonts w:ascii="Cambria" w:hAnsi="Cambria" w:cs="Times New Roman"/>
          <w:color w:val="auto"/>
          <w:sz w:val="22"/>
          <w:szCs w:val="22"/>
        </w:rPr>
        <w:t xml:space="preserve"> </w:t>
      </w:r>
      <w:r>
        <w:rPr>
          <w:rFonts w:ascii="Cambria" w:hAnsi="Cambria" w:cs="Times New Roman"/>
          <w:color w:val="auto"/>
          <w:sz w:val="22"/>
          <w:szCs w:val="22"/>
        </w:rPr>
        <w:t xml:space="preserve">% </w:t>
      </w:r>
      <w:r w:rsidRPr="009864F1">
        <w:rPr>
          <w:rFonts w:ascii="Cambria" w:hAnsi="Cambria" w:cs="Times New Roman"/>
          <w:color w:val="auto"/>
          <w:sz w:val="22"/>
          <w:szCs w:val="22"/>
        </w:rPr>
        <w:t>të nxënësve</w:t>
      </w:r>
      <w:r>
        <w:rPr>
          <w:rFonts w:ascii="Cambria" w:hAnsi="Cambria" w:cs="Times New Roman"/>
          <w:color w:val="auto"/>
          <w:sz w:val="22"/>
          <w:szCs w:val="22"/>
        </w:rPr>
        <w:t xml:space="preserve"> </w:t>
      </w:r>
      <w:r w:rsidRPr="00F66E41">
        <w:rPr>
          <w:rFonts w:ascii="Cambria" w:hAnsi="Cambria" w:cs="Times New Roman"/>
          <w:color w:val="auto"/>
          <w:sz w:val="22"/>
          <w:szCs w:val="22"/>
        </w:rPr>
        <w:t xml:space="preserve">Arsimit te mesem te </w:t>
      </w:r>
      <w:proofErr w:type="gramStart"/>
      <w:r w:rsidRPr="00F66E41">
        <w:rPr>
          <w:rFonts w:ascii="Cambria" w:hAnsi="Cambria" w:cs="Times New Roman"/>
          <w:color w:val="auto"/>
          <w:sz w:val="22"/>
          <w:szCs w:val="22"/>
        </w:rPr>
        <w:t>larte  që</w:t>
      </w:r>
      <w:proofErr w:type="gramEnd"/>
      <w:r w:rsidRPr="00F66E41">
        <w:rPr>
          <w:rFonts w:ascii="Cambria" w:hAnsi="Cambria" w:cs="Times New Roman"/>
          <w:color w:val="auto"/>
          <w:sz w:val="22"/>
          <w:szCs w:val="22"/>
        </w:rPr>
        <w:t xml:space="preserve"> ju sigurohet tekstet shkollore falas (klasa 10 deri në klasën12)</w:t>
      </w:r>
      <w:r>
        <w:rPr>
          <w:rFonts w:ascii="Cambria" w:hAnsi="Cambria" w:cs="Times New Roman"/>
          <w:color w:val="auto"/>
          <w:sz w:val="22"/>
          <w:szCs w:val="22"/>
        </w:rPr>
        <w:t xml:space="preserve"> në 20.5% deri në vitin 2024;</w:t>
      </w:r>
    </w:p>
    <w:p w14:paraId="0F20A1D4" w14:textId="77777777" w:rsidR="00F2344D" w:rsidRDefault="00F2344D" w:rsidP="00F2344D">
      <w:pPr>
        <w:pStyle w:val="Default"/>
        <w:numPr>
          <w:ilvl w:val="0"/>
          <w:numId w:val="44"/>
        </w:numPr>
        <w:jc w:val="both"/>
        <w:rPr>
          <w:rFonts w:ascii="Cambria" w:hAnsi="Cambria" w:cs="Times New Roman"/>
          <w:color w:val="auto"/>
          <w:sz w:val="22"/>
          <w:szCs w:val="22"/>
        </w:rPr>
      </w:pPr>
      <w:r w:rsidRPr="009864F1">
        <w:rPr>
          <w:rFonts w:ascii="Cambria" w:hAnsi="Cambria" w:cs="Times New Roman"/>
          <w:color w:val="auto"/>
          <w:sz w:val="22"/>
          <w:szCs w:val="22"/>
        </w:rPr>
        <w:t>Në vitin 2022-2024, për fëmijët e kategorive sociale në nevojë, rimbursim 100%, për koston/çmimin e teksteve</w:t>
      </w:r>
      <w:r>
        <w:rPr>
          <w:rFonts w:ascii="Cambria" w:hAnsi="Cambria" w:cs="Times New Roman"/>
          <w:color w:val="auto"/>
          <w:sz w:val="22"/>
          <w:szCs w:val="22"/>
        </w:rPr>
        <w:t xml:space="preserve"> </w:t>
      </w:r>
      <w:r w:rsidRPr="00883B4E">
        <w:rPr>
          <w:rFonts w:ascii="Cambria" w:hAnsi="Cambria" w:cs="Times New Roman"/>
          <w:color w:val="auto"/>
          <w:sz w:val="22"/>
          <w:szCs w:val="22"/>
        </w:rPr>
        <w:t>shkollore me fonde nga buxheti i shtetit</w:t>
      </w:r>
      <w:r>
        <w:rPr>
          <w:rFonts w:ascii="Cambria" w:hAnsi="Cambria" w:cs="Times New Roman"/>
          <w:color w:val="auto"/>
          <w:sz w:val="22"/>
          <w:szCs w:val="22"/>
        </w:rPr>
        <w:t>;</w:t>
      </w:r>
    </w:p>
    <w:p w14:paraId="71ECFFFB" w14:textId="77777777" w:rsidR="00F2344D" w:rsidRPr="00F66E41" w:rsidRDefault="00F2344D" w:rsidP="00F2344D">
      <w:pPr>
        <w:pStyle w:val="Default"/>
        <w:numPr>
          <w:ilvl w:val="0"/>
          <w:numId w:val="44"/>
        </w:numPr>
        <w:jc w:val="both"/>
        <w:rPr>
          <w:rFonts w:ascii="Cambria" w:hAnsi="Cambria" w:cs="Times New Roman"/>
          <w:color w:val="auto"/>
          <w:sz w:val="22"/>
          <w:szCs w:val="22"/>
        </w:rPr>
      </w:pPr>
      <w:r>
        <w:rPr>
          <w:rFonts w:ascii="Cambria" w:hAnsi="Cambria" w:cs="Times New Roman"/>
          <w:color w:val="auto"/>
          <w:sz w:val="22"/>
          <w:szCs w:val="22"/>
        </w:rPr>
        <w:t xml:space="preserve">Rritja e përqindjes së </w:t>
      </w:r>
      <w:r w:rsidRPr="00883B4E">
        <w:rPr>
          <w:rFonts w:ascii="Cambria" w:hAnsi="Cambria" w:cs="Times New Roman"/>
          <w:color w:val="auto"/>
          <w:sz w:val="22"/>
          <w:szCs w:val="22"/>
        </w:rPr>
        <w:t xml:space="preserve">nxenesve qe rregjitrohen ne arsimin e mesem te larte publik, kundrejt numrit te nxenesve qe perfundojne arsimin </w:t>
      </w:r>
      <w:proofErr w:type="gramStart"/>
      <w:r w:rsidRPr="00883B4E">
        <w:rPr>
          <w:rFonts w:ascii="Cambria" w:hAnsi="Cambria" w:cs="Times New Roman"/>
          <w:color w:val="auto"/>
          <w:sz w:val="22"/>
          <w:szCs w:val="22"/>
        </w:rPr>
        <w:t>e  mesëm</w:t>
      </w:r>
      <w:proofErr w:type="gramEnd"/>
      <w:r w:rsidRPr="00883B4E">
        <w:rPr>
          <w:rFonts w:ascii="Cambria" w:hAnsi="Cambria" w:cs="Times New Roman"/>
          <w:color w:val="auto"/>
          <w:sz w:val="22"/>
          <w:szCs w:val="22"/>
        </w:rPr>
        <w:t xml:space="preserve"> të ulët publik (klasën e 9-të)</w:t>
      </w:r>
      <w:r>
        <w:rPr>
          <w:rFonts w:ascii="Cambria" w:hAnsi="Cambria" w:cs="Times New Roman"/>
          <w:color w:val="auto"/>
          <w:sz w:val="22"/>
          <w:szCs w:val="22"/>
        </w:rPr>
        <w:t xml:space="preserve"> në  97%;</w:t>
      </w:r>
    </w:p>
    <w:p w14:paraId="2C252257" w14:textId="77777777" w:rsidR="00F2344D" w:rsidRDefault="00F2344D" w:rsidP="00F2344D">
      <w:pPr>
        <w:pStyle w:val="Default"/>
        <w:jc w:val="both"/>
        <w:rPr>
          <w:rFonts w:ascii="Cambria" w:hAnsi="Cambria" w:cs="Times New Roman"/>
          <w:color w:val="auto"/>
          <w:sz w:val="22"/>
          <w:szCs w:val="22"/>
        </w:rPr>
      </w:pPr>
    </w:p>
    <w:p w14:paraId="27A33BA6" w14:textId="77777777" w:rsidR="00F2344D" w:rsidRDefault="00F2344D" w:rsidP="00F2344D">
      <w:pPr>
        <w:pStyle w:val="Default"/>
        <w:jc w:val="both"/>
        <w:rPr>
          <w:rFonts w:ascii="Cambria" w:hAnsi="Cambria" w:cs="Times New Roman"/>
          <w:b/>
          <w:color w:val="auto"/>
          <w:sz w:val="22"/>
          <w:szCs w:val="22"/>
        </w:rPr>
      </w:pPr>
      <w:r w:rsidRPr="009864F1">
        <w:rPr>
          <w:rFonts w:ascii="Cambria" w:hAnsi="Cambria" w:cs="Times New Roman"/>
          <w:b/>
          <w:color w:val="auto"/>
          <w:sz w:val="22"/>
          <w:szCs w:val="22"/>
        </w:rPr>
        <w:t>Treguesit e performancës për programin Arsimi</w:t>
      </w:r>
      <w:r>
        <w:rPr>
          <w:rFonts w:ascii="Cambria" w:hAnsi="Cambria" w:cs="Times New Roman"/>
          <w:b/>
          <w:color w:val="auto"/>
          <w:sz w:val="22"/>
          <w:szCs w:val="22"/>
        </w:rPr>
        <w:t>t të Lartë (09450);</w:t>
      </w:r>
    </w:p>
    <w:p w14:paraId="3C341331" w14:textId="77777777" w:rsidR="00F2344D" w:rsidRDefault="00F2344D" w:rsidP="00F2344D">
      <w:pPr>
        <w:pStyle w:val="Default"/>
        <w:numPr>
          <w:ilvl w:val="0"/>
          <w:numId w:val="45"/>
        </w:numPr>
        <w:jc w:val="both"/>
        <w:rPr>
          <w:rFonts w:ascii="Cambria" w:hAnsi="Cambria" w:cs="Times New Roman"/>
          <w:b/>
          <w:color w:val="auto"/>
          <w:sz w:val="22"/>
          <w:szCs w:val="22"/>
        </w:rPr>
      </w:pPr>
      <w:r w:rsidRPr="009864F1">
        <w:rPr>
          <w:rFonts w:ascii="Cambria" w:hAnsi="Cambria" w:cs="Times New Roman"/>
          <w:color w:val="auto"/>
          <w:sz w:val="22"/>
          <w:szCs w:val="22"/>
        </w:rPr>
        <w:t>100% të programeve studimore të akredituara brenda vitit 2030;</w:t>
      </w:r>
    </w:p>
    <w:p w14:paraId="34D10802" w14:textId="77777777" w:rsidR="00F2344D" w:rsidRPr="009864F1" w:rsidRDefault="00F2344D" w:rsidP="00F2344D">
      <w:pPr>
        <w:pStyle w:val="Default"/>
        <w:numPr>
          <w:ilvl w:val="0"/>
          <w:numId w:val="45"/>
        </w:numPr>
        <w:jc w:val="both"/>
        <w:rPr>
          <w:rFonts w:ascii="Cambria" w:hAnsi="Cambria" w:cs="Times New Roman"/>
          <w:b/>
          <w:color w:val="auto"/>
          <w:sz w:val="22"/>
          <w:szCs w:val="22"/>
        </w:rPr>
      </w:pPr>
      <w:r w:rsidRPr="009864F1">
        <w:rPr>
          <w:rFonts w:ascii="Cambria" w:hAnsi="Cambria" w:cs="Times New Roman"/>
          <w:color w:val="auto"/>
          <w:sz w:val="22"/>
          <w:szCs w:val="22"/>
        </w:rPr>
        <w:t>Të sigurohet standardi një vend pune në laborator kërkimorë shkencorë për dy studentë, në përputhje me parimet e barazisë gjinore;</w:t>
      </w:r>
    </w:p>
    <w:p w14:paraId="522CF9F6" w14:textId="77777777" w:rsidR="00F2344D" w:rsidRPr="009864F1" w:rsidRDefault="00F2344D" w:rsidP="00F2344D">
      <w:pPr>
        <w:pStyle w:val="Default"/>
        <w:numPr>
          <w:ilvl w:val="0"/>
          <w:numId w:val="45"/>
        </w:numPr>
        <w:jc w:val="both"/>
        <w:rPr>
          <w:rFonts w:ascii="Cambria" w:hAnsi="Cambria" w:cs="Times New Roman"/>
          <w:color w:val="auto"/>
          <w:sz w:val="22"/>
          <w:szCs w:val="22"/>
        </w:rPr>
      </w:pPr>
      <w:r w:rsidRPr="009864F1">
        <w:rPr>
          <w:rFonts w:ascii="Cambria" w:hAnsi="Cambria" w:cs="Times New Roman"/>
          <w:color w:val="auto"/>
          <w:sz w:val="22"/>
          <w:szCs w:val="22"/>
        </w:rPr>
        <w:t>Të sigurohet standardi 5-8 m2 për student sipas natyrës së programit të studimeve në vitin 2024, në përputhje me parimet e barazisë gjinore.</w:t>
      </w:r>
    </w:p>
    <w:p w14:paraId="227E25EA" w14:textId="77777777" w:rsidR="00F2344D" w:rsidRPr="009864F1" w:rsidRDefault="00F2344D" w:rsidP="00F2344D">
      <w:pPr>
        <w:pStyle w:val="Default"/>
        <w:numPr>
          <w:ilvl w:val="0"/>
          <w:numId w:val="45"/>
        </w:numPr>
        <w:jc w:val="both"/>
        <w:rPr>
          <w:rFonts w:ascii="Cambria" w:hAnsi="Cambria" w:cs="Times New Roman"/>
          <w:color w:val="auto"/>
          <w:sz w:val="22"/>
          <w:szCs w:val="22"/>
        </w:rPr>
      </w:pPr>
      <w:r w:rsidRPr="009864F1">
        <w:rPr>
          <w:rFonts w:ascii="Cambria" w:hAnsi="Cambria" w:cs="Times New Roman"/>
          <w:color w:val="auto"/>
          <w:sz w:val="22"/>
          <w:szCs w:val="22"/>
        </w:rPr>
        <w:t>Fonde publike për IAL të arrijnë në 2% ndaj PBB në vitin 2025;</w:t>
      </w:r>
    </w:p>
    <w:p w14:paraId="5C8149CA" w14:textId="77777777" w:rsidR="00F2344D" w:rsidRPr="009864F1" w:rsidRDefault="00F2344D" w:rsidP="00F2344D">
      <w:pPr>
        <w:pStyle w:val="Default"/>
        <w:numPr>
          <w:ilvl w:val="0"/>
          <w:numId w:val="45"/>
        </w:numPr>
        <w:jc w:val="both"/>
        <w:rPr>
          <w:rFonts w:ascii="Cambria" w:hAnsi="Cambria" w:cs="Times New Roman"/>
          <w:color w:val="auto"/>
          <w:sz w:val="22"/>
          <w:szCs w:val="22"/>
        </w:rPr>
      </w:pPr>
      <w:r w:rsidRPr="009864F1">
        <w:rPr>
          <w:rFonts w:ascii="Cambria" w:hAnsi="Cambria" w:cs="Times New Roman"/>
          <w:color w:val="auto"/>
          <w:sz w:val="22"/>
          <w:szCs w:val="22"/>
        </w:rPr>
        <w:t>100% e të dhënave të stafit akademik, të studentëve, të karrierës akademike, diplomimit, janë transparente dhe të sigurta, në regjistrin elektronik kombëtar.</w:t>
      </w:r>
    </w:p>
    <w:p w14:paraId="66F8A4AB" w14:textId="77777777" w:rsidR="00F2344D" w:rsidRPr="009864F1" w:rsidRDefault="00F2344D" w:rsidP="00F2344D">
      <w:pPr>
        <w:pStyle w:val="Default"/>
        <w:numPr>
          <w:ilvl w:val="0"/>
          <w:numId w:val="45"/>
        </w:numPr>
        <w:jc w:val="both"/>
        <w:rPr>
          <w:rFonts w:ascii="Cambria" w:hAnsi="Cambria" w:cs="Times New Roman"/>
          <w:color w:val="auto"/>
          <w:sz w:val="22"/>
          <w:szCs w:val="22"/>
        </w:rPr>
      </w:pPr>
      <w:r w:rsidRPr="009864F1">
        <w:rPr>
          <w:rFonts w:ascii="Cambria" w:hAnsi="Cambria" w:cs="Times New Roman"/>
          <w:color w:val="auto"/>
          <w:sz w:val="22"/>
          <w:szCs w:val="22"/>
        </w:rPr>
        <w:t>90% e stafeve me kohë të plotë të departamenteve të jenë me grada/tituj në 2024, në përputhje me parimet e barazisë gjinore.</w:t>
      </w:r>
    </w:p>
    <w:p w14:paraId="6BD22F9A" w14:textId="77777777" w:rsidR="00F2344D" w:rsidRPr="009864F1" w:rsidRDefault="00F2344D" w:rsidP="00F2344D">
      <w:pPr>
        <w:pStyle w:val="Default"/>
        <w:numPr>
          <w:ilvl w:val="0"/>
          <w:numId w:val="45"/>
        </w:numPr>
        <w:jc w:val="both"/>
        <w:rPr>
          <w:rFonts w:ascii="Cambria" w:hAnsi="Cambria" w:cs="Times New Roman"/>
          <w:color w:val="auto"/>
          <w:sz w:val="22"/>
          <w:szCs w:val="22"/>
        </w:rPr>
      </w:pPr>
      <w:r w:rsidRPr="009864F1">
        <w:rPr>
          <w:rFonts w:ascii="Cambria" w:hAnsi="Cambria" w:cs="Times New Roman"/>
          <w:color w:val="auto"/>
          <w:sz w:val="22"/>
          <w:szCs w:val="22"/>
        </w:rPr>
        <w:t>100% e studentëve ekselencë, studentë në nevojë të përfitojnë bursa e studentore në 2022-2024;</w:t>
      </w:r>
    </w:p>
    <w:p w14:paraId="79790DF8" w14:textId="77777777" w:rsidR="00F2344D" w:rsidRDefault="00F2344D" w:rsidP="00F2344D">
      <w:pPr>
        <w:pStyle w:val="Default"/>
        <w:numPr>
          <w:ilvl w:val="0"/>
          <w:numId w:val="45"/>
        </w:numPr>
        <w:jc w:val="both"/>
        <w:rPr>
          <w:rFonts w:ascii="Cambria" w:hAnsi="Cambria" w:cs="Times New Roman"/>
          <w:color w:val="auto"/>
          <w:sz w:val="22"/>
          <w:szCs w:val="22"/>
        </w:rPr>
      </w:pPr>
      <w:r w:rsidRPr="009864F1">
        <w:rPr>
          <w:rFonts w:ascii="Cambria" w:hAnsi="Cambria" w:cs="Times New Roman"/>
          <w:color w:val="auto"/>
          <w:sz w:val="22"/>
          <w:szCs w:val="22"/>
        </w:rPr>
        <w:t>Raporti mesatar student/pedag</w:t>
      </w:r>
      <w:r>
        <w:rPr>
          <w:rFonts w:ascii="Cambria" w:hAnsi="Cambria" w:cs="Times New Roman"/>
          <w:color w:val="auto"/>
          <w:sz w:val="22"/>
          <w:szCs w:val="22"/>
        </w:rPr>
        <w:t>og të arrijë 15/1, në vitin 2024</w:t>
      </w:r>
      <w:r w:rsidRPr="009864F1">
        <w:rPr>
          <w:rFonts w:ascii="Cambria" w:hAnsi="Cambria" w:cs="Times New Roman"/>
          <w:color w:val="auto"/>
          <w:sz w:val="22"/>
          <w:szCs w:val="22"/>
        </w:rPr>
        <w:t>.</w:t>
      </w:r>
    </w:p>
    <w:p w14:paraId="3419DA02" w14:textId="77777777" w:rsidR="00F2344D" w:rsidRDefault="00F2344D" w:rsidP="00F2344D">
      <w:pPr>
        <w:pStyle w:val="Default"/>
        <w:jc w:val="both"/>
        <w:rPr>
          <w:rFonts w:ascii="Cambria" w:hAnsi="Cambria" w:cs="Times New Roman"/>
          <w:color w:val="auto"/>
          <w:sz w:val="22"/>
          <w:szCs w:val="22"/>
        </w:rPr>
      </w:pPr>
    </w:p>
    <w:p w14:paraId="5ECD3C64" w14:textId="77777777" w:rsidR="00F2344D" w:rsidRDefault="00F2344D" w:rsidP="00F2344D">
      <w:pPr>
        <w:pStyle w:val="Default"/>
        <w:jc w:val="both"/>
        <w:rPr>
          <w:rFonts w:ascii="Cambria" w:hAnsi="Cambria" w:cs="Times New Roman"/>
          <w:b/>
          <w:color w:val="auto"/>
          <w:sz w:val="22"/>
          <w:szCs w:val="22"/>
        </w:rPr>
      </w:pPr>
      <w:r w:rsidRPr="009864F1">
        <w:rPr>
          <w:rFonts w:ascii="Cambria" w:hAnsi="Cambria" w:cs="Times New Roman"/>
          <w:b/>
          <w:color w:val="auto"/>
          <w:sz w:val="22"/>
          <w:szCs w:val="22"/>
        </w:rPr>
        <w:t xml:space="preserve">Treguesit e performancës për programin për Kërkim </w:t>
      </w:r>
      <w:r>
        <w:rPr>
          <w:rFonts w:ascii="Cambria" w:hAnsi="Cambria" w:cs="Times New Roman"/>
          <w:b/>
          <w:color w:val="auto"/>
          <w:sz w:val="22"/>
          <w:szCs w:val="22"/>
        </w:rPr>
        <w:t>Shkencor dhe Ekselencë (09770);</w:t>
      </w:r>
    </w:p>
    <w:p w14:paraId="0292B4FA" w14:textId="77777777" w:rsidR="00F2344D" w:rsidRDefault="00F2344D" w:rsidP="00F2344D">
      <w:pPr>
        <w:pStyle w:val="Default"/>
        <w:numPr>
          <w:ilvl w:val="0"/>
          <w:numId w:val="46"/>
        </w:numPr>
        <w:jc w:val="both"/>
        <w:rPr>
          <w:rFonts w:ascii="Cambria" w:hAnsi="Cambria" w:cs="Times New Roman"/>
          <w:b/>
          <w:color w:val="auto"/>
          <w:sz w:val="22"/>
          <w:szCs w:val="22"/>
        </w:rPr>
      </w:pPr>
      <w:r w:rsidRPr="009864F1">
        <w:rPr>
          <w:rFonts w:ascii="Cambria" w:hAnsi="Cambria" w:cs="Times New Roman"/>
          <w:color w:val="auto"/>
          <w:sz w:val="22"/>
          <w:szCs w:val="22"/>
        </w:rPr>
        <w:t>Numrit të kërkuesve në deri në vitin 2021 të arrijë treguesit mesatare për kërkues në OECD;</w:t>
      </w:r>
    </w:p>
    <w:p w14:paraId="51359CD5" w14:textId="77777777" w:rsidR="00F2344D" w:rsidRDefault="00F2344D" w:rsidP="00F2344D">
      <w:pPr>
        <w:pStyle w:val="Default"/>
        <w:numPr>
          <w:ilvl w:val="0"/>
          <w:numId w:val="46"/>
        </w:numPr>
        <w:jc w:val="both"/>
        <w:rPr>
          <w:rFonts w:ascii="Cambria" w:hAnsi="Cambria" w:cs="Times New Roman"/>
          <w:b/>
          <w:color w:val="auto"/>
          <w:sz w:val="22"/>
          <w:szCs w:val="22"/>
        </w:rPr>
      </w:pPr>
      <w:r w:rsidRPr="009864F1">
        <w:rPr>
          <w:rFonts w:ascii="Cambria" w:hAnsi="Cambria" w:cs="Times New Roman"/>
          <w:color w:val="auto"/>
          <w:sz w:val="22"/>
          <w:szCs w:val="22"/>
        </w:rPr>
        <w:t>40% e personelit në kërkim dhe zhvillim të jenë nga IAL;</w:t>
      </w:r>
    </w:p>
    <w:p w14:paraId="10CE7233" w14:textId="77777777" w:rsidR="00F2344D" w:rsidRDefault="00F2344D" w:rsidP="00F2344D">
      <w:pPr>
        <w:pStyle w:val="Default"/>
        <w:numPr>
          <w:ilvl w:val="0"/>
          <w:numId w:val="46"/>
        </w:numPr>
        <w:jc w:val="both"/>
        <w:rPr>
          <w:rFonts w:ascii="Cambria" w:hAnsi="Cambria" w:cs="Times New Roman"/>
          <w:b/>
          <w:color w:val="auto"/>
          <w:sz w:val="22"/>
          <w:szCs w:val="22"/>
        </w:rPr>
      </w:pPr>
      <w:r w:rsidRPr="009864F1">
        <w:rPr>
          <w:rFonts w:ascii="Cambria" w:hAnsi="Cambria" w:cs="Times New Roman"/>
          <w:color w:val="auto"/>
          <w:sz w:val="22"/>
          <w:szCs w:val="22"/>
        </w:rPr>
        <w:t xml:space="preserve">30% e kërkuesve shkencore të jenë femra me synim që pas vitit 2021 të sigurohet barazi gjinore në projektet </w:t>
      </w:r>
      <w:proofErr w:type="gramStart"/>
      <w:r w:rsidRPr="009864F1">
        <w:rPr>
          <w:rFonts w:ascii="Cambria" w:hAnsi="Cambria" w:cs="Times New Roman"/>
          <w:color w:val="auto"/>
          <w:sz w:val="22"/>
          <w:szCs w:val="22"/>
        </w:rPr>
        <w:t>fitues ;</w:t>
      </w:r>
      <w:proofErr w:type="gramEnd"/>
    </w:p>
    <w:p w14:paraId="5AFFB856" w14:textId="77777777" w:rsidR="00F2344D" w:rsidRDefault="00F2344D" w:rsidP="00F2344D">
      <w:pPr>
        <w:pStyle w:val="Default"/>
        <w:numPr>
          <w:ilvl w:val="0"/>
          <w:numId w:val="46"/>
        </w:numPr>
        <w:jc w:val="both"/>
        <w:rPr>
          <w:rFonts w:ascii="Cambria" w:hAnsi="Cambria" w:cs="Times New Roman"/>
          <w:b/>
          <w:color w:val="auto"/>
          <w:sz w:val="22"/>
          <w:szCs w:val="22"/>
        </w:rPr>
      </w:pPr>
      <w:r w:rsidRPr="009864F1">
        <w:rPr>
          <w:rFonts w:ascii="Cambria" w:hAnsi="Cambria" w:cs="Times New Roman"/>
          <w:color w:val="auto"/>
          <w:sz w:val="22"/>
          <w:szCs w:val="22"/>
        </w:rPr>
        <w:t>Të rritet me 10%-15%, në vit numri i aplikimeve nga programet bilaterale dhe Programin “Horizon 2020”;</w:t>
      </w:r>
    </w:p>
    <w:p w14:paraId="1F4FA2B8" w14:textId="77777777" w:rsidR="00F2344D" w:rsidRDefault="00F2344D" w:rsidP="00F2344D">
      <w:pPr>
        <w:pStyle w:val="Default"/>
        <w:numPr>
          <w:ilvl w:val="0"/>
          <w:numId w:val="46"/>
        </w:numPr>
        <w:jc w:val="both"/>
        <w:rPr>
          <w:rFonts w:ascii="Cambria" w:hAnsi="Cambria" w:cs="Times New Roman"/>
          <w:b/>
          <w:color w:val="auto"/>
          <w:sz w:val="22"/>
          <w:szCs w:val="22"/>
        </w:rPr>
      </w:pPr>
      <w:r w:rsidRPr="009864F1">
        <w:rPr>
          <w:rFonts w:ascii="Cambria" w:hAnsi="Cambria" w:cs="Times New Roman"/>
          <w:color w:val="auto"/>
          <w:sz w:val="22"/>
          <w:szCs w:val="22"/>
        </w:rPr>
        <w:t xml:space="preserve">Financim për punën kërkimore shkencore për 3,500- </w:t>
      </w:r>
      <w:r>
        <w:rPr>
          <w:rFonts w:ascii="Cambria" w:hAnsi="Cambria" w:cs="Times New Roman"/>
          <w:color w:val="auto"/>
          <w:sz w:val="22"/>
          <w:szCs w:val="22"/>
        </w:rPr>
        <w:t xml:space="preserve">3,650 </w:t>
      </w:r>
      <w:r w:rsidRPr="009864F1">
        <w:rPr>
          <w:rFonts w:ascii="Cambria" w:hAnsi="Cambria" w:cs="Times New Roman"/>
          <w:color w:val="auto"/>
          <w:sz w:val="22"/>
          <w:szCs w:val="22"/>
        </w:rPr>
        <w:t xml:space="preserve">kërkuesve në vit </w:t>
      </w:r>
      <w:r>
        <w:rPr>
          <w:rFonts w:ascii="Cambria" w:hAnsi="Cambria" w:cs="Times New Roman"/>
          <w:color w:val="auto"/>
          <w:sz w:val="22"/>
          <w:szCs w:val="22"/>
        </w:rPr>
        <w:t>në IAL publike në periudhën 2022- 2024</w:t>
      </w:r>
      <w:r w:rsidRPr="009864F1">
        <w:rPr>
          <w:rFonts w:ascii="Cambria" w:hAnsi="Cambria" w:cs="Times New Roman"/>
          <w:color w:val="auto"/>
          <w:sz w:val="22"/>
          <w:szCs w:val="22"/>
        </w:rPr>
        <w:t>;</w:t>
      </w:r>
    </w:p>
    <w:p w14:paraId="4D2240C3" w14:textId="77777777" w:rsidR="00F2344D" w:rsidRPr="009864F1" w:rsidRDefault="00F2344D" w:rsidP="00F2344D">
      <w:pPr>
        <w:pStyle w:val="Default"/>
        <w:numPr>
          <w:ilvl w:val="0"/>
          <w:numId w:val="46"/>
        </w:numPr>
        <w:jc w:val="both"/>
        <w:rPr>
          <w:rFonts w:ascii="Cambria" w:hAnsi="Cambria" w:cs="Times New Roman"/>
          <w:b/>
          <w:color w:val="auto"/>
          <w:sz w:val="22"/>
          <w:szCs w:val="22"/>
        </w:rPr>
      </w:pPr>
      <w:r>
        <w:rPr>
          <w:rFonts w:ascii="Cambria" w:hAnsi="Cambria" w:cs="Times New Roman"/>
          <w:color w:val="auto"/>
          <w:sz w:val="22"/>
          <w:szCs w:val="22"/>
        </w:rPr>
        <w:t xml:space="preserve">Rritja e numrit të projekteve innovative për periudhën 2022-2024. </w:t>
      </w:r>
    </w:p>
    <w:p w14:paraId="361B6377" w14:textId="77777777" w:rsidR="00F2344D" w:rsidRDefault="00F2344D" w:rsidP="00F2344D">
      <w:pPr>
        <w:pStyle w:val="Default"/>
        <w:jc w:val="both"/>
        <w:rPr>
          <w:rFonts w:ascii="Cambria" w:hAnsi="Cambria" w:cs="Times New Roman"/>
          <w:color w:val="auto"/>
          <w:sz w:val="22"/>
          <w:szCs w:val="22"/>
        </w:rPr>
      </w:pPr>
    </w:p>
    <w:p w14:paraId="53C391EA" w14:textId="77777777" w:rsidR="00F2344D" w:rsidRPr="009864F1" w:rsidRDefault="00F2344D" w:rsidP="00F2344D">
      <w:pPr>
        <w:pStyle w:val="Default"/>
        <w:jc w:val="both"/>
        <w:rPr>
          <w:rFonts w:ascii="Cambria" w:hAnsi="Cambria" w:cs="Times New Roman"/>
          <w:b/>
          <w:color w:val="auto"/>
          <w:sz w:val="22"/>
          <w:szCs w:val="22"/>
        </w:rPr>
      </w:pPr>
      <w:r w:rsidRPr="009864F1">
        <w:rPr>
          <w:rFonts w:ascii="Cambria" w:hAnsi="Cambria" w:cs="Times New Roman"/>
          <w:b/>
          <w:color w:val="auto"/>
          <w:sz w:val="22"/>
          <w:szCs w:val="22"/>
        </w:rPr>
        <w:t>Treguesit e performancës për programin për Zhvillimin e Sportit dhe Rinisë (08140);</w:t>
      </w:r>
    </w:p>
    <w:p w14:paraId="10C19501" w14:textId="77777777" w:rsidR="00F2344D" w:rsidRDefault="00F2344D" w:rsidP="00F2344D">
      <w:pPr>
        <w:pStyle w:val="Default"/>
        <w:numPr>
          <w:ilvl w:val="0"/>
          <w:numId w:val="47"/>
        </w:numPr>
        <w:jc w:val="both"/>
        <w:rPr>
          <w:rFonts w:ascii="Cambria" w:hAnsi="Cambria" w:cs="Times New Roman"/>
          <w:color w:val="auto"/>
          <w:sz w:val="22"/>
          <w:szCs w:val="22"/>
        </w:rPr>
      </w:pPr>
      <w:r w:rsidRPr="008A3748">
        <w:rPr>
          <w:rFonts w:ascii="Cambria" w:hAnsi="Cambria" w:cs="Times New Roman"/>
          <w:color w:val="auto"/>
          <w:sz w:val="22"/>
          <w:szCs w:val="22"/>
        </w:rPr>
        <w:lastRenderedPageBreak/>
        <w:t>Trajnime çdo vit për 20-25% e stafet teknike të sistemit sportiv kombëtar, 7</w:t>
      </w:r>
      <w:r>
        <w:rPr>
          <w:rFonts w:ascii="Cambria" w:hAnsi="Cambria" w:cs="Times New Roman"/>
          <w:color w:val="auto"/>
          <w:sz w:val="22"/>
          <w:szCs w:val="22"/>
        </w:rPr>
        <w:t>20</w:t>
      </w:r>
      <w:r w:rsidRPr="008A3748">
        <w:rPr>
          <w:rFonts w:ascii="Cambria" w:hAnsi="Cambria" w:cs="Times New Roman"/>
          <w:color w:val="auto"/>
          <w:sz w:val="22"/>
          <w:szCs w:val="22"/>
        </w:rPr>
        <w:t xml:space="preserve"> teknike-trajnerë, specialistë, instruktorë, mjekë etj, në përputhje me parimet e barazisë gjinore.</w:t>
      </w:r>
    </w:p>
    <w:p w14:paraId="6D7DF66A" w14:textId="77777777" w:rsidR="00F2344D" w:rsidRPr="008A3748" w:rsidRDefault="00F2344D" w:rsidP="00F2344D">
      <w:pPr>
        <w:pStyle w:val="Default"/>
        <w:numPr>
          <w:ilvl w:val="0"/>
          <w:numId w:val="47"/>
        </w:numPr>
        <w:jc w:val="both"/>
        <w:rPr>
          <w:rFonts w:ascii="Cambria" w:hAnsi="Cambria" w:cs="Times New Roman"/>
          <w:color w:val="auto"/>
          <w:sz w:val="22"/>
          <w:szCs w:val="22"/>
        </w:rPr>
      </w:pPr>
      <w:r>
        <w:rPr>
          <w:rFonts w:ascii="Cambria" w:hAnsi="Cambria" w:cs="Times New Roman"/>
          <w:color w:val="auto"/>
          <w:sz w:val="22"/>
          <w:szCs w:val="22"/>
        </w:rPr>
        <w:t>M</w:t>
      </w:r>
      <w:r w:rsidRPr="008A3748">
        <w:rPr>
          <w:rFonts w:ascii="Cambria" w:hAnsi="Cambria" w:cs="Times New Roman"/>
          <w:color w:val="auto"/>
          <w:sz w:val="22"/>
          <w:szCs w:val="22"/>
        </w:rPr>
        <w:t xml:space="preserve">bështetje financiare për 20-25 sportistë elitarë në </w:t>
      </w:r>
      <w:proofErr w:type="gramStart"/>
      <w:r w:rsidRPr="008A3748">
        <w:rPr>
          <w:rFonts w:ascii="Cambria" w:hAnsi="Cambria" w:cs="Times New Roman"/>
          <w:color w:val="auto"/>
          <w:sz w:val="22"/>
          <w:szCs w:val="22"/>
        </w:rPr>
        <w:t>vit ,</w:t>
      </w:r>
      <w:proofErr w:type="gramEnd"/>
    </w:p>
    <w:p w14:paraId="14634369" w14:textId="77777777" w:rsidR="00F2344D" w:rsidRPr="008A3748" w:rsidRDefault="00F2344D" w:rsidP="00F2344D">
      <w:pPr>
        <w:pStyle w:val="Default"/>
        <w:numPr>
          <w:ilvl w:val="0"/>
          <w:numId w:val="47"/>
        </w:numPr>
        <w:jc w:val="both"/>
        <w:rPr>
          <w:rFonts w:ascii="Cambria" w:hAnsi="Cambria" w:cs="Times New Roman"/>
          <w:color w:val="auto"/>
          <w:sz w:val="22"/>
          <w:szCs w:val="22"/>
        </w:rPr>
      </w:pPr>
      <w:r>
        <w:rPr>
          <w:rFonts w:ascii="Cambria" w:hAnsi="Cambria" w:cs="Times New Roman"/>
          <w:color w:val="auto"/>
          <w:sz w:val="22"/>
          <w:szCs w:val="22"/>
        </w:rPr>
        <w:t>R</w:t>
      </w:r>
      <w:r w:rsidRPr="008A3748">
        <w:rPr>
          <w:rFonts w:ascii="Cambria" w:hAnsi="Cambria" w:cs="Times New Roman"/>
          <w:color w:val="auto"/>
          <w:sz w:val="22"/>
          <w:szCs w:val="22"/>
        </w:rPr>
        <w:t xml:space="preserve">ritje e numrit të sportistëve të licensuar në federata shqiptare të sportit, </w:t>
      </w:r>
      <w:r>
        <w:rPr>
          <w:rFonts w:ascii="Cambria" w:hAnsi="Cambria" w:cs="Times New Roman"/>
          <w:color w:val="auto"/>
          <w:sz w:val="22"/>
          <w:szCs w:val="22"/>
        </w:rPr>
        <w:t>në 30,000 deri në vitin 2024</w:t>
      </w:r>
      <w:r w:rsidRPr="008A3748">
        <w:rPr>
          <w:rFonts w:ascii="Cambria" w:hAnsi="Cambria" w:cs="Times New Roman"/>
          <w:color w:val="auto"/>
          <w:sz w:val="22"/>
          <w:szCs w:val="22"/>
        </w:rPr>
        <w:t>, në përputhje me parimet e barazisë gjinore;</w:t>
      </w:r>
    </w:p>
    <w:p w14:paraId="3F1DD335" w14:textId="77777777" w:rsidR="00F2344D" w:rsidRPr="008A3748" w:rsidRDefault="00F2344D" w:rsidP="00F2344D">
      <w:pPr>
        <w:pStyle w:val="Default"/>
        <w:numPr>
          <w:ilvl w:val="0"/>
          <w:numId w:val="47"/>
        </w:numPr>
        <w:jc w:val="both"/>
        <w:rPr>
          <w:rFonts w:ascii="Cambria" w:hAnsi="Cambria" w:cs="Times New Roman"/>
          <w:color w:val="auto"/>
          <w:sz w:val="22"/>
          <w:szCs w:val="22"/>
        </w:rPr>
      </w:pPr>
      <w:r>
        <w:rPr>
          <w:rFonts w:ascii="Cambria" w:hAnsi="Cambria" w:cs="Times New Roman"/>
          <w:color w:val="auto"/>
          <w:sz w:val="22"/>
          <w:szCs w:val="22"/>
        </w:rPr>
        <w:t>N</w:t>
      </w:r>
      <w:r w:rsidRPr="008A3748">
        <w:rPr>
          <w:rFonts w:ascii="Cambria" w:hAnsi="Cambria" w:cs="Times New Roman"/>
          <w:color w:val="auto"/>
          <w:sz w:val="22"/>
          <w:szCs w:val="22"/>
        </w:rPr>
        <w:t>umri i pjesëmarrjeve</w:t>
      </w:r>
      <w:r>
        <w:rPr>
          <w:rFonts w:ascii="Cambria" w:hAnsi="Cambria" w:cs="Times New Roman"/>
          <w:color w:val="auto"/>
          <w:sz w:val="22"/>
          <w:szCs w:val="22"/>
        </w:rPr>
        <w:t xml:space="preserve"> në aktivitetet ndërkombëtare, 30</w:t>
      </w:r>
      <w:r w:rsidRPr="008A3748">
        <w:rPr>
          <w:rFonts w:ascii="Cambria" w:hAnsi="Cambria" w:cs="Times New Roman"/>
          <w:color w:val="auto"/>
          <w:sz w:val="22"/>
          <w:szCs w:val="22"/>
        </w:rPr>
        <w:t xml:space="preserve"> aktivitete ndërkombëtare;</w:t>
      </w:r>
    </w:p>
    <w:p w14:paraId="763C7DB4" w14:textId="77777777" w:rsidR="00F2344D" w:rsidRPr="008A3748" w:rsidRDefault="00F2344D" w:rsidP="00F2344D">
      <w:pPr>
        <w:pStyle w:val="Default"/>
        <w:numPr>
          <w:ilvl w:val="0"/>
          <w:numId w:val="47"/>
        </w:numPr>
        <w:jc w:val="both"/>
        <w:rPr>
          <w:rFonts w:ascii="Cambria" w:hAnsi="Cambria" w:cs="Times New Roman"/>
          <w:color w:val="auto"/>
          <w:sz w:val="22"/>
          <w:szCs w:val="22"/>
        </w:rPr>
      </w:pPr>
      <w:r>
        <w:rPr>
          <w:rFonts w:ascii="Cambria" w:hAnsi="Cambria" w:cs="Times New Roman"/>
          <w:color w:val="auto"/>
          <w:sz w:val="22"/>
          <w:szCs w:val="22"/>
        </w:rPr>
        <w:t>N</w:t>
      </w:r>
      <w:r w:rsidRPr="008A3748">
        <w:rPr>
          <w:rFonts w:ascii="Cambria" w:hAnsi="Cambria" w:cs="Times New Roman"/>
          <w:color w:val="auto"/>
          <w:sz w:val="22"/>
          <w:szCs w:val="22"/>
        </w:rPr>
        <w:t xml:space="preserve">umri i medaljeve </w:t>
      </w:r>
      <w:r>
        <w:rPr>
          <w:rFonts w:ascii="Cambria" w:hAnsi="Cambria" w:cs="Times New Roman"/>
          <w:color w:val="auto"/>
          <w:sz w:val="22"/>
          <w:szCs w:val="22"/>
        </w:rPr>
        <w:t>në aktivitetet ndërkombëtare, 24</w:t>
      </w:r>
      <w:r w:rsidRPr="008A3748">
        <w:rPr>
          <w:rFonts w:ascii="Cambria" w:hAnsi="Cambria" w:cs="Times New Roman"/>
          <w:color w:val="auto"/>
          <w:sz w:val="22"/>
          <w:szCs w:val="22"/>
        </w:rPr>
        <w:t>-25 medalje;</w:t>
      </w:r>
    </w:p>
    <w:p w14:paraId="09AF6059" w14:textId="77777777" w:rsidR="00F2344D" w:rsidRPr="008A3748" w:rsidRDefault="00F2344D" w:rsidP="00F2344D">
      <w:pPr>
        <w:pStyle w:val="Default"/>
        <w:numPr>
          <w:ilvl w:val="0"/>
          <w:numId w:val="47"/>
        </w:numPr>
        <w:jc w:val="both"/>
        <w:rPr>
          <w:rFonts w:ascii="Cambria" w:hAnsi="Cambria" w:cs="Times New Roman"/>
          <w:color w:val="auto"/>
          <w:sz w:val="22"/>
          <w:szCs w:val="22"/>
        </w:rPr>
      </w:pPr>
      <w:r>
        <w:rPr>
          <w:rFonts w:ascii="Cambria" w:hAnsi="Cambria" w:cs="Times New Roman"/>
          <w:color w:val="auto"/>
          <w:sz w:val="22"/>
          <w:szCs w:val="22"/>
        </w:rPr>
        <w:t>N</w:t>
      </w:r>
      <w:r w:rsidRPr="008A3748">
        <w:rPr>
          <w:rFonts w:ascii="Cambria" w:hAnsi="Cambria" w:cs="Times New Roman"/>
          <w:color w:val="auto"/>
          <w:sz w:val="22"/>
          <w:szCs w:val="22"/>
        </w:rPr>
        <w:t>umri i të rinjv</w:t>
      </w:r>
      <w:r>
        <w:rPr>
          <w:rFonts w:ascii="Cambria" w:hAnsi="Cambria" w:cs="Times New Roman"/>
          <w:color w:val="auto"/>
          <w:sz w:val="22"/>
          <w:szCs w:val="22"/>
        </w:rPr>
        <w:t>e të punësuar pas trajnimit; 20</w:t>
      </w:r>
      <w:r w:rsidRPr="008A3748">
        <w:rPr>
          <w:rFonts w:ascii="Cambria" w:hAnsi="Cambria" w:cs="Times New Roman"/>
          <w:color w:val="auto"/>
          <w:sz w:val="22"/>
          <w:szCs w:val="22"/>
        </w:rPr>
        <w:t xml:space="preserve"> të punësuar, në përputhje me parimet e barazisë gjinore.</w:t>
      </w:r>
    </w:p>
    <w:p w14:paraId="280FF6D9" w14:textId="77777777" w:rsidR="00F2344D" w:rsidRDefault="00F2344D" w:rsidP="00F2344D">
      <w:pPr>
        <w:pStyle w:val="Default"/>
        <w:numPr>
          <w:ilvl w:val="0"/>
          <w:numId w:val="47"/>
        </w:numPr>
        <w:jc w:val="both"/>
        <w:rPr>
          <w:rFonts w:ascii="Cambria" w:hAnsi="Cambria" w:cs="Times New Roman"/>
          <w:color w:val="auto"/>
          <w:sz w:val="22"/>
          <w:szCs w:val="22"/>
        </w:rPr>
      </w:pPr>
      <w:r>
        <w:rPr>
          <w:rFonts w:ascii="Cambria" w:hAnsi="Cambria" w:cs="Times New Roman"/>
          <w:color w:val="auto"/>
          <w:sz w:val="22"/>
          <w:szCs w:val="22"/>
        </w:rPr>
        <w:t>N</w:t>
      </w:r>
      <w:r w:rsidRPr="008A3748">
        <w:rPr>
          <w:rFonts w:ascii="Cambria" w:hAnsi="Cambria" w:cs="Times New Roman"/>
          <w:color w:val="auto"/>
          <w:sz w:val="22"/>
          <w:szCs w:val="22"/>
        </w:rPr>
        <w:t>umri i aktiviteteve te zhvilluara me përfitues të rinjtë;</w:t>
      </w:r>
    </w:p>
    <w:p w14:paraId="077DA55F" w14:textId="77777777" w:rsidR="00F2344D" w:rsidRPr="0026689B" w:rsidRDefault="00F2344D" w:rsidP="00F2344D">
      <w:pPr>
        <w:pStyle w:val="Default"/>
        <w:jc w:val="both"/>
        <w:rPr>
          <w:rFonts w:ascii="Cambria" w:hAnsi="Cambria" w:cs="Times New Roman"/>
          <w:color w:val="auto"/>
          <w:sz w:val="22"/>
          <w:szCs w:val="22"/>
        </w:rPr>
      </w:pPr>
    </w:p>
    <w:p w14:paraId="4942FB80" w14:textId="77777777" w:rsidR="00F22823" w:rsidRPr="0026689B" w:rsidRDefault="00F22823" w:rsidP="00894DEB">
      <w:pPr>
        <w:pStyle w:val="Default"/>
        <w:jc w:val="both"/>
        <w:rPr>
          <w:rFonts w:ascii="Cambria" w:hAnsi="Cambria" w:cs="Times New Roman"/>
          <w:color w:val="auto"/>
          <w:sz w:val="22"/>
          <w:szCs w:val="22"/>
        </w:rPr>
      </w:pPr>
    </w:p>
    <w:p w14:paraId="29B74A39" w14:textId="77777777" w:rsidR="00D45E6A" w:rsidRPr="00975593" w:rsidRDefault="00D45E6A" w:rsidP="00D45E6A">
      <w:pPr>
        <w:pStyle w:val="Heading2"/>
        <w:rPr>
          <w:rFonts w:ascii="Cambria" w:eastAsia="Calibri" w:hAnsi="Cambria"/>
          <w:i w:val="0"/>
          <w:sz w:val="24"/>
        </w:rPr>
      </w:pPr>
      <w:bookmarkStart w:id="21" w:name="_Toc391045450"/>
      <w:bookmarkStart w:id="22" w:name="_Toc13653978"/>
      <w:bookmarkStart w:id="23" w:name="_Toc98923724"/>
      <w:r w:rsidRPr="00975593">
        <w:rPr>
          <w:rFonts w:ascii="Cambria" w:eastAsia="Calibri" w:hAnsi="Cambria"/>
          <w:i w:val="0"/>
          <w:sz w:val="24"/>
        </w:rPr>
        <w:t>M</w:t>
      </w:r>
      <w:bookmarkEnd w:id="21"/>
      <w:r w:rsidRPr="00975593">
        <w:rPr>
          <w:rFonts w:ascii="Cambria" w:eastAsia="Calibri" w:hAnsi="Cambria"/>
          <w:i w:val="0"/>
          <w:sz w:val="24"/>
        </w:rPr>
        <w:t>INISTRIA E BUJQËSISË DHE ZHVILLIMIT RURAL</w:t>
      </w:r>
      <w:bookmarkEnd w:id="22"/>
      <w:bookmarkEnd w:id="23"/>
    </w:p>
    <w:p w14:paraId="20514E53" w14:textId="77777777" w:rsidR="00985316" w:rsidRPr="009C4DBA" w:rsidRDefault="00985316" w:rsidP="00985316">
      <w:p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Ministria e Bujqësisë dhe Zhvillimit Rural synon të zbatojë programin e qeverisë në fushën e bujqësisë dhe zhvillimit rural, duke e ndërthurur atë me sektorë të tjerë si turizmi, infrastruktura dhe shërbimet, për nxitjen e prodhimit bujqësor dhe blegtoral, nëpërmjet:</w:t>
      </w:r>
    </w:p>
    <w:p w14:paraId="6A367F18" w14:textId="77777777" w:rsidR="00985316" w:rsidRPr="009C4DBA" w:rsidRDefault="00985316" w:rsidP="00985316">
      <w:pPr>
        <w:numPr>
          <w:ilvl w:val="0"/>
          <w:numId w:val="9"/>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uljes së kostos dhe rritjes së konkurueshmërisë, </w:t>
      </w:r>
    </w:p>
    <w:p w14:paraId="47B6BDB8" w14:textId="77777777" w:rsidR="00985316" w:rsidRPr="009C4DBA" w:rsidRDefault="00985316" w:rsidP="00985316">
      <w:pPr>
        <w:numPr>
          <w:ilvl w:val="0"/>
          <w:numId w:val="9"/>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menaxhimit të qëndrueshëm të tokës dhe të ujitjes, </w:t>
      </w:r>
    </w:p>
    <w:p w14:paraId="48991B4D" w14:textId="77777777" w:rsidR="00985316" w:rsidRPr="009C4DBA" w:rsidRDefault="00985316" w:rsidP="00985316">
      <w:pPr>
        <w:numPr>
          <w:ilvl w:val="0"/>
          <w:numId w:val="9"/>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kullimit e mbrojtjes nga përmbytja, </w:t>
      </w:r>
    </w:p>
    <w:p w14:paraId="34B9428C" w14:textId="77777777" w:rsidR="00985316" w:rsidRPr="009C4DBA" w:rsidRDefault="00985316" w:rsidP="00985316">
      <w:pPr>
        <w:numPr>
          <w:ilvl w:val="0"/>
          <w:numId w:val="9"/>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përmirësimin e sigurisë ushqimore në funksion të mbrojtjes së konsumatorit.</w:t>
      </w:r>
    </w:p>
    <w:p w14:paraId="423ACC13" w14:textId="77777777" w:rsidR="00985316" w:rsidRPr="009C4DBA" w:rsidRDefault="00985316" w:rsidP="00985316">
      <w:pPr>
        <w:spacing w:after="0" w:line="240" w:lineRule="auto"/>
        <w:jc w:val="both"/>
        <w:rPr>
          <w:rFonts w:ascii="Cambria" w:eastAsia="Times New Roman" w:hAnsi="Cambria" w:cs="Times New Roman"/>
          <w:lang w:val="sq-AL"/>
        </w:rPr>
      </w:pPr>
      <w:r>
        <w:rPr>
          <w:rFonts w:ascii="Cambria" w:eastAsia="Times New Roman" w:hAnsi="Cambria" w:cs="Times New Roman"/>
          <w:lang w:val="sq-AL"/>
        </w:rPr>
        <w:t>Për periudhën 2022-2024</w:t>
      </w:r>
      <w:r w:rsidRPr="009C4DBA">
        <w:rPr>
          <w:rFonts w:ascii="Cambria" w:eastAsia="Times New Roman" w:hAnsi="Cambria" w:cs="Times New Roman"/>
          <w:lang w:val="sq-AL"/>
        </w:rPr>
        <w:t xml:space="preserve">, Ministria e Bujqësisë dhe Zhvillimit Rural do të përmbushë objektivat e synuar përmes fondeve buxhetore të alokuara sipas tabelës së mëposhtme. </w:t>
      </w:r>
    </w:p>
    <w:p w14:paraId="64B3DF39" w14:textId="77777777" w:rsidR="00985316" w:rsidRPr="009C4DBA" w:rsidRDefault="00985316" w:rsidP="00985316">
      <w:pPr>
        <w:contextualSpacing/>
        <w:rPr>
          <w:rFonts w:ascii="Cambria" w:eastAsia="Times New Roman" w:hAnsi="Cambria" w:cs="Times New Roman"/>
          <w:sz w:val="20"/>
          <w:lang w:val="sq-AL"/>
        </w:rPr>
      </w:pPr>
    </w:p>
    <w:p w14:paraId="6387843E" w14:textId="77777777" w:rsidR="00985316" w:rsidRPr="009C4DBA" w:rsidRDefault="00985316" w:rsidP="00985316">
      <w:pPr>
        <w:contextualSpacing/>
        <w:rPr>
          <w:rFonts w:ascii="Cambria" w:eastAsia="Times New Roman" w:hAnsi="Cambria" w:cs="Arial"/>
          <w:sz w:val="20"/>
          <w:lang w:val="sq-AL"/>
        </w:rPr>
      </w:pPr>
      <w:r w:rsidRPr="009C4DBA">
        <w:rPr>
          <w:rFonts w:ascii="Cambria" w:eastAsia="Times New Roman" w:hAnsi="Cambria" w:cs="Times New Roman"/>
          <w:b/>
          <w:sz w:val="20"/>
          <w:lang w:val="sq-AL"/>
        </w:rPr>
        <w:t xml:space="preserve">                   Tabela </w:t>
      </w:r>
      <w:r>
        <w:rPr>
          <w:rFonts w:ascii="Cambria" w:eastAsia="Times New Roman" w:hAnsi="Cambria" w:cs="Times New Roman"/>
          <w:b/>
          <w:sz w:val="20"/>
          <w:lang w:val="sq-AL"/>
        </w:rPr>
        <w:t>11</w:t>
      </w:r>
      <w:r w:rsidRPr="009C4DBA">
        <w:rPr>
          <w:rFonts w:ascii="Cambria" w:eastAsia="Times New Roman" w:hAnsi="Cambria" w:cs="Times New Roman"/>
          <w:b/>
          <w:sz w:val="20"/>
          <w:lang w:val="sq-AL"/>
        </w:rPr>
        <w:t xml:space="preserve">: </w:t>
      </w:r>
      <w:r w:rsidRPr="009C4DBA">
        <w:rPr>
          <w:rFonts w:ascii="Cambria" w:eastAsia="Times New Roman" w:hAnsi="Cambria" w:cs="Arial"/>
          <w:sz w:val="20"/>
          <w:lang w:val="sq-AL"/>
        </w:rPr>
        <w:t>Shpenzimet për Ministrinë e Bujqësisë dh</w:t>
      </w:r>
      <w:r>
        <w:rPr>
          <w:rFonts w:ascii="Cambria" w:eastAsia="Times New Roman" w:hAnsi="Cambria" w:cs="Arial"/>
          <w:sz w:val="20"/>
          <w:lang w:val="sq-AL"/>
        </w:rPr>
        <w:t>e Zhvillimit Rural në vitet 2022-2024</w:t>
      </w:r>
    </w:p>
    <w:p w14:paraId="60E925FF" w14:textId="77777777" w:rsidR="00985316" w:rsidRDefault="00985316" w:rsidP="00985316">
      <w:pPr>
        <w:spacing w:before="120" w:after="120" w:line="240" w:lineRule="auto"/>
        <w:rPr>
          <w:rFonts w:ascii="Cambria" w:eastAsia="Times New Roman" w:hAnsi="Cambria" w:cs="Times New Roman"/>
          <w:noProof/>
          <w:lang w:val="sq-AL"/>
        </w:rPr>
      </w:pPr>
      <w:r w:rsidRPr="00AB6A41">
        <w:rPr>
          <w:noProof/>
          <w:lang w:val="en-GB" w:eastAsia="en-GB"/>
        </w:rPr>
        <w:drawing>
          <wp:inline distT="0" distB="0" distL="0" distR="0" wp14:anchorId="29F6D91A" wp14:editId="7DF386A5">
            <wp:extent cx="5876290" cy="17252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76290" cy="1725295"/>
                    </a:xfrm>
                    <a:prstGeom prst="rect">
                      <a:avLst/>
                    </a:prstGeom>
                    <a:noFill/>
                    <a:ln>
                      <a:noFill/>
                    </a:ln>
                  </pic:spPr>
                </pic:pic>
              </a:graphicData>
            </a:graphic>
          </wp:inline>
        </w:drawing>
      </w:r>
    </w:p>
    <w:p w14:paraId="6B63A1EB" w14:textId="77777777" w:rsidR="00985316" w:rsidRDefault="00985316" w:rsidP="00985316">
      <w:pPr>
        <w:spacing w:before="120" w:after="120" w:line="240" w:lineRule="auto"/>
        <w:jc w:val="center"/>
        <w:rPr>
          <w:rFonts w:ascii="Cambria" w:eastAsia="Times New Roman" w:hAnsi="Cambria" w:cs="Times New Roman"/>
          <w:noProof/>
          <w:lang w:val="sq-AL"/>
        </w:rPr>
      </w:pPr>
    </w:p>
    <w:p w14:paraId="68479EFE" w14:textId="77777777" w:rsidR="00985316" w:rsidRPr="0076409D" w:rsidRDefault="00985316" w:rsidP="00985316">
      <w:pPr>
        <w:pStyle w:val="Heading3"/>
        <w:rPr>
          <w:rFonts w:ascii="Cambria" w:hAnsi="Cambria"/>
          <w:b/>
          <w:color w:val="auto"/>
          <w:szCs w:val="20"/>
          <w:lang w:val="sq-AL"/>
        </w:rPr>
      </w:pPr>
      <w:r w:rsidRPr="0076409D">
        <w:rPr>
          <w:rFonts w:ascii="Cambria" w:hAnsi="Cambria"/>
          <w:b/>
          <w:color w:val="auto"/>
          <w:szCs w:val="20"/>
          <w:lang w:val="sq-AL"/>
        </w:rPr>
        <w:t xml:space="preserve">Prioritetet e sektorit për </w:t>
      </w:r>
      <w:r>
        <w:rPr>
          <w:rFonts w:ascii="Cambria" w:hAnsi="Cambria"/>
          <w:b/>
          <w:color w:val="auto"/>
          <w:szCs w:val="20"/>
          <w:lang w:val="sq-AL"/>
        </w:rPr>
        <w:t>periudhën 2022-2024</w:t>
      </w:r>
    </w:p>
    <w:p w14:paraId="1EAB6266" w14:textId="77777777" w:rsidR="00985316" w:rsidRPr="009C4DBA" w:rsidRDefault="00985316" w:rsidP="00985316">
      <w:pPr>
        <w:spacing w:before="120" w:after="120" w:line="240" w:lineRule="auto"/>
        <w:ind w:left="446"/>
        <w:contextualSpacing/>
        <w:jc w:val="both"/>
        <w:rPr>
          <w:rFonts w:ascii="Cambria" w:eastAsia="Times New Roman" w:hAnsi="Cambria" w:cs="Arial"/>
          <w:b/>
          <w:lang w:val="sq-AL"/>
        </w:rPr>
      </w:pPr>
    </w:p>
    <w:p w14:paraId="2FEA9AA7" w14:textId="77777777" w:rsidR="00985316" w:rsidRPr="004018DE" w:rsidRDefault="00985316" w:rsidP="00985316">
      <w:pPr>
        <w:spacing w:before="120" w:after="120" w:line="240" w:lineRule="auto"/>
        <w:ind w:left="446"/>
        <w:contextualSpacing/>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 xml:space="preserve">Prioritetet e sektorit të bujqësisë, për periudhën afatmesme 2022-2024, janë si më poshtë: </w:t>
      </w:r>
    </w:p>
    <w:p w14:paraId="563BC9F7" w14:textId="77777777" w:rsidR="00985316" w:rsidRPr="004018DE" w:rsidRDefault="00985316" w:rsidP="00985316">
      <w:pPr>
        <w:numPr>
          <w:ilvl w:val="0"/>
          <w:numId w:val="9"/>
        </w:numPr>
        <w:spacing w:before="100" w:beforeAutospacing="1" w:after="100" w:afterAutospacing="1" w:line="256"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Garantimi i sigurisë ushqimore, shëndetit dhe mirëqenies së kafshëve, dhe shëndetit të bimëve përmes adoptimit të standardeve përkatëse të BE-së në kuadrin normativ vendas;</w:t>
      </w:r>
    </w:p>
    <w:p w14:paraId="4EBFE5A4" w14:textId="77777777" w:rsidR="00985316" w:rsidRPr="004018DE" w:rsidRDefault="00985316" w:rsidP="00985316">
      <w:pPr>
        <w:numPr>
          <w:ilvl w:val="0"/>
          <w:numId w:val="9"/>
        </w:numPr>
        <w:spacing w:before="100" w:beforeAutospacing="1" w:after="100" w:afterAutospacing="1" w:line="256"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Konsolidimi i pronësisë mbi tokën bujqësore, administrimi i qëndrueshëm, ruajtja e saj nga dëmtimi, gërryerja, shpërdorimi dhe faktorë të tjerë;</w:t>
      </w:r>
    </w:p>
    <w:p w14:paraId="32D9A769" w14:textId="77777777" w:rsidR="00985316" w:rsidRPr="004018DE" w:rsidRDefault="00985316" w:rsidP="0098531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lastRenderedPageBreak/>
        <w:t>Nxitja e tregut të tokës dhe konsolidimi i fermës bujqësore duke rritur sipërfaqen dhe nxitur kooperimin;</w:t>
      </w:r>
    </w:p>
    <w:p w14:paraId="62F83106" w14:textId="77777777" w:rsidR="00985316" w:rsidRPr="004018DE" w:rsidRDefault="00985316" w:rsidP="0098531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Mbështjetje për agroindustrinë;</w:t>
      </w:r>
    </w:p>
    <w:p w14:paraId="667D90C3" w14:textId="77777777" w:rsidR="00985316" w:rsidRPr="004018DE" w:rsidRDefault="00985316" w:rsidP="0098531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Mbështjetje për tregjet dhe marketingun e produkteve bujqësore dhe blegtorale;</w:t>
      </w:r>
    </w:p>
    <w:p w14:paraId="7A278405" w14:textId="77777777" w:rsidR="00985316" w:rsidRPr="004018DE" w:rsidRDefault="00985316" w:rsidP="0098531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Administrimi i sistemit të ujitjes nëpërmjet kujdesit, sigurimit dhe administrimit të qëndrueshëm të sistemit të ujitjes dhe shmangia e përmbytjeve;</w:t>
      </w:r>
    </w:p>
    <w:p w14:paraId="5900A555" w14:textId="77777777" w:rsidR="00985316" w:rsidRPr="004018DE" w:rsidRDefault="00985316" w:rsidP="0098531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Mbështetje financiare dhe asistencë teknike për fermerët.</w:t>
      </w:r>
    </w:p>
    <w:p w14:paraId="08D38EEA" w14:textId="77777777" w:rsidR="00985316" w:rsidRPr="004018DE" w:rsidRDefault="00985316" w:rsidP="0098531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 xml:space="preserve">Zhvillimin e qëndrueshëm të sektorit të peshkimit dhe akuakulturës, shfrytëzimin e përgjegjshëm të </w:t>
      </w:r>
      <w:r>
        <w:rPr>
          <w:rFonts w:ascii="Times New Roman" w:eastAsia="Times New Roman" w:hAnsi="Times New Roman" w:cs="Times New Roman"/>
          <w:sz w:val="24"/>
          <w:szCs w:val="24"/>
          <w:lang w:val="sq-AL"/>
        </w:rPr>
        <w:t>burimeve peshkore</w:t>
      </w:r>
      <w:r w:rsidRPr="009B688F">
        <w:rPr>
          <w:rFonts w:ascii="Times New Roman" w:eastAsia="Times New Roman" w:hAnsi="Times New Roman" w:cs="Times New Roman"/>
          <w:sz w:val="24"/>
          <w:szCs w:val="24"/>
          <w:lang w:val="sq-AL"/>
        </w:rPr>
        <w:t xml:space="preserve"> dhe</w:t>
      </w:r>
      <w:r w:rsidRPr="004018DE">
        <w:rPr>
          <w:rFonts w:ascii="Times New Roman" w:eastAsia="Times New Roman" w:hAnsi="Times New Roman" w:cs="Times New Roman"/>
          <w:sz w:val="24"/>
          <w:szCs w:val="24"/>
        </w:rPr>
        <w:t xml:space="preserve"> kapaciteteve të flotës së peshkimit si dhe ngritjen e një sistemi kontrolli dhe inspektimi për peshkimin në det, në tokë dhe në të gjithë zinxhirin e tregut.</w:t>
      </w:r>
    </w:p>
    <w:p w14:paraId="371E631A" w14:textId="77777777" w:rsidR="00985316" w:rsidRPr="009C4DBA" w:rsidRDefault="00985316" w:rsidP="00985316">
      <w:pPr>
        <w:spacing w:before="120" w:after="120" w:line="240" w:lineRule="auto"/>
        <w:jc w:val="both"/>
        <w:textAlignment w:val="bottom"/>
        <w:rPr>
          <w:rFonts w:ascii="Cambria" w:eastAsia="Times New Roman" w:hAnsi="Cambria" w:cs="Times New Roman"/>
          <w:noProof/>
          <w:lang w:val="sq-AL"/>
        </w:rPr>
      </w:pPr>
      <w:r w:rsidRPr="009C4DBA">
        <w:rPr>
          <w:rFonts w:ascii="Cambria" w:eastAsia="Times New Roman" w:hAnsi="Cambria" w:cs="Times New Roman"/>
          <w:noProof/>
          <w:lang w:val="sq-AL"/>
        </w:rPr>
        <w:t>Në tabelën e mëposhtëm paraqitet shpenzimet e Ministrisë së Bujqësisë dhe Zhvillimit Rural sipas programeve buxhetore dhe sipas artikujve ekonomikë</w:t>
      </w:r>
      <w:r>
        <w:rPr>
          <w:rFonts w:ascii="Cambria" w:eastAsia="Times New Roman" w:hAnsi="Cambria" w:cs="Times New Roman"/>
          <w:noProof/>
          <w:lang w:val="sq-AL"/>
        </w:rPr>
        <w:t>:</w:t>
      </w:r>
    </w:p>
    <w:p w14:paraId="23CCA9D9" w14:textId="77777777" w:rsidR="00985316" w:rsidRPr="009C4DBA" w:rsidRDefault="00985316" w:rsidP="00985316">
      <w:pPr>
        <w:spacing w:before="120" w:after="120" w:line="240" w:lineRule="auto"/>
        <w:contextualSpacing/>
        <w:jc w:val="both"/>
        <w:textAlignment w:val="bottom"/>
        <w:rPr>
          <w:rFonts w:ascii="Cambria" w:eastAsia="Times New Roman" w:hAnsi="Cambria" w:cs="Times New Roman"/>
          <w:b/>
          <w:noProof/>
          <w:sz w:val="20"/>
          <w:lang w:val="sq-AL"/>
        </w:rPr>
      </w:pPr>
    </w:p>
    <w:p w14:paraId="7D9CB5A8" w14:textId="77777777" w:rsidR="00985316" w:rsidRPr="00211FE6" w:rsidRDefault="00985316" w:rsidP="00985316">
      <w:pPr>
        <w:spacing w:before="120" w:after="120" w:line="240" w:lineRule="auto"/>
        <w:contextualSpacing/>
        <w:jc w:val="both"/>
        <w:textAlignment w:val="bottom"/>
        <w:rPr>
          <w:rFonts w:ascii="Cambria" w:eastAsia="Times New Roman" w:hAnsi="Cambria" w:cs="Times New Roman"/>
          <w:noProof/>
          <w:sz w:val="20"/>
          <w:lang w:val="sq-AL"/>
        </w:rPr>
      </w:pPr>
      <w:r w:rsidRPr="009C4DBA">
        <w:rPr>
          <w:rFonts w:ascii="Cambria" w:eastAsia="Times New Roman" w:hAnsi="Cambria" w:cs="Times New Roman"/>
          <w:b/>
          <w:noProof/>
          <w:sz w:val="20"/>
          <w:lang w:val="sq-AL"/>
        </w:rPr>
        <w:t xml:space="preserve">Tabela </w:t>
      </w:r>
      <w:r>
        <w:rPr>
          <w:rFonts w:ascii="Cambria" w:eastAsia="Times New Roman" w:hAnsi="Cambria" w:cs="Times New Roman"/>
          <w:b/>
          <w:noProof/>
          <w:sz w:val="20"/>
          <w:lang w:val="sq-AL"/>
        </w:rPr>
        <w:t>12</w:t>
      </w:r>
      <w:r w:rsidRPr="009C4DBA">
        <w:rPr>
          <w:rFonts w:ascii="Cambria" w:eastAsia="Times New Roman" w:hAnsi="Cambria" w:cs="Times New Roman"/>
          <w:b/>
          <w:noProof/>
          <w:sz w:val="20"/>
          <w:lang w:val="sq-AL"/>
        </w:rPr>
        <w:t xml:space="preserve">: </w:t>
      </w:r>
      <w:r w:rsidRPr="009C4DBA">
        <w:rPr>
          <w:rFonts w:ascii="Cambria" w:eastAsia="Times New Roman" w:hAnsi="Cambria" w:cs="Times New Roman"/>
          <w:noProof/>
          <w:sz w:val="20"/>
          <w:lang w:val="sq-AL"/>
        </w:rPr>
        <w:t>Shpenzimet e Ministrisë së Bujqësisë dhe Zhvillimit Rural sipas programeve buxhetore dhe sipas artikujve ekonomikë</w:t>
      </w:r>
    </w:p>
    <w:p w14:paraId="7FF1E756" w14:textId="77777777" w:rsidR="00985316" w:rsidRPr="009C4DBA" w:rsidRDefault="00985316" w:rsidP="00985316">
      <w:pPr>
        <w:spacing w:before="120" w:after="120" w:line="240" w:lineRule="auto"/>
        <w:jc w:val="center"/>
        <w:textAlignment w:val="bottom"/>
        <w:rPr>
          <w:rFonts w:ascii="Cambria" w:eastAsia="Times New Roman" w:hAnsi="Cambria" w:cs="Times New Roman"/>
          <w:noProof/>
          <w:lang w:val="sq-AL"/>
        </w:rPr>
      </w:pPr>
      <w:r w:rsidRPr="00195A84">
        <w:rPr>
          <w:noProof/>
          <w:lang w:val="en-GB" w:eastAsia="en-GB"/>
        </w:rPr>
        <w:drawing>
          <wp:inline distT="0" distB="0" distL="0" distR="0" wp14:anchorId="02815DBC" wp14:editId="37F59717">
            <wp:extent cx="5876290" cy="49460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76290" cy="4946015"/>
                    </a:xfrm>
                    <a:prstGeom prst="rect">
                      <a:avLst/>
                    </a:prstGeom>
                    <a:noFill/>
                    <a:ln>
                      <a:noFill/>
                    </a:ln>
                  </pic:spPr>
                </pic:pic>
              </a:graphicData>
            </a:graphic>
          </wp:inline>
        </w:drawing>
      </w:r>
    </w:p>
    <w:p w14:paraId="7E44D170" w14:textId="77777777" w:rsidR="00985316" w:rsidRPr="009C4DBA" w:rsidRDefault="00985316" w:rsidP="00985316">
      <w:pPr>
        <w:spacing w:before="120" w:after="120" w:line="240" w:lineRule="auto"/>
        <w:jc w:val="both"/>
        <w:textAlignment w:val="bottom"/>
        <w:rPr>
          <w:rFonts w:ascii="Cambria" w:eastAsia="Times New Roman" w:hAnsi="Cambria" w:cs="Times New Roman"/>
          <w:noProof/>
          <w:lang w:val="sq-AL"/>
        </w:rPr>
      </w:pPr>
    </w:p>
    <w:p w14:paraId="3123B7FD" w14:textId="77777777" w:rsidR="00985316" w:rsidRPr="009C4DBA" w:rsidRDefault="00985316" w:rsidP="00985316">
      <w:pPr>
        <w:pStyle w:val="Heading3"/>
        <w:rPr>
          <w:rFonts w:ascii="Times New Roman" w:eastAsia="Calibri" w:hAnsi="Times New Roman" w:cs="Times New Roman"/>
          <w:b/>
          <w:color w:val="auto"/>
          <w:lang w:val="sq-AL"/>
        </w:rPr>
      </w:pPr>
      <w:r w:rsidRPr="009C4DBA">
        <w:rPr>
          <w:rFonts w:ascii="Times New Roman" w:eastAsia="Calibri" w:hAnsi="Times New Roman" w:cs="Times New Roman"/>
          <w:b/>
          <w:color w:val="auto"/>
          <w:lang w:val="sq-AL"/>
        </w:rPr>
        <w:lastRenderedPageBreak/>
        <w:t>Përmbledhje e Treguesve Kyç të Performancës</w:t>
      </w:r>
    </w:p>
    <w:p w14:paraId="425639F4" w14:textId="77777777" w:rsidR="00985316" w:rsidRPr="004018DE" w:rsidRDefault="00985316" w:rsidP="00985316">
      <w:pPr>
        <w:spacing w:before="120" w:after="120"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Në fushën e “Infrastrukturës së Ujitjes dhe Kullimit”, synohet të realizohet:</w:t>
      </w:r>
    </w:p>
    <w:p w14:paraId="00FA25B4" w14:textId="77777777" w:rsidR="00985316" w:rsidRPr="003D58C3" w:rsidRDefault="00985316" w:rsidP="00985316">
      <w:pPr>
        <w:numPr>
          <w:ilvl w:val="0"/>
          <w:numId w:val="8"/>
        </w:numPr>
        <w:spacing w:before="120" w:after="120" w:line="240" w:lineRule="auto"/>
        <w:jc w:val="both"/>
        <w:rPr>
          <w:rFonts w:ascii="Times New Roman" w:eastAsia="Times New Roman" w:hAnsi="Times New Roman" w:cs="Times New Roman"/>
          <w:sz w:val="24"/>
          <w:szCs w:val="24"/>
        </w:rPr>
      </w:pPr>
      <w:r w:rsidRPr="003D58C3">
        <w:rPr>
          <w:rFonts w:ascii="Times New Roman" w:eastAsia="Times New Roman" w:hAnsi="Times New Roman" w:cs="Times New Roman"/>
          <w:sz w:val="24"/>
          <w:szCs w:val="24"/>
        </w:rPr>
        <w:t>Rritja e % së fermerëve që përfitojnë nga përmirësimi i infrastrukturës ujitëse dhe kulluese ndaj totalit të fermërëve në sipërfaqen potencialisht të ujitshme nga 70% në vitin 2021, në 73% në vitin 2023;</w:t>
      </w:r>
    </w:p>
    <w:p w14:paraId="178518A0" w14:textId="77777777" w:rsidR="00985316" w:rsidRPr="003D58C3" w:rsidRDefault="00985316" w:rsidP="00985316">
      <w:pPr>
        <w:numPr>
          <w:ilvl w:val="0"/>
          <w:numId w:val="8"/>
        </w:numPr>
        <w:spacing w:before="120" w:after="120" w:line="240" w:lineRule="auto"/>
        <w:jc w:val="both"/>
        <w:rPr>
          <w:rFonts w:ascii="Times New Roman" w:eastAsia="Times New Roman" w:hAnsi="Times New Roman" w:cs="Times New Roman"/>
          <w:sz w:val="24"/>
          <w:szCs w:val="24"/>
        </w:rPr>
      </w:pPr>
      <w:r w:rsidRPr="003D58C3">
        <w:rPr>
          <w:rFonts w:ascii="Times New Roman" w:eastAsia="Times New Roman" w:hAnsi="Times New Roman" w:cs="Times New Roman"/>
          <w:sz w:val="24"/>
          <w:szCs w:val="24"/>
        </w:rPr>
        <w:t>Përqindja e sipërfaqes ujitëse ku fermerët kanë akses për ujë për ujitje, kundrejt sipërfaqes potencialisht të ujitshme (360 000 ha) nga 70% në vitin 2021, në 73% në vitin 2023;</w:t>
      </w:r>
    </w:p>
    <w:p w14:paraId="680E685F" w14:textId="77777777" w:rsidR="00985316" w:rsidRPr="003D58C3" w:rsidRDefault="00985316" w:rsidP="00985316">
      <w:pPr>
        <w:numPr>
          <w:ilvl w:val="0"/>
          <w:numId w:val="8"/>
        </w:numPr>
        <w:spacing w:before="120" w:after="120" w:line="240" w:lineRule="auto"/>
        <w:jc w:val="both"/>
        <w:rPr>
          <w:rFonts w:ascii="Times New Roman" w:eastAsia="Times New Roman" w:hAnsi="Times New Roman" w:cs="Times New Roman"/>
          <w:sz w:val="24"/>
          <w:szCs w:val="24"/>
        </w:rPr>
      </w:pPr>
      <w:r w:rsidRPr="003D58C3">
        <w:rPr>
          <w:rFonts w:ascii="Times New Roman" w:eastAsia="Times New Roman" w:hAnsi="Times New Roman" w:cs="Times New Roman"/>
          <w:sz w:val="24"/>
          <w:szCs w:val="24"/>
        </w:rPr>
        <w:t>Përqindja e hidrovoreve të rehabilituara/ndërtuara/rikonstruktuara, kundrejt totalit të nevojshëm (14 hidrovorë) nga 50% në vitin 2021, në 64% në vitin 2023;</w:t>
      </w:r>
    </w:p>
    <w:p w14:paraId="0BC6FD56" w14:textId="77777777" w:rsidR="00985316" w:rsidRPr="003D58C3" w:rsidRDefault="00985316" w:rsidP="00985316">
      <w:pPr>
        <w:numPr>
          <w:ilvl w:val="0"/>
          <w:numId w:val="8"/>
        </w:numPr>
        <w:spacing w:before="120" w:after="120" w:line="240" w:lineRule="auto"/>
        <w:jc w:val="both"/>
        <w:rPr>
          <w:rFonts w:ascii="Times New Roman" w:eastAsia="Times New Roman" w:hAnsi="Times New Roman" w:cs="Times New Roman"/>
          <w:sz w:val="24"/>
          <w:szCs w:val="24"/>
        </w:rPr>
      </w:pPr>
      <w:r w:rsidRPr="003D58C3">
        <w:rPr>
          <w:rFonts w:ascii="Times New Roman" w:eastAsia="Times New Roman" w:hAnsi="Times New Roman" w:cs="Times New Roman"/>
          <w:sz w:val="24"/>
          <w:szCs w:val="24"/>
        </w:rPr>
        <w:t>35 000 hektarë sipërfaqe ujitëse me infrastrukturë kryesore të përmirësuar/mirëmbajtur (si proces ciklik vjetor ne ha);</w:t>
      </w:r>
    </w:p>
    <w:p w14:paraId="6BF18EED" w14:textId="77777777" w:rsidR="00985316" w:rsidRPr="003D58C3" w:rsidRDefault="00985316" w:rsidP="00985316">
      <w:pPr>
        <w:numPr>
          <w:ilvl w:val="0"/>
          <w:numId w:val="8"/>
        </w:numPr>
        <w:spacing w:before="120" w:after="120" w:line="240" w:lineRule="auto"/>
        <w:jc w:val="both"/>
        <w:rPr>
          <w:rFonts w:ascii="Times New Roman" w:eastAsia="Times New Roman" w:hAnsi="Times New Roman" w:cs="Times New Roman"/>
          <w:sz w:val="24"/>
          <w:szCs w:val="24"/>
        </w:rPr>
      </w:pPr>
      <w:r w:rsidRPr="003D58C3">
        <w:rPr>
          <w:rFonts w:ascii="Times New Roman" w:eastAsia="Times New Roman" w:hAnsi="Times New Roman" w:cs="Times New Roman"/>
          <w:sz w:val="24"/>
          <w:szCs w:val="24"/>
        </w:rPr>
        <w:t>Vepra të mbrojtjes nga përmbytja të rehabilituara/ndërtuara (argjinatura gjatësore dhe penele tërthorë), kundrejt totalit të nevojshëm (300 km) nga 28% në vitin 2021, në 35% në vitin 2023.</w:t>
      </w:r>
    </w:p>
    <w:p w14:paraId="2D050D44" w14:textId="77777777" w:rsidR="00985316" w:rsidRPr="00072243" w:rsidRDefault="00985316" w:rsidP="00985316">
      <w:pPr>
        <w:spacing w:before="120" w:after="120" w:line="240" w:lineRule="auto"/>
        <w:jc w:val="both"/>
        <w:rPr>
          <w:rFonts w:ascii="Cambria" w:eastAsia="Arial" w:hAnsi="Cambria" w:cs="Arial"/>
          <w:szCs w:val="24"/>
          <w:lang w:val="sq-AL" w:eastAsia="en-GB"/>
        </w:rPr>
      </w:pPr>
      <w:r w:rsidRPr="003D58C3">
        <w:rPr>
          <w:rFonts w:ascii="Cambria" w:eastAsia="Arial" w:hAnsi="Cambria" w:cs="Arial"/>
          <w:szCs w:val="24"/>
          <w:lang w:val="sq-AL" w:eastAsia="en-GB"/>
        </w:rPr>
        <w:t xml:space="preserve">Programi </w:t>
      </w:r>
      <w:r w:rsidRPr="003D58C3">
        <w:rPr>
          <w:rFonts w:ascii="Cambria" w:eastAsia="Arial" w:hAnsi="Cambria" w:cs="Arial"/>
          <w:i/>
          <w:szCs w:val="24"/>
          <w:lang w:val="sq-AL" w:eastAsia="en-GB"/>
        </w:rPr>
        <w:t>“Zhvillimi Rural duke mbështetur Prodhimin Bujqësor, Blegtoral, Agroindustrial dhe Marketingun”</w:t>
      </w:r>
      <w:r w:rsidRPr="003D58C3">
        <w:rPr>
          <w:rFonts w:ascii="Cambria" w:eastAsia="Arial" w:hAnsi="Cambria" w:cs="Arial"/>
          <w:szCs w:val="24"/>
          <w:lang w:val="sq-AL" w:eastAsia="en-GB"/>
        </w:rPr>
        <w:t xml:space="preserve"> synon:</w:t>
      </w:r>
    </w:p>
    <w:p w14:paraId="35DAA439" w14:textId="77777777" w:rsidR="00985316" w:rsidRPr="00072243" w:rsidRDefault="00985316" w:rsidP="00985316">
      <w:pPr>
        <w:numPr>
          <w:ilvl w:val="0"/>
          <w:numId w:val="8"/>
        </w:numPr>
        <w:spacing w:before="120" w:after="120" w:line="240" w:lineRule="auto"/>
        <w:jc w:val="both"/>
        <w:rPr>
          <w:rFonts w:ascii="Cambria" w:eastAsia="Arial" w:hAnsi="Cambria" w:cs="Arial"/>
          <w:szCs w:val="24"/>
          <w:lang w:val="sq-AL" w:eastAsia="en-GB"/>
        </w:rPr>
      </w:pPr>
      <w:r>
        <w:rPr>
          <w:rFonts w:ascii="Cambria" w:eastAsia="Arial" w:hAnsi="Cambria" w:cs="Arial"/>
          <w:szCs w:val="24"/>
          <w:lang w:val="sq-AL" w:eastAsia="en-GB"/>
        </w:rPr>
        <w:t>Z</w:t>
      </w:r>
      <w:r w:rsidRPr="008B7E07">
        <w:rPr>
          <w:rFonts w:ascii="Cambria" w:eastAsia="Arial" w:hAnsi="Cambria" w:cs="Arial"/>
          <w:szCs w:val="24"/>
          <w:lang w:val="sq-AL" w:eastAsia="en-GB"/>
        </w:rPr>
        <w:t>hvillimi i sektorit të bujqësisë dhe atij rural në Shqipëri, për të përmirësuar performancën e tyre ekonomike dhe kushtet e jetesës në zonat rurale, për t'i përgatitur këta sektorë pë</w:t>
      </w:r>
      <w:r>
        <w:rPr>
          <w:rFonts w:ascii="Cambria" w:eastAsia="Arial" w:hAnsi="Cambria" w:cs="Arial"/>
          <w:szCs w:val="24"/>
          <w:lang w:val="sq-AL" w:eastAsia="en-GB"/>
        </w:rPr>
        <w:t>r anëtarësimin e ardhshëm në BE</w:t>
      </w:r>
      <w:r w:rsidRPr="00072243">
        <w:rPr>
          <w:rFonts w:ascii="Cambria" w:eastAsia="Arial" w:hAnsi="Cambria" w:cs="Arial"/>
          <w:szCs w:val="24"/>
          <w:lang w:val="sq-AL" w:eastAsia="en-GB"/>
        </w:rPr>
        <w:t>, duke rritur:</w:t>
      </w:r>
    </w:p>
    <w:p w14:paraId="1FDAF33A" w14:textId="77777777" w:rsidR="00985316" w:rsidRPr="00072243" w:rsidRDefault="00985316" w:rsidP="00985316">
      <w:pPr>
        <w:numPr>
          <w:ilvl w:val="1"/>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Numrin e të punësuarëve në bujqësi dhe agropërpunim (nga </w:t>
      </w:r>
      <w:r w:rsidRPr="008B7E07">
        <w:rPr>
          <w:rFonts w:ascii="Cambria" w:eastAsia="Arial" w:hAnsi="Cambria" w:cs="Arial"/>
          <w:szCs w:val="24"/>
          <w:lang w:val="sq-AL" w:eastAsia="en-GB"/>
        </w:rPr>
        <w:t>533466</w:t>
      </w:r>
      <w:r w:rsidRPr="00072243">
        <w:rPr>
          <w:rFonts w:ascii="Cambria" w:eastAsia="Arial" w:hAnsi="Cambria" w:cs="Arial"/>
          <w:szCs w:val="24"/>
          <w:lang w:val="sq-AL" w:eastAsia="en-GB"/>
        </w:rPr>
        <w:t xml:space="preserve"> të punësuar </w:t>
      </w:r>
      <w:r>
        <w:rPr>
          <w:rFonts w:ascii="Cambria" w:eastAsia="Arial" w:hAnsi="Cambria" w:cs="Arial"/>
          <w:szCs w:val="24"/>
          <w:lang w:val="sq-AL" w:eastAsia="en-GB"/>
        </w:rPr>
        <w:t>të parashikuar në vitin 2022</w:t>
      </w:r>
      <w:r w:rsidRPr="00072243">
        <w:rPr>
          <w:rFonts w:ascii="Cambria" w:eastAsia="Arial" w:hAnsi="Cambria" w:cs="Arial"/>
          <w:szCs w:val="24"/>
          <w:lang w:val="sq-AL" w:eastAsia="en-GB"/>
        </w:rPr>
        <w:t xml:space="preserve"> në </w:t>
      </w:r>
      <w:r w:rsidRPr="008B7E07">
        <w:rPr>
          <w:rFonts w:ascii="Cambria" w:eastAsia="Arial" w:hAnsi="Cambria" w:cs="Arial"/>
          <w:szCs w:val="24"/>
          <w:lang w:val="sq-AL" w:eastAsia="en-GB"/>
        </w:rPr>
        <w:t>565954</w:t>
      </w:r>
      <w:r w:rsidRPr="00072243">
        <w:rPr>
          <w:rFonts w:ascii="Cambria" w:eastAsia="Arial" w:hAnsi="Cambria" w:cs="Arial"/>
          <w:szCs w:val="24"/>
          <w:lang w:val="sq-AL" w:eastAsia="en-GB"/>
        </w:rPr>
        <w:t xml:space="preserve"> të punësuar në vitin 2023)</w:t>
      </w:r>
    </w:p>
    <w:p w14:paraId="2DB1CDB7" w14:textId="77777777" w:rsidR="00985316" w:rsidRPr="00072243" w:rsidRDefault="00985316" w:rsidP="00985316">
      <w:pPr>
        <w:numPr>
          <w:ilvl w:val="1"/>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Sipërfaqet e mbjella me fruta dhe perime.  </w:t>
      </w:r>
    </w:p>
    <w:p w14:paraId="192DB090" w14:textId="77777777" w:rsidR="00985316" w:rsidRDefault="00985316" w:rsidP="00985316">
      <w:pPr>
        <w:numPr>
          <w:ilvl w:val="1"/>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Aktivitetet promovuese të produkteve shqiptare në bujqësi, blegtori dhe agropërpunim të kryera</w:t>
      </w:r>
      <w:r>
        <w:rPr>
          <w:rFonts w:ascii="Cambria" w:eastAsia="Arial" w:hAnsi="Cambria" w:cs="Arial"/>
          <w:szCs w:val="24"/>
          <w:lang w:val="sq-AL" w:eastAsia="en-GB"/>
        </w:rPr>
        <w:t>.</w:t>
      </w:r>
    </w:p>
    <w:p w14:paraId="08DB37F1" w14:textId="77777777" w:rsidR="00985316" w:rsidRPr="00072243" w:rsidRDefault="00985316" w:rsidP="00985316">
      <w:pPr>
        <w:numPr>
          <w:ilvl w:val="1"/>
          <w:numId w:val="8"/>
        </w:numPr>
        <w:spacing w:before="120" w:after="120" w:line="240" w:lineRule="auto"/>
        <w:jc w:val="both"/>
        <w:rPr>
          <w:rFonts w:ascii="Cambria" w:eastAsia="Arial" w:hAnsi="Cambria" w:cs="Arial"/>
          <w:szCs w:val="24"/>
          <w:lang w:val="sq-AL" w:eastAsia="en-GB"/>
        </w:rPr>
      </w:pPr>
      <w:r>
        <w:rPr>
          <w:rFonts w:ascii="Cambria" w:eastAsia="Arial" w:hAnsi="Cambria" w:cs="Arial"/>
          <w:szCs w:val="24"/>
          <w:lang w:val="sq-AL" w:eastAsia="en-GB"/>
        </w:rPr>
        <w:t>Rritja e v</w:t>
      </w:r>
      <w:r w:rsidRPr="008B7E07">
        <w:rPr>
          <w:rFonts w:ascii="Cambria" w:eastAsia="Arial" w:hAnsi="Cambria" w:cs="Arial"/>
          <w:szCs w:val="24"/>
          <w:lang w:val="sq-AL" w:eastAsia="en-GB"/>
        </w:rPr>
        <w:t>olumi</w:t>
      </w:r>
      <w:r>
        <w:rPr>
          <w:rFonts w:ascii="Cambria" w:eastAsia="Arial" w:hAnsi="Cambria" w:cs="Arial"/>
          <w:szCs w:val="24"/>
          <w:lang w:val="sq-AL" w:eastAsia="en-GB"/>
        </w:rPr>
        <w:t>t të e</w:t>
      </w:r>
      <w:r w:rsidRPr="008B7E07">
        <w:rPr>
          <w:rFonts w:ascii="Cambria" w:eastAsia="Arial" w:hAnsi="Cambria" w:cs="Arial"/>
          <w:szCs w:val="24"/>
          <w:lang w:val="sq-AL" w:eastAsia="en-GB"/>
        </w:rPr>
        <w:t xml:space="preserve">ksportit të produkteve </w:t>
      </w:r>
      <w:r>
        <w:rPr>
          <w:rFonts w:ascii="Cambria" w:eastAsia="Arial" w:hAnsi="Cambria" w:cs="Arial"/>
          <w:szCs w:val="24"/>
          <w:lang w:val="sq-AL" w:eastAsia="en-GB"/>
        </w:rPr>
        <w:t xml:space="preserve">bujqësore dhe të agropërpunimit nga </w:t>
      </w:r>
      <w:r w:rsidRPr="008B7E07">
        <w:rPr>
          <w:rFonts w:ascii="Cambria" w:eastAsia="Arial" w:hAnsi="Cambria" w:cs="Arial"/>
          <w:szCs w:val="24"/>
          <w:lang w:val="sq-AL" w:eastAsia="en-GB"/>
        </w:rPr>
        <w:t>44</w:t>
      </w:r>
      <w:r>
        <w:rPr>
          <w:rFonts w:ascii="Cambria" w:eastAsia="Arial" w:hAnsi="Cambria" w:cs="Arial"/>
          <w:szCs w:val="24"/>
          <w:lang w:val="sq-AL" w:eastAsia="en-GB"/>
        </w:rPr>
        <w:t>.</w:t>
      </w:r>
      <w:r w:rsidRPr="008B7E07">
        <w:rPr>
          <w:rFonts w:ascii="Cambria" w:eastAsia="Arial" w:hAnsi="Cambria" w:cs="Arial"/>
          <w:szCs w:val="24"/>
          <w:lang w:val="sq-AL" w:eastAsia="en-GB"/>
        </w:rPr>
        <w:t>3</w:t>
      </w:r>
      <w:r>
        <w:rPr>
          <w:rFonts w:ascii="Cambria" w:eastAsia="Arial" w:hAnsi="Cambria" w:cs="Arial"/>
          <w:szCs w:val="24"/>
          <w:lang w:val="sq-AL" w:eastAsia="en-GB"/>
        </w:rPr>
        <w:t xml:space="preserve"> miliardë </w:t>
      </w:r>
      <w:r w:rsidRPr="008B7E07">
        <w:rPr>
          <w:rFonts w:ascii="Cambria" w:eastAsia="Arial" w:hAnsi="Cambria" w:cs="Arial"/>
          <w:szCs w:val="24"/>
          <w:lang w:val="sq-AL" w:eastAsia="en-GB"/>
        </w:rPr>
        <w:t>lekë</w:t>
      </w:r>
      <w:r>
        <w:rPr>
          <w:rFonts w:ascii="Cambria" w:eastAsia="Arial" w:hAnsi="Cambria" w:cs="Arial"/>
          <w:szCs w:val="24"/>
          <w:lang w:val="sq-AL" w:eastAsia="en-GB"/>
        </w:rPr>
        <w:t xml:space="preserve"> në vitin 2022 në </w:t>
      </w:r>
      <w:r w:rsidRPr="008B7E07">
        <w:rPr>
          <w:rFonts w:ascii="Cambria" w:eastAsia="Arial" w:hAnsi="Cambria" w:cs="Arial"/>
          <w:szCs w:val="24"/>
          <w:lang w:val="sq-AL" w:eastAsia="en-GB"/>
        </w:rPr>
        <w:t>50</w:t>
      </w:r>
      <w:r>
        <w:rPr>
          <w:rFonts w:ascii="Cambria" w:eastAsia="Arial" w:hAnsi="Cambria" w:cs="Arial"/>
          <w:szCs w:val="24"/>
          <w:lang w:val="sq-AL" w:eastAsia="en-GB"/>
        </w:rPr>
        <w:t>.7 miliardë</w:t>
      </w:r>
      <w:r w:rsidRPr="008B7E07">
        <w:rPr>
          <w:rFonts w:ascii="Cambria" w:eastAsia="Arial" w:hAnsi="Cambria" w:cs="Arial"/>
          <w:szCs w:val="24"/>
          <w:lang w:val="sq-AL" w:eastAsia="en-GB"/>
        </w:rPr>
        <w:t xml:space="preserve"> lekë</w:t>
      </w:r>
      <w:r>
        <w:rPr>
          <w:rFonts w:ascii="Cambria" w:eastAsia="Arial" w:hAnsi="Cambria" w:cs="Arial"/>
          <w:szCs w:val="24"/>
          <w:lang w:val="sq-AL" w:eastAsia="en-GB"/>
        </w:rPr>
        <w:t>.</w:t>
      </w:r>
    </w:p>
    <w:p w14:paraId="5CFDD1CB" w14:textId="77777777" w:rsidR="00985316" w:rsidRPr="00072243" w:rsidRDefault="00985316" w:rsidP="00985316">
      <w:pPr>
        <w:numPr>
          <w:ilvl w:val="0"/>
          <w:numId w:val="8"/>
        </w:numPr>
        <w:spacing w:before="120" w:after="120" w:line="240" w:lineRule="auto"/>
        <w:jc w:val="both"/>
        <w:rPr>
          <w:rFonts w:ascii="Cambria" w:eastAsia="Arial" w:hAnsi="Cambria" w:cs="Arial"/>
          <w:szCs w:val="24"/>
          <w:lang w:val="sq-AL" w:eastAsia="en-GB"/>
        </w:rPr>
      </w:pPr>
      <w:r w:rsidRPr="008B7E07">
        <w:rPr>
          <w:rFonts w:ascii="Cambria" w:eastAsia="Arial" w:hAnsi="Cambria" w:cs="Arial"/>
          <w:szCs w:val="24"/>
          <w:lang w:val="sq-AL" w:eastAsia="en-GB"/>
        </w:rPr>
        <w:t>Përmirësimi i konkurrueshmërisë së bujqësisë dhe industrisë agro-ushqimore si dhe përmirësimi i cilësisë së jetës përmes nxitjes së shumëllojshmërisë së veprimtarive ekonomike në zonat rurale</w:t>
      </w:r>
      <w:r w:rsidRPr="00072243">
        <w:rPr>
          <w:rFonts w:ascii="Cambria" w:eastAsia="Arial" w:hAnsi="Cambria" w:cs="Arial"/>
          <w:szCs w:val="24"/>
          <w:lang w:val="sq-AL" w:eastAsia="en-GB"/>
        </w:rPr>
        <w:t xml:space="preserve">, nëpërmjet: </w:t>
      </w:r>
    </w:p>
    <w:p w14:paraId="10665043" w14:textId="77777777" w:rsidR="00985316" w:rsidRPr="00072243" w:rsidRDefault="00985316" w:rsidP="00985316">
      <w:pPr>
        <w:numPr>
          <w:ilvl w:val="1"/>
          <w:numId w:val="8"/>
        </w:numPr>
        <w:spacing w:before="120" w:after="120" w:line="240" w:lineRule="auto"/>
        <w:contextualSpacing/>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Shtimit të numrit të përfituesëve nga </w:t>
      </w:r>
      <w:r w:rsidRPr="008B7E07">
        <w:rPr>
          <w:rFonts w:ascii="Cambria" w:eastAsia="Arial" w:hAnsi="Cambria" w:cs="Arial"/>
          <w:szCs w:val="24"/>
          <w:lang w:val="sq-AL" w:eastAsia="en-GB"/>
        </w:rPr>
        <w:t xml:space="preserve">Skemat Kombëtare </w:t>
      </w:r>
      <w:r w:rsidRPr="00072243">
        <w:rPr>
          <w:rFonts w:ascii="Cambria" w:eastAsia="Arial" w:hAnsi="Cambria" w:cs="Arial"/>
          <w:szCs w:val="24"/>
          <w:lang w:val="sq-AL" w:eastAsia="en-GB"/>
        </w:rPr>
        <w:t xml:space="preserve">në bujqësi nga </w:t>
      </w:r>
      <w:r>
        <w:rPr>
          <w:rFonts w:ascii="Cambria" w:eastAsia="Arial" w:hAnsi="Cambria" w:cs="Arial"/>
          <w:szCs w:val="24"/>
          <w:lang w:val="sq-AL" w:eastAsia="en-GB"/>
        </w:rPr>
        <w:t>4800 përfitues në vitin 2022,</w:t>
      </w:r>
      <w:r w:rsidRPr="00072243">
        <w:rPr>
          <w:rFonts w:ascii="Cambria" w:eastAsia="Arial" w:hAnsi="Cambria" w:cs="Arial"/>
          <w:szCs w:val="24"/>
          <w:lang w:val="sq-AL" w:eastAsia="en-GB"/>
        </w:rPr>
        <w:t xml:space="preserve"> </w:t>
      </w:r>
      <w:r>
        <w:rPr>
          <w:rFonts w:ascii="Cambria" w:eastAsia="Arial" w:hAnsi="Cambria" w:cs="Arial"/>
          <w:szCs w:val="24"/>
          <w:lang w:val="sq-AL" w:eastAsia="en-GB"/>
        </w:rPr>
        <w:t>5000</w:t>
      </w:r>
      <w:r w:rsidRPr="00072243">
        <w:rPr>
          <w:rFonts w:ascii="Cambria" w:eastAsia="Arial" w:hAnsi="Cambria" w:cs="Arial"/>
          <w:szCs w:val="24"/>
          <w:lang w:val="sq-AL" w:eastAsia="en-GB"/>
        </w:rPr>
        <w:t xml:space="preserve"> përfitues në vitin 2023</w:t>
      </w:r>
      <w:r>
        <w:rPr>
          <w:rFonts w:ascii="Cambria" w:eastAsia="Arial" w:hAnsi="Cambria" w:cs="Arial"/>
          <w:szCs w:val="24"/>
          <w:lang w:val="sq-AL" w:eastAsia="en-GB"/>
        </w:rPr>
        <w:t>, 5500 përfitues në vitin 2024</w:t>
      </w:r>
      <w:r w:rsidRPr="00072243">
        <w:rPr>
          <w:rFonts w:ascii="Cambria" w:eastAsia="Arial" w:hAnsi="Cambria" w:cs="Arial"/>
          <w:szCs w:val="24"/>
          <w:lang w:val="sq-AL" w:eastAsia="en-GB"/>
        </w:rPr>
        <w:t xml:space="preserve"> dhe mbështetjes së </w:t>
      </w:r>
      <w:r>
        <w:rPr>
          <w:rFonts w:ascii="Cambria" w:eastAsia="Arial" w:hAnsi="Cambria" w:cs="Arial"/>
          <w:szCs w:val="24"/>
          <w:lang w:val="sq-AL" w:eastAsia="en-GB"/>
        </w:rPr>
        <w:t>300</w:t>
      </w:r>
      <w:r w:rsidRPr="00072243">
        <w:rPr>
          <w:rFonts w:ascii="Cambria" w:eastAsia="Arial" w:hAnsi="Cambria" w:cs="Arial"/>
          <w:szCs w:val="24"/>
          <w:lang w:val="sq-AL" w:eastAsia="en-GB"/>
        </w:rPr>
        <w:t xml:space="preserve"> përfituesëve nga Programi IPARD II 2014-2020</w:t>
      </w:r>
      <w:r>
        <w:rPr>
          <w:rFonts w:ascii="Cambria" w:eastAsia="Arial" w:hAnsi="Cambria" w:cs="Arial"/>
          <w:szCs w:val="24"/>
          <w:lang w:val="sq-AL" w:eastAsia="en-GB"/>
        </w:rPr>
        <w:t xml:space="preserve"> për vitin 2022</w:t>
      </w:r>
      <w:r w:rsidRPr="00072243">
        <w:rPr>
          <w:rFonts w:ascii="Cambria" w:eastAsia="Arial" w:hAnsi="Cambria" w:cs="Arial"/>
          <w:szCs w:val="24"/>
          <w:lang w:val="sq-AL" w:eastAsia="en-GB"/>
        </w:rPr>
        <w:t>. Si dhe rritja e numrit të përfituesve n</w:t>
      </w:r>
      <w:r>
        <w:rPr>
          <w:rFonts w:ascii="Cambria" w:eastAsia="Arial" w:hAnsi="Cambria" w:cs="Arial"/>
          <w:szCs w:val="24"/>
          <w:lang w:val="sq-AL" w:eastAsia="en-GB"/>
        </w:rPr>
        <w:t>ga Skema e Subvensionit të naftë</w:t>
      </w:r>
      <w:r w:rsidRPr="00072243">
        <w:rPr>
          <w:rFonts w:ascii="Cambria" w:eastAsia="Arial" w:hAnsi="Cambria" w:cs="Arial"/>
          <w:szCs w:val="24"/>
          <w:lang w:val="sq-AL" w:eastAsia="en-GB"/>
        </w:rPr>
        <w:t>s për bujqesinë nga 17.500 përfitues në vitin 2022 në 18.500 përfitues në vitin 2024.</w:t>
      </w:r>
    </w:p>
    <w:p w14:paraId="4021C2F4" w14:textId="77777777" w:rsidR="00985316" w:rsidRPr="00072243" w:rsidRDefault="00985316" w:rsidP="00985316">
      <w:pPr>
        <w:spacing w:before="120" w:after="120" w:line="240" w:lineRule="auto"/>
        <w:ind w:left="1440"/>
        <w:contextualSpacing/>
        <w:jc w:val="both"/>
        <w:rPr>
          <w:rFonts w:ascii="Cambria" w:eastAsia="Arial" w:hAnsi="Cambria" w:cs="Arial"/>
          <w:szCs w:val="24"/>
          <w:lang w:val="sq-AL" w:eastAsia="en-GB"/>
        </w:rPr>
      </w:pPr>
    </w:p>
    <w:p w14:paraId="6A40CF59" w14:textId="77777777" w:rsidR="00985316" w:rsidRPr="00072243" w:rsidRDefault="00985316" w:rsidP="00985316">
      <w:pPr>
        <w:numPr>
          <w:ilvl w:val="1"/>
          <w:numId w:val="8"/>
        </w:numPr>
        <w:spacing w:before="120" w:after="120" w:line="240" w:lineRule="auto"/>
        <w:contextualSpacing/>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Certifikimit dhe testimit të farave dhe fidanëve që hidhen në treg në mënyrë që të sigurohen inpute cilësore për bujqësinë. </w:t>
      </w:r>
    </w:p>
    <w:p w14:paraId="535F78D3" w14:textId="77777777" w:rsidR="00985316" w:rsidRPr="00072243" w:rsidRDefault="00985316" w:rsidP="00985316">
      <w:pPr>
        <w:spacing w:before="120" w:after="120" w:line="240" w:lineRule="auto"/>
        <w:jc w:val="both"/>
        <w:rPr>
          <w:rFonts w:ascii="Cambria" w:eastAsia="Arial" w:hAnsi="Cambria" w:cs="Arial"/>
          <w:szCs w:val="24"/>
          <w:lang w:val="sq-AL" w:eastAsia="en-GB"/>
        </w:rPr>
      </w:pPr>
    </w:p>
    <w:p w14:paraId="10AB1B49" w14:textId="77777777" w:rsidR="00985316" w:rsidRPr="00072243" w:rsidRDefault="00985316" w:rsidP="00985316">
      <w:p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Nëpërmjet programit </w:t>
      </w:r>
      <w:r w:rsidRPr="00072243">
        <w:rPr>
          <w:rFonts w:ascii="Cambria" w:eastAsia="Arial" w:hAnsi="Cambria" w:cs="Arial"/>
          <w:i/>
          <w:szCs w:val="24"/>
          <w:lang w:val="sq-AL" w:eastAsia="en-GB"/>
        </w:rPr>
        <w:t>“Siguria Ushqimore dhe Mbrojtja e Konsumatorit”</w:t>
      </w:r>
      <w:r>
        <w:rPr>
          <w:rFonts w:ascii="Cambria" w:eastAsia="Arial" w:hAnsi="Cambria" w:cs="Arial"/>
          <w:szCs w:val="24"/>
          <w:lang w:val="sq-AL" w:eastAsia="en-GB"/>
        </w:rPr>
        <w:t xml:space="preserve"> </w:t>
      </w:r>
      <w:r w:rsidRPr="00072243">
        <w:rPr>
          <w:rFonts w:ascii="Cambria" w:eastAsia="Arial" w:hAnsi="Cambria" w:cs="Arial"/>
          <w:szCs w:val="24"/>
          <w:lang w:val="sq-AL" w:eastAsia="en-GB"/>
        </w:rPr>
        <w:t>synohet fuqizimi i sistemit të kontrollit dhe inspektimit, duke përfshirë të gjithë zinxhirin ushqimor nga ferma në tavolinë nëpërmjet:</w:t>
      </w:r>
    </w:p>
    <w:p w14:paraId="0F4270D3" w14:textId="77777777" w:rsidR="00985316" w:rsidRPr="00072243" w:rsidRDefault="00985316" w:rsidP="00985316">
      <w:pPr>
        <w:pStyle w:val="ListParagraph"/>
        <w:numPr>
          <w:ilvl w:val="0"/>
          <w:numId w:val="26"/>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lastRenderedPageBreak/>
        <w:t>Kontrolleve dhe monitorimeve të sëmundjeve infektive dhe zoonotike në kafshët e gjalla duke ulur në këtë mënyrë numrin e kafshëve të prekura nga Bruceloza, nga plasja dhe nga tuberkulozi.</w:t>
      </w:r>
    </w:p>
    <w:p w14:paraId="02EF1610" w14:textId="77777777" w:rsidR="00985316" w:rsidRPr="00072243" w:rsidRDefault="00985316" w:rsidP="00985316">
      <w:pPr>
        <w:numPr>
          <w:ilvl w:val="1"/>
          <w:numId w:val="8"/>
        </w:numPr>
        <w:spacing w:before="120" w:after="120" w:line="240" w:lineRule="auto"/>
        <w:ind w:left="720" w:hanging="270"/>
        <w:jc w:val="both"/>
        <w:rPr>
          <w:rFonts w:ascii="Cambria" w:eastAsia="Arial" w:hAnsi="Cambria" w:cs="Arial"/>
          <w:szCs w:val="24"/>
          <w:lang w:val="sq-AL" w:eastAsia="en-GB"/>
        </w:rPr>
      </w:pPr>
      <w:r w:rsidRPr="00072243">
        <w:rPr>
          <w:rFonts w:ascii="Cambria" w:eastAsia="Arial" w:hAnsi="Cambria" w:cs="Arial"/>
          <w:szCs w:val="24"/>
          <w:lang w:val="sq-AL" w:eastAsia="en-GB"/>
        </w:rPr>
        <w:t>Do të vijojë zbatimi i politikave të shëndetit dhe mirëqenies së kafshëve të gjalla, si dhe programet e parandalimit, kontrollit, eliminimit deri në çrrënjosjen e sëmundjeve infektive në kafshë, sipas përcaktimeve të legjislacionit veterinar, nëpërmjet:</w:t>
      </w:r>
    </w:p>
    <w:p w14:paraId="292E1B43" w14:textId="77777777" w:rsidR="00985316" w:rsidRPr="00072243" w:rsidRDefault="00985316" w:rsidP="00985316">
      <w:pPr>
        <w:numPr>
          <w:ilvl w:val="1"/>
          <w:numId w:val="8"/>
        </w:numPr>
        <w:spacing w:before="120" w:after="120" w:line="240" w:lineRule="auto"/>
        <w:contextualSpacing/>
        <w:jc w:val="both"/>
        <w:rPr>
          <w:rFonts w:ascii="Cambria" w:eastAsia="Arial" w:hAnsi="Cambria" w:cs="Arial"/>
          <w:szCs w:val="24"/>
          <w:lang w:val="sq-AL" w:eastAsia="en-GB"/>
        </w:rPr>
      </w:pPr>
      <w:r w:rsidRPr="00072243">
        <w:rPr>
          <w:rFonts w:ascii="Cambria" w:eastAsia="Arial" w:hAnsi="Cambria" w:cs="Arial"/>
          <w:szCs w:val="24"/>
          <w:lang w:val="sq-AL" w:eastAsia="en-GB"/>
        </w:rPr>
        <w:t>Vaksinimit të rreth 930 mijë kafshëve në vitin 2022 dhe 950 mijë në vitin 2024.</w:t>
      </w:r>
    </w:p>
    <w:p w14:paraId="68D89CB3" w14:textId="77777777" w:rsidR="00985316" w:rsidRPr="00072243" w:rsidRDefault="00985316" w:rsidP="00985316">
      <w:pPr>
        <w:numPr>
          <w:ilvl w:val="1"/>
          <w:numId w:val="8"/>
        </w:numPr>
        <w:spacing w:before="120" w:after="120" w:line="240" w:lineRule="auto"/>
        <w:contextualSpacing/>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Kryerjes së rreth 373 mijë gjurmimeve dhe kontrolleve tek kafshët përgjatë viteve 2022-2024. </w:t>
      </w:r>
    </w:p>
    <w:p w14:paraId="59007B2F" w14:textId="77777777" w:rsidR="00985316" w:rsidRPr="00072243" w:rsidRDefault="00985316" w:rsidP="00985316">
      <w:pPr>
        <w:spacing w:before="120" w:after="120" w:line="240" w:lineRule="auto"/>
        <w:contextualSpacing/>
        <w:jc w:val="both"/>
        <w:rPr>
          <w:rFonts w:ascii="Cambria" w:eastAsia="Arial" w:hAnsi="Cambria" w:cs="Arial"/>
          <w:szCs w:val="24"/>
          <w:lang w:val="sq-AL" w:eastAsia="en-GB"/>
        </w:rPr>
      </w:pPr>
    </w:p>
    <w:p w14:paraId="02829318" w14:textId="77777777" w:rsidR="00985316" w:rsidRPr="00072243" w:rsidRDefault="00985316" w:rsidP="00985316">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Mbajtjes së një fondi për emergjencat veterinare dhe emergjencat për sigurinë ushqimore. Ky zë përdoret në rastet e shpërthimit të sëmundjeve ose epidemive të cilat janë të pa parashikueshme.</w:t>
      </w:r>
    </w:p>
    <w:p w14:paraId="6651AB1A" w14:textId="77777777" w:rsidR="00985316" w:rsidRPr="00072243" w:rsidRDefault="00985316" w:rsidP="00985316">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Rritja e munrit të çertifikatave të unifikuara për eksport </w:t>
      </w:r>
    </w:p>
    <w:p w14:paraId="661DE4CE" w14:textId="77777777" w:rsidR="00985316" w:rsidRPr="00072243" w:rsidRDefault="00985316" w:rsidP="00985316">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Rritjes së numrit të operatorëve që aplikojnë standardet HACCP në sigurinë ushqimore </w:t>
      </w:r>
    </w:p>
    <w:p w14:paraId="23DF93F2" w14:textId="77777777" w:rsidR="00985316" w:rsidRPr="00072243" w:rsidRDefault="00985316" w:rsidP="00985316">
      <w:pPr>
        <w:pStyle w:val="ListParagraph"/>
        <w:numPr>
          <w:ilvl w:val="0"/>
          <w:numId w:val="8"/>
        </w:numPr>
        <w:spacing w:after="0" w:line="276"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Numri i sëmundshmërisë së njerëzve nga kafshët ka ardhur në zbritje, kjo si pasojë e realizimit në kohë e vaksinimit të kafshëve. </w:t>
      </w:r>
    </w:p>
    <w:p w14:paraId="533B6DF9" w14:textId="77777777" w:rsidR="00985316" w:rsidRPr="00072243" w:rsidRDefault="00985316" w:rsidP="00985316">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Rritjes së numrit dhe cilësisë së inspektimeve; uljes së numrit të gjobave të vendosura nga inspektimet në terren (nga 600 në vitet 2022-2023 dhe në 500 në vitin 2024), </w:t>
      </w:r>
      <w:r>
        <w:rPr>
          <w:rFonts w:ascii="Cambria" w:eastAsia="Arial" w:hAnsi="Cambria" w:cs="Arial"/>
          <w:szCs w:val="24"/>
          <w:lang w:val="sq-AL" w:eastAsia="en-GB"/>
        </w:rPr>
        <w:t>rritjes</w:t>
      </w:r>
      <w:r w:rsidRPr="00072243">
        <w:rPr>
          <w:rFonts w:ascii="Cambria" w:eastAsia="Arial" w:hAnsi="Cambria" w:cs="Arial"/>
          <w:szCs w:val="24"/>
          <w:lang w:val="sq-AL" w:eastAsia="en-GB"/>
        </w:rPr>
        <w:t xml:space="preserve"> së numrit të bizneseve të mbyllura për mosplotësimin e kushteve të sigurisë ushqimore (nga </w:t>
      </w:r>
      <w:r>
        <w:rPr>
          <w:rFonts w:ascii="Cambria" w:eastAsia="Arial" w:hAnsi="Cambria" w:cs="Arial"/>
          <w:szCs w:val="24"/>
          <w:lang w:val="sq-AL" w:eastAsia="en-GB"/>
        </w:rPr>
        <w:t>300 në vitin 2022, në 400 në vitin 2024</w:t>
      </w:r>
      <w:r w:rsidRPr="00072243">
        <w:rPr>
          <w:rFonts w:ascii="Cambria" w:eastAsia="Arial" w:hAnsi="Cambria" w:cs="Arial"/>
          <w:szCs w:val="24"/>
          <w:lang w:val="sq-AL" w:eastAsia="en-GB"/>
        </w:rPr>
        <w:t xml:space="preserve">), numrit të rasteve të produkteve ushqimore të të asgjesuara (nga </w:t>
      </w:r>
      <w:r>
        <w:rPr>
          <w:rFonts w:ascii="Cambria" w:eastAsia="Arial" w:hAnsi="Cambria" w:cs="Arial"/>
          <w:szCs w:val="24"/>
          <w:lang w:val="sq-AL" w:eastAsia="en-GB"/>
        </w:rPr>
        <w:t>38 në vitin 2022</w:t>
      </w:r>
      <w:r w:rsidRPr="00072243">
        <w:rPr>
          <w:rFonts w:ascii="Cambria" w:eastAsia="Arial" w:hAnsi="Cambria" w:cs="Arial"/>
          <w:szCs w:val="24"/>
          <w:lang w:val="sq-AL" w:eastAsia="en-GB"/>
        </w:rPr>
        <w:t xml:space="preserve">, në </w:t>
      </w:r>
      <w:r>
        <w:rPr>
          <w:rFonts w:ascii="Cambria" w:eastAsia="Arial" w:hAnsi="Cambria" w:cs="Arial"/>
          <w:szCs w:val="24"/>
          <w:lang w:val="sq-AL" w:eastAsia="en-GB"/>
        </w:rPr>
        <w:t>60 në vitin 2024</w:t>
      </w:r>
      <w:r w:rsidRPr="00072243">
        <w:rPr>
          <w:rFonts w:ascii="Cambria" w:eastAsia="Arial" w:hAnsi="Cambria" w:cs="Arial"/>
          <w:szCs w:val="24"/>
          <w:lang w:val="sq-AL" w:eastAsia="en-GB"/>
        </w:rPr>
        <w:t xml:space="preserve">) dhe </w:t>
      </w:r>
      <w:r>
        <w:rPr>
          <w:rFonts w:ascii="Cambria" w:eastAsia="Arial" w:hAnsi="Cambria" w:cs="Arial"/>
          <w:szCs w:val="24"/>
          <w:lang w:val="sq-AL" w:eastAsia="en-GB"/>
        </w:rPr>
        <w:t>rritjes</w:t>
      </w:r>
      <w:r w:rsidRPr="00072243">
        <w:rPr>
          <w:rFonts w:ascii="Cambria" w:eastAsia="Arial" w:hAnsi="Cambria" w:cs="Arial"/>
          <w:szCs w:val="24"/>
          <w:lang w:val="sq-AL" w:eastAsia="en-GB"/>
        </w:rPr>
        <w:t xml:space="preserve"> së numrit të ngarkesave të kthyera në Pikat e Inspektimit Kufitar (nga </w:t>
      </w:r>
      <w:r>
        <w:rPr>
          <w:rFonts w:ascii="Cambria" w:eastAsia="Arial" w:hAnsi="Cambria" w:cs="Arial"/>
          <w:szCs w:val="24"/>
          <w:lang w:val="sq-AL" w:eastAsia="en-GB"/>
        </w:rPr>
        <w:t>26 në vitin 2022, në 30 në vitin 2024</w:t>
      </w:r>
      <w:r w:rsidRPr="00072243">
        <w:rPr>
          <w:rFonts w:ascii="Cambria" w:eastAsia="Arial" w:hAnsi="Cambria" w:cs="Arial"/>
          <w:szCs w:val="24"/>
          <w:lang w:val="sq-AL" w:eastAsia="en-GB"/>
        </w:rPr>
        <w:t>) si pasojë e politikave të ndërmarra nga MBZHR.</w:t>
      </w:r>
    </w:p>
    <w:p w14:paraId="0B9B74B5" w14:textId="77777777" w:rsidR="00E03BBD" w:rsidRPr="0026689B" w:rsidRDefault="00E03BBD" w:rsidP="00E03BBD">
      <w:pPr>
        <w:rPr>
          <w:lang w:eastAsia="sq-AL"/>
        </w:rPr>
      </w:pPr>
    </w:p>
    <w:p w14:paraId="55EE25E9" w14:textId="77777777" w:rsidR="00B403C1" w:rsidRPr="00975593" w:rsidRDefault="00B403C1" w:rsidP="00B403C1">
      <w:pPr>
        <w:pStyle w:val="Heading2"/>
        <w:rPr>
          <w:rFonts w:ascii="Cambria" w:eastAsia="Calibri" w:hAnsi="Cambria"/>
          <w:i w:val="0"/>
          <w:sz w:val="24"/>
        </w:rPr>
      </w:pPr>
      <w:bookmarkStart w:id="24" w:name="_Toc516537"/>
      <w:bookmarkStart w:id="25" w:name="_Toc98923725"/>
      <w:r w:rsidRPr="00975593">
        <w:rPr>
          <w:rFonts w:ascii="Cambria" w:eastAsia="Calibri" w:hAnsi="Cambria"/>
          <w:i w:val="0"/>
          <w:sz w:val="24"/>
        </w:rPr>
        <w:t>MINISTRIA E DREJTËSISË</w:t>
      </w:r>
      <w:bookmarkEnd w:id="24"/>
      <w:bookmarkEnd w:id="25"/>
    </w:p>
    <w:p w14:paraId="2C314093" w14:textId="77777777" w:rsidR="00B403C1" w:rsidRPr="00FA55AC" w:rsidRDefault="00B403C1" w:rsidP="00B403C1">
      <w:pPr>
        <w:jc w:val="both"/>
        <w:rPr>
          <w:rFonts w:ascii="Cambria" w:eastAsia="Times New Roman" w:hAnsi="Cambria" w:cs="Times New Roman"/>
          <w:lang w:val="sq-AL"/>
        </w:rPr>
      </w:pPr>
      <w:r w:rsidRPr="00FA55AC">
        <w:rPr>
          <w:rFonts w:ascii="Cambria" w:eastAsia="Times New Roman" w:hAnsi="Cambria" w:cs="Times New Roman"/>
          <w:lang w:val="sq-AL"/>
        </w:rPr>
        <w:t xml:space="preserve">Ministria e Drejtësisë, në përputhje me Kushtetutën dhe ligjet, ushtron funksione dhe ka në kompetencë hartimin dhe ndjekjen e politikave, përgatitjen e akteve ligjore dhe nënligjore, si dhe ushtrimin e shërbimeve të nevojshme lidhur me sistemin gjyqësor, sistemin e ekzekutimit të vendimeve penale </w:t>
      </w:r>
      <w:r>
        <w:rPr>
          <w:rFonts w:ascii="Cambria" w:eastAsia="Times New Roman" w:hAnsi="Cambria" w:cs="Times New Roman"/>
          <w:lang w:val="sq-AL"/>
        </w:rPr>
        <w:t>dhe</w:t>
      </w:r>
      <w:r w:rsidRPr="00FA55AC">
        <w:rPr>
          <w:rFonts w:ascii="Cambria" w:eastAsia="Times New Roman" w:hAnsi="Cambria" w:cs="Times New Roman"/>
          <w:lang w:val="sq-AL"/>
        </w:rPr>
        <w:t xml:space="preserve"> civile, sistemin e shërbimeve të lira juridiko-profesionale, bashkëpunimin ndërkombëtar në fushën civile dhe penale, fushat e tjera të drejtësisë dhe të kompetencës së saj sipas ligjit, si dhe për bashkërendimin, harmonizimin dhe reformimin e legjislacionit shqiptar në tërësi.</w:t>
      </w:r>
    </w:p>
    <w:p w14:paraId="78871493" w14:textId="77777777" w:rsidR="00B403C1" w:rsidRPr="0026689B" w:rsidRDefault="00B403C1" w:rsidP="00B403C1">
      <w:pPr>
        <w:spacing w:after="200" w:line="276" w:lineRule="auto"/>
        <w:jc w:val="both"/>
        <w:rPr>
          <w:rFonts w:ascii="Cambria" w:eastAsia="Arial" w:hAnsi="Cambria" w:cs="Arial"/>
          <w:szCs w:val="24"/>
          <w:lang w:val="sq-AL" w:eastAsia="en-GB"/>
        </w:rPr>
      </w:pPr>
      <w:r>
        <w:rPr>
          <w:rFonts w:ascii="Cambria" w:eastAsia="Arial" w:hAnsi="Cambria" w:cs="Arial"/>
          <w:szCs w:val="24"/>
          <w:lang w:val="sq-AL" w:eastAsia="en-GB"/>
        </w:rPr>
        <w:t>Për periudhën 2022-2024</w:t>
      </w:r>
      <w:r w:rsidRPr="0026689B">
        <w:rPr>
          <w:rFonts w:ascii="Cambria" w:eastAsia="Arial" w:hAnsi="Cambria" w:cs="Arial"/>
          <w:szCs w:val="24"/>
          <w:lang w:val="sq-AL" w:eastAsia="en-GB"/>
        </w:rPr>
        <w:t xml:space="preserve">, Ministria e Drejtësisë do të përmbushë objektivat e synuar përmes fondeve buxhetore të alokuara sipas tabelës së mëposhtme. </w:t>
      </w:r>
    </w:p>
    <w:p w14:paraId="712D4F0C" w14:textId="77777777" w:rsidR="00B403C1" w:rsidRPr="0026689B" w:rsidRDefault="00B403C1" w:rsidP="00B403C1">
      <w:pPr>
        <w:spacing w:after="200" w:line="276" w:lineRule="auto"/>
        <w:contextualSpacing/>
        <w:jc w:val="both"/>
        <w:rPr>
          <w:rFonts w:ascii="Cambria" w:eastAsia="Arial" w:hAnsi="Cambria" w:cs="Arial"/>
          <w:b/>
          <w:sz w:val="20"/>
          <w:szCs w:val="18"/>
          <w:lang w:val="sq-AL" w:eastAsia="en-GB"/>
        </w:rPr>
      </w:pPr>
      <w:r w:rsidRPr="0026689B">
        <w:rPr>
          <w:rFonts w:ascii="Cambria" w:eastAsia="Arial" w:hAnsi="Cambria" w:cs="Arial"/>
          <w:b/>
          <w:sz w:val="20"/>
          <w:szCs w:val="18"/>
          <w:lang w:val="sq-AL" w:eastAsia="en-GB"/>
        </w:rPr>
        <w:t xml:space="preserve">Tabela 13: </w:t>
      </w:r>
      <w:r w:rsidRPr="0026689B">
        <w:rPr>
          <w:rFonts w:ascii="Cambria" w:eastAsia="Times New Roman" w:hAnsi="Cambria" w:cs="Arial"/>
          <w:sz w:val="20"/>
          <w:szCs w:val="18"/>
          <w:lang w:val="sq-AL"/>
        </w:rPr>
        <w:t>Shpenzimet për Sektorin e Drejtësisë dhe Mini</w:t>
      </w:r>
      <w:r>
        <w:rPr>
          <w:rFonts w:ascii="Cambria" w:eastAsia="Times New Roman" w:hAnsi="Cambria" w:cs="Arial"/>
          <w:sz w:val="20"/>
          <w:szCs w:val="18"/>
          <w:lang w:val="sq-AL"/>
        </w:rPr>
        <w:t>strinë e Drejtësisë për PBA 2022-2024</w:t>
      </w:r>
    </w:p>
    <w:tbl>
      <w:tblPr>
        <w:tblStyle w:val="GridTable5Dark-Accent1211"/>
        <w:tblW w:w="9603" w:type="dxa"/>
        <w:tblLook w:val="04A0" w:firstRow="1" w:lastRow="0" w:firstColumn="1" w:lastColumn="0" w:noHBand="0" w:noVBand="1"/>
      </w:tblPr>
      <w:tblGrid>
        <w:gridCol w:w="3823"/>
        <w:gridCol w:w="1595"/>
        <w:gridCol w:w="1394"/>
        <w:gridCol w:w="1394"/>
        <w:gridCol w:w="1397"/>
      </w:tblGrid>
      <w:tr w:rsidR="00B403C1" w:rsidRPr="006B3EE9" w14:paraId="63853F7D" w14:textId="77777777" w:rsidTr="00751DEF">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603" w:type="dxa"/>
            <w:gridSpan w:val="5"/>
            <w:hideMark/>
          </w:tcPr>
          <w:p w14:paraId="723E851B" w14:textId="77777777" w:rsidR="00B403C1" w:rsidRPr="00557B05" w:rsidRDefault="00B403C1" w:rsidP="00751DEF">
            <w:pPr>
              <w:jc w:val="center"/>
              <w:rPr>
                <w:rFonts w:ascii="Arial" w:eastAsia="Times New Roman" w:hAnsi="Arial" w:cs="Arial"/>
                <w:sz w:val="18"/>
                <w:szCs w:val="18"/>
                <w:lang w:val="sq-AL"/>
              </w:rPr>
            </w:pPr>
            <w:r w:rsidRPr="00557B05">
              <w:rPr>
                <w:rFonts w:ascii="Arial" w:eastAsia="Times New Roman" w:hAnsi="Arial" w:cs="Arial"/>
                <w:sz w:val="18"/>
                <w:szCs w:val="18"/>
                <w:lang w:val="sq-AL"/>
              </w:rPr>
              <w:t>Shpenzimet për Sektorin e Drejtësisë dhe Ministrinë e Drejtësisë për PBA 2</w:t>
            </w:r>
            <w:r>
              <w:rPr>
                <w:rFonts w:ascii="Arial" w:eastAsia="Times New Roman" w:hAnsi="Arial" w:cs="Arial"/>
                <w:sz w:val="18"/>
                <w:szCs w:val="18"/>
                <w:lang w:val="sq-AL"/>
              </w:rPr>
              <w:t>022-2024</w:t>
            </w:r>
          </w:p>
        </w:tc>
      </w:tr>
      <w:tr w:rsidR="00B403C1" w:rsidRPr="00557B05" w14:paraId="20BE5EA9" w14:textId="77777777" w:rsidTr="00751DEF">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vMerge w:val="restart"/>
            <w:hideMark/>
          </w:tcPr>
          <w:p w14:paraId="09E180CB" w14:textId="77777777" w:rsidR="00B403C1" w:rsidRPr="00557B05" w:rsidRDefault="00B403C1" w:rsidP="00751DEF">
            <w:pPr>
              <w:jc w:val="center"/>
              <w:rPr>
                <w:rFonts w:ascii="Arial" w:eastAsia="Times New Roman" w:hAnsi="Arial" w:cs="Arial"/>
                <w:color w:val="000080"/>
                <w:sz w:val="18"/>
                <w:szCs w:val="18"/>
                <w:lang w:val="sq-AL"/>
              </w:rPr>
            </w:pPr>
          </w:p>
        </w:tc>
        <w:tc>
          <w:tcPr>
            <w:tcW w:w="5780" w:type="dxa"/>
            <w:gridSpan w:val="4"/>
            <w:noWrap/>
            <w:hideMark/>
          </w:tcPr>
          <w:p w14:paraId="2B16B22E" w14:textId="77777777" w:rsidR="00B403C1" w:rsidRPr="00557B05" w:rsidRDefault="00B403C1" w:rsidP="00751D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sq-AL"/>
              </w:rPr>
            </w:pPr>
            <w:r w:rsidRPr="00557B05">
              <w:rPr>
                <w:rFonts w:ascii="Arial" w:eastAsia="Times New Roman" w:hAnsi="Arial" w:cs="Arial"/>
                <w:b/>
                <w:bCs/>
                <w:sz w:val="18"/>
                <w:szCs w:val="18"/>
                <w:lang w:val="sq-AL"/>
              </w:rPr>
              <w:t xml:space="preserve">Shpenzimet totale </w:t>
            </w:r>
          </w:p>
        </w:tc>
      </w:tr>
      <w:tr w:rsidR="00B403C1" w:rsidRPr="001C2DAE" w14:paraId="49EBB9A0" w14:textId="77777777" w:rsidTr="00751DEF">
        <w:trPr>
          <w:trHeight w:val="336"/>
        </w:trPr>
        <w:tc>
          <w:tcPr>
            <w:cnfStyle w:val="001000000000" w:firstRow="0" w:lastRow="0" w:firstColumn="1" w:lastColumn="0" w:oddVBand="0" w:evenVBand="0" w:oddHBand="0" w:evenHBand="0" w:firstRowFirstColumn="0" w:firstRowLastColumn="0" w:lastRowFirstColumn="0" w:lastRowLastColumn="0"/>
            <w:tcW w:w="3823" w:type="dxa"/>
            <w:vMerge/>
            <w:hideMark/>
          </w:tcPr>
          <w:p w14:paraId="42424BF7" w14:textId="77777777" w:rsidR="00B403C1" w:rsidRPr="00557B05" w:rsidRDefault="00B403C1" w:rsidP="00751DEF">
            <w:pPr>
              <w:rPr>
                <w:rFonts w:ascii="Arial" w:eastAsia="Times New Roman" w:hAnsi="Arial" w:cs="Arial"/>
                <w:color w:val="000080"/>
                <w:sz w:val="18"/>
                <w:szCs w:val="18"/>
                <w:lang w:val="sq-AL"/>
              </w:rPr>
            </w:pPr>
          </w:p>
        </w:tc>
        <w:tc>
          <w:tcPr>
            <w:tcW w:w="1595" w:type="dxa"/>
            <w:noWrap/>
            <w:hideMark/>
          </w:tcPr>
          <w:p w14:paraId="04692304" w14:textId="77777777" w:rsidR="00B403C1" w:rsidRPr="00557B05" w:rsidRDefault="00B403C1" w:rsidP="00751DE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Pr>
                <w:rFonts w:ascii="Arial" w:eastAsia="Times New Roman" w:hAnsi="Arial" w:cs="Arial"/>
                <w:b/>
                <w:bCs/>
                <w:sz w:val="18"/>
                <w:szCs w:val="18"/>
                <w:lang w:val="sq-AL"/>
              </w:rPr>
              <w:t>Buxheti 2021</w:t>
            </w:r>
          </w:p>
        </w:tc>
        <w:tc>
          <w:tcPr>
            <w:tcW w:w="1394" w:type="dxa"/>
            <w:noWrap/>
            <w:hideMark/>
          </w:tcPr>
          <w:p w14:paraId="50711397" w14:textId="77777777" w:rsidR="00B403C1" w:rsidRPr="00557B05" w:rsidRDefault="00B403C1" w:rsidP="00751DE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Pr>
                <w:rFonts w:ascii="Arial" w:eastAsia="Times New Roman" w:hAnsi="Arial" w:cs="Arial"/>
                <w:b/>
                <w:bCs/>
                <w:sz w:val="18"/>
                <w:szCs w:val="18"/>
                <w:lang w:val="sq-AL"/>
              </w:rPr>
              <w:t>Buxheti 2022</w:t>
            </w:r>
          </w:p>
        </w:tc>
        <w:tc>
          <w:tcPr>
            <w:tcW w:w="1394" w:type="dxa"/>
            <w:noWrap/>
            <w:hideMark/>
          </w:tcPr>
          <w:p w14:paraId="1D09581B" w14:textId="77777777" w:rsidR="00B403C1" w:rsidRPr="00557B05" w:rsidRDefault="00B403C1" w:rsidP="00751DE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Pr>
                <w:rFonts w:ascii="Arial" w:eastAsia="Times New Roman" w:hAnsi="Arial" w:cs="Arial"/>
                <w:b/>
                <w:bCs/>
                <w:sz w:val="18"/>
                <w:szCs w:val="18"/>
                <w:lang w:val="sq-AL"/>
              </w:rPr>
              <w:t>PBA 2023</w:t>
            </w:r>
          </w:p>
        </w:tc>
        <w:tc>
          <w:tcPr>
            <w:tcW w:w="1397" w:type="dxa"/>
            <w:noWrap/>
            <w:hideMark/>
          </w:tcPr>
          <w:p w14:paraId="0A85CBE5" w14:textId="77777777" w:rsidR="00B403C1" w:rsidRPr="00557B05" w:rsidRDefault="00B403C1" w:rsidP="00751DE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Pr>
                <w:rFonts w:ascii="Arial" w:eastAsia="Times New Roman" w:hAnsi="Arial" w:cs="Arial"/>
                <w:b/>
                <w:bCs/>
                <w:sz w:val="18"/>
                <w:szCs w:val="18"/>
                <w:lang w:val="sq-AL"/>
              </w:rPr>
              <w:t>PBA 2024</w:t>
            </w:r>
          </w:p>
        </w:tc>
      </w:tr>
      <w:tr w:rsidR="00B403C1" w:rsidRPr="001C2DAE" w14:paraId="751ACF73" w14:textId="77777777" w:rsidTr="00751DEF">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33D1A1F" w14:textId="77777777" w:rsidR="00B403C1" w:rsidRPr="00557B05" w:rsidRDefault="00B403C1" w:rsidP="00751DEF">
            <w:pPr>
              <w:rPr>
                <w:rFonts w:ascii="Arial" w:eastAsia="Times New Roman" w:hAnsi="Arial" w:cs="Arial"/>
                <w:sz w:val="18"/>
                <w:szCs w:val="18"/>
                <w:lang w:val="sq-AL"/>
              </w:rPr>
            </w:pPr>
            <w:r w:rsidRPr="00557B05">
              <w:rPr>
                <w:rFonts w:ascii="Arial" w:eastAsia="Times New Roman" w:hAnsi="Arial" w:cs="Arial"/>
                <w:sz w:val="18"/>
                <w:szCs w:val="18"/>
                <w:lang w:val="sq-AL"/>
              </w:rPr>
              <w:t>Sektori i Drejtësisë   (% ndaj PBB)</w:t>
            </w:r>
          </w:p>
        </w:tc>
        <w:tc>
          <w:tcPr>
            <w:tcW w:w="1595" w:type="dxa"/>
            <w:noWrap/>
            <w:hideMark/>
          </w:tcPr>
          <w:p w14:paraId="0A1FFFCA" w14:textId="77777777" w:rsidR="00B403C1" w:rsidRPr="000F4440" w:rsidRDefault="00B403C1" w:rsidP="00751DE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0,96</w:t>
            </w:r>
            <w:r w:rsidRPr="000F4440">
              <w:rPr>
                <w:sz w:val="20"/>
                <w:szCs w:val="20"/>
              </w:rPr>
              <w:t>%</w:t>
            </w:r>
          </w:p>
        </w:tc>
        <w:tc>
          <w:tcPr>
            <w:tcW w:w="1394" w:type="dxa"/>
            <w:noWrap/>
            <w:hideMark/>
          </w:tcPr>
          <w:p w14:paraId="08A4AAD9" w14:textId="77777777" w:rsidR="00B403C1" w:rsidRPr="000F4440" w:rsidRDefault="00B403C1" w:rsidP="00751DEF">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4440">
              <w:rPr>
                <w:sz w:val="20"/>
                <w:szCs w:val="20"/>
              </w:rPr>
              <w:t>1,07%</w:t>
            </w:r>
          </w:p>
        </w:tc>
        <w:tc>
          <w:tcPr>
            <w:tcW w:w="1394" w:type="dxa"/>
            <w:noWrap/>
            <w:hideMark/>
          </w:tcPr>
          <w:p w14:paraId="303AFEBB" w14:textId="77777777" w:rsidR="00B403C1" w:rsidRPr="000F4440" w:rsidRDefault="00B403C1" w:rsidP="00751DE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0,99</w:t>
            </w:r>
            <w:r w:rsidRPr="000F4440">
              <w:rPr>
                <w:sz w:val="20"/>
                <w:szCs w:val="20"/>
              </w:rPr>
              <w:t>%</w:t>
            </w:r>
          </w:p>
        </w:tc>
        <w:tc>
          <w:tcPr>
            <w:tcW w:w="1397" w:type="dxa"/>
            <w:noWrap/>
            <w:hideMark/>
          </w:tcPr>
          <w:p w14:paraId="624B12BD" w14:textId="77777777" w:rsidR="00B403C1" w:rsidRPr="000F4440" w:rsidRDefault="00B403C1" w:rsidP="00751DE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0,97</w:t>
            </w:r>
            <w:r w:rsidRPr="000F4440">
              <w:rPr>
                <w:sz w:val="20"/>
                <w:szCs w:val="20"/>
              </w:rPr>
              <w:t>%</w:t>
            </w:r>
          </w:p>
        </w:tc>
      </w:tr>
      <w:tr w:rsidR="00B403C1" w:rsidRPr="00557B05" w14:paraId="40D5A58D" w14:textId="77777777" w:rsidTr="00751DEF">
        <w:trPr>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095531C" w14:textId="77777777" w:rsidR="00B403C1" w:rsidRPr="00557B05" w:rsidRDefault="00B403C1" w:rsidP="00751DEF">
            <w:pPr>
              <w:rPr>
                <w:rFonts w:ascii="Arial" w:eastAsia="Times New Roman" w:hAnsi="Arial" w:cs="Arial"/>
                <w:sz w:val="18"/>
                <w:szCs w:val="18"/>
                <w:lang w:val="sq-AL"/>
              </w:rPr>
            </w:pPr>
            <w:r w:rsidRPr="00557B05">
              <w:rPr>
                <w:rFonts w:ascii="Arial" w:eastAsia="Times New Roman" w:hAnsi="Arial" w:cs="Arial"/>
                <w:sz w:val="18"/>
                <w:szCs w:val="18"/>
                <w:lang w:val="sq-AL"/>
              </w:rPr>
              <w:t>Sektori i Drejtësisë  (në mln lekë)</w:t>
            </w:r>
          </w:p>
        </w:tc>
        <w:tc>
          <w:tcPr>
            <w:tcW w:w="1595" w:type="dxa"/>
            <w:noWrap/>
            <w:hideMark/>
          </w:tcPr>
          <w:p w14:paraId="1BA2150B" w14:textId="77777777" w:rsidR="00B403C1" w:rsidRPr="00042027" w:rsidRDefault="00B403C1" w:rsidP="00751D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r w:rsidRPr="00042027">
              <w:rPr>
                <w:sz w:val="20"/>
                <w:szCs w:val="20"/>
              </w:rPr>
              <w:t>926</w:t>
            </w:r>
          </w:p>
        </w:tc>
        <w:tc>
          <w:tcPr>
            <w:tcW w:w="1394" w:type="dxa"/>
            <w:noWrap/>
            <w:hideMark/>
          </w:tcPr>
          <w:p w14:paraId="340DFF7E" w14:textId="77777777" w:rsidR="00B403C1" w:rsidRPr="00042027" w:rsidRDefault="00B403C1" w:rsidP="00751D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19,922</w:t>
            </w:r>
          </w:p>
        </w:tc>
        <w:tc>
          <w:tcPr>
            <w:tcW w:w="1394" w:type="dxa"/>
            <w:noWrap/>
            <w:hideMark/>
          </w:tcPr>
          <w:p w14:paraId="180F5CF8" w14:textId="77777777" w:rsidR="00B403C1" w:rsidRPr="00042027" w:rsidRDefault="00B403C1" w:rsidP="00751D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19,456</w:t>
            </w:r>
          </w:p>
        </w:tc>
        <w:tc>
          <w:tcPr>
            <w:tcW w:w="1397" w:type="dxa"/>
            <w:noWrap/>
            <w:hideMark/>
          </w:tcPr>
          <w:p w14:paraId="206E418E" w14:textId="77777777" w:rsidR="00B403C1" w:rsidRPr="00042027" w:rsidRDefault="00B403C1" w:rsidP="00751D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20,111</w:t>
            </w:r>
          </w:p>
        </w:tc>
      </w:tr>
      <w:tr w:rsidR="00B403C1" w:rsidRPr="00F777FF" w14:paraId="5722FD9C" w14:textId="77777777" w:rsidTr="00751DEF">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14:paraId="5F3CD834" w14:textId="77777777" w:rsidR="00B403C1" w:rsidRPr="00557B05" w:rsidRDefault="00B403C1" w:rsidP="00751DEF">
            <w:pPr>
              <w:rPr>
                <w:rFonts w:ascii="Arial" w:eastAsia="Times New Roman" w:hAnsi="Arial" w:cs="Arial"/>
                <w:sz w:val="18"/>
                <w:szCs w:val="18"/>
                <w:lang w:val="sq-AL"/>
              </w:rPr>
            </w:pPr>
            <w:r w:rsidRPr="00557B05">
              <w:rPr>
                <w:rFonts w:ascii="Arial" w:eastAsia="Times New Roman" w:hAnsi="Arial" w:cs="Arial"/>
                <w:sz w:val="18"/>
                <w:szCs w:val="18"/>
                <w:lang w:val="sq-AL"/>
              </w:rPr>
              <w:t>Sektori i Drejtësisë (% ndaj buxhetit)</w:t>
            </w:r>
          </w:p>
        </w:tc>
        <w:tc>
          <w:tcPr>
            <w:tcW w:w="1595" w:type="dxa"/>
            <w:noWrap/>
            <w:hideMark/>
          </w:tcPr>
          <w:p w14:paraId="3C3F35C2" w14:textId="77777777" w:rsidR="00B403C1" w:rsidRPr="00CE4D8F" w:rsidRDefault="00B403C1" w:rsidP="00751DE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2,77</w:t>
            </w:r>
            <w:r w:rsidRPr="00CE4D8F">
              <w:rPr>
                <w:sz w:val="20"/>
                <w:szCs w:val="20"/>
              </w:rPr>
              <w:t>%</w:t>
            </w:r>
          </w:p>
        </w:tc>
        <w:tc>
          <w:tcPr>
            <w:tcW w:w="1394" w:type="dxa"/>
            <w:noWrap/>
            <w:hideMark/>
          </w:tcPr>
          <w:p w14:paraId="5FFE1869" w14:textId="77777777" w:rsidR="00B403C1" w:rsidRPr="00CE4D8F" w:rsidRDefault="00B403C1" w:rsidP="00751DE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3,12</w:t>
            </w:r>
            <w:r w:rsidRPr="00CE4D8F">
              <w:rPr>
                <w:sz w:val="20"/>
                <w:szCs w:val="20"/>
              </w:rPr>
              <w:t>%</w:t>
            </w:r>
          </w:p>
        </w:tc>
        <w:tc>
          <w:tcPr>
            <w:tcW w:w="1394" w:type="dxa"/>
            <w:noWrap/>
            <w:hideMark/>
          </w:tcPr>
          <w:p w14:paraId="31FB522E" w14:textId="77777777" w:rsidR="00B403C1" w:rsidRPr="00CE4D8F" w:rsidRDefault="00B403C1" w:rsidP="00751DE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3,10</w:t>
            </w:r>
            <w:r w:rsidRPr="00CE4D8F">
              <w:rPr>
                <w:sz w:val="20"/>
                <w:szCs w:val="20"/>
              </w:rPr>
              <w:t>%</w:t>
            </w:r>
          </w:p>
        </w:tc>
        <w:tc>
          <w:tcPr>
            <w:tcW w:w="1397" w:type="dxa"/>
            <w:noWrap/>
            <w:hideMark/>
          </w:tcPr>
          <w:p w14:paraId="118C86FB" w14:textId="77777777" w:rsidR="00B403C1" w:rsidRPr="00CE4D8F" w:rsidRDefault="00B403C1" w:rsidP="00751DE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3,05</w:t>
            </w:r>
            <w:r w:rsidRPr="00CE4D8F">
              <w:rPr>
                <w:sz w:val="20"/>
                <w:szCs w:val="20"/>
              </w:rPr>
              <w:t>%</w:t>
            </w:r>
          </w:p>
        </w:tc>
      </w:tr>
      <w:tr w:rsidR="00B403C1" w:rsidRPr="00043C39" w14:paraId="5F1E04DD" w14:textId="77777777" w:rsidTr="00751DEF">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4682CE0" w14:textId="77777777" w:rsidR="00B403C1" w:rsidRPr="00557B05" w:rsidRDefault="00B403C1" w:rsidP="00751DEF">
            <w:pPr>
              <w:rPr>
                <w:rFonts w:ascii="Arial" w:eastAsia="Times New Roman" w:hAnsi="Arial" w:cs="Arial"/>
                <w:sz w:val="18"/>
                <w:szCs w:val="18"/>
                <w:lang w:val="sq-AL"/>
              </w:rPr>
            </w:pPr>
            <w:r w:rsidRPr="00557B05">
              <w:rPr>
                <w:rFonts w:ascii="Arial" w:eastAsia="Times New Roman" w:hAnsi="Arial" w:cs="Arial"/>
                <w:sz w:val="18"/>
                <w:szCs w:val="18"/>
                <w:lang w:val="sq-AL"/>
              </w:rPr>
              <w:lastRenderedPageBreak/>
              <w:t>Ministria e Drejtësisë  (% ndaj PBB)</w:t>
            </w:r>
          </w:p>
        </w:tc>
        <w:tc>
          <w:tcPr>
            <w:tcW w:w="1595" w:type="dxa"/>
            <w:noWrap/>
            <w:hideMark/>
          </w:tcPr>
          <w:p w14:paraId="5B8E7A18" w14:textId="77777777" w:rsidR="00B403C1" w:rsidRPr="00B434F8" w:rsidRDefault="00B403C1" w:rsidP="00751D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0,52</w:t>
            </w:r>
            <w:r w:rsidRPr="00B434F8">
              <w:rPr>
                <w:sz w:val="20"/>
                <w:szCs w:val="20"/>
              </w:rPr>
              <w:t>%</w:t>
            </w:r>
          </w:p>
        </w:tc>
        <w:tc>
          <w:tcPr>
            <w:tcW w:w="1394" w:type="dxa"/>
            <w:noWrap/>
            <w:hideMark/>
          </w:tcPr>
          <w:p w14:paraId="03EEDA24" w14:textId="77777777" w:rsidR="00B403C1" w:rsidRPr="00B434F8" w:rsidRDefault="00B403C1" w:rsidP="00751D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0,60</w:t>
            </w:r>
            <w:r w:rsidRPr="00B434F8">
              <w:rPr>
                <w:sz w:val="20"/>
                <w:szCs w:val="20"/>
              </w:rPr>
              <w:t>%</w:t>
            </w:r>
          </w:p>
        </w:tc>
        <w:tc>
          <w:tcPr>
            <w:tcW w:w="1394" w:type="dxa"/>
            <w:noWrap/>
            <w:hideMark/>
          </w:tcPr>
          <w:p w14:paraId="7D334E5F" w14:textId="77777777" w:rsidR="00B403C1" w:rsidRPr="00B434F8" w:rsidRDefault="00B403C1" w:rsidP="00751D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0,58</w:t>
            </w:r>
            <w:r w:rsidRPr="00B434F8">
              <w:rPr>
                <w:sz w:val="20"/>
                <w:szCs w:val="20"/>
              </w:rPr>
              <w:t>%</w:t>
            </w:r>
          </w:p>
        </w:tc>
        <w:tc>
          <w:tcPr>
            <w:tcW w:w="1397" w:type="dxa"/>
            <w:noWrap/>
            <w:hideMark/>
          </w:tcPr>
          <w:p w14:paraId="345294AA" w14:textId="77777777" w:rsidR="00B403C1" w:rsidRPr="00B434F8" w:rsidRDefault="00B403C1" w:rsidP="00751D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0,58</w:t>
            </w:r>
            <w:r w:rsidRPr="00B434F8">
              <w:rPr>
                <w:sz w:val="20"/>
                <w:szCs w:val="20"/>
              </w:rPr>
              <w:t>%</w:t>
            </w:r>
          </w:p>
        </w:tc>
      </w:tr>
      <w:tr w:rsidR="00B403C1" w:rsidRPr="00557B05" w14:paraId="6528FF93" w14:textId="77777777" w:rsidTr="00751DE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DAD7A96" w14:textId="77777777" w:rsidR="00B403C1" w:rsidRPr="00557B05" w:rsidRDefault="00B403C1" w:rsidP="00751DEF">
            <w:pPr>
              <w:rPr>
                <w:rFonts w:ascii="Arial" w:eastAsia="Times New Roman" w:hAnsi="Arial" w:cs="Arial"/>
                <w:sz w:val="18"/>
                <w:szCs w:val="18"/>
                <w:lang w:val="sq-AL"/>
              </w:rPr>
            </w:pPr>
            <w:r w:rsidRPr="00557B05">
              <w:rPr>
                <w:rFonts w:ascii="Arial" w:eastAsia="Times New Roman" w:hAnsi="Arial" w:cs="Arial"/>
                <w:sz w:val="18"/>
                <w:szCs w:val="18"/>
                <w:lang w:val="sq-AL"/>
              </w:rPr>
              <w:t>Ministria e Drejtësisë  (në mln lekë)</w:t>
            </w:r>
          </w:p>
        </w:tc>
        <w:tc>
          <w:tcPr>
            <w:tcW w:w="1595" w:type="dxa"/>
            <w:noWrap/>
            <w:hideMark/>
          </w:tcPr>
          <w:p w14:paraId="2344A057" w14:textId="77777777" w:rsidR="00B403C1" w:rsidRPr="00E96EF4" w:rsidRDefault="00B403C1" w:rsidP="00751DE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9,209</w:t>
            </w:r>
          </w:p>
        </w:tc>
        <w:tc>
          <w:tcPr>
            <w:tcW w:w="1394" w:type="dxa"/>
            <w:noWrap/>
            <w:hideMark/>
          </w:tcPr>
          <w:p w14:paraId="1AC7E6E6" w14:textId="77777777" w:rsidR="00B403C1" w:rsidRPr="00E96EF4" w:rsidRDefault="00B403C1" w:rsidP="00751DE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11,280</w:t>
            </w:r>
          </w:p>
        </w:tc>
        <w:tc>
          <w:tcPr>
            <w:tcW w:w="1394" w:type="dxa"/>
            <w:noWrap/>
            <w:hideMark/>
          </w:tcPr>
          <w:p w14:paraId="01F1CF5D" w14:textId="77777777" w:rsidR="00B403C1" w:rsidRPr="00E96EF4" w:rsidRDefault="00B403C1" w:rsidP="00751DE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11,474</w:t>
            </w:r>
          </w:p>
        </w:tc>
        <w:tc>
          <w:tcPr>
            <w:tcW w:w="1397" w:type="dxa"/>
            <w:noWrap/>
            <w:hideMark/>
          </w:tcPr>
          <w:p w14:paraId="34ACD30A" w14:textId="77777777" w:rsidR="00B403C1" w:rsidRPr="00E96EF4" w:rsidRDefault="00B403C1" w:rsidP="00751DE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12,074</w:t>
            </w:r>
          </w:p>
        </w:tc>
      </w:tr>
      <w:tr w:rsidR="00B403C1" w:rsidRPr="00557B05" w14:paraId="15C25E4E" w14:textId="77777777" w:rsidTr="00751DEF">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0E18C2E" w14:textId="77777777" w:rsidR="00B403C1" w:rsidRPr="00557B05" w:rsidRDefault="00B403C1" w:rsidP="00751DEF">
            <w:pPr>
              <w:rPr>
                <w:rFonts w:ascii="Arial" w:eastAsia="Times New Roman" w:hAnsi="Arial" w:cs="Arial"/>
                <w:sz w:val="18"/>
                <w:szCs w:val="18"/>
                <w:lang w:val="sq-AL"/>
              </w:rPr>
            </w:pPr>
            <w:r w:rsidRPr="00557B05">
              <w:rPr>
                <w:rFonts w:ascii="Arial" w:eastAsia="Times New Roman" w:hAnsi="Arial" w:cs="Arial"/>
                <w:sz w:val="18"/>
                <w:szCs w:val="18"/>
                <w:lang w:val="sq-AL"/>
              </w:rPr>
              <w:t>Ministria e Drejtësisë  (% ndaj buxhetit )</w:t>
            </w:r>
          </w:p>
        </w:tc>
        <w:tc>
          <w:tcPr>
            <w:tcW w:w="1595" w:type="dxa"/>
            <w:noWrap/>
            <w:hideMark/>
          </w:tcPr>
          <w:p w14:paraId="17CBC27D" w14:textId="77777777" w:rsidR="00B403C1" w:rsidRPr="00B434F8" w:rsidRDefault="00B403C1" w:rsidP="00751D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1,51</w:t>
            </w:r>
            <w:r w:rsidRPr="00B434F8">
              <w:rPr>
                <w:sz w:val="20"/>
                <w:szCs w:val="20"/>
              </w:rPr>
              <w:t>%</w:t>
            </w:r>
          </w:p>
        </w:tc>
        <w:tc>
          <w:tcPr>
            <w:tcW w:w="1394" w:type="dxa"/>
            <w:noWrap/>
            <w:hideMark/>
          </w:tcPr>
          <w:p w14:paraId="7EF0FFF6" w14:textId="77777777" w:rsidR="00B403C1" w:rsidRPr="00B434F8" w:rsidRDefault="00B403C1" w:rsidP="00751D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1,77</w:t>
            </w:r>
            <w:r w:rsidRPr="00B434F8">
              <w:rPr>
                <w:sz w:val="20"/>
                <w:szCs w:val="20"/>
              </w:rPr>
              <w:t>%</w:t>
            </w:r>
          </w:p>
        </w:tc>
        <w:tc>
          <w:tcPr>
            <w:tcW w:w="1394" w:type="dxa"/>
            <w:noWrap/>
            <w:hideMark/>
          </w:tcPr>
          <w:p w14:paraId="7E98764D" w14:textId="77777777" w:rsidR="00B403C1" w:rsidRPr="00B434F8" w:rsidRDefault="00B403C1" w:rsidP="00751D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1,83</w:t>
            </w:r>
            <w:r w:rsidRPr="00B434F8">
              <w:rPr>
                <w:sz w:val="20"/>
                <w:szCs w:val="20"/>
              </w:rPr>
              <w:t>%</w:t>
            </w:r>
          </w:p>
        </w:tc>
        <w:tc>
          <w:tcPr>
            <w:tcW w:w="1397" w:type="dxa"/>
            <w:noWrap/>
            <w:hideMark/>
          </w:tcPr>
          <w:p w14:paraId="39FF6494" w14:textId="77777777" w:rsidR="00B403C1" w:rsidRPr="00B434F8" w:rsidRDefault="00B403C1" w:rsidP="00751D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1,83</w:t>
            </w:r>
            <w:r w:rsidRPr="00B434F8">
              <w:rPr>
                <w:sz w:val="20"/>
                <w:szCs w:val="20"/>
              </w:rPr>
              <w:t>%</w:t>
            </w:r>
          </w:p>
        </w:tc>
      </w:tr>
    </w:tbl>
    <w:p w14:paraId="5CA89653" w14:textId="77777777" w:rsidR="00B403C1" w:rsidRDefault="00B403C1" w:rsidP="00B403C1">
      <w:pPr>
        <w:spacing w:before="120" w:after="120" w:line="276" w:lineRule="auto"/>
        <w:jc w:val="both"/>
        <w:rPr>
          <w:rFonts w:ascii="Cambria" w:eastAsia="Arial" w:hAnsi="Cambria" w:cs="Arial"/>
          <w:lang w:val="sq-AL" w:eastAsia="en-GB"/>
        </w:rPr>
      </w:pPr>
    </w:p>
    <w:p w14:paraId="4A9BCCA3" w14:textId="77777777" w:rsidR="00B403C1" w:rsidRPr="0026689B" w:rsidRDefault="00B403C1" w:rsidP="00B403C1">
      <w:pPr>
        <w:jc w:val="both"/>
        <w:rPr>
          <w:rFonts w:ascii="Cambria" w:eastAsia="Times New Roman" w:hAnsi="Cambria" w:cs="Times New Roman"/>
          <w:lang w:val="sq-AL"/>
        </w:rPr>
      </w:pPr>
      <w:r w:rsidRPr="00FA55AC">
        <w:rPr>
          <w:rFonts w:ascii="Cambria" w:eastAsia="Times New Roman" w:hAnsi="Cambria" w:cs="Times New Roman"/>
          <w:lang w:val="sq-AL"/>
        </w:rPr>
        <w:t>Në ushtrimin e veprimtarisë së saj, Ministria e Drejtësisë ka për qëllim të kërkojë respektimin e Kushtetutës, të ligjeve, realizimin dhe mbrojtjen e dinjitetit, të të drejtave të njeriut dhe lirive themelore, si dhe të kontribuojë në parandalimin e shkeljeve të ligjit, në përputhje dhe në funksion të kërkesave të zhvillimit demokratik dhe të integrimit europian të Republikës së Shqipërisë.</w:t>
      </w:r>
    </w:p>
    <w:p w14:paraId="560664ED" w14:textId="77777777" w:rsidR="00B403C1" w:rsidRPr="0026689B" w:rsidRDefault="00B403C1" w:rsidP="00B403C1">
      <w:pPr>
        <w:spacing w:before="120" w:after="120" w:line="276" w:lineRule="auto"/>
        <w:jc w:val="both"/>
        <w:rPr>
          <w:rFonts w:ascii="Cambria" w:eastAsia="Arial" w:hAnsi="Cambria" w:cs="Arial"/>
          <w:lang w:val="sq-AL" w:eastAsia="en-GB"/>
        </w:rPr>
      </w:pPr>
    </w:p>
    <w:p w14:paraId="4E5ABE86" w14:textId="77777777" w:rsidR="00B403C1" w:rsidRDefault="00B403C1" w:rsidP="00B403C1">
      <w:pPr>
        <w:pStyle w:val="Heading3"/>
        <w:rPr>
          <w:rFonts w:ascii="Times New Roman" w:eastAsia="Calibri" w:hAnsi="Times New Roman" w:cs="Times New Roman"/>
          <w:b/>
          <w:lang w:val="sq-AL"/>
        </w:rPr>
      </w:pPr>
      <w:r w:rsidRPr="0026689B">
        <w:rPr>
          <w:rFonts w:ascii="Times New Roman" w:eastAsia="Calibri" w:hAnsi="Times New Roman" w:cs="Times New Roman"/>
          <w:b/>
          <w:lang w:val="sq-AL"/>
        </w:rPr>
        <w:t>Prioritet</w:t>
      </w:r>
      <w:r>
        <w:rPr>
          <w:rFonts w:ascii="Times New Roman" w:eastAsia="Calibri" w:hAnsi="Times New Roman" w:cs="Times New Roman"/>
          <w:b/>
          <w:lang w:val="sq-AL"/>
        </w:rPr>
        <w:t>et e sektorit për periudhën 2022-2024</w:t>
      </w:r>
    </w:p>
    <w:p w14:paraId="0A4C0023" w14:textId="77777777" w:rsidR="00B403C1" w:rsidRDefault="00B403C1" w:rsidP="00B403C1">
      <w:pPr>
        <w:spacing w:before="240" w:after="0" w:line="240" w:lineRule="auto"/>
        <w:contextualSpacing/>
        <w:jc w:val="both"/>
        <w:rPr>
          <w:rFonts w:ascii="Cambria" w:eastAsia="SimSun" w:hAnsi="Cambria" w:cs="Arial"/>
          <w:szCs w:val="24"/>
          <w:lang w:val="sq-AL"/>
        </w:rPr>
      </w:pPr>
      <w:r>
        <w:rPr>
          <w:rFonts w:ascii="Cambria" w:eastAsia="SimSun" w:hAnsi="Cambria" w:cs="Arial"/>
          <w:szCs w:val="24"/>
          <w:lang w:val="sq-AL"/>
        </w:rPr>
        <w:t>Në funksion të përparësive kryesore të Ministrisë së Drejtësisë, janë përcaktuar dhe objektivat për realizimin e tyre, të cilat janë:</w:t>
      </w:r>
    </w:p>
    <w:p w14:paraId="20ADEFF2" w14:textId="77777777" w:rsidR="00B403C1" w:rsidRDefault="00B403C1" w:rsidP="00B403C1">
      <w:pPr>
        <w:spacing w:before="240" w:after="0" w:line="240" w:lineRule="auto"/>
        <w:contextualSpacing/>
        <w:jc w:val="both"/>
        <w:rPr>
          <w:rFonts w:ascii="Cambria" w:eastAsia="SimSun" w:hAnsi="Cambria" w:cs="Arial"/>
          <w:szCs w:val="24"/>
          <w:lang w:val="sq-AL"/>
        </w:rPr>
      </w:pPr>
    </w:p>
    <w:p w14:paraId="4BDAD75A" w14:textId="77777777" w:rsidR="00B403C1" w:rsidRDefault="00B403C1" w:rsidP="00B403C1">
      <w:pPr>
        <w:numPr>
          <w:ilvl w:val="0"/>
          <w:numId w:val="10"/>
        </w:numPr>
        <w:spacing w:before="240" w:after="0" w:line="240" w:lineRule="auto"/>
        <w:ind w:left="360"/>
        <w:contextualSpacing/>
        <w:jc w:val="both"/>
        <w:rPr>
          <w:rFonts w:ascii="Cambria" w:eastAsia="SimSun" w:hAnsi="Cambria" w:cs="Arial"/>
          <w:szCs w:val="24"/>
          <w:lang w:val="sq-AL"/>
        </w:rPr>
      </w:pPr>
      <w:r>
        <w:rPr>
          <w:rFonts w:ascii="Cambria" w:eastAsia="SimSun" w:hAnsi="Cambria" w:cs="Arial"/>
          <w:szCs w:val="24"/>
          <w:lang w:val="sq-AL"/>
        </w:rPr>
        <w:t>Jetësimi i Reformës në Drejtësi</w:t>
      </w:r>
    </w:p>
    <w:p w14:paraId="258479A1" w14:textId="77777777" w:rsidR="00B403C1" w:rsidRDefault="00B403C1" w:rsidP="00B403C1">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Funksionalizimi i organeve të reja të drejtësisë.</w:t>
      </w:r>
    </w:p>
    <w:p w14:paraId="663AD879" w14:textId="77777777" w:rsidR="00B403C1" w:rsidRDefault="00B403C1" w:rsidP="00B403C1">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Përmirësimi i kuadrit ligjor dhe miratimi i akteve nënligjore për zbatimin e reformës në drejtësi.</w:t>
      </w:r>
    </w:p>
    <w:p w14:paraId="7A8F82A1" w14:textId="77777777" w:rsidR="00B403C1" w:rsidRDefault="00B403C1" w:rsidP="00B403C1">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Zbatimi i reformimit të sistemit të drejtësisë për të miturit në konflikt me ligjin.</w:t>
      </w:r>
    </w:p>
    <w:p w14:paraId="6E93512C" w14:textId="77777777" w:rsidR="00B403C1" w:rsidRDefault="00B403C1" w:rsidP="00B403C1">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Reformimi i shërbimeve publike, rritja e efikasitetit të tyre.</w:t>
      </w:r>
    </w:p>
    <w:p w14:paraId="249DFA66" w14:textId="77777777" w:rsidR="00B403C1" w:rsidRDefault="00B403C1" w:rsidP="00B403C1">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Ndërmarrja e masave konkrete për një reformim legjislativ, institucional dhe strukturor për të gjithë ato institucione ligj zbatuese që mundësojnë që shqiptarët të marrin shërbime ligjore në kohë, sa më cilësore, profesionale dhe në mënyrë dinjitoze.</w:t>
      </w:r>
    </w:p>
    <w:p w14:paraId="5B9BE6CE" w14:textId="77777777" w:rsidR="00B403C1" w:rsidRDefault="00B403C1" w:rsidP="00B403C1">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Përmirësimi i sistemit të ndihmës juridike falas që çdo qytetar në pamundësi financiare dhe grupet në nevojë, të përfitojë nga ky shërbim në mënyrë cilësore.</w:t>
      </w:r>
    </w:p>
    <w:p w14:paraId="06F25F2E" w14:textId="77777777" w:rsidR="00B403C1" w:rsidRDefault="00B403C1" w:rsidP="00B403C1">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Reformimi i sistemit penitenciar në tërësi, menaxhimit efektiv të institucioneve të vuajtjes së dënimit dhe rritja e profesionalizmit dhe integritetit të stafit të burgjeve, si ai policor dhe civil.</w:t>
      </w:r>
    </w:p>
    <w:p w14:paraId="1B3A223C" w14:textId="77777777" w:rsidR="00B403C1" w:rsidRPr="0062039B" w:rsidRDefault="00B403C1" w:rsidP="00B403C1">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Përmirësimi i shërbimit të provës për monitorimin e zbatitmit të dënimeve alternative me një staf profesional dhe me integritet.</w:t>
      </w:r>
    </w:p>
    <w:p w14:paraId="204005F4" w14:textId="77777777" w:rsidR="00B403C1" w:rsidRDefault="00B403C1" w:rsidP="00B403C1">
      <w:pPr>
        <w:numPr>
          <w:ilvl w:val="0"/>
          <w:numId w:val="10"/>
        </w:numPr>
        <w:spacing w:before="240" w:after="0" w:line="240" w:lineRule="auto"/>
        <w:ind w:left="360"/>
        <w:contextualSpacing/>
        <w:jc w:val="both"/>
        <w:rPr>
          <w:rFonts w:ascii="Cambria" w:eastAsia="SimSun" w:hAnsi="Cambria" w:cs="Arial"/>
          <w:szCs w:val="24"/>
          <w:lang w:val="sq-AL"/>
        </w:rPr>
      </w:pPr>
      <w:r w:rsidRPr="0026689B">
        <w:rPr>
          <w:rFonts w:ascii="Cambria" w:eastAsia="SimSun" w:hAnsi="Cambria" w:cs="Arial"/>
          <w:szCs w:val="24"/>
          <w:lang w:val="sq-AL"/>
        </w:rPr>
        <w:t>Forcimi i Luftës kundër Korrupsionit në Administratë;</w:t>
      </w:r>
    </w:p>
    <w:p w14:paraId="53313748" w14:textId="77777777" w:rsidR="00B403C1" w:rsidRPr="00855B7A" w:rsidRDefault="00B403C1" w:rsidP="00B403C1">
      <w:pPr>
        <w:pStyle w:val="ListParagraph"/>
        <w:numPr>
          <w:ilvl w:val="0"/>
          <w:numId w:val="37"/>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Përmirësimi i trajtimit të denoncimeve ndaj korrupsionit.</w:t>
      </w:r>
    </w:p>
    <w:p w14:paraId="2222B69A" w14:textId="77777777" w:rsidR="00B403C1" w:rsidRPr="0026689B" w:rsidRDefault="00B403C1" w:rsidP="00B403C1">
      <w:pPr>
        <w:spacing w:after="0" w:line="240" w:lineRule="auto"/>
        <w:ind w:left="360"/>
        <w:contextualSpacing/>
        <w:jc w:val="both"/>
        <w:rPr>
          <w:rFonts w:ascii="Cambria" w:eastAsia="SimSun" w:hAnsi="Cambria" w:cs="Arial"/>
          <w:szCs w:val="24"/>
          <w:lang w:val="sq-AL"/>
        </w:rPr>
      </w:pPr>
    </w:p>
    <w:p w14:paraId="28C3E593" w14:textId="77777777" w:rsidR="00B403C1" w:rsidRPr="0026689B" w:rsidRDefault="00B403C1" w:rsidP="00B403C1">
      <w:pPr>
        <w:spacing w:after="0" w:line="240" w:lineRule="auto"/>
        <w:contextualSpacing/>
        <w:jc w:val="both"/>
        <w:rPr>
          <w:rFonts w:ascii="Cambria" w:eastAsia="Times New Roman" w:hAnsi="Cambria" w:cs="Arial"/>
          <w:sz w:val="20"/>
          <w:lang w:val="sq-AL"/>
        </w:rPr>
      </w:pPr>
      <w:r w:rsidRPr="0026689B">
        <w:rPr>
          <w:rFonts w:ascii="Cambria" w:eastAsia="SimSun" w:hAnsi="Cambria" w:cs="Arial"/>
          <w:b/>
          <w:sz w:val="20"/>
          <w:lang w:val="sq-AL"/>
        </w:rPr>
        <w:t>Tabela 14:</w:t>
      </w:r>
      <w:r w:rsidRPr="0026689B">
        <w:rPr>
          <w:rFonts w:ascii="Cambria" w:eastAsia="SimSun" w:hAnsi="Cambria" w:cs="Arial"/>
          <w:sz w:val="20"/>
          <w:lang w:val="sq-AL"/>
        </w:rPr>
        <w:t xml:space="preserve"> </w:t>
      </w:r>
      <w:r w:rsidRPr="0026689B">
        <w:rPr>
          <w:rFonts w:ascii="Cambria" w:eastAsia="Times New Roman" w:hAnsi="Cambria" w:cs="Arial"/>
          <w:sz w:val="20"/>
          <w:lang w:val="sq-AL"/>
        </w:rPr>
        <w:t>Shpenzimet për Ministrinë e Drejtësisë sipas programeve buxhetore dhe sipas artikujve ekonomikë</w:t>
      </w:r>
    </w:p>
    <w:p w14:paraId="7E4AF1A5" w14:textId="77777777" w:rsidR="00B403C1" w:rsidRPr="00316609" w:rsidRDefault="00B403C1" w:rsidP="00B403C1">
      <w:pPr>
        <w:spacing w:after="0" w:line="240" w:lineRule="auto"/>
        <w:ind w:left="-270"/>
        <w:contextualSpacing/>
        <w:jc w:val="both"/>
        <w:rPr>
          <w:lang w:val="sq-AL"/>
        </w:rPr>
      </w:pPr>
      <w:r w:rsidRPr="00B06255">
        <w:rPr>
          <w:lang w:val="sq-AL"/>
        </w:rPr>
        <w:t xml:space="preserve">     </w:t>
      </w:r>
    </w:p>
    <w:p w14:paraId="1C253E74" w14:textId="77777777" w:rsidR="00B403C1" w:rsidRPr="0026689B" w:rsidRDefault="00B403C1" w:rsidP="00B403C1">
      <w:pPr>
        <w:spacing w:after="0" w:line="240" w:lineRule="auto"/>
        <w:ind w:left="-270"/>
        <w:contextualSpacing/>
        <w:jc w:val="both"/>
        <w:rPr>
          <w:rFonts w:ascii="Cambria" w:eastAsia="SimSun" w:hAnsi="Cambria" w:cs="Arial"/>
          <w:sz w:val="20"/>
          <w:lang w:val="sq-AL"/>
        </w:rPr>
      </w:pPr>
      <w:r w:rsidRPr="006B3EE9">
        <w:rPr>
          <w:lang w:val="sq-AL"/>
        </w:rPr>
        <w:t xml:space="preserve"> </w:t>
      </w:r>
    </w:p>
    <w:p w14:paraId="5BD9B730" w14:textId="77777777" w:rsidR="00B403C1" w:rsidRDefault="00B403C1" w:rsidP="00B403C1">
      <w:pPr>
        <w:spacing w:after="0" w:line="240" w:lineRule="auto"/>
        <w:contextualSpacing/>
        <w:jc w:val="both"/>
        <w:rPr>
          <w:rFonts w:ascii="Cambria" w:eastAsia="SimSun" w:hAnsi="Cambria" w:cs="Arial"/>
          <w:sz w:val="24"/>
          <w:szCs w:val="24"/>
          <w:lang w:val="sq-AL"/>
        </w:rPr>
      </w:pPr>
      <w:r w:rsidRPr="00C06E64">
        <w:rPr>
          <w:noProof/>
          <w:lang w:val="en-GB" w:eastAsia="en-GB"/>
        </w:rPr>
        <w:lastRenderedPageBreak/>
        <w:drawing>
          <wp:inline distT="0" distB="0" distL="0" distR="0" wp14:anchorId="13B5D434" wp14:editId="419A9459">
            <wp:extent cx="5943600" cy="6051114"/>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6051114"/>
                    </a:xfrm>
                    <a:prstGeom prst="rect">
                      <a:avLst/>
                    </a:prstGeom>
                    <a:noFill/>
                    <a:ln>
                      <a:noFill/>
                    </a:ln>
                  </pic:spPr>
                </pic:pic>
              </a:graphicData>
            </a:graphic>
          </wp:inline>
        </w:drawing>
      </w:r>
    </w:p>
    <w:p w14:paraId="4A559E7A" w14:textId="77777777" w:rsidR="00B403C1" w:rsidRPr="0026689B" w:rsidRDefault="00B403C1" w:rsidP="00B403C1">
      <w:pPr>
        <w:spacing w:after="0" w:line="240" w:lineRule="auto"/>
        <w:contextualSpacing/>
        <w:jc w:val="both"/>
        <w:rPr>
          <w:rFonts w:ascii="Cambria" w:eastAsia="SimSun" w:hAnsi="Cambria" w:cs="Arial"/>
          <w:sz w:val="24"/>
          <w:szCs w:val="24"/>
          <w:lang w:val="sq-AL"/>
        </w:rPr>
      </w:pPr>
    </w:p>
    <w:p w14:paraId="51AD99B1" w14:textId="77777777" w:rsidR="00B403C1" w:rsidRDefault="00B403C1" w:rsidP="00B403C1">
      <w:pPr>
        <w:pStyle w:val="Heading3"/>
        <w:rPr>
          <w:rFonts w:ascii="Times New Roman" w:eastAsia="Calibri" w:hAnsi="Times New Roman" w:cs="Times New Roman"/>
          <w:b/>
          <w:lang w:val="sq-AL"/>
        </w:rPr>
      </w:pPr>
      <w:r w:rsidRPr="0026689B">
        <w:rPr>
          <w:rFonts w:ascii="Times New Roman" w:eastAsia="Calibri" w:hAnsi="Times New Roman" w:cs="Times New Roman"/>
          <w:b/>
          <w:lang w:val="sq-AL"/>
        </w:rPr>
        <w:t>Përmbledhje e Treguesve Kyç të Performancës</w:t>
      </w:r>
    </w:p>
    <w:p w14:paraId="0BEE004F" w14:textId="77777777" w:rsidR="00B403C1" w:rsidRDefault="00B403C1" w:rsidP="00B403C1">
      <w:pPr>
        <w:spacing w:after="120" w:line="240" w:lineRule="auto"/>
        <w:contextualSpacing/>
        <w:jc w:val="both"/>
        <w:rPr>
          <w:rFonts w:ascii="Cambria" w:eastAsia="SimSun" w:hAnsi="Cambria" w:cs="Arial"/>
          <w:szCs w:val="24"/>
          <w:lang w:val="sq-AL"/>
        </w:rPr>
      </w:pPr>
    </w:p>
    <w:p w14:paraId="448E847B" w14:textId="77777777" w:rsidR="00B403C1" w:rsidRPr="003D2DB3" w:rsidRDefault="00B403C1" w:rsidP="00B403C1">
      <w:pPr>
        <w:spacing w:after="120" w:line="240" w:lineRule="auto"/>
        <w:contextualSpacing/>
        <w:jc w:val="both"/>
        <w:rPr>
          <w:rFonts w:ascii="Cambria" w:eastAsia="SimSun" w:hAnsi="Cambria" w:cs="Arial"/>
          <w:szCs w:val="24"/>
          <w:lang w:val="sq-AL"/>
        </w:rPr>
      </w:pPr>
      <w:r w:rsidRPr="003D2DB3">
        <w:rPr>
          <w:rFonts w:ascii="Cambria" w:eastAsia="SimSun" w:hAnsi="Cambria" w:cs="Arial"/>
          <w:szCs w:val="24"/>
          <w:lang w:val="sq-AL"/>
        </w:rPr>
        <w:t>Programi “</w:t>
      </w:r>
      <w:r>
        <w:rPr>
          <w:rFonts w:ascii="Cambria" w:eastAsia="SimSun" w:hAnsi="Cambria" w:cs="Arial"/>
          <w:szCs w:val="24"/>
          <w:lang w:val="sq-AL"/>
        </w:rPr>
        <w:t>Ndihma Juridike</w:t>
      </w:r>
      <w:r w:rsidRPr="003D2DB3">
        <w:rPr>
          <w:rFonts w:ascii="Cambria" w:eastAsia="SimSun" w:hAnsi="Cambria" w:cs="Arial"/>
          <w:szCs w:val="24"/>
          <w:lang w:val="sq-AL"/>
        </w:rPr>
        <w:t>”, për periudhën 2022-2024, synon:</w:t>
      </w:r>
    </w:p>
    <w:p w14:paraId="2A7D3BDA" w14:textId="77777777" w:rsidR="00B403C1" w:rsidRPr="003D2DB3" w:rsidRDefault="00B403C1" w:rsidP="00B403C1">
      <w:pPr>
        <w:spacing w:after="120" w:line="240" w:lineRule="auto"/>
        <w:contextualSpacing/>
        <w:jc w:val="both"/>
        <w:rPr>
          <w:rFonts w:ascii="Cambria" w:eastAsia="SimSun" w:hAnsi="Cambria" w:cs="Arial"/>
          <w:szCs w:val="24"/>
          <w:lang w:val="sq-AL"/>
        </w:rPr>
      </w:pPr>
    </w:p>
    <w:p w14:paraId="216DD385" w14:textId="77777777" w:rsidR="00B403C1" w:rsidRDefault="00B403C1" w:rsidP="00B403C1">
      <w:pPr>
        <w:numPr>
          <w:ilvl w:val="0"/>
          <w:numId w:val="5"/>
        </w:numPr>
        <w:spacing w:after="120" w:line="240" w:lineRule="auto"/>
        <w:contextualSpacing/>
        <w:jc w:val="both"/>
        <w:rPr>
          <w:rFonts w:ascii="Cambria" w:eastAsia="SimSun" w:hAnsi="Cambria" w:cs="Arial"/>
          <w:szCs w:val="24"/>
          <w:lang w:val="sq-AL"/>
        </w:rPr>
      </w:pPr>
      <w:r>
        <w:rPr>
          <w:rFonts w:ascii="Cambria" w:eastAsia="SimSun" w:hAnsi="Cambria" w:cs="Arial"/>
          <w:szCs w:val="24"/>
          <w:lang w:val="sq-AL"/>
        </w:rPr>
        <w:t>Të ofrojë ndihmë juridike falas për 5060 individë që plotësojnë kushtet në zbatim të ligjit për ndihmën juridike falas.</w:t>
      </w:r>
    </w:p>
    <w:p w14:paraId="0D584712" w14:textId="77777777" w:rsidR="00B403C1" w:rsidRPr="00AE6A65" w:rsidRDefault="00B403C1" w:rsidP="00B403C1">
      <w:pPr>
        <w:numPr>
          <w:ilvl w:val="0"/>
          <w:numId w:val="5"/>
        </w:numPr>
        <w:spacing w:after="120" w:line="276" w:lineRule="auto"/>
        <w:contextualSpacing/>
        <w:jc w:val="both"/>
        <w:rPr>
          <w:rFonts w:ascii="Cambria" w:eastAsia="Arial" w:hAnsi="Cambria" w:cs="Arial"/>
          <w:szCs w:val="24"/>
          <w:lang w:val="sq-AL" w:eastAsia="en-GB"/>
        </w:rPr>
      </w:pPr>
      <w:r w:rsidRPr="003D2DB3">
        <w:rPr>
          <w:rFonts w:ascii="Cambria" w:eastAsia="SimSun" w:hAnsi="Cambria" w:cs="Arial"/>
          <w:szCs w:val="24"/>
          <w:lang w:val="sq-AL"/>
        </w:rPr>
        <w:t>T</w:t>
      </w:r>
      <w:r>
        <w:rPr>
          <w:rFonts w:ascii="Cambria" w:eastAsia="SimSun" w:hAnsi="Cambria" w:cs="Arial"/>
          <w:szCs w:val="24"/>
          <w:lang w:val="sq-AL"/>
        </w:rPr>
        <w:t>ë</w:t>
      </w:r>
      <w:r w:rsidRPr="003D2DB3">
        <w:rPr>
          <w:rFonts w:ascii="Cambria" w:eastAsia="SimSun" w:hAnsi="Cambria" w:cs="Arial"/>
          <w:szCs w:val="24"/>
          <w:lang w:val="sq-AL"/>
        </w:rPr>
        <w:t xml:space="preserve"> ofroj</w:t>
      </w:r>
      <w:r>
        <w:rPr>
          <w:rFonts w:ascii="Cambria" w:eastAsia="SimSun" w:hAnsi="Cambria" w:cs="Arial"/>
          <w:szCs w:val="24"/>
          <w:lang w:val="sq-AL"/>
        </w:rPr>
        <w:t>ë</w:t>
      </w:r>
      <w:r w:rsidRPr="003D2DB3">
        <w:rPr>
          <w:rFonts w:ascii="Cambria" w:eastAsia="SimSun" w:hAnsi="Cambria" w:cs="Arial"/>
          <w:szCs w:val="24"/>
          <w:lang w:val="sq-AL"/>
        </w:rPr>
        <w:t xml:space="preserve"> ndihm</w:t>
      </w:r>
      <w:r>
        <w:rPr>
          <w:rFonts w:ascii="Cambria" w:eastAsia="SimSun" w:hAnsi="Cambria" w:cs="Arial"/>
          <w:szCs w:val="24"/>
          <w:lang w:val="sq-AL"/>
        </w:rPr>
        <w:t>ë</w:t>
      </w:r>
      <w:r w:rsidRPr="003D2DB3">
        <w:rPr>
          <w:rFonts w:ascii="Cambria" w:eastAsia="SimSun" w:hAnsi="Cambria" w:cs="Arial"/>
          <w:szCs w:val="24"/>
          <w:lang w:val="sq-AL"/>
        </w:rPr>
        <w:t xml:space="preserve"> juridike falas p</w:t>
      </w:r>
      <w:r>
        <w:rPr>
          <w:rFonts w:ascii="Cambria" w:eastAsia="SimSun" w:hAnsi="Cambria" w:cs="Arial"/>
          <w:szCs w:val="24"/>
          <w:lang w:val="sq-AL"/>
        </w:rPr>
        <w:t>ë</w:t>
      </w:r>
      <w:r w:rsidRPr="003D2DB3">
        <w:rPr>
          <w:rFonts w:ascii="Cambria" w:eastAsia="SimSun" w:hAnsi="Cambria" w:cs="Arial"/>
          <w:szCs w:val="24"/>
          <w:lang w:val="sq-AL"/>
        </w:rPr>
        <w:t>r 3036 gra e vajza n</w:t>
      </w:r>
      <w:r>
        <w:rPr>
          <w:rFonts w:ascii="Cambria" w:eastAsia="SimSun" w:hAnsi="Cambria" w:cs="Arial"/>
          <w:szCs w:val="24"/>
          <w:lang w:val="sq-AL"/>
        </w:rPr>
        <w:t>ë</w:t>
      </w:r>
      <w:r w:rsidRPr="003D2DB3">
        <w:rPr>
          <w:rFonts w:ascii="Cambria" w:eastAsia="SimSun" w:hAnsi="Cambria" w:cs="Arial"/>
          <w:szCs w:val="24"/>
          <w:lang w:val="sq-AL"/>
        </w:rPr>
        <w:t xml:space="preserve"> nevoj</w:t>
      </w:r>
      <w:r>
        <w:rPr>
          <w:rFonts w:ascii="Cambria" w:eastAsia="SimSun" w:hAnsi="Cambria" w:cs="Arial"/>
          <w:szCs w:val="24"/>
          <w:lang w:val="sq-AL"/>
        </w:rPr>
        <w:t>ë</w:t>
      </w:r>
      <w:r w:rsidRPr="003D2DB3">
        <w:rPr>
          <w:rFonts w:ascii="Cambria" w:eastAsia="SimSun" w:hAnsi="Cambria" w:cs="Arial"/>
          <w:szCs w:val="24"/>
          <w:lang w:val="sq-AL"/>
        </w:rPr>
        <w:t xml:space="preserve"> t</w:t>
      </w:r>
      <w:r>
        <w:rPr>
          <w:rFonts w:ascii="Cambria" w:eastAsia="SimSun" w:hAnsi="Cambria" w:cs="Arial"/>
          <w:szCs w:val="24"/>
          <w:lang w:val="sq-AL"/>
        </w:rPr>
        <w:t>ë</w:t>
      </w:r>
      <w:r w:rsidRPr="003D2DB3">
        <w:rPr>
          <w:rFonts w:ascii="Cambria" w:eastAsia="SimSun" w:hAnsi="Cambria" w:cs="Arial"/>
          <w:szCs w:val="24"/>
          <w:lang w:val="sq-AL"/>
        </w:rPr>
        <w:t xml:space="preserve"> cilat plot</w:t>
      </w:r>
      <w:r>
        <w:rPr>
          <w:rFonts w:ascii="Cambria" w:eastAsia="SimSun" w:hAnsi="Cambria" w:cs="Arial"/>
          <w:szCs w:val="24"/>
          <w:lang w:val="sq-AL"/>
        </w:rPr>
        <w:t>ëso</w:t>
      </w:r>
      <w:r w:rsidRPr="003D2DB3">
        <w:rPr>
          <w:rFonts w:ascii="Cambria" w:eastAsia="SimSun" w:hAnsi="Cambria" w:cs="Arial"/>
          <w:szCs w:val="24"/>
          <w:lang w:val="sq-AL"/>
        </w:rPr>
        <w:t>jn</w:t>
      </w:r>
      <w:r>
        <w:rPr>
          <w:rFonts w:ascii="Cambria" w:eastAsia="SimSun" w:hAnsi="Cambria" w:cs="Arial"/>
          <w:szCs w:val="24"/>
          <w:lang w:val="sq-AL"/>
        </w:rPr>
        <w:t>ë</w:t>
      </w:r>
      <w:r w:rsidRPr="003D2DB3">
        <w:rPr>
          <w:rFonts w:ascii="Cambria" w:eastAsia="SimSun" w:hAnsi="Cambria" w:cs="Arial"/>
          <w:szCs w:val="24"/>
          <w:lang w:val="sq-AL"/>
        </w:rPr>
        <w:t xml:space="preserve"> kushtet.  </w:t>
      </w:r>
    </w:p>
    <w:p w14:paraId="0EAB4865" w14:textId="77777777" w:rsidR="00B403C1" w:rsidRDefault="00B403C1" w:rsidP="00B403C1">
      <w:pPr>
        <w:spacing w:after="120" w:line="276" w:lineRule="auto"/>
        <w:ind w:left="720"/>
        <w:contextualSpacing/>
        <w:jc w:val="both"/>
        <w:rPr>
          <w:rFonts w:ascii="Cambria" w:eastAsia="Arial" w:hAnsi="Cambria" w:cs="Arial"/>
          <w:szCs w:val="24"/>
          <w:lang w:val="sq-AL" w:eastAsia="en-GB"/>
        </w:rPr>
      </w:pPr>
    </w:p>
    <w:p w14:paraId="5C050FC6" w14:textId="77777777" w:rsidR="00B403C1" w:rsidRPr="003D2DB3" w:rsidRDefault="00B403C1" w:rsidP="00B403C1">
      <w:pPr>
        <w:spacing w:after="120" w:line="240" w:lineRule="auto"/>
        <w:contextualSpacing/>
        <w:jc w:val="both"/>
        <w:rPr>
          <w:rFonts w:ascii="Cambria" w:eastAsia="SimSun" w:hAnsi="Cambria" w:cs="Arial"/>
          <w:szCs w:val="24"/>
          <w:lang w:val="sq-AL"/>
        </w:rPr>
      </w:pPr>
      <w:r w:rsidRPr="003D2DB3">
        <w:rPr>
          <w:rFonts w:ascii="Cambria" w:eastAsia="SimSun" w:hAnsi="Cambria" w:cs="Arial"/>
          <w:szCs w:val="24"/>
          <w:lang w:val="sq-AL"/>
        </w:rPr>
        <w:t>Programi “</w:t>
      </w:r>
      <w:r>
        <w:rPr>
          <w:rFonts w:ascii="Cambria" w:eastAsia="SimSun" w:hAnsi="Cambria" w:cs="Arial"/>
          <w:szCs w:val="24"/>
          <w:lang w:val="sq-AL"/>
        </w:rPr>
        <w:t>Mjekësia Ligjore</w:t>
      </w:r>
      <w:r w:rsidRPr="003D2DB3">
        <w:rPr>
          <w:rFonts w:ascii="Cambria" w:eastAsia="SimSun" w:hAnsi="Cambria" w:cs="Arial"/>
          <w:szCs w:val="24"/>
          <w:lang w:val="sq-AL"/>
        </w:rPr>
        <w:t>”, për periudhën 2022-2024, synon:</w:t>
      </w:r>
    </w:p>
    <w:p w14:paraId="493B0AE7" w14:textId="77777777" w:rsidR="00B403C1" w:rsidRPr="003D2DB3" w:rsidRDefault="00B403C1" w:rsidP="00B403C1">
      <w:pPr>
        <w:spacing w:after="120" w:line="240" w:lineRule="auto"/>
        <w:contextualSpacing/>
        <w:jc w:val="both"/>
        <w:rPr>
          <w:rFonts w:ascii="Cambria" w:eastAsia="SimSun" w:hAnsi="Cambria" w:cs="Arial"/>
          <w:szCs w:val="24"/>
          <w:lang w:val="sq-AL"/>
        </w:rPr>
      </w:pPr>
    </w:p>
    <w:p w14:paraId="791E0FF0" w14:textId="77777777" w:rsidR="00B403C1" w:rsidRDefault="00B403C1" w:rsidP="00B403C1">
      <w:pPr>
        <w:numPr>
          <w:ilvl w:val="0"/>
          <w:numId w:val="5"/>
        </w:numPr>
        <w:spacing w:after="120" w:line="240" w:lineRule="auto"/>
        <w:contextualSpacing/>
        <w:jc w:val="both"/>
        <w:rPr>
          <w:rFonts w:ascii="Cambria" w:eastAsia="SimSun" w:hAnsi="Cambria" w:cs="Arial"/>
          <w:szCs w:val="24"/>
          <w:lang w:val="sq-AL"/>
        </w:rPr>
      </w:pPr>
      <w:r>
        <w:rPr>
          <w:rFonts w:ascii="Cambria" w:eastAsia="SimSun" w:hAnsi="Cambria" w:cs="Arial"/>
          <w:szCs w:val="24"/>
          <w:lang w:val="sq-AL"/>
        </w:rPr>
        <w:t xml:space="preserve">Të realizojë rreth 17000 akte ekspertimi të klasifikuara si; mjeko-ligjore, toksikologjiko-ligjore, biologjiko-ligjore dhe psikiatriko-ligjore, në përputhje me standartet europiane. </w:t>
      </w:r>
    </w:p>
    <w:p w14:paraId="11566A18" w14:textId="77777777" w:rsidR="00B403C1" w:rsidRPr="00466131" w:rsidRDefault="00B403C1" w:rsidP="00B403C1">
      <w:pPr>
        <w:spacing w:after="120" w:line="240" w:lineRule="auto"/>
        <w:ind w:left="720"/>
        <w:contextualSpacing/>
        <w:jc w:val="both"/>
        <w:rPr>
          <w:rFonts w:ascii="Cambria" w:eastAsia="SimSun" w:hAnsi="Cambria" w:cs="Arial"/>
          <w:szCs w:val="24"/>
          <w:lang w:val="sq-AL"/>
        </w:rPr>
      </w:pPr>
    </w:p>
    <w:p w14:paraId="3B30D098" w14:textId="77777777" w:rsidR="00B403C1" w:rsidRPr="0026689B" w:rsidRDefault="00B403C1" w:rsidP="00B403C1">
      <w:pPr>
        <w:spacing w:after="120" w:line="276" w:lineRule="auto"/>
        <w:jc w:val="both"/>
        <w:rPr>
          <w:rFonts w:ascii="Cambria" w:eastAsia="Arial" w:hAnsi="Cambria" w:cs="Arial"/>
          <w:szCs w:val="24"/>
          <w:lang w:val="sq-AL" w:eastAsia="en-GB"/>
        </w:rPr>
      </w:pPr>
      <w:r w:rsidRPr="0026689B">
        <w:rPr>
          <w:rFonts w:ascii="Cambria" w:eastAsia="Arial" w:hAnsi="Cambria" w:cs="Arial"/>
          <w:szCs w:val="24"/>
          <w:lang w:val="sq-AL" w:eastAsia="en-GB"/>
        </w:rPr>
        <w:t xml:space="preserve">Programi “Sistemi i Burgjeve” </w:t>
      </w:r>
      <w:r>
        <w:rPr>
          <w:rFonts w:ascii="Cambria" w:eastAsia="Arial" w:hAnsi="Cambria" w:cs="Arial"/>
          <w:szCs w:val="24"/>
          <w:lang w:val="sq-AL" w:eastAsia="en-GB"/>
        </w:rPr>
        <w:t>gjatë periudhës 2022-2024,</w:t>
      </w:r>
      <w:r w:rsidRPr="00E5678B">
        <w:rPr>
          <w:rFonts w:ascii="Cambria" w:eastAsia="Times New Roman" w:hAnsi="Cambria" w:cs="Arial"/>
          <w:szCs w:val="24"/>
          <w:lang w:val="sq-AL"/>
        </w:rPr>
        <w:t xml:space="preserve"> </w:t>
      </w:r>
      <w:r w:rsidRPr="0026689B">
        <w:rPr>
          <w:rFonts w:ascii="Cambria" w:eastAsia="Times New Roman" w:hAnsi="Cambria" w:cs="Arial"/>
          <w:szCs w:val="24"/>
          <w:lang w:val="sq-AL"/>
        </w:rPr>
        <w:t>synon q</w:t>
      </w:r>
      <w:r w:rsidRPr="0026689B">
        <w:rPr>
          <w:rFonts w:ascii="Cambria" w:eastAsia="Arial" w:hAnsi="Cambria" w:cs="Arial"/>
          <w:szCs w:val="24"/>
          <w:lang w:val="sq-AL" w:eastAsia="en-GB"/>
        </w:rPr>
        <w:t>ë:</w:t>
      </w:r>
    </w:p>
    <w:p w14:paraId="5ABF21B2" w14:textId="77777777" w:rsidR="00B403C1" w:rsidRDefault="00B403C1" w:rsidP="00B403C1">
      <w:pPr>
        <w:numPr>
          <w:ilvl w:val="0"/>
          <w:numId w:val="4"/>
        </w:numPr>
        <w:spacing w:after="0" w:line="240" w:lineRule="auto"/>
        <w:contextualSpacing/>
        <w:jc w:val="both"/>
        <w:rPr>
          <w:rFonts w:ascii="Cambria" w:eastAsia="SimSun" w:hAnsi="Cambria" w:cs="Arial"/>
          <w:szCs w:val="24"/>
          <w:lang w:val="sq-AL"/>
        </w:rPr>
      </w:pPr>
      <w:r>
        <w:rPr>
          <w:rFonts w:ascii="Cambria" w:eastAsia="SimSun" w:hAnsi="Cambria" w:cs="Arial"/>
          <w:szCs w:val="24"/>
          <w:lang w:val="sq-AL"/>
        </w:rPr>
        <w:t>Të mbahen në kushte të përshtatshme rreth 5100 të dënuar burra, 86 të dënuara gra dhe 36 të dënuar të mitur, si dhe të trajtohen me shërbim shëndetësor 382 të dënuar të sëmurë;</w:t>
      </w:r>
    </w:p>
    <w:p w14:paraId="717C98A1" w14:textId="77777777" w:rsidR="00B403C1" w:rsidRDefault="00B403C1" w:rsidP="00B403C1">
      <w:pPr>
        <w:numPr>
          <w:ilvl w:val="0"/>
          <w:numId w:val="4"/>
        </w:numPr>
        <w:spacing w:after="0" w:line="240" w:lineRule="auto"/>
        <w:contextualSpacing/>
        <w:jc w:val="both"/>
        <w:rPr>
          <w:rFonts w:ascii="Cambria" w:eastAsia="SimSun" w:hAnsi="Cambria" w:cs="Arial"/>
          <w:szCs w:val="24"/>
          <w:lang w:val="sq-AL"/>
        </w:rPr>
      </w:pPr>
      <w:r>
        <w:rPr>
          <w:rFonts w:ascii="Cambria" w:eastAsia="SimSun" w:hAnsi="Cambria" w:cs="Arial"/>
          <w:szCs w:val="24"/>
          <w:lang w:val="sq-AL"/>
        </w:rPr>
        <w:t>Të riintegrohen nëpërmjet zhvillimit të programeve për rehabilitimin në shoqëri të paraburgosurve dhe të dënuarve në përputhje me standartet europiane, rreth 360 të dënuar burra, 2 të dënuara gra dhe 6 të dënuar të mitur;</w:t>
      </w:r>
    </w:p>
    <w:p w14:paraId="53F85910" w14:textId="77777777" w:rsidR="00B403C1" w:rsidRPr="0026689B" w:rsidRDefault="00B403C1" w:rsidP="00B403C1">
      <w:pPr>
        <w:numPr>
          <w:ilvl w:val="0"/>
          <w:numId w:val="4"/>
        </w:numPr>
        <w:spacing w:after="0" w:line="240" w:lineRule="auto"/>
        <w:contextualSpacing/>
        <w:jc w:val="both"/>
        <w:rPr>
          <w:rFonts w:ascii="Cambria" w:eastAsia="SimSun" w:hAnsi="Cambria" w:cs="Arial"/>
          <w:szCs w:val="24"/>
          <w:lang w:val="sq-AL"/>
        </w:rPr>
      </w:pPr>
      <w:r w:rsidRPr="0026689B">
        <w:rPr>
          <w:rFonts w:ascii="Cambria" w:eastAsia="SimSun" w:hAnsi="Cambria" w:cs="Arial"/>
          <w:szCs w:val="24"/>
          <w:lang w:val="sq-AL"/>
        </w:rPr>
        <w:t>Norma e recidivitetit (burra) të ketë një trend konstant 18% ndër vite;</w:t>
      </w:r>
    </w:p>
    <w:p w14:paraId="797DAF53" w14:textId="77777777" w:rsidR="00B403C1" w:rsidRDefault="00B403C1" w:rsidP="00B403C1">
      <w:pPr>
        <w:numPr>
          <w:ilvl w:val="0"/>
          <w:numId w:val="4"/>
        </w:numPr>
        <w:spacing w:after="0" w:line="240" w:lineRule="auto"/>
        <w:contextualSpacing/>
        <w:jc w:val="both"/>
        <w:rPr>
          <w:rFonts w:ascii="Cambria" w:eastAsia="SimSun" w:hAnsi="Cambria" w:cs="Arial"/>
          <w:szCs w:val="24"/>
          <w:lang w:val="sq-AL"/>
        </w:rPr>
      </w:pPr>
      <w:r w:rsidRPr="0026689B">
        <w:rPr>
          <w:rFonts w:ascii="Cambria" w:eastAsia="SimSun" w:hAnsi="Cambria" w:cs="Arial"/>
          <w:szCs w:val="24"/>
          <w:lang w:val="sq-AL"/>
        </w:rPr>
        <w:t>Norma e recidivitetit (gra)</w:t>
      </w:r>
      <w:r w:rsidRPr="00DE0A52">
        <w:rPr>
          <w:rFonts w:ascii="Cambria" w:eastAsia="SimSun" w:hAnsi="Cambria" w:cs="Arial"/>
          <w:szCs w:val="24"/>
          <w:lang w:val="sq-AL"/>
        </w:rPr>
        <w:t xml:space="preserve"> të ketë një trend konstant 1%</w:t>
      </w:r>
      <w:r w:rsidRPr="00466300">
        <w:rPr>
          <w:rFonts w:ascii="Cambria" w:eastAsia="SimSun" w:hAnsi="Cambria" w:cs="Arial"/>
          <w:szCs w:val="24"/>
          <w:lang w:val="sq-AL"/>
        </w:rPr>
        <w:t xml:space="preserve"> ndër vite</w:t>
      </w:r>
      <w:r w:rsidRPr="0026689B">
        <w:rPr>
          <w:rFonts w:ascii="Cambria" w:eastAsia="SimSun" w:hAnsi="Cambria" w:cs="Arial"/>
          <w:szCs w:val="24"/>
          <w:lang w:val="sq-AL"/>
        </w:rPr>
        <w:t>;</w:t>
      </w:r>
    </w:p>
    <w:p w14:paraId="65BBEE4C" w14:textId="77777777" w:rsidR="00B403C1" w:rsidRPr="00CB6F59" w:rsidRDefault="00B403C1" w:rsidP="00B403C1">
      <w:pPr>
        <w:numPr>
          <w:ilvl w:val="0"/>
          <w:numId w:val="4"/>
        </w:numPr>
        <w:spacing w:after="0" w:line="240" w:lineRule="auto"/>
        <w:contextualSpacing/>
        <w:jc w:val="both"/>
        <w:rPr>
          <w:rFonts w:ascii="Cambria" w:eastAsia="SimSun" w:hAnsi="Cambria" w:cs="Arial"/>
          <w:szCs w:val="24"/>
          <w:lang w:val="sq-AL"/>
        </w:rPr>
      </w:pPr>
      <w:r>
        <w:rPr>
          <w:rFonts w:ascii="Cambria" w:eastAsia="SimSun" w:hAnsi="Cambria" w:cs="Arial"/>
          <w:szCs w:val="24"/>
          <w:lang w:val="sq-AL"/>
        </w:rPr>
        <w:t>Norma e recidivitetit (të mitur</w:t>
      </w:r>
      <w:r w:rsidRPr="00CB6F59">
        <w:rPr>
          <w:rFonts w:ascii="Cambria" w:eastAsia="SimSun" w:hAnsi="Cambria" w:cs="Arial"/>
          <w:szCs w:val="24"/>
          <w:lang w:val="sq-AL"/>
        </w:rPr>
        <w:t>) të ketë një trend konstant 1% ndër vite;</w:t>
      </w:r>
    </w:p>
    <w:p w14:paraId="75B1D038" w14:textId="77777777" w:rsidR="00B403C1" w:rsidRDefault="00B403C1" w:rsidP="00B403C1">
      <w:pPr>
        <w:numPr>
          <w:ilvl w:val="0"/>
          <w:numId w:val="4"/>
        </w:numPr>
        <w:spacing w:after="0" w:line="240" w:lineRule="auto"/>
        <w:contextualSpacing/>
        <w:jc w:val="both"/>
        <w:rPr>
          <w:rFonts w:ascii="Cambria" w:eastAsia="SimSun" w:hAnsi="Cambria" w:cs="Arial"/>
          <w:szCs w:val="24"/>
          <w:lang w:val="sq-AL"/>
        </w:rPr>
      </w:pPr>
      <w:r>
        <w:rPr>
          <w:rFonts w:ascii="Cambria" w:eastAsia="SimSun" w:hAnsi="Cambria" w:cs="Arial"/>
          <w:szCs w:val="24"/>
          <w:lang w:val="sq-AL"/>
        </w:rPr>
        <w:t>Përqindja e të dënuarve të cilët punësohen pasi fitojnë lirinë, të ketë trend konstant përgjatë viteve, kontretisht në  11</w:t>
      </w:r>
      <w:r w:rsidRPr="0026689B">
        <w:rPr>
          <w:rFonts w:ascii="Cambria" w:eastAsia="SimSun" w:hAnsi="Cambria" w:cs="Arial"/>
          <w:szCs w:val="24"/>
          <w:lang w:val="sq-AL"/>
        </w:rPr>
        <w:t>%</w:t>
      </w:r>
      <w:r w:rsidRPr="00527D8A">
        <w:rPr>
          <w:rFonts w:ascii="Cambria" w:eastAsia="SimSun" w:hAnsi="Cambria" w:cs="Arial"/>
          <w:szCs w:val="24"/>
          <w:lang w:val="sq-AL"/>
        </w:rPr>
        <w:t>;</w:t>
      </w:r>
      <w:r w:rsidRPr="0026689B">
        <w:rPr>
          <w:rFonts w:ascii="Cambria" w:eastAsia="SimSun" w:hAnsi="Cambria" w:cs="Arial"/>
          <w:szCs w:val="24"/>
          <w:lang w:val="sq-AL"/>
        </w:rPr>
        <w:t>.</w:t>
      </w:r>
    </w:p>
    <w:p w14:paraId="418DE2CA" w14:textId="77777777" w:rsidR="00B403C1" w:rsidRPr="00112211" w:rsidRDefault="00B403C1" w:rsidP="00B403C1">
      <w:pPr>
        <w:numPr>
          <w:ilvl w:val="0"/>
          <w:numId w:val="4"/>
        </w:numPr>
        <w:spacing w:after="0" w:line="240" w:lineRule="auto"/>
        <w:contextualSpacing/>
        <w:jc w:val="both"/>
        <w:rPr>
          <w:rFonts w:ascii="Cambria" w:eastAsia="SimSun" w:hAnsi="Cambria" w:cs="Arial"/>
          <w:szCs w:val="24"/>
          <w:lang w:val="sq-AL"/>
        </w:rPr>
      </w:pPr>
      <w:r>
        <w:rPr>
          <w:rFonts w:ascii="Cambria" w:eastAsia="SimSun" w:hAnsi="Cambria" w:cs="Arial"/>
          <w:szCs w:val="24"/>
          <w:lang w:val="sq-AL"/>
        </w:rPr>
        <w:t xml:space="preserve">Të përmirësojë kushtet në sistemin penitenciar dhe të ulë mbipopullimin në burgje. </w:t>
      </w:r>
      <w:r w:rsidRPr="00112211">
        <w:rPr>
          <w:rFonts w:ascii="Cambria" w:eastAsia="SimSun" w:hAnsi="Cambria" w:cs="Arial"/>
          <w:szCs w:val="24"/>
          <w:lang w:val="sq-AL"/>
        </w:rPr>
        <w:t xml:space="preserve">Përqindja e IEVP-ve që garantojnë kushtet e sigurisë, trajtimit dhe rehabilitimit të të dënuarve parashikohet të ketë trend rritës, konkretisht nga 46% e parashikuar për 2021, në 50% në fund të vitit 2024;  </w:t>
      </w:r>
    </w:p>
    <w:p w14:paraId="7B422F54" w14:textId="77777777" w:rsidR="00B403C1" w:rsidRPr="0026689B" w:rsidRDefault="00B403C1" w:rsidP="00B403C1">
      <w:pPr>
        <w:spacing w:after="0" w:line="240" w:lineRule="auto"/>
        <w:ind w:left="774"/>
        <w:contextualSpacing/>
        <w:jc w:val="both"/>
        <w:rPr>
          <w:rFonts w:ascii="Cambria" w:eastAsia="SimSun" w:hAnsi="Cambria" w:cs="Arial"/>
          <w:szCs w:val="24"/>
          <w:lang w:val="sq-AL"/>
        </w:rPr>
      </w:pPr>
    </w:p>
    <w:p w14:paraId="351EA273" w14:textId="77777777" w:rsidR="00B403C1" w:rsidRDefault="00B403C1" w:rsidP="00B403C1">
      <w:pPr>
        <w:spacing w:after="120" w:line="240" w:lineRule="auto"/>
        <w:contextualSpacing/>
        <w:jc w:val="both"/>
        <w:rPr>
          <w:rFonts w:ascii="Cambria" w:eastAsia="SimSun" w:hAnsi="Cambria" w:cs="Arial"/>
          <w:szCs w:val="24"/>
          <w:lang w:val="sq-AL"/>
        </w:rPr>
      </w:pPr>
      <w:r w:rsidRPr="00C15574">
        <w:rPr>
          <w:rFonts w:ascii="Cambria" w:eastAsia="SimSun" w:hAnsi="Cambria" w:cs="Arial"/>
          <w:szCs w:val="24"/>
          <w:lang w:val="sq-AL"/>
        </w:rPr>
        <w:t xml:space="preserve">Programi “Shërbimi i </w:t>
      </w:r>
      <w:r>
        <w:rPr>
          <w:rFonts w:ascii="Cambria" w:eastAsia="SimSun" w:hAnsi="Cambria" w:cs="Arial"/>
          <w:szCs w:val="24"/>
          <w:lang w:val="sq-AL"/>
        </w:rPr>
        <w:t>Përmbarimit Gjyqësor</w:t>
      </w:r>
      <w:r w:rsidRPr="00C15574">
        <w:rPr>
          <w:rFonts w:ascii="Cambria" w:eastAsia="SimSun" w:hAnsi="Cambria" w:cs="Arial"/>
          <w:szCs w:val="24"/>
          <w:lang w:val="sq-AL"/>
        </w:rPr>
        <w:t>”, për periudhën 2022-2024, synon:</w:t>
      </w:r>
    </w:p>
    <w:p w14:paraId="734AF635" w14:textId="77777777" w:rsidR="00B403C1" w:rsidRPr="00C15574" w:rsidRDefault="00B403C1" w:rsidP="00B403C1">
      <w:pPr>
        <w:spacing w:after="120" w:line="240" w:lineRule="auto"/>
        <w:ind w:left="360"/>
        <w:contextualSpacing/>
        <w:jc w:val="both"/>
        <w:rPr>
          <w:rFonts w:ascii="Cambria" w:eastAsia="SimSun" w:hAnsi="Cambria" w:cs="Arial"/>
          <w:szCs w:val="24"/>
          <w:lang w:val="sq-AL"/>
        </w:rPr>
      </w:pPr>
    </w:p>
    <w:p w14:paraId="1DD446B1" w14:textId="77777777" w:rsidR="00B403C1" w:rsidRDefault="00B403C1" w:rsidP="00B403C1">
      <w:pPr>
        <w:numPr>
          <w:ilvl w:val="0"/>
          <w:numId w:val="5"/>
        </w:numPr>
        <w:spacing w:after="120" w:line="240" w:lineRule="auto"/>
        <w:ind w:left="360"/>
        <w:contextualSpacing/>
        <w:jc w:val="both"/>
        <w:rPr>
          <w:rFonts w:ascii="Cambria" w:eastAsia="SimSun" w:hAnsi="Cambria" w:cs="Arial"/>
          <w:szCs w:val="24"/>
          <w:lang w:val="sq-AL"/>
        </w:rPr>
      </w:pPr>
      <w:r w:rsidRPr="007641DD">
        <w:rPr>
          <w:rFonts w:ascii="Cambria" w:eastAsia="SimSun" w:hAnsi="Cambria" w:cs="Arial"/>
          <w:szCs w:val="24"/>
          <w:lang w:val="sq-AL"/>
        </w:rPr>
        <w:t>Rritjen e numri t</w:t>
      </w:r>
      <w:r>
        <w:rPr>
          <w:rFonts w:ascii="Cambria" w:eastAsia="SimSun" w:hAnsi="Cambria" w:cs="Arial"/>
          <w:szCs w:val="24"/>
          <w:lang w:val="sq-AL"/>
        </w:rPr>
        <w:t>ë</w:t>
      </w:r>
      <w:r w:rsidRPr="007641DD">
        <w:rPr>
          <w:rFonts w:ascii="Cambria" w:eastAsia="SimSun" w:hAnsi="Cambria" w:cs="Arial"/>
          <w:szCs w:val="24"/>
          <w:lang w:val="sq-AL"/>
        </w:rPr>
        <w:t xml:space="preserve"> titujve t</w:t>
      </w:r>
      <w:r>
        <w:rPr>
          <w:rFonts w:ascii="Cambria" w:eastAsia="SimSun" w:hAnsi="Cambria" w:cs="Arial"/>
          <w:szCs w:val="24"/>
          <w:lang w:val="sq-AL"/>
        </w:rPr>
        <w:t>ë</w:t>
      </w:r>
      <w:r w:rsidRPr="007641DD">
        <w:rPr>
          <w:rFonts w:ascii="Cambria" w:eastAsia="SimSun" w:hAnsi="Cambria" w:cs="Arial"/>
          <w:szCs w:val="24"/>
          <w:lang w:val="sq-AL"/>
        </w:rPr>
        <w:t xml:space="preserve"> ekzekutuara brenda afateve ligjore nga 10</w:t>
      </w:r>
      <w:r>
        <w:rPr>
          <w:rFonts w:ascii="Cambria" w:eastAsia="SimSun" w:hAnsi="Cambria" w:cs="Arial"/>
          <w:szCs w:val="24"/>
          <w:lang w:val="sq-AL"/>
        </w:rPr>
        <w:t>.</w:t>
      </w:r>
      <w:r w:rsidRPr="007641DD">
        <w:rPr>
          <w:rFonts w:ascii="Cambria" w:eastAsia="SimSun" w:hAnsi="Cambria" w:cs="Arial"/>
          <w:szCs w:val="24"/>
          <w:lang w:val="sq-AL"/>
        </w:rPr>
        <w:t>071 n</w:t>
      </w:r>
      <w:r>
        <w:rPr>
          <w:rFonts w:ascii="Cambria" w:eastAsia="SimSun" w:hAnsi="Cambria" w:cs="Arial"/>
          <w:szCs w:val="24"/>
          <w:lang w:val="sq-AL"/>
        </w:rPr>
        <w:t>ë</w:t>
      </w:r>
      <w:r w:rsidRPr="007641DD">
        <w:rPr>
          <w:rFonts w:ascii="Cambria" w:eastAsia="SimSun" w:hAnsi="Cambria" w:cs="Arial"/>
          <w:szCs w:val="24"/>
          <w:lang w:val="sq-AL"/>
        </w:rPr>
        <w:t xml:space="preserve"> 2022, n</w:t>
      </w:r>
      <w:r>
        <w:rPr>
          <w:rFonts w:ascii="Cambria" w:eastAsia="SimSun" w:hAnsi="Cambria" w:cs="Arial"/>
          <w:szCs w:val="24"/>
          <w:lang w:val="sq-AL"/>
        </w:rPr>
        <w:t>ë</w:t>
      </w:r>
      <w:r w:rsidRPr="007641DD">
        <w:rPr>
          <w:rFonts w:ascii="Cambria" w:eastAsia="SimSun" w:hAnsi="Cambria" w:cs="Arial"/>
          <w:szCs w:val="24"/>
          <w:lang w:val="sq-AL"/>
        </w:rPr>
        <w:t xml:space="preserve"> </w:t>
      </w:r>
      <w:r>
        <w:rPr>
          <w:rFonts w:ascii="Cambria" w:eastAsia="SimSun" w:hAnsi="Cambria" w:cs="Arial"/>
          <w:szCs w:val="24"/>
          <w:lang w:val="sq-AL"/>
        </w:rPr>
        <w:t>11.103 në vitin 2024.</w:t>
      </w:r>
    </w:p>
    <w:p w14:paraId="73A8BC74" w14:textId="77777777" w:rsidR="00B403C1" w:rsidRDefault="00B403C1" w:rsidP="00B403C1">
      <w:pPr>
        <w:spacing w:after="120" w:line="240" w:lineRule="auto"/>
        <w:ind w:left="360"/>
        <w:contextualSpacing/>
        <w:jc w:val="both"/>
        <w:rPr>
          <w:rFonts w:ascii="Cambria" w:eastAsia="SimSun" w:hAnsi="Cambria" w:cs="Arial"/>
          <w:szCs w:val="24"/>
          <w:lang w:val="sq-AL"/>
        </w:rPr>
      </w:pPr>
    </w:p>
    <w:p w14:paraId="2B52AB46" w14:textId="77777777" w:rsidR="00B403C1" w:rsidRDefault="00B403C1" w:rsidP="00B403C1">
      <w:pPr>
        <w:spacing w:after="120" w:line="240" w:lineRule="auto"/>
        <w:contextualSpacing/>
        <w:jc w:val="both"/>
        <w:rPr>
          <w:rFonts w:ascii="Cambria" w:eastAsia="SimSun" w:hAnsi="Cambria" w:cs="Arial"/>
          <w:szCs w:val="24"/>
          <w:lang w:val="sq-AL"/>
        </w:rPr>
      </w:pPr>
    </w:p>
    <w:p w14:paraId="1D815D18" w14:textId="77777777" w:rsidR="00B403C1" w:rsidRPr="00985507" w:rsidRDefault="00B403C1" w:rsidP="00B403C1">
      <w:pPr>
        <w:spacing w:after="120" w:line="240" w:lineRule="auto"/>
        <w:contextualSpacing/>
        <w:jc w:val="both"/>
        <w:rPr>
          <w:rFonts w:ascii="Cambria" w:eastAsia="SimSun" w:hAnsi="Cambria" w:cs="Arial"/>
          <w:szCs w:val="24"/>
          <w:lang w:val="sq-AL"/>
        </w:rPr>
      </w:pPr>
      <w:r w:rsidRPr="00985507">
        <w:rPr>
          <w:rFonts w:ascii="Cambria" w:eastAsia="SimSun" w:hAnsi="Cambria" w:cs="Arial"/>
          <w:szCs w:val="24"/>
          <w:lang w:val="sq-AL"/>
        </w:rPr>
        <w:t>Programi “</w:t>
      </w:r>
      <w:r>
        <w:rPr>
          <w:rFonts w:ascii="Cambria" w:eastAsia="SimSun" w:hAnsi="Cambria" w:cs="Arial"/>
          <w:szCs w:val="24"/>
          <w:lang w:val="sq-AL"/>
        </w:rPr>
        <w:t>Shërbimi për Çështjet e Birësimeve</w:t>
      </w:r>
      <w:r w:rsidRPr="00985507">
        <w:rPr>
          <w:rFonts w:ascii="Cambria" w:eastAsia="SimSun" w:hAnsi="Cambria" w:cs="Arial"/>
          <w:szCs w:val="24"/>
          <w:lang w:val="sq-AL"/>
        </w:rPr>
        <w:t>”, për periudhën 2022-2024, synon:</w:t>
      </w:r>
    </w:p>
    <w:p w14:paraId="06DD3232" w14:textId="77777777" w:rsidR="00B403C1" w:rsidRPr="00985507" w:rsidRDefault="00B403C1" w:rsidP="00B403C1">
      <w:pPr>
        <w:spacing w:after="120" w:line="240" w:lineRule="auto"/>
        <w:contextualSpacing/>
        <w:jc w:val="both"/>
        <w:rPr>
          <w:rFonts w:ascii="Cambria" w:eastAsia="SimSun" w:hAnsi="Cambria" w:cs="Arial"/>
          <w:szCs w:val="24"/>
          <w:lang w:val="sq-AL"/>
        </w:rPr>
      </w:pPr>
    </w:p>
    <w:p w14:paraId="6EDB5EC9" w14:textId="77777777" w:rsidR="00B403C1" w:rsidRDefault="00B403C1" w:rsidP="00B403C1">
      <w:pPr>
        <w:numPr>
          <w:ilvl w:val="0"/>
          <w:numId w:val="5"/>
        </w:numPr>
        <w:spacing w:after="120" w:line="240" w:lineRule="auto"/>
        <w:contextualSpacing/>
        <w:jc w:val="both"/>
        <w:rPr>
          <w:rFonts w:ascii="Cambria" w:eastAsia="SimSun" w:hAnsi="Cambria" w:cs="Arial"/>
          <w:szCs w:val="24"/>
          <w:lang w:val="sq-AL"/>
        </w:rPr>
      </w:pPr>
      <w:r>
        <w:rPr>
          <w:rFonts w:ascii="Cambria" w:eastAsia="SimSun" w:hAnsi="Cambria" w:cs="Arial"/>
          <w:szCs w:val="24"/>
          <w:lang w:val="sq-AL"/>
        </w:rPr>
        <w:t xml:space="preserve">Të garantojë interesin më të lartë të fëmijëve, nëpërmjet vendosjes në familje të përhershme që përshtaten me nevoja specifike të secilit prej tyre, me synimin që 100% e totalit të birësimeve të rezultojnë të suksesshme. </w:t>
      </w:r>
    </w:p>
    <w:p w14:paraId="70D02ED1" w14:textId="77777777" w:rsidR="00B403C1" w:rsidRPr="00985507" w:rsidRDefault="00B403C1" w:rsidP="00B403C1">
      <w:pPr>
        <w:spacing w:after="120" w:line="240" w:lineRule="auto"/>
        <w:ind w:left="720"/>
        <w:contextualSpacing/>
        <w:jc w:val="both"/>
        <w:rPr>
          <w:rFonts w:ascii="Cambria" w:eastAsia="SimSun" w:hAnsi="Cambria" w:cs="Arial"/>
          <w:szCs w:val="24"/>
          <w:lang w:val="sq-AL"/>
        </w:rPr>
      </w:pPr>
    </w:p>
    <w:p w14:paraId="7DA0F40B" w14:textId="77777777" w:rsidR="00B403C1" w:rsidRPr="0026689B" w:rsidRDefault="00B403C1" w:rsidP="00B403C1">
      <w:pPr>
        <w:spacing w:before="120" w:after="120" w:line="276" w:lineRule="auto"/>
        <w:jc w:val="both"/>
        <w:rPr>
          <w:rFonts w:ascii="Cambria" w:eastAsia="Arial" w:hAnsi="Cambria" w:cs="Arial"/>
          <w:szCs w:val="24"/>
          <w:lang w:val="sq-AL" w:eastAsia="en-GB"/>
        </w:rPr>
      </w:pPr>
      <w:r w:rsidRPr="001222BE">
        <w:rPr>
          <w:rFonts w:ascii="Cambria" w:eastAsia="SimSun" w:hAnsi="Cambria" w:cs="Arial"/>
          <w:szCs w:val="24"/>
          <w:lang w:val="sq-AL"/>
        </w:rPr>
        <w:t xml:space="preserve">Programi “Shërbimi i Kthimit dhe Kompensimit </w:t>
      </w:r>
      <w:r>
        <w:rPr>
          <w:rFonts w:ascii="Cambria" w:eastAsia="Times New Roman" w:hAnsi="Cambria" w:cs="Arial"/>
          <w:szCs w:val="24"/>
          <w:lang w:val="sq-AL"/>
        </w:rPr>
        <w:t>të Pron</w:t>
      </w:r>
      <w:r w:rsidRPr="0026689B">
        <w:rPr>
          <w:rFonts w:ascii="Cambria" w:eastAsia="Times New Roman" w:hAnsi="Cambria" w:cs="Arial"/>
          <w:szCs w:val="24"/>
          <w:lang w:val="sq-AL"/>
        </w:rPr>
        <w:t>ave</w:t>
      </w:r>
      <w:r w:rsidRPr="0026689B">
        <w:rPr>
          <w:rFonts w:ascii="Cambria" w:eastAsia="Arial" w:hAnsi="Cambria" w:cs="Arial"/>
          <w:szCs w:val="24"/>
          <w:lang w:val="sq-AL" w:eastAsia="en-GB"/>
        </w:rPr>
        <w:t>”, për periudhën 202</w:t>
      </w:r>
      <w:r>
        <w:rPr>
          <w:rFonts w:ascii="Cambria" w:eastAsia="Arial" w:hAnsi="Cambria" w:cs="Arial"/>
          <w:szCs w:val="24"/>
          <w:lang w:val="sq-AL" w:eastAsia="en-GB"/>
        </w:rPr>
        <w:t>2</w:t>
      </w:r>
      <w:r w:rsidRPr="0026689B">
        <w:rPr>
          <w:rFonts w:ascii="Cambria" w:eastAsia="Arial" w:hAnsi="Cambria" w:cs="Arial"/>
          <w:szCs w:val="24"/>
          <w:lang w:val="sq-AL" w:eastAsia="en-GB"/>
        </w:rPr>
        <w:t>-202</w:t>
      </w:r>
      <w:r>
        <w:rPr>
          <w:rFonts w:ascii="Cambria" w:eastAsia="Arial" w:hAnsi="Cambria" w:cs="Arial"/>
          <w:szCs w:val="24"/>
          <w:lang w:val="sq-AL" w:eastAsia="en-GB"/>
        </w:rPr>
        <w:t>4</w:t>
      </w:r>
      <w:r w:rsidRPr="0026689B">
        <w:rPr>
          <w:rFonts w:ascii="Cambria" w:eastAsia="Arial" w:hAnsi="Cambria" w:cs="Arial"/>
          <w:szCs w:val="24"/>
          <w:lang w:val="sq-AL" w:eastAsia="en-GB"/>
        </w:rPr>
        <w:t xml:space="preserve">, </w:t>
      </w:r>
      <w:r w:rsidRPr="0026689B">
        <w:rPr>
          <w:rFonts w:ascii="Cambria" w:eastAsia="Times New Roman" w:hAnsi="Cambria" w:cs="Arial"/>
          <w:szCs w:val="24"/>
          <w:lang w:val="sq-AL"/>
        </w:rPr>
        <w:t>synon</w:t>
      </w:r>
      <w:r w:rsidRPr="0026689B">
        <w:rPr>
          <w:rFonts w:ascii="Cambria" w:eastAsia="Arial" w:hAnsi="Cambria" w:cs="Arial"/>
          <w:szCs w:val="24"/>
          <w:lang w:val="sq-AL" w:eastAsia="en-GB"/>
        </w:rPr>
        <w:t>:</w:t>
      </w:r>
    </w:p>
    <w:p w14:paraId="22BF4E66" w14:textId="77777777" w:rsidR="00B403C1" w:rsidRDefault="00B403C1" w:rsidP="00B403C1">
      <w:pPr>
        <w:numPr>
          <w:ilvl w:val="0"/>
          <w:numId w:val="5"/>
        </w:numPr>
        <w:spacing w:after="120" w:line="240" w:lineRule="auto"/>
        <w:contextualSpacing/>
        <w:jc w:val="both"/>
        <w:rPr>
          <w:rFonts w:ascii="Cambria" w:eastAsia="SimSun" w:hAnsi="Cambria" w:cs="Arial"/>
          <w:szCs w:val="24"/>
          <w:lang w:val="sq-AL"/>
        </w:rPr>
      </w:pPr>
      <w:r w:rsidRPr="0026689B">
        <w:rPr>
          <w:rFonts w:ascii="Cambria" w:eastAsia="SimSun" w:hAnsi="Cambria" w:cs="Arial"/>
          <w:szCs w:val="24"/>
          <w:lang w:val="sq-AL"/>
        </w:rPr>
        <w:t>Realizimi</w:t>
      </w:r>
      <w:r>
        <w:rPr>
          <w:rFonts w:ascii="Cambria" w:eastAsia="SimSun" w:hAnsi="Cambria" w:cs="Arial"/>
          <w:szCs w:val="24"/>
          <w:lang w:val="sq-AL"/>
        </w:rPr>
        <w:t>n e</w:t>
      </w:r>
      <w:r w:rsidRPr="0026689B">
        <w:rPr>
          <w:rFonts w:ascii="Cambria" w:eastAsia="SimSun" w:hAnsi="Cambria" w:cs="Arial"/>
          <w:szCs w:val="24"/>
          <w:lang w:val="sq-AL"/>
        </w:rPr>
        <w:t xml:space="preserve"> skemës së shpërndarjes së Fondit Special të Kompensimit nga </w:t>
      </w:r>
      <w:r>
        <w:rPr>
          <w:rFonts w:ascii="Cambria" w:eastAsia="SimSun" w:hAnsi="Cambria" w:cs="Arial"/>
          <w:szCs w:val="24"/>
          <w:lang w:val="sq-AL"/>
        </w:rPr>
        <w:t xml:space="preserve">800 e parashikuar për 2021, në 1,760 për 2024. </w:t>
      </w:r>
    </w:p>
    <w:p w14:paraId="202F5109" w14:textId="77777777" w:rsidR="00B403C1" w:rsidRDefault="00B403C1" w:rsidP="00B403C1">
      <w:pPr>
        <w:spacing w:after="120" w:line="240" w:lineRule="auto"/>
        <w:ind w:left="720"/>
        <w:contextualSpacing/>
        <w:jc w:val="both"/>
        <w:rPr>
          <w:rFonts w:ascii="Cambria" w:eastAsia="SimSun" w:hAnsi="Cambria" w:cs="Arial"/>
          <w:szCs w:val="24"/>
          <w:lang w:val="sq-AL"/>
        </w:rPr>
      </w:pPr>
    </w:p>
    <w:p w14:paraId="52447FAA" w14:textId="77777777" w:rsidR="00B403C1" w:rsidRDefault="00B403C1" w:rsidP="00B403C1">
      <w:pPr>
        <w:spacing w:before="120" w:after="120" w:line="276" w:lineRule="auto"/>
        <w:jc w:val="both"/>
        <w:rPr>
          <w:rFonts w:ascii="Cambria" w:eastAsia="SimSun" w:hAnsi="Cambria" w:cs="Arial"/>
          <w:szCs w:val="24"/>
          <w:lang w:val="sq-AL"/>
        </w:rPr>
      </w:pPr>
      <w:r w:rsidRPr="004317FA">
        <w:rPr>
          <w:rFonts w:ascii="Cambria" w:eastAsia="SimSun" w:hAnsi="Cambria" w:cs="Arial"/>
          <w:szCs w:val="24"/>
          <w:lang w:val="sq-AL"/>
        </w:rPr>
        <w:t>Programi “Shërbimi i</w:t>
      </w:r>
      <w:r>
        <w:rPr>
          <w:rFonts w:ascii="Cambria" w:eastAsia="SimSun" w:hAnsi="Cambria" w:cs="Arial"/>
          <w:szCs w:val="24"/>
          <w:lang w:val="sq-AL"/>
        </w:rPr>
        <w:t xml:space="preserve"> Provës</w:t>
      </w:r>
      <w:r w:rsidRPr="004317FA">
        <w:rPr>
          <w:rFonts w:ascii="Cambria" w:eastAsia="SimSun" w:hAnsi="Cambria" w:cs="Arial"/>
          <w:szCs w:val="24"/>
          <w:lang w:val="sq-AL"/>
        </w:rPr>
        <w:t>”, për periudhën 2022-2024, synon:</w:t>
      </w:r>
    </w:p>
    <w:p w14:paraId="28E27BD8" w14:textId="77777777" w:rsidR="00B403C1" w:rsidRDefault="00B403C1" w:rsidP="00B403C1">
      <w:pPr>
        <w:pStyle w:val="ListParagraph"/>
        <w:numPr>
          <w:ilvl w:val="0"/>
          <w:numId w:val="48"/>
        </w:numPr>
        <w:spacing w:before="120" w:after="120" w:line="276" w:lineRule="auto"/>
        <w:jc w:val="both"/>
        <w:rPr>
          <w:rFonts w:ascii="Cambria" w:eastAsia="SimSun" w:hAnsi="Cambria" w:cs="Arial"/>
          <w:szCs w:val="24"/>
          <w:lang w:val="sq-AL"/>
        </w:rPr>
      </w:pPr>
      <w:r>
        <w:rPr>
          <w:rFonts w:ascii="Cambria" w:eastAsia="SimSun" w:hAnsi="Cambria" w:cs="Arial"/>
          <w:szCs w:val="24"/>
          <w:lang w:val="sq-AL"/>
        </w:rPr>
        <w:t>Të mbikqyrë në mënyrë efektive 6874 burra, 790 gra dhe 180 të mitur gjatë shërbimit të provës.</w:t>
      </w:r>
    </w:p>
    <w:p w14:paraId="6A3C9F7D" w14:textId="77777777" w:rsidR="00C04AB3" w:rsidRPr="00975593" w:rsidRDefault="00C04AB3" w:rsidP="00982EED">
      <w:pPr>
        <w:pStyle w:val="Heading2"/>
        <w:rPr>
          <w:rFonts w:ascii="Cambria" w:eastAsia="Calibri" w:hAnsi="Cambria"/>
          <w:i w:val="0"/>
          <w:sz w:val="24"/>
        </w:rPr>
      </w:pPr>
      <w:bookmarkStart w:id="26" w:name="_Toc98923726"/>
      <w:r w:rsidRPr="00975593">
        <w:rPr>
          <w:rFonts w:ascii="Cambria" w:eastAsia="Calibri" w:hAnsi="Cambria"/>
          <w:i w:val="0"/>
          <w:sz w:val="24"/>
        </w:rPr>
        <w:t>MINISTRIA E INFRASTRUKTURËS DHE ENERGJISË</w:t>
      </w:r>
      <w:bookmarkEnd w:id="26"/>
    </w:p>
    <w:p w14:paraId="32BF6A28" w14:textId="77777777" w:rsidR="00DC669F" w:rsidRPr="0026689B" w:rsidRDefault="00DC669F" w:rsidP="00DC669F">
      <w:pPr>
        <w:spacing w:after="0" w:line="264" w:lineRule="auto"/>
        <w:jc w:val="both"/>
        <w:rPr>
          <w:rFonts w:ascii="Cambria" w:eastAsia="Times New Roman" w:hAnsi="Cambria" w:cs="Times New Roman"/>
          <w:color w:val="0070C0"/>
          <w:u w:val="single"/>
          <w:lang w:val="en-GB" w:eastAsia="sr-Latn-CS"/>
        </w:rPr>
      </w:pPr>
    </w:p>
    <w:p w14:paraId="74586203" w14:textId="77777777" w:rsidR="00DC669F" w:rsidRPr="0026689B" w:rsidRDefault="00DC669F" w:rsidP="00DC669F">
      <w:pPr>
        <w:jc w:val="both"/>
        <w:rPr>
          <w:rFonts w:ascii="Cambria" w:eastAsia="Calibri" w:hAnsi="Cambria" w:cs="Times New Roman"/>
          <w:lang w:val="sq-AL"/>
        </w:rPr>
      </w:pPr>
      <w:r w:rsidRPr="0026689B">
        <w:rPr>
          <w:rFonts w:ascii="Cambria" w:eastAsia="Calibri" w:hAnsi="Cambria" w:cs="Times New Roman"/>
          <w:lang w:val="sq-AL"/>
        </w:rPr>
        <w:t>Misioni i Ministrisë së Infrastrukturës dhe Energjisë është hartimi, zbatimi dhe monitorimi i politikave shtetërore, programeve, normave dhe standarteve të përcaktuara kombëtare, në funksion të zhvillimit të sektorit të planifikimit dhe zhvillimit urban, në infrastrukturën rrugore dhe transportin detar, hekurudhor dhe ajror, ujësjellës kanalizime, në sektorin e telekomunikacionit e shërbimin postar, në sektorin e energjisë, shfrytëzimit të burimeve energjike e minerare dhe në sektorin e industrisë, me synim rritjen e vazhdueshme të mirëqënies së qytetarëve, sigurimin e një zhvillimi të qëndrueshëm dhe promovues për investimet private dhe rritjen ekonomike, zhvillimin e hapësirës së lirë private si dhe</w:t>
      </w:r>
      <w:r w:rsidR="00772340" w:rsidRPr="0026689B">
        <w:rPr>
          <w:rFonts w:ascii="Cambria" w:eastAsia="Calibri" w:hAnsi="Cambria" w:cs="Times New Roman"/>
          <w:lang w:val="sq-AL"/>
        </w:rPr>
        <w:t>,</w:t>
      </w:r>
      <w:r w:rsidRPr="0026689B">
        <w:rPr>
          <w:rFonts w:ascii="Cambria" w:eastAsia="Calibri" w:hAnsi="Cambria" w:cs="Times New Roman"/>
          <w:lang w:val="sq-AL"/>
        </w:rPr>
        <w:t xml:space="preserve"> krijimin e kushteve për një konkurrencë të drejtë ndërmjet llojeve të </w:t>
      </w:r>
      <w:r w:rsidRPr="0026689B">
        <w:rPr>
          <w:rFonts w:ascii="Cambria" w:eastAsia="Calibri" w:hAnsi="Cambria" w:cs="Times New Roman"/>
          <w:lang w:val="sq-AL"/>
        </w:rPr>
        <w:lastRenderedPageBreak/>
        <w:t>transportit dhe sistemit të licencimit, duke përdorur burimet e disponueshme me efiçencë dhe efektivitet.</w:t>
      </w:r>
    </w:p>
    <w:p w14:paraId="7DB4F2FD" w14:textId="77777777" w:rsidR="00DC669F" w:rsidRPr="0026689B" w:rsidRDefault="006E1F7F" w:rsidP="00DC669F">
      <w:pPr>
        <w:jc w:val="both"/>
        <w:rPr>
          <w:rFonts w:ascii="Cambria" w:eastAsia="Calibri" w:hAnsi="Cambria" w:cs="Times New Roman"/>
          <w:lang w:val="sq-AL"/>
        </w:rPr>
      </w:pPr>
      <w:r>
        <w:rPr>
          <w:rFonts w:ascii="Cambria" w:eastAsia="Calibri" w:hAnsi="Cambria" w:cs="Times New Roman"/>
          <w:lang w:val="sq-AL"/>
        </w:rPr>
        <w:t>Për periudhën 2022-2024</w:t>
      </w:r>
      <w:r w:rsidR="00DC669F" w:rsidRPr="0026689B">
        <w:rPr>
          <w:rFonts w:ascii="Cambria" w:eastAsia="Calibri" w:hAnsi="Cambria" w:cs="Times New Roman"/>
          <w:lang w:val="sq-AL"/>
        </w:rPr>
        <w:t>, Ministria e Infrastrukturës dhe Energjisë do të përmbushë objektivat e synuar përmes fondeve buxhetore të alokuara sipas tabelës së mëposhtme:</w:t>
      </w:r>
    </w:p>
    <w:p w14:paraId="21DAD550" w14:textId="77777777" w:rsidR="00DC669F" w:rsidRPr="0026689B" w:rsidRDefault="00DC669F" w:rsidP="00DC669F">
      <w:pPr>
        <w:contextualSpacing/>
        <w:jc w:val="both"/>
        <w:rPr>
          <w:rFonts w:ascii="Cambria" w:eastAsia="Calibri" w:hAnsi="Cambria" w:cs="Times New Roman"/>
          <w:sz w:val="20"/>
          <w:lang w:val="sq-AL"/>
        </w:rPr>
      </w:pPr>
      <w:r w:rsidRPr="0026689B">
        <w:rPr>
          <w:rFonts w:ascii="Cambria" w:eastAsia="Calibri" w:hAnsi="Cambria" w:cs="Times New Roman"/>
          <w:b/>
          <w:sz w:val="20"/>
          <w:lang w:val="sq-AL"/>
        </w:rPr>
        <w:t xml:space="preserve">Tabela </w:t>
      </w:r>
      <w:r w:rsidR="00185105" w:rsidRPr="0026689B">
        <w:rPr>
          <w:rFonts w:ascii="Cambria" w:eastAsia="Calibri" w:hAnsi="Cambria" w:cs="Times New Roman"/>
          <w:b/>
          <w:sz w:val="20"/>
          <w:lang w:val="sq-AL"/>
        </w:rPr>
        <w:t>15</w:t>
      </w:r>
      <w:r w:rsidRPr="0026689B">
        <w:rPr>
          <w:rFonts w:ascii="Cambria" w:eastAsia="Calibri" w:hAnsi="Cambria" w:cs="Times New Roman"/>
          <w:sz w:val="20"/>
          <w:lang w:val="sq-AL"/>
        </w:rPr>
        <w:t xml:space="preserve">: </w:t>
      </w:r>
      <w:r w:rsidRPr="0026689B">
        <w:rPr>
          <w:rFonts w:ascii="Cambria" w:eastAsia="Times New Roman" w:hAnsi="Cambria" w:cs="Arial"/>
          <w:sz w:val="20"/>
          <w:lang w:val="sq-AL"/>
        </w:rPr>
        <w:t>Shpenzimet për Ministrinë e Infrastruk</w:t>
      </w:r>
      <w:r w:rsidR="006E1F7F">
        <w:rPr>
          <w:rFonts w:ascii="Cambria" w:eastAsia="Times New Roman" w:hAnsi="Cambria" w:cs="Arial"/>
          <w:sz w:val="20"/>
          <w:lang w:val="sq-AL"/>
        </w:rPr>
        <w:t>turës dhe Energjisë për PBA 2022-2024</w:t>
      </w:r>
    </w:p>
    <w:tbl>
      <w:tblPr>
        <w:tblStyle w:val="GridTable5Dark-Accent511"/>
        <w:tblW w:w="8217" w:type="dxa"/>
        <w:jc w:val="center"/>
        <w:tblLook w:val="04A0" w:firstRow="1" w:lastRow="0" w:firstColumn="1" w:lastColumn="0" w:noHBand="0" w:noVBand="1"/>
      </w:tblPr>
      <w:tblGrid>
        <w:gridCol w:w="1487"/>
        <w:gridCol w:w="1782"/>
        <w:gridCol w:w="1262"/>
        <w:gridCol w:w="1276"/>
        <w:gridCol w:w="1134"/>
        <w:gridCol w:w="1276"/>
      </w:tblGrid>
      <w:tr w:rsidR="00BE2832" w:rsidRPr="0026689B" w14:paraId="481C754D" w14:textId="77777777" w:rsidTr="00564CA7">
        <w:trPr>
          <w:cnfStyle w:val="100000000000" w:firstRow="1" w:lastRow="0" w:firstColumn="0" w:lastColumn="0" w:oddVBand="0" w:evenVBand="0" w:oddHBand="0"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1487" w:type="dxa"/>
          </w:tcPr>
          <w:p w14:paraId="63362C36" w14:textId="77777777" w:rsidR="00BE2832" w:rsidRPr="0026689B" w:rsidRDefault="00BE2832" w:rsidP="00564CA7">
            <w:pPr>
              <w:jc w:val="center"/>
              <w:rPr>
                <w:rFonts w:ascii="Cambria" w:eastAsia="Times New Roman" w:hAnsi="Cambria" w:cs="Arial"/>
                <w:b w:val="0"/>
                <w:color w:val="FFFFFF"/>
              </w:rPr>
            </w:pPr>
          </w:p>
        </w:tc>
        <w:tc>
          <w:tcPr>
            <w:tcW w:w="6730" w:type="dxa"/>
            <w:gridSpan w:val="5"/>
            <w:vAlign w:val="center"/>
            <w:hideMark/>
          </w:tcPr>
          <w:p w14:paraId="304AFEC4" w14:textId="77777777" w:rsidR="00BE2832" w:rsidRPr="0026689B" w:rsidRDefault="00BE2832" w:rsidP="00564CA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b w:val="0"/>
                <w:color w:val="FFFFFF"/>
              </w:rPr>
            </w:pPr>
            <w:r w:rsidRPr="0026689B">
              <w:rPr>
                <w:rFonts w:ascii="Cambria" w:eastAsia="Times New Roman" w:hAnsi="Cambria" w:cs="Arial"/>
                <w:b w:val="0"/>
                <w:color w:val="FFFFFF"/>
              </w:rPr>
              <w:t>Shpenzimet për Ministrinë e Infrastruk</w:t>
            </w:r>
            <w:r>
              <w:rPr>
                <w:rFonts w:ascii="Cambria" w:eastAsia="Times New Roman" w:hAnsi="Cambria" w:cs="Arial"/>
                <w:b w:val="0"/>
                <w:color w:val="FFFFFF"/>
              </w:rPr>
              <w:t>turës dhe Energjisë për PBA 2022-2024</w:t>
            </w:r>
          </w:p>
        </w:tc>
      </w:tr>
      <w:tr w:rsidR="00BE2832" w:rsidRPr="0026689B" w14:paraId="07E815DD" w14:textId="77777777" w:rsidTr="00564CA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vMerge w:val="restart"/>
            <w:hideMark/>
          </w:tcPr>
          <w:p w14:paraId="06CCEB7C" w14:textId="77777777" w:rsidR="00BE2832" w:rsidRPr="0026689B" w:rsidRDefault="00BE2832" w:rsidP="00564CA7">
            <w:pPr>
              <w:jc w:val="center"/>
              <w:rPr>
                <w:rFonts w:ascii="Cambria" w:eastAsia="Times New Roman" w:hAnsi="Cambria" w:cs="Arial"/>
                <w:color w:val="2E74B5"/>
              </w:rPr>
            </w:pPr>
          </w:p>
        </w:tc>
        <w:tc>
          <w:tcPr>
            <w:tcW w:w="1262" w:type="dxa"/>
          </w:tcPr>
          <w:p w14:paraId="7E72A5B9" w14:textId="77777777" w:rsidR="00BE2832" w:rsidRPr="0026689B" w:rsidRDefault="00BE2832" w:rsidP="00564CA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rPr>
            </w:pPr>
          </w:p>
        </w:tc>
        <w:tc>
          <w:tcPr>
            <w:tcW w:w="3686" w:type="dxa"/>
            <w:gridSpan w:val="3"/>
            <w:noWrap/>
            <w:hideMark/>
          </w:tcPr>
          <w:p w14:paraId="0F4C9475" w14:textId="77777777" w:rsidR="00BE2832" w:rsidRPr="0026689B" w:rsidRDefault="00BE2832" w:rsidP="00564CA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rPr>
            </w:pPr>
            <w:r w:rsidRPr="0026689B">
              <w:rPr>
                <w:rFonts w:ascii="Cambria" w:eastAsia="Times New Roman" w:hAnsi="Cambria" w:cs="Arial"/>
                <w:b/>
                <w:bCs/>
                <w:color w:val="2E74B5"/>
              </w:rPr>
              <w:t xml:space="preserve">Shpenzimet totale </w:t>
            </w:r>
          </w:p>
        </w:tc>
      </w:tr>
      <w:tr w:rsidR="00BE2832" w:rsidRPr="0026689B" w14:paraId="481BDEF4" w14:textId="77777777" w:rsidTr="00564CA7">
        <w:trPr>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vMerge/>
            <w:hideMark/>
          </w:tcPr>
          <w:p w14:paraId="6D9B6C17" w14:textId="77777777" w:rsidR="00BE2832" w:rsidRPr="0026689B" w:rsidRDefault="00BE2832" w:rsidP="00564CA7">
            <w:pPr>
              <w:rPr>
                <w:rFonts w:ascii="Cambria" w:eastAsia="Times New Roman" w:hAnsi="Cambria" w:cs="Arial"/>
                <w:b w:val="0"/>
                <w:color w:val="000080"/>
              </w:rPr>
            </w:pPr>
          </w:p>
        </w:tc>
        <w:tc>
          <w:tcPr>
            <w:tcW w:w="1262" w:type="dxa"/>
            <w:noWrap/>
            <w:hideMark/>
          </w:tcPr>
          <w:p w14:paraId="7E8EA005" w14:textId="026CE4BC" w:rsidR="00BE2832" w:rsidRPr="0026689B" w:rsidRDefault="003D7ED0"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AN 34/</w:t>
            </w:r>
            <w:r w:rsidR="00BE2832">
              <w:rPr>
                <w:rFonts w:ascii="Cambria" w:eastAsia="Times New Roman" w:hAnsi="Cambria" w:cs="Arial"/>
                <w:b/>
                <w:bCs/>
                <w:color w:val="2E74B5"/>
              </w:rPr>
              <w:t xml:space="preserve"> 2021</w:t>
            </w:r>
          </w:p>
        </w:tc>
        <w:tc>
          <w:tcPr>
            <w:tcW w:w="1276" w:type="dxa"/>
            <w:noWrap/>
            <w:hideMark/>
          </w:tcPr>
          <w:p w14:paraId="462FD11D" w14:textId="77777777" w:rsidR="003D7ED0" w:rsidRDefault="003D7ED0"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Buxheti</w:t>
            </w:r>
          </w:p>
          <w:p w14:paraId="409DCEC9" w14:textId="1AA850C8" w:rsidR="00BE2832" w:rsidRPr="0026689B" w:rsidRDefault="00BE2832"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2022</w:t>
            </w:r>
          </w:p>
        </w:tc>
        <w:tc>
          <w:tcPr>
            <w:tcW w:w="1134" w:type="dxa"/>
            <w:noWrap/>
            <w:hideMark/>
          </w:tcPr>
          <w:p w14:paraId="0112CF50" w14:textId="77777777" w:rsidR="00BE2832" w:rsidRPr="0026689B" w:rsidRDefault="00BE2832"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PBA 2023</w:t>
            </w:r>
          </w:p>
        </w:tc>
        <w:tc>
          <w:tcPr>
            <w:tcW w:w="1276" w:type="dxa"/>
            <w:noWrap/>
            <w:hideMark/>
          </w:tcPr>
          <w:p w14:paraId="5DF4F2EE" w14:textId="77777777" w:rsidR="003D7ED0" w:rsidRDefault="00BE2832"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 xml:space="preserve">PBA </w:t>
            </w:r>
          </w:p>
          <w:p w14:paraId="49A7DED1" w14:textId="30F2640C" w:rsidR="00BE2832" w:rsidRPr="0026689B" w:rsidRDefault="00BE2832"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2024</w:t>
            </w:r>
          </w:p>
        </w:tc>
      </w:tr>
      <w:tr w:rsidR="00027442" w:rsidRPr="0026689B" w14:paraId="65C87CA9" w14:textId="77777777" w:rsidTr="00027442">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noWrap/>
            <w:vAlign w:val="center"/>
          </w:tcPr>
          <w:p w14:paraId="70451293" w14:textId="77777777" w:rsidR="00027442" w:rsidRPr="0026689B" w:rsidRDefault="00027442" w:rsidP="00027442">
            <w:pPr>
              <w:rPr>
                <w:rFonts w:ascii="Cambria" w:eastAsia="Times New Roman" w:hAnsi="Cambria" w:cs="Arial"/>
                <w:color w:val="FFFFFF"/>
              </w:rPr>
            </w:pPr>
            <w:r w:rsidRPr="0026689B">
              <w:rPr>
                <w:rFonts w:ascii="Cambria" w:eastAsia="Times New Roman" w:hAnsi="Cambria" w:cs="Arial"/>
                <w:b w:val="0"/>
                <w:color w:val="FFFFFF"/>
              </w:rPr>
              <w:t>në milion lek</w:t>
            </w:r>
          </w:p>
        </w:tc>
        <w:tc>
          <w:tcPr>
            <w:tcW w:w="1262" w:type="dxa"/>
            <w:noWrap/>
            <w:vAlign w:val="center"/>
          </w:tcPr>
          <w:p w14:paraId="24E68CBC" w14:textId="5ED686CD" w:rsidR="00027442" w:rsidRPr="0026689B" w:rsidRDefault="00027442" w:rsidP="0002744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t>62,570</w:t>
            </w:r>
          </w:p>
        </w:tc>
        <w:tc>
          <w:tcPr>
            <w:tcW w:w="1276" w:type="dxa"/>
            <w:noWrap/>
            <w:vAlign w:val="center"/>
          </w:tcPr>
          <w:p w14:paraId="3BB1E189" w14:textId="71A9AE57" w:rsidR="00027442" w:rsidRPr="0026689B" w:rsidRDefault="00027442" w:rsidP="0002744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t>47,471</w:t>
            </w:r>
          </w:p>
        </w:tc>
        <w:tc>
          <w:tcPr>
            <w:tcW w:w="1134" w:type="dxa"/>
            <w:noWrap/>
            <w:vAlign w:val="center"/>
          </w:tcPr>
          <w:p w14:paraId="32262B6C" w14:textId="319E7743" w:rsidR="00027442" w:rsidRPr="0026689B" w:rsidRDefault="00027442" w:rsidP="0002744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t>51,026</w:t>
            </w:r>
          </w:p>
        </w:tc>
        <w:tc>
          <w:tcPr>
            <w:tcW w:w="1276" w:type="dxa"/>
            <w:noWrap/>
            <w:vAlign w:val="center"/>
          </w:tcPr>
          <w:p w14:paraId="7D5CA23A" w14:textId="1112088B" w:rsidR="00027442" w:rsidRPr="0026689B" w:rsidRDefault="00027442" w:rsidP="0002744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t>56,239</w:t>
            </w:r>
          </w:p>
        </w:tc>
      </w:tr>
      <w:tr w:rsidR="00027442" w:rsidRPr="0026689B" w14:paraId="70212409" w14:textId="77777777" w:rsidTr="00027442">
        <w:trPr>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noWrap/>
            <w:vAlign w:val="center"/>
            <w:hideMark/>
          </w:tcPr>
          <w:p w14:paraId="57634752" w14:textId="77777777" w:rsidR="00027442" w:rsidRPr="0026689B" w:rsidRDefault="00027442" w:rsidP="00027442">
            <w:pPr>
              <w:rPr>
                <w:rFonts w:ascii="Cambria" w:eastAsia="Times New Roman" w:hAnsi="Cambria" w:cs="Arial"/>
                <w:b w:val="0"/>
                <w:color w:val="FFFFFF"/>
              </w:rPr>
            </w:pPr>
            <w:r w:rsidRPr="0026689B">
              <w:rPr>
                <w:rFonts w:ascii="Cambria" w:eastAsia="Times New Roman" w:hAnsi="Cambria" w:cs="Arial"/>
                <w:b w:val="0"/>
                <w:color w:val="FFFFFF"/>
              </w:rPr>
              <w:t>% ndaj PBB</w:t>
            </w:r>
          </w:p>
        </w:tc>
        <w:tc>
          <w:tcPr>
            <w:tcW w:w="1262" w:type="dxa"/>
            <w:noWrap/>
            <w:vAlign w:val="center"/>
            <w:hideMark/>
          </w:tcPr>
          <w:p w14:paraId="16B3EC29" w14:textId="5C157AB2" w:rsidR="00027442" w:rsidRPr="0026689B" w:rsidRDefault="00027442" w:rsidP="0002744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sidRPr="00CD1C9E">
              <w:t>3.54%</w:t>
            </w:r>
          </w:p>
        </w:tc>
        <w:tc>
          <w:tcPr>
            <w:tcW w:w="1276" w:type="dxa"/>
            <w:noWrap/>
            <w:vAlign w:val="center"/>
            <w:hideMark/>
          </w:tcPr>
          <w:p w14:paraId="0F778C6E" w14:textId="04DB7834" w:rsidR="00027442" w:rsidRPr="0026689B" w:rsidRDefault="00027442" w:rsidP="0002744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sidRPr="00CD1C9E">
              <w:t>2.54%</w:t>
            </w:r>
          </w:p>
        </w:tc>
        <w:tc>
          <w:tcPr>
            <w:tcW w:w="1134" w:type="dxa"/>
            <w:noWrap/>
            <w:vAlign w:val="center"/>
            <w:hideMark/>
          </w:tcPr>
          <w:p w14:paraId="78531FE4" w14:textId="5A94980E" w:rsidR="00027442" w:rsidRPr="0026689B" w:rsidRDefault="00027442" w:rsidP="0002744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sidRPr="00CD1C9E">
              <w:t>2.60%</w:t>
            </w:r>
          </w:p>
        </w:tc>
        <w:tc>
          <w:tcPr>
            <w:tcW w:w="1276" w:type="dxa"/>
            <w:noWrap/>
            <w:vAlign w:val="center"/>
            <w:hideMark/>
          </w:tcPr>
          <w:p w14:paraId="27FB560E" w14:textId="6336CEB7" w:rsidR="00027442" w:rsidRPr="0026689B" w:rsidRDefault="00027442" w:rsidP="0002744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sidRPr="00CD1C9E">
              <w:t>2.72%</w:t>
            </w:r>
          </w:p>
        </w:tc>
      </w:tr>
      <w:tr w:rsidR="008E0358" w:rsidRPr="0026689B" w14:paraId="15CFC758" w14:textId="77777777" w:rsidTr="008E0358">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noWrap/>
            <w:vAlign w:val="center"/>
          </w:tcPr>
          <w:p w14:paraId="42705C04" w14:textId="77777777" w:rsidR="008E0358" w:rsidRPr="0026689B" w:rsidRDefault="008E0358" w:rsidP="008E0358">
            <w:pPr>
              <w:rPr>
                <w:rFonts w:ascii="Cambria" w:eastAsia="Times New Roman" w:hAnsi="Cambria" w:cs="Arial"/>
                <w:b w:val="0"/>
                <w:color w:val="FFFFFF"/>
              </w:rPr>
            </w:pPr>
            <w:r w:rsidRPr="0026689B">
              <w:rPr>
                <w:rFonts w:ascii="Cambria" w:eastAsia="Times New Roman" w:hAnsi="Cambria" w:cs="Arial"/>
                <w:b w:val="0"/>
                <w:color w:val="FFFFFF"/>
              </w:rPr>
              <w:t>% ndaj totalit të Shpenzimeve Buxhetore</w:t>
            </w:r>
          </w:p>
        </w:tc>
        <w:tc>
          <w:tcPr>
            <w:tcW w:w="1262" w:type="dxa"/>
            <w:noWrap/>
            <w:vAlign w:val="center"/>
          </w:tcPr>
          <w:p w14:paraId="6B86CAE9" w14:textId="33BA57B8" w:rsidR="008E0358" w:rsidRPr="0026689B" w:rsidRDefault="008E0358" w:rsidP="008E035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sidRPr="007036FE">
              <w:t>10.26%</w:t>
            </w:r>
          </w:p>
        </w:tc>
        <w:tc>
          <w:tcPr>
            <w:tcW w:w="1276" w:type="dxa"/>
            <w:noWrap/>
            <w:vAlign w:val="center"/>
          </w:tcPr>
          <w:p w14:paraId="2D233519" w14:textId="126A4A9C" w:rsidR="008E0358" w:rsidRPr="0026689B" w:rsidRDefault="008E0358" w:rsidP="008E035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sidRPr="007036FE">
              <w:t>7.44%</w:t>
            </w:r>
          </w:p>
        </w:tc>
        <w:tc>
          <w:tcPr>
            <w:tcW w:w="1134" w:type="dxa"/>
            <w:noWrap/>
            <w:vAlign w:val="center"/>
          </w:tcPr>
          <w:p w14:paraId="3AB8BBA7" w14:textId="78134C44" w:rsidR="008E0358" w:rsidRPr="0026689B" w:rsidRDefault="008E0358" w:rsidP="008E035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sidRPr="007036FE">
              <w:t>8.14%</w:t>
            </w:r>
          </w:p>
        </w:tc>
        <w:tc>
          <w:tcPr>
            <w:tcW w:w="1276" w:type="dxa"/>
            <w:noWrap/>
            <w:vAlign w:val="center"/>
          </w:tcPr>
          <w:p w14:paraId="5C03B8A7" w14:textId="1A611BAC" w:rsidR="008E0358" w:rsidRPr="0026689B" w:rsidRDefault="008E0358" w:rsidP="008E035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sidRPr="007036FE">
              <w:t>8.52%</w:t>
            </w:r>
          </w:p>
        </w:tc>
      </w:tr>
    </w:tbl>
    <w:p w14:paraId="5F1F4B4A" w14:textId="77777777" w:rsidR="00DC669F" w:rsidRPr="0026689B" w:rsidRDefault="00DC669F" w:rsidP="00DC669F">
      <w:pPr>
        <w:spacing w:after="0" w:line="264" w:lineRule="auto"/>
        <w:jc w:val="both"/>
        <w:rPr>
          <w:rFonts w:ascii="Cambria" w:eastAsia="Times New Roman" w:hAnsi="Cambria" w:cs="Times New Roman"/>
          <w:u w:val="single"/>
          <w:lang w:eastAsia="sr-Latn-CS"/>
        </w:rPr>
      </w:pPr>
    </w:p>
    <w:p w14:paraId="4E984B4B" w14:textId="77777777" w:rsidR="005C439F" w:rsidRDefault="005C439F" w:rsidP="00DC669F">
      <w:pPr>
        <w:tabs>
          <w:tab w:val="left" w:pos="630"/>
        </w:tabs>
        <w:spacing w:after="0" w:line="264" w:lineRule="auto"/>
        <w:ind w:left="720"/>
        <w:rPr>
          <w:rFonts w:ascii="Cambria" w:eastAsia="Calibri" w:hAnsi="Cambria" w:cs="Times New Roman"/>
          <w:b/>
        </w:rPr>
      </w:pPr>
    </w:p>
    <w:p w14:paraId="438D6E49" w14:textId="77777777" w:rsidR="00DC669F" w:rsidRPr="00D37A59" w:rsidRDefault="00DC669F" w:rsidP="00D37A59">
      <w:pPr>
        <w:tabs>
          <w:tab w:val="left" w:pos="630"/>
        </w:tabs>
        <w:spacing w:after="0" w:line="264" w:lineRule="auto"/>
        <w:ind w:left="720"/>
        <w:rPr>
          <w:rFonts w:ascii="Cambria" w:eastAsia="Calibri" w:hAnsi="Cambria" w:cs="Times New Roman"/>
          <w:b/>
        </w:rPr>
      </w:pPr>
      <w:r w:rsidRPr="0026689B">
        <w:rPr>
          <w:rFonts w:ascii="Cambria" w:eastAsia="Calibri" w:hAnsi="Cambria" w:cs="Times New Roman"/>
          <w:b/>
        </w:rPr>
        <w:t xml:space="preserve">3.5.1 Prioritetet për </w:t>
      </w:r>
      <w:r w:rsidR="001266C9">
        <w:rPr>
          <w:rFonts w:ascii="Cambria" w:eastAsia="Calibri" w:hAnsi="Cambria" w:cs="Times New Roman"/>
          <w:b/>
        </w:rPr>
        <w:t>periudhën 2022-2024</w:t>
      </w:r>
    </w:p>
    <w:p w14:paraId="23CCD1E5" w14:textId="77777777" w:rsidR="00DC669F" w:rsidRPr="0026689B" w:rsidRDefault="00DC669F" w:rsidP="007B4374">
      <w:pPr>
        <w:numPr>
          <w:ilvl w:val="0"/>
          <w:numId w:val="11"/>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Zgjerimi i rrjetit të rrugëve kombëtare  nëpërmjet, ndërtimit, rehabilitimit dhe sistemimit të rrugëve kombëtare dhe përveç kësaj kalimin në praktikat e mirëmbajtjes së rrugëve bazuar në performancë;</w:t>
      </w:r>
    </w:p>
    <w:p w14:paraId="039CFCD6" w14:textId="77777777" w:rsidR="00DC669F" w:rsidRPr="0026689B" w:rsidRDefault="00DC669F" w:rsidP="007B4374">
      <w:pPr>
        <w:numPr>
          <w:ilvl w:val="0"/>
          <w:numId w:val="11"/>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Zgjerimi i aksesit dhe cilësisë së shërbimit të ujit të pijshëm dhe kanalizimeve përmes: (i) një portofoli të investimeve publike; dhe (ii) përmirësimit rrënjësor të menaxhimit të shoqërive aksionere të ujësjellës kanalizimeve, duke standartizuar parimet e qeverisjes së sektorit;</w:t>
      </w:r>
    </w:p>
    <w:p w14:paraId="389C4B86" w14:textId="77777777" w:rsidR="00DC669F" w:rsidRPr="0026689B" w:rsidRDefault="00DC669F" w:rsidP="007B4374">
      <w:pPr>
        <w:numPr>
          <w:ilvl w:val="0"/>
          <w:numId w:val="11"/>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Rritja e efiçencës së energjisë  kundrejt konsumit të përgjithshëm final të energjisë nëpërmjet shqyrtimit të programeve për promovimin e tregut, për penetrimin e teknologjive të përparuara  si dhe rritjen e përdorimit të energjive të rinovu</w:t>
      </w:r>
      <w:r w:rsidR="00F6409B" w:rsidRPr="0026689B">
        <w:rPr>
          <w:rFonts w:ascii="Cambria" w:eastAsia="Calibri" w:hAnsi="Cambria" w:cs="Times New Roman"/>
          <w:lang w:val="sq-AL"/>
        </w:rPr>
        <w:t>e</w:t>
      </w:r>
      <w:r w:rsidRPr="0026689B">
        <w:rPr>
          <w:rFonts w:ascii="Cambria" w:eastAsia="Calibri" w:hAnsi="Cambria" w:cs="Times New Roman"/>
          <w:lang w:val="sq-AL"/>
        </w:rPr>
        <w:t>shme;</w:t>
      </w:r>
    </w:p>
    <w:p w14:paraId="5F0A2CD8" w14:textId="77777777" w:rsidR="007B048F" w:rsidRPr="0026689B" w:rsidRDefault="00DC669F" w:rsidP="007B4374">
      <w:pPr>
        <w:numPr>
          <w:ilvl w:val="0"/>
          <w:numId w:val="11"/>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Trajtimi i mbetjeve në mënyrë të kontrolluar sanitare,  nëpërmjet vazhdimit të ndërtimit  të impianteve të reja të trajtimit të mbetjeve të ngurta dhe rehabilitimit të venddepozitimeve ekzistuese.</w:t>
      </w:r>
    </w:p>
    <w:p w14:paraId="24673A27" w14:textId="77777777" w:rsidR="00DC669F" w:rsidRPr="0026689B" w:rsidRDefault="00DC669F" w:rsidP="00DC669F">
      <w:pPr>
        <w:spacing w:after="0" w:line="264" w:lineRule="auto"/>
        <w:jc w:val="both"/>
        <w:rPr>
          <w:rFonts w:ascii="Cambria" w:eastAsia="Calibri" w:hAnsi="Cambria" w:cs="Times New Roman"/>
          <w:b/>
          <w:sz w:val="20"/>
          <w:szCs w:val="20"/>
        </w:rPr>
      </w:pPr>
    </w:p>
    <w:p w14:paraId="272EC249" w14:textId="77777777" w:rsidR="00DC669F" w:rsidRPr="0026689B" w:rsidRDefault="00DC669F" w:rsidP="00DC669F">
      <w:pPr>
        <w:spacing w:after="0" w:line="264" w:lineRule="auto"/>
        <w:jc w:val="both"/>
        <w:rPr>
          <w:rFonts w:ascii="Cambria" w:eastAsia="Calibri" w:hAnsi="Cambria" w:cs="Times New Roman"/>
          <w:b/>
          <w:sz w:val="20"/>
          <w:szCs w:val="20"/>
        </w:rPr>
      </w:pPr>
      <w:r w:rsidRPr="0026689B">
        <w:rPr>
          <w:rFonts w:ascii="Cambria" w:eastAsia="Calibri" w:hAnsi="Cambria" w:cs="Times New Roman"/>
          <w:b/>
          <w:sz w:val="20"/>
          <w:szCs w:val="20"/>
        </w:rPr>
        <w:t xml:space="preserve">Tabela </w:t>
      </w:r>
      <w:r w:rsidR="00185105" w:rsidRPr="0026689B">
        <w:rPr>
          <w:rFonts w:ascii="Cambria" w:eastAsia="Calibri" w:hAnsi="Cambria" w:cs="Times New Roman"/>
          <w:b/>
          <w:sz w:val="20"/>
          <w:szCs w:val="20"/>
        </w:rPr>
        <w:t>16</w:t>
      </w:r>
      <w:r w:rsidRPr="0026689B">
        <w:rPr>
          <w:rFonts w:ascii="Cambria" w:eastAsia="Calibri" w:hAnsi="Cambria" w:cs="Times New Roman"/>
          <w:b/>
          <w:sz w:val="20"/>
          <w:szCs w:val="20"/>
        </w:rPr>
        <w:t xml:space="preserve">: </w:t>
      </w:r>
      <w:r w:rsidRPr="0026689B">
        <w:rPr>
          <w:rFonts w:ascii="Cambria" w:eastAsia="Times New Roman" w:hAnsi="Cambria" w:cs="Arial"/>
          <w:sz w:val="20"/>
          <w:szCs w:val="20"/>
          <w:lang w:val="sq-AL"/>
        </w:rPr>
        <w:t xml:space="preserve">Shpenzimet për Ministrinë e Infrastrukturës dhe Energjisë </w:t>
      </w:r>
      <w:r w:rsidR="00277146" w:rsidRPr="0026689B">
        <w:rPr>
          <w:rFonts w:ascii="Cambria" w:eastAsia="Times New Roman" w:hAnsi="Cambria" w:cs="Arial"/>
          <w:sz w:val="20"/>
          <w:szCs w:val="20"/>
          <w:lang w:val="sq-AL"/>
        </w:rPr>
        <w:t>sipas programeve buxhetore dhe sipas artikujve ekonomikë</w:t>
      </w:r>
    </w:p>
    <w:p w14:paraId="47E0355F" w14:textId="77777777" w:rsidR="00DC669F" w:rsidRPr="0026689B" w:rsidRDefault="00DC669F" w:rsidP="00DC669F">
      <w:pPr>
        <w:spacing w:after="0" w:line="264" w:lineRule="auto"/>
        <w:jc w:val="both"/>
        <w:rPr>
          <w:rFonts w:ascii="Cambria" w:eastAsia="Times New Roman" w:hAnsi="Cambria" w:cs="Times New Roman"/>
          <w:b/>
          <w:color w:val="0070C0"/>
          <w:lang w:eastAsia="sr-Latn-CS"/>
        </w:rPr>
      </w:pPr>
    </w:p>
    <w:p w14:paraId="7D036AF9" w14:textId="41ABC0E5" w:rsidR="00DC669F" w:rsidRPr="0026689B" w:rsidRDefault="00C42C81" w:rsidP="00DC669F">
      <w:pPr>
        <w:spacing w:line="264" w:lineRule="auto"/>
        <w:rPr>
          <w:rFonts w:ascii="Cambria" w:eastAsia="MS Gothic" w:hAnsi="Cambria" w:cs="Times New Roman"/>
          <w:b/>
          <w:bCs/>
          <w:color w:val="0070C0"/>
          <w:lang w:val="en-GB"/>
        </w:rPr>
      </w:pPr>
      <w:r w:rsidRPr="00C42C81">
        <w:rPr>
          <w:noProof/>
          <w:lang w:val="en-GB" w:eastAsia="en-GB"/>
        </w:rPr>
        <w:lastRenderedPageBreak/>
        <w:drawing>
          <wp:inline distT="0" distB="0" distL="0" distR="0" wp14:anchorId="308B752C" wp14:editId="2B05437A">
            <wp:extent cx="6484219" cy="4786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503177" cy="4800625"/>
                    </a:xfrm>
                    <a:prstGeom prst="rect">
                      <a:avLst/>
                    </a:prstGeom>
                  </pic:spPr>
                </pic:pic>
              </a:graphicData>
            </a:graphic>
          </wp:inline>
        </w:drawing>
      </w:r>
    </w:p>
    <w:p w14:paraId="072BC8EC" w14:textId="77777777" w:rsidR="00DC669F" w:rsidRPr="0026689B" w:rsidRDefault="00DC669F" w:rsidP="007B4374">
      <w:pPr>
        <w:pStyle w:val="Heading3"/>
        <w:numPr>
          <w:ilvl w:val="2"/>
          <w:numId w:val="22"/>
        </w:numPr>
        <w:spacing w:after="200" w:line="276" w:lineRule="auto"/>
        <w:contextualSpacing/>
        <w:rPr>
          <w:rFonts w:ascii="Times New Roman" w:eastAsia="Calibri" w:hAnsi="Times New Roman" w:cs="Times New Roman"/>
          <w:b/>
          <w:color w:val="auto"/>
        </w:rPr>
      </w:pPr>
      <w:r w:rsidRPr="0026689B">
        <w:rPr>
          <w:rFonts w:ascii="Times New Roman" w:eastAsia="Calibri" w:hAnsi="Times New Roman" w:cs="Times New Roman"/>
          <w:b/>
          <w:color w:val="auto"/>
        </w:rPr>
        <w:t>Përmbledhje e Treguesve Kyç të Performancës</w:t>
      </w:r>
    </w:p>
    <w:p w14:paraId="35C7BFF4" w14:textId="77777777"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 xml:space="preserve">Programi “Transporti Rrugor” </w:t>
      </w:r>
    </w:p>
    <w:p w14:paraId="4B1BD2A6" w14:textId="77777777" w:rsidR="00740D1B" w:rsidRPr="0026689B" w:rsidRDefault="00740D1B" w:rsidP="007B4374">
      <w:pPr>
        <w:pStyle w:val="ListParagraph"/>
        <w:numPr>
          <w:ilvl w:val="0"/>
          <w:numId w:val="4"/>
        </w:numPr>
        <w:spacing w:after="0" w:line="240" w:lineRule="auto"/>
        <w:jc w:val="both"/>
        <w:rPr>
          <w:rFonts w:ascii="Cambria" w:eastAsia="Calibri" w:hAnsi="Cambria" w:cs="Times New Roman"/>
          <w:lang w:val="sq-AL"/>
        </w:rPr>
      </w:pPr>
      <w:r w:rsidRPr="0026689B">
        <w:rPr>
          <w:rFonts w:ascii="Cambria" w:eastAsia="Calibri" w:hAnsi="Cambria" w:cs="Times New Roman"/>
          <w:lang w:val="sq-AL"/>
        </w:rPr>
        <w:t>Ndërtim rruga Kardhiq - Delvinë Loti 8 (rishikimi dhe plotësimi i sinjalistikës nga Loti 1 deri në Lotin 7) dhe ndërtimi i rrugës lidhëse Shijan - Ura e Gajdarit dhe rehabilitimi i segmentit rrugor Shijan - Delvinë.</w:t>
      </w:r>
    </w:p>
    <w:p w14:paraId="056D1070"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Rritja e sigurisë rrugore në të gjitha akset kombëtare ku synohet ulja e numrit të aksidenteve me pasojë humbje jetë njerëzish dhe numri i pikave të zeza me 25%, sipas Strategjisë Kombëtare të Transportit. </w:t>
      </w:r>
    </w:p>
    <w:p w14:paraId="441C3BE7"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3483 km rrugë të mirëmbajtura sipas standardeve n</w:t>
      </w:r>
      <w:r w:rsidR="00751E16">
        <w:rPr>
          <w:rFonts w:ascii="Cambria" w:eastAsia="Calibri" w:hAnsi="Cambria" w:cs="Times New Roman"/>
          <w:lang w:val="sq-AL"/>
        </w:rPr>
        <w:t>ë vitin 2023</w:t>
      </w:r>
      <w:r w:rsidRPr="0026689B">
        <w:rPr>
          <w:rFonts w:ascii="Cambria" w:eastAsia="Calibri" w:hAnsi="Cambria" w:cs="Times New Roman"/>
          <w:lang w:val="sq-AL"/>
        </w:rPr>
        <w:t xml:space="preserve"> në të gjithë territorin;</w:t>
      </w:r>
    </w:p>
    <w:p w14:paraId="0A32F4FF"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Numri i kilometrave të ndërtuara reabilituara, sistemuara, asfaltuara dhe te pajisura me sinjalistike rrugore do t</w:t>
      </w:r>
      <w:r w:rsidR="00751E16">
        <w:rPr>
          <w:rFonts w:ascii="Cambria" w:eastAsia="Calibri" w:hAnsi="Cambria" w:cs="Times New Roman"/>
          <w:lang w:val="sq-AL"/>
        </w:rPr>
        <w:t>ë arrijë në 602 Km në vitin 2022</w:t>
      </w:r>
      <w:r w:rsidRPr="0026689B">
        <w:rPr>
          <w:rFonts w:ascii="Cambria" w:eastAsia="Calibri" w:hAnsi="Cambria" w:cs="Times New Roman"/>
          <w:lang w:val="sq-AL"/>
        </w:rPr>
        <w:t xml:space="preserve"> nga 308Km që pritet të ndër</w:t>
      </w:r>
      <w:r w:rsidR="00751E16">
        <w:rPr>
          <w:rFonts w:ascii="Cambria" w:eastAsia="Calibri" w:hAnsi="Cambria" w:cs="Times New Roman"/>
          <w:lang w:val="sq-AL"/>
        </w:rPr>
        <w:t>tohen deri në fund të vitit 2021</w:t>
      </w:r>
      <w:r w:rsidRPr="0026689B">
        <w:rPr>
          <w:rFonts w:ascii="Cambria" w:eastAsia="Calibri" w:hAnsi="Cambria" w:cs="Times New Roman"/>
          <w:lang w:val="sq-AL"/>
        </w:rPr>
        <w:t>;</w:t>
      </w:r>
    </w:p>
    <w:p w14:paraId="5FED9993" w14:textId="77777777" w:rsidR="00740D1B" w:rsidRPr="0026689B" w:rsidRDefault="00740D1B" w:rsidP="00740D1B">
      <w:pPr>
        <w:autoSpaceDE w:val="0"/>
        <w:autoSpaceDN w:val="0"/>
        <w:adjustRightInd w:val="0"/>
        <w:spacing w:line="264" w:lineRule="auto"/>
        <w:rPr>
          <w:rFonts w:ascii="Cambria" w:eastAsia="Calibri" w:hAnsi="Cambria" w:cs="Times New Roman"/>
          <w:i/>
          <w:lang w:val="sq-AL"/>
        </w:rPr>
      </w:pPr>
    </w:p>
    <w:p w14:paraId="39298C6C" w14:textId="77777777"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 xml:space="preserve">Programi “Ujësjellës Kanalizime” </w:t>
      </w:r>
    </w:p>
    <w:p w14:paraId="09FCD3EB"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Reduktimi i humbjeve në nivel kom</w:t>
      </w:r>
      <w:r w:rsidR="00751E16">
        <w:rPr>
          <w:rFonts w:ascii="Cambria" w:eastAsia="Calibri" w:hAnsi="Cambria" w:cs="Times New Roman"/>
          <w:lang w:val="sq-AL"/>
        </w:rPr>
        <w:t>bëtar në masën 50% në vitin 2023</w:t>
      </w:r>
      <w:r w:rsidRPr="0026689B">
        <w:rPr>
          <w:rFonts w:ascii="Cambria" w:eastAsia="Calibri" w:hAnsi="Cambria" w:cs="Times New Roman"/>
          <w:lang w:val="sq-AL"/>
        </w:rPr>
        <w:t>;</w:t>
      </w:r>
    </w:p>
    <w:p w14:paraId="435A9931"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Furnizimi me ujë dhe shërbime i zonës</w:t>
      </w:r>
      <w:r w:rsidR="00751E16">
        <w:rPr>
          <w:rFonts w:ascii="Cambria" w:eastAsia="Calibri" w:hAnsi="Cambria" w:cs="Times New Roman"/>
          <w:lang w:val="sq-AL"/>
        </w:rPr>
        <w:t xml:space="preserve"> bregdetare 24 orë në vitin 2023</w:t>
      </w:r>
      <w:r w:rsidRPr="0026689B">
        <w:rPr>
          <w:rFonts w:ascii="Cambria" w:eastAsia="Calibri" w:hAnsi="Cambria" w:cs="Times New Roman"/>
          <w:lang w:val="sq-AL"/>
        </w:rPr>
        <w:t>.</w:t>
      </w:r>
    </w:p>
    <w:p w14:paraId="05B3B6D5"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lastRenderedPageBreak/>
        <w:t>Mesatarja e orëve të furnizimit me ujë të pijshëm në rang kombëtar rritet në 14 orë në ditë n</w:t>
      </w:r>
      <w:r w:rsidR="00751E16">
        <w:rPr>
          <w:rFonts w:ascii="Cambria" w:eastAsia="Calibri" w:hAnsi="Cambria" w:cs="Times New Roman"/>
          <w:lang w:val="sq-AL"/>
        </w:rPr>
        <w:t>ë 2023</w:t>
      </w:r>
      <w:r w:rsidRPr="0026689B">
        <w:rPr>
          <w:rFonts w:ascii="Cambria" w:eastAsia="Calibri" w:hAnsi="Cambria" w:cs="Times New Roman"/>
          <w:lang w:val="sq-AL"/>
        </w:rPr>
        <w:t>, ng</w:t>
      </w:r>
      <w:r w:rsidR="00751E16">
        <w:rPr>
          <w:rFonts w:ascii="Cambria" w:eastAsia="Calibri" w:hAnsi="Cambria" w:cs="Times New Roman"/>
          <w:lang w:val="sq-AL"/>
        </w:rPr>
        <w:t>a 12.5 orë në ditë në vitin 2020</w:t>
      </w:r>
      <w:r w:rsidRPr="0026689B">
        <w:rPr>
          <w:rFonts w:ascii="Cambria" w:eastAsia="Calibri" w:hAnsi="Cambria" w:cs="Times New Roman"/>
          <w:lang w:val="sq-AL"/>
        </w:rPr>
        <w:t>;</w:t>
      </w:r>
    </w:p>
    <w:p w14:paraId="5A79CE89"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Mbulimi me shërbim furnizimi me ujë të pijshë</w:t>
      </w:r>
      <w:r w:rsidR="00751E16">
        <w:rPr>
          <w:rFonts w:ascii="Cambria" w:eastAsia="Calibri" w:hAnsi="Cambria" w:cs="Times New Roman"/>
          <w:lang w:val="sq-AL"/>
        </w:rPr>
        <w:t>m  zonë Urbane 95% në vitin 2023 nga 94% në vitin 2020</w:t>
      </w:r>
      <w:r w:rsidRPr="0026689B">
        <w:rPr>
          <w:rFonts w:ascii="Cambria" w:eastAsia="Calibri" w:hAnsi="Cambria" w:cs="Times New Roman"/>
          <w:lang w:val="sq-AL"/>
        </w:rPr>
        <w:t>;</w:t>
      </w:r>
    </w:p>
    <w:p w14:paraId="0DF550B7"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Mbulimi me shërbim furnizimi me ujë të pijshëm  zonë Rurale 62%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59%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17262206"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Mbulimi me kanalizime  zonë Urbane 81%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80%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2CF3F3BB"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Mbulimi me kanalizime  zonë Rurale 22%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16% në vitin </w:t>
      </w:r>
      <w:r w:rsidR="00ED3399">
        <w:rPr>
          <w:rFonts w:ascii="Cambria" w:eastAsia="Calibri" w:hAnsi="Cambria" w:cs="Times New Roman"/>
          <w:lang w:val="sq-AL"/>
        </w:rPr>
        <w:t>2020</w:t>
      </w:r>
    </w:p>
    <w:p w14:paraId="25DA2593"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Orët mesatare të furnizimit me ujë të pijshëm synohet në 16 ore/dite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13 orë/ditë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3CE04DAC"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Sasia e ujit të faturuar synohet të arrihet në 122 litër/ frymë/ditë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115 litër/ frymë/ditë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04108E17"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Orët e furnizimit me ujë në zonat bregdetare synohet të arrihet në 24 orë/ditë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13 orë/ditë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0A27AA3A"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Reduktimi i humbjeve në rrjet në nivel kombëtar synohet të arrihet në 50%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62%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2EBA2A72"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Mbulimi me shërbimin e ITUN (kanalizime+gropa septike) synohet të arrihet në nivelin 17%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12%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36FB13CF"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Perqindja e mbulimit te kostove të Ujësjellës-Kanalizimeve me të ardhurat synohet të arrihet në vlerën 90%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75%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5933AF1C" w14:textId="77777777" w:rsidR="00740D1B" w:rsidRPr="0026689B" w:rsidRDefault="00740D1B" w:rsidP="007B4374">
      <w:pPr>
        <w:pStyle w:val="ListParagraph"/>
        <w:numPr>
          <w:ilvl w:val="0"/>
          <w:numId w:val="4"/>
        </w:numPr>
        <w:rPr>
          <w:rFonts w:ascii="Cambria" w:eastAsia="Calibri" w:hAnsi="Cambria" w:cs="Times New Roman"/>
          <w:lang w:val="sq-AL"/>
        </w:rPr>
      </w:pPr>
    </w:p>
    <w:p w14:paraId="2ED1A6E1" w14:textId="77777777"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Programi “Mbështetje për Energjinë”</w:t>
      </w:r>
    </w:p>
    <w:p w14:paraId="3BFBDA2F"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Zhvillim i qëndrueshëm i ekonomisë nëpërmjet garantimit dhe furnizimit me burime të sigurta energjetike me kosto minimale;</w:t>
      </w:r>
    </w:p>
    <w:p w14:paraId="47EE0BC0"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Diversifikimi i furnizimit me burime energjetike dhe integrimi në rrjetet energjetike rajonale dhe Europiane, duke nxitur investimet dhe përmirësuar arkëtimet dhe likuiditetet; </w:t>
      </w:r>
    </w:p>
    <w:p w14:paraId="124593F4" w14:textId="77777777" w:rsidR="00740D1B" w:rsidRPr="0026689B" w:rsidRDefault="00ED3399" w:rsidP="007B4374">
      <w:pPr>
        <w:numPr>
          <w:ilvl w:val="0"/>
          <w:numId w:val="4"/>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Në vitin 2022</w:t>
      </w:r>
      <w:r w:rsidR="00740D1B" w:rsidRPr="0026689B">
        <w:rPr>
          <w:rFonts w:ascii="Cambria" w:eastAsia="Calibri" w:hAnsi="Cambria" w:cs="Times New Roman"/>
          <w:lang w:val="sq-AL"/>
        </w:rPr>
        <w:t xml:space="preserve"> do të rritet përdorimi i energjisë së rinovueshme me 38% kundrejt vitit </w:t>
      </w:r>
      <w:r>
        <w:rPr>
          <w:rFonts w:ascii="Cambria" w:eastAsia="Calibri" w:hAnsi="Cambria" w:cs="Times New Roman"/>
          <w:lang w:val="sq-AL"/>
        </w:rPr>
        <w:t>2020</w:t>
      </w:r>
      <w:r w:rsidR="00740D1B" w:rsidRPr="0026689B">
        <w:rPr>
          <w:rFonts w:ascii="Cambria" w:eastAsia="Calibri" w:hAnsi="Cambria" w:cs="Times New Roman"/>
          <w:lang w:val="sq-AL"/>
        </w:rPr>
        <w:t>;</w:t>
      </w:r>
    </w:p>
    <w:p w14:paraId="1249AAE5" w14:textId="77777777" w:rsidR="00740D1B" w:rsidRPr="0026689B" w:rsidRDefault="00ED3399" w:rsidP="007B4374">
      <w:pPr>
        <w:numPr>
          <w:ilvl w:val="0"/>
          <w:numId w:val="4"/>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Në vitin 2022</w:t>
      </w:r>
      <w:r w:rsidR="00740D1B" w:rsidRPr="0026689B">
        <w:rPr>
          <w:rFonts w:ascii="Cambria" w:eastAsia="Calibri" w:hAnsi="Cambria" w:cs="Times New Roman"/>
          <w:lang w:val="sq-AL"/>
        </w:rPr>
        <w:t xml:space="preserve"> do të rritet efiçenca e energjisë me 6.5% referuar vitit </w:t>
      </w:r>
      <w:r>
        <w:rPr>
          <w:rFonts w:ascii="Cambria" w:eastAsia="Calibri" w:hAnsi="Cambria" w:cs="Times New Roman"/>
          <w:lang w:val="sq-AL"/>
        </w:rPr>
        <w:t>2020</w:t>
      </w:r>
      <w:r w:rsidR="00740D1B" w:rsidRPr="0026689B">
        <w:rPr>
          <w:rFonts w:ascii="Cambria" w:eastAsia="Calibri" w:hAnsi="Cambria" w:cs="Times New Roman"/>
          <w:lang w:val="sq-AL"/>
        </w:rPr>
        <w:t>.</w:t>
      </w:r>
    </w:p>
    <w:p w14:paraId="2F2DCFF6" w14:textId="77777777" w:rsidR="00740D1B" w:rsidRPr="0026689B" w:rsidRDefault="00740D1B" w:rsidP="00740D1B">
      <w:pPr>
        <w:jc w:val="both"/>
        <w:rPr>
          <w:rFonts w:ascii="Cambria" w:eastAsia="Calibri" w:hAnsi="Cambria" w:cs="Times New Roman"/>
          <w:b/>
          <w:lang w:val="sq-AL"/>
        </w:rPr>
      </w:pPr>
    </w:p>
    <w:p w14:paraId="0B8FCFC3" w14:textId="77777777"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Programi “Menaxhimi i Mbetjeve Urbane”</w:t>
      </w:r>
    </w:p>
    <w:p w14:paraId="27221294"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synohet që të trajtohen rreth 50% të mbetjeve me landfill-e sipas standardeve, nga 30% që parashikohet në fund të vitit </w:t>
      </w:r>
      <w:r w:rsidR="00ED3399">
        <w:rPr>
          <w:rFonts w:ascii="Cambria" w:eastAsia="Calibri" w:hAnsi="Cambria" w:cs="Times New Roman"/>
          <w:lang w:val="sq-AL"/>
        </w:rPr>
        <w:t>2020</w:t>
      </w:r>
      <w:r w:rsidRPr="0026689B">
        <w:rPr>
          <w:rFonts w:ascii="Cambria" w:eastAsia="Calibri" w:hAnsi="Cambria" w:cs="Times New Roman"/>
          <w:lang w:val="sq-AL"/>
        </w:rPr>
        <w:t>;</w:t>
      </w:r>
    </w:p>
    <w:p w14:paraId="612F8E15"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Norma e ndotjes së ajrit synohet të arrihet në 39 μg/m3 në </w:t>
      </w:r>
      <w:r w:rsidR="00ED3399">
        <w:rPr>
          <w:rFonts w:ascii="Cambria" w:eastAsia="Calibri" w:hAnsi="Cambria" w:cs="Times New Roman"/>
          <w:lang w:val="sq-AL"/>
        </w:rPr>
        <w:t>2023</w:t>
      </w:r>
      <w:r w:rsidRPr="0026689B">
        <w:rPr>
          <w:rFonts w:ascii="Cambria" w:eastAsia="Calibri" w:hAnsi="Cambria" w:cs="Times New Roman"/>
          <w:lang w:val="sq-AL"/>
        </w:rPr>
        <w:t xml:space="preserve"> nga 45 μg/m3 që pritet të arrihet në fund të </w:t>
      </w:r>
      <w:r w:rsidR="00ED3399">
        <w:rPr>
          <w:rFonts w:ascii="Cambria" w:eastAsia="Calibri" w:hAnsi="Cambria" w:cs="Times New Roman"/>
          <w:lang w:val="sq-AL"/>
        </w:rPr>
        <w:t>2020</w:t>
      </w:r>
      <w:r w:rsidRPr="0026689B">
        <w:rPr>
          <w:rFonts w:ascii="Cambria" w:eastAsia="Calibri" w:hAnsi="Cambria" w:cs="Times New Roman"/>
          <w:lang w:val="sq-AL"/>
        </w:rPr>
        <w:t>;</w:t>
      </w:r>
    </w:p>
    <w:p w14:paraId="786A9F0E"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Norma  e mbetjeve të rikuperuara kundrejt sasisë totale të mbetjeve të prodhuara synohet të arrihet në 30% në </w:t>
      </w:r>
      <w:r w:rsidR="00ED3399">
        <w:rPr>
          <w:rFonts w:ascii="Cambria" w:eastAsia="Calibri" w:hAnsi="Cambria" w:cs="Times New Roman"/>
          <w:lang w:val="sq-AL"/>
        </w:rPr>
        <w:t>2023</w:t>
      </w:r>
      <w:r w:rsidRPr="0026689B">
        <w:rPr>
          <w:rFonts w:ascii="Cambria" w:eastAsia="Calibri" w:hAnsi="Cambria" w:cs="Times New Roman"/>
          <w:lang w:val="sq-AL"/>
        </w:rPr>
        <w:t xml:space="preserve"> nga 3% që synohet në fund të </w:t>
      </w:r>
      <w:r w:rsidR="00ED3399">
        <w:rPr>
          <w:rFonts w:ascii="Cambria" w:eastAsia="Calibri" w:hAnsi="Cambria" w:cs="Times New Roman"/>
          <w:lang w:val="sq-AL"/>
        </w:rPr>
        <w:t>2020</w:t>
      </w:r>
      <w:r w:rsidRPr="0026689B">
        <w:rPr>
          <w:rFonts w:ascii="Cambria" w:eastAsia="Calibri" w:hAnsi="Cambria" w:cs="Times New Roman"/>
          <w:lang w:val="sq-AL"/>
        </w:rPr>
        <w:t>;</w:t>
      </w:r>
    </w:p>
    <w:p w14:paraId="2D64DDB7" w14:textId="77777777" w:rsidR="00740D1B" w:rsidRPr="0026689B" w:rsidRDefault="00740D1B" w:rsidP="00740D1B">
      <w:pPr>
        <w:rPr>
          <w:rFonts w:ascii="Cambria" w:eastAsia="Calibri" w:hAnsi="Cambria" w:cs="Times New Roman"/>
          <w:lang w:val="sq-AL"/>
        </w:rPr>
      </w:pPr>
    </w:p>
    <w:p w14:paraId="119A7240" w14:textId="77777777" w:rsidR="00740D1B" w:rsidRPr="0026689B" w:rsidRDefault="00740D1B" w:rsidP="00740D1B">
      <w:pPr>
        <w:rPr>
          <w:rFonts w:ascii="Cambria" w:eastAsia="Calibri" w:hAnsi="Cambria" w:cs="Times New Roman"/>
          <w:b/>
          <w:lang w:val="sq-AL"/>
        </w:rPr>
      </w:pPr>
      <w:r w:rsidRPr="0026689B">
        <w:rPr>
          <w:rFonts w:ascii="Cambria" w:eastAsia="Calibri" w:hAnsi="Cambria" w:cs="Times New Roman"/>
          <w:b/>
          <w:lang w:val="sq-AL"/>
        </w:rPr>
        <w:t>Programi “Planifikimi Urban”</w:t>
      </w:r>
    </w:p>
    <w:p w14:paraId="6D1DC0A3"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Do të mbështeten projektet me fokus lokal, rajonal dhe në rang vendi, si dhe hartimin e rregullave teknike në projektim duke i harmonizuar këto plane me PPK, PINS Durana dhe PINS Tiranë Durrës, për një zhvillimit të barabartë të  territorit.</w:t>
      </w:r>
    </w:p>
    <w:p w14:paraId="297420AE"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Projektet e Përmirësimit të Infrastrukturës Publike “100 Fshatrat”;</w:t>
      </w:r>
    </w:p>
    <w:p w14:paraId="6716899A" w14:textId="77777777" w:rsidR="00740D1B" w:rsidRPr="0026689B" w:rsidRDefault="00740D1B" w:rsidP="00740D1B">
      <w:pPr>
        <w:rPr>
          <w:rFonts w:ascii="Cambria" w:eastAsia="Calibri" w:hAnsi="Cambria" w:cs="Times New Roman"/>
          <w:lang w:val="sq-AL"/>
        </w:rPr>
      </w:pPr>
    </w:p>
    <w:p w14:paraId="66A9C357" w14:textId="77777777" w:rsidR="00740D1B" w:rsidRPr="0026689B" w:rsidRDefault="00740D1B" w:rsidP="00740D1B">
      <w:pPr>
        <w:rPr>
          <w:rFonts w:ascii="Cambria" w:eastAsia="Calibri" w:hAnsi="Cambria" w:cs="Times New Roman"/>
          <w:lang w:val="sq-AL"/>
        </w:rPr>
      </w:pPr>
      <w:r w:rsidRPr="0026689B">
        <w:rPr>
          <w:rFonts w:ascii="Cambria" w:eastAsia="Calibri" w:hAnsi="Cambria" w:cs="Times New Roman"/>
          <w:b/>
          <w:lang w:val="sq-AL"/>
        </w:rPr>
        <w:lastRenderedPageBreak/>
        <w:t>Programi “Transporti Ajror”</w:t>
      </w:r>
    </w:p>
    <w:p w14:paraId="19B7DE1D" w14:textId="77777777" w:rsidR="00740D1B" w:rsidRPr="0026689B" w:rsidRDefault="00740D1B" w:rsidP="007B4374">
      <w:pPr>
        <w:numPr>
          <w:ilvl w:val="0"/>
          <w:numId w:val="4"/>
        </w:numPr>
        <w:spacing w:after="0" w:line="240" w:lineRule="auto"/>
        <w:contextualSpacing/>
        <w:rPr>
          <w:rFonts w:ascii="Cambria" w:eastAsia="Calibri" w:hAnsi="Cambria" w:cs="Times New Roman"/>
          <w:lang w:val="sq-AL"/>
        </w:rPr>
      </w:pPr>
      <w:r w:rsidRPr="0026689B">
        <w:rPr>
          <w:rFonts w:ascii="Cambria" w:eastAsia="Calibri" w:hAnsi="Cambria" w:cs="Times New Roman"/>
          <w:lang w:val="sq-AL"/>
        </w:rPr>
        <w:t>Rritja e standarteve dhe performancës së Organit Kombëtar të incidenteve/Aksidenteve ajrore nëpërmjet investimeve për forcimin e kapaciteteve, në kuadër edhe të ndërtimit të infrastrukturave të reja aeroportuale;</w:t>
      </w:r>
    </w:p>
    <w:p w14:paraId="3DD0BB87" w14:textId="77777777" w:rsidR="00740D1B" w:rsidRPr="0026689B" w:rsidRDefault="00740D1B" w:rsidP="007B4374">
      <w:pPr>
        <w:numPr>
          <w:ilvl w:val="0"/>
          <w:numId w:val="4"/>
        </w:numPr>
        <w:spacing w:after="0" w:line="240" w:lineRule="auto"/>
        <w:contextualSpacing/>
        <w:rPr>
          <w:rFonts w:ascii="Cambria" w:eastAsia="Calibri" w:hAnsi="Cambria" w:cs="Times New Roman"/>
          <w:lang w:val="sq-AL"/>
        </w:rPr>
      </w:pPr>
      <w:r w:rsidRPr="0026689B">
        <w:rPr>
          <w:rFonts w:ascii="Cambria" w:eastAsia="Calibri" w:hAnsi="Cambria" w:cs="Times New Roman"/>
          <w:lang w:val="sq-AL"/>
        </w:rPr>
        <w:t xml:space="preserve">Numri i investigimeve të kryera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të arrijë në 5 nga 4 investigime që pritet në 2020;</w:t>
      </w:r>
    </w:p>
    <w:p w14:paraId="0BB6FE57" w14:textId="77777777" w:rsidR="00740D1B" w:rsidRPr="0026689B" w:rsidRDefault="00740D1B" w:rsidP="007B4374">
      <w:pPr>
        <w:numPr>
          <w:ilvl w:val="0"/>
          <w:numId w:val="4"/>
        </w:numPr>
        <w:spacing w:after="0" w:line="240" w:lineRule="auto"/>
        <w:contextualSpacing/>
        <w:rPr>
          <w:rFonts w:ascii="Cambria" w:eastAsia="Calibri" w:hAnsi="Cambria" w:cs="Times New Roman"/>
          <w:lang w:val="sq-AL"/>
        </w:rPr>
      </w:pPr>
      <w:r w:rsidRPr="0026689B">
        <w:rPr>
          <w:rFonts w:ascii="Cambria" w:eastAsia="Calibri" w:hAnsi="Cambria" w:cs="Times New Roman"/>
          <w:lang w:val="sq-AL"/>
        </w:rPr>
        <w:t>Zbatimi i standarteve të njehësuara të sigurisë dhe parrezikshmërisë në transportin ajror.</w:t>
      </w:r>
    </w:p>
    <w:p w14:paraId="06481059" w14:textId="77777777" w:rsidR="00740D1B" w:rsidRPr="0026689B" w:rsidRDefault="00740D1B" w:rsidP="00740D1B">
      <w:pPr>
        <w:rPr>
          <w:rFonts w:ascii="Cambria" w:eastAsia="Calibri" w:hAnsi="Cambria" w:cs="Times New Roman"/>
          <w:lang w:val="sq-AL"/>
        </w:rPr>
      </w:pPr>
    </w:p>
    <w:p w14:paraId="15A7D76A" w14:textId="77777777" w:rsidR="00740D1B" w:rsidRPr="0026689B" w:rsidRDefault="00740D1B" w:rsidP="00740D1B">
      <w:pPr>
        <w:rPr>
          <w:rFonts w:ascii="Cambria" w:eastAsia="Calibri" w:hAnsi="Cambria" w:cs="Times New Roman"/>
          <w:lang w:val="sq-AL"/>
        </w:rPr>
      </w:pPr>
      <w:r w:rsidRPr="0026689B">
        <w:rPr>
          <w:rFonts w:ascii="Cambria" w:eastAsia="Calibri" w:hAnsi="Cambria" w:cs="Times New Roman"/>
          <w:b/>
          <w:lang w:val="sq-AL"/>
        </w:rPr>
        <w:t>Programi “Transporti Detar”</w:t>
      </w:r>
    </w:p>
    <w:p w14:paraId="62FFB002"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Kryerja e investimeve prioritare për funksionimin me kapacitet të plotë të porteve dhe përmirësimin e infrastrukturës portuale në vend, me qëllim shndërrimin e Shqipërisë në një vend të zhvilluar detar që mbështet rritjen ekonomike dhe shpejton procesin e integrimit në BE;</w:t>
      </w:r>
    </w:p>
    <w:p w14:paraId="061026E7"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Rritja e volumit të përpunimit të mallrave në porte në masën 40%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25% që është aktualisht në </w:t>
      </w:r>
      <w:r w:rsidR="00ED3399">
        <w:rPr>
          <w:rFonts w:ascii="Cambria" w:eastAsia="Calibri" w:hAnsi="Cambria" w:cs="Times New Roman"/>
          <w:lang w:val="sq-AL"/>
        </w:rPr>
        <w:t>2020</w:t>
      </w:r>
    </w:p>
    <w:p w14:paraId="34B12E28" w14:textId="77777777" w:rsidR="00740D1B" w:rsidRPr="0026689B" w:rsidRDefault="00740D1B" w:rsidP="00740D1B">
      <w:pPr>
        <w:spacing w:after="0" w:line="240" w:lineRule="auto"/>
        <w:ind w:left="414"/>
        <w:contextualSpacing/>
        <w:jc w:val="both"/>
        <w:rPr>
          <w:rFonts w:ascii="Cambria" w:eastAsia="Calibri" w:hAnsi="Cambria" w:cs="Times New Roman"/>
          <w:lang w:val="sq-AL"/>
        </w:rPr>
      </w:pPr>
    </w:p>
    <w:p w14:paraId="0C447DE4" w14:textId="77777777" w:rsidR="00740D1B" w:rsidRPr="0026689B" w:rsidRDefault="00740D1B" w:rsidP="00740D1B">
      <w:pPr>
        <w:jc w:val="both"/>
        <w:rPr>
          <w:rFonts w:ascii="Cambria" w:eastAsia="Calibri" w:hAnsi="Cambria" w:cs="Times New Roman"/>
          <w:b/>
          <w:lang w:val="sq-AL"/>
        </w:rPr>
      </w:pPr>
    </w:p>
    <w:p w14:paraId="3A9E40A3" w14:textId="77777777"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Programi “Transporti Hekurudhor”</w:t>
      </w:r>
    </w:p>
    <w:p w14:paraId="64227884"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Rikonstruksioni i segmentit hekurudhor Tiranë – Durrës si dhe ndërtimi i linjës së re hekurudhore Tiranë-Rinas;</w:t>
      </w:r>
    </w:p>
    <w:p w14:paraId="19764EDA"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Mirëmbajtja e infrastrukturës hekurudhore ekzistuese si dhe mirëmbajtja e mjeteve-hekurudhore; Studime fizibiliteti dhe projekte zbatimi për segmente të reja dhe ekzistuese hekurudhore.</w:t>
      </w:r>
    </w:p>
    <w:p w14:paraId="6ABBAE13" w14:textId="77777777" w:rsidR="00740D1B" w:rsidRPr="0026689B" w:rsidRDefault="00740D1B" w:rsidP="00740D1B">
      <w:pPr>
        <w:jc w:val="both"/>
        <w:rPr>
          <w:rFonts w:ascii="Cambria" w:eastAsia="Calibri" w:hAnsi="Cambria" w:cs="Times New Roman"/>
          <w:lang w:val="sq-AL"/>
        </w:rPr>
      </w:pPr>
    </w:p>
    <w:p w14:paraId="3D12078A" w14:textId="77777777" w:rsidR="00740D1B" w:rsidRPr="0026689B" w:rsidRDefault="00740D1B" w:rsidP="00740D1B">
      <w:pPr>
        <w:jc w:val="both"/>
        <w:rPr>
          <w:rFonts w:ascii="Cambria" w:eastAsia="Calibri" w:hAnsi="Cambria" w:cs="Times New Roman"/>
          <w:lang w:val="sq-AL"/>
        </w:rPr>
      </w:pPr>
      <w:r w:rsidRPr="0026689B">
        <w:rPr>
          <w:rFonts w:ascii="Cambria" w:eastAsia="Calibri" w:hAnsi="Cambria" w:cs="Times New Roman"/>
          <w:b/>
          <w:lang w:val="sq-AL"/>
        </w:rPr>
        <w:t>Programi “Mbështetje për Burimet Natyrore”</w:t>
      </w:r>
    </w:p>
    <w:p w14:paraId="77B7FD8A"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Nxitja dhe inkurajimi i ndërtimit të objekteve të përpunimit të mineraleve;</w:t>
      </w:r>
    </w:p>
    <w:p w14:paraId="6886911D"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Zhvillimi i qëndrueshëm i sektorit minerar  dhe rritja e transparencës në shfrytëzimin racional të burimeve natyrore;</w:t>
      </w:r>
    </w:p>
    <w:p w14:paraId="0D79FAA7"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Rritja e lejeve minerare aktive në të cilat zhvillohet aktivitet minerar konform standarteve;</w:t>
      </w:r>
    </w:p>
    <w:p w14:paraId="1B91887A"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Realizimi në vazhdimësi i funksioneve të mbikëqyrjes së shfrytëzimit racional e efektiv të pasurive minerale, monitorimit minerar dhe të fenomeneve të postshfrytëzimit, rritja e kontrollit për rehabilitimin minerar;  </w:t>
      </w:r>
    </w:p>
    <w:p w14:paraId="392D5F73"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Përmirësimi i transparencës së biznesit në industrinë nxjerrëse, në mënyrë që të ardhurat nga ky biznes të kontribuojnë më shumë në zhvillimin e vendit.</w:t>
      </w:r>
    </w:p>
    <w:p w14:paraId="1CB3A249" w14:textId="77777777" w:rsidR="005C439F" w:rsidRPr="0026689B" w:rsidRDefault="005C439F" w:rsidP="00740D1B">
      <w:pPr>
        <w:jc w:val="both"/>
        <w:rPr>
          <w:rFonts w:ascii="Cambria" w:eastAsia="Calibri" w:hAnsi="Cambria" w:cs="Times New Roman"/>
          <w:lang w:val="sq-AL"/>
        </w:rPr>
      </w:pPr>
    </w:p>
    <w:p w14:paraId="32658663" w14:textId="77777777"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Programi “Mbështetje për Industrinë”</w:t>
      </w:r>
    </w:p>
    <w:p w14:paraId="7BE162D2"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Zhvillimi i strukturave dhe burimeve njerëzore dhe forcimi i kapaciteteve institucionale për inspekimin dhe mbikqyrjen, sigurinë në punë për monitorimin e inspektimit dhe mbikqyrjes së sigurisë teknike të produkteve / pajisjeve / instalimeve në fushat e veprimtarisë së MIE;</w:t>
      </w:r>
    </w:p>
    <w:p w14:paraId="109910D9"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Rritja e standardeve të produkteve dhe sigurisë se  pajisjeve / instalimeve me 7% deri në vitin </w:t>
      </w:r>
      <w:r w:rsidR="00ED3399">
        <w:rPr>
          <w:rFonts w:ascii="Cambria" w:eastAsia="Calibri" w:hAnsi="Cambria" w:cs="Times New Roman"/>
          <w:lang w:val="sq-AL"/>
        </w:rPr>
        <w:t>2023</w:t>
      </w:r>
    </w:p>
    <w:p w14:paraId="5B28005D"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Nxitja e interesit të biznesit vendas dhe të huaj për mundësi zhvillimi veprimtarish industrial;</w:t>
      </w:r>
    </w:p>
    <w:p w14:paraId="28A2DE15"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lastRenderedPageBreak/>
        <w:t xml:space="preserve">Reduktimi i rrezikut nga kimikatet e rrezikshme me 13% deri në vitin </w:t>
      </w:r>
      <w:r w:rsidR="00ED3399">
        <w:rPr>
          <w:rFonts w:ascii="Cambria" w:eastAsia="Calibri" w:hAnsi="Cambria" w:cs="Times New Roman"/>
          <w:lang w:val="sq-AL"/>
        </w:rPr>
        <w:t>2023</w:t>
      </w:r>
      <w:r w:rsidRPr="0026689B">
        <w:rPr>
          <w:rFonts w:ascii="Cambria" w:eastAsia="Calibri" w:hAnsi="Cambria" w:cs="Times New Roman"/>
          <w:lang w:val="sq-AL"/>
        </w:rPr>
        <w:t>.</w:t>
      </w:r>
    </w:p>
    <w:p w14:paraId="0B2E8D7F"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Zhvillimi i strukturave dhe burimeve njerëzore dhe forcimi i kapaciteteve institucionale për sigurimin e kushteve të domosdoshme për  inspekimin dhe mbikqyrjen e shëndetit, sigurisë në punë, emergjencat dhe shpëtimin në veprimtarinë minerare dhe në punimet nëntokësore të veprave hidroenergjetike;</w:t>
      </w:r>
    </w:p>
    <w:p w14:paraId="13F6E7A7"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Rritja dhe përmirësimi i standarteve, kushteve të punës  dhe të sigurisë së depozitimit dhe ruajtjes së kimikateve të rrezikshme nën përgjegjësinë e MIE-s, në Qendrën e Grumbullimit dhe Trajtimit të Kimikateve të Rrezikshme;</w:t>
      </w:r>
    </w:p>
    <w:p w14:paraId="0221B316"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Përfundimi i procesit të likujdimit dhe mbylljes së  ish ndërmarrjeve industriale në varësi të MIE-s. Rehabilitimi i territoreve të ish ndërmarrjeve për nxitjen e investitorëve dhe promovimin e tyre për përdorim si parqe industriale;</w:t>
      </w:r>
    </w:p>
    <w:p w14:paraId="61DFF60F"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Rritja e mumrit të mostrave të analizuara të naftës dhe nënprodukteve të saj, të prodhuara në vend dhe të importuara në masën deri në 9200 në vitin </w:t>
      </w:r>
      <w:r w:rsidR="00ED3399">
        <w:rPr>
          <w:rFonts w:ascii="Cambria" w:eastAsia="Calibri" w:hAnsi="Cambria" w:cs="Times New Roman"/>
          <w:lang w:val="sq-AL"/>
        </w:rPr>
        <w:t>2023</w:t>
      </w:r>
      <w:r w:rsidRPr="0026689B">
        <w:rPr>
          <w:rFonts w:ascii="Cambria" w:eastAsia="Calibri" w:hAnsi="Cambria" w:cs="Times New Roman"/>
          <w:lang w:val="sq-AL"/>
        </w:rPr>
        <w:t>;</w:t>
      </w:r>
    </w:p>
    <w:p w14:paraId="67EF7797"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Promovimi tek biznesi i studimeve tekniko-ekonomike për industrinë e Lëkurë-Këpucës, industrisë së bakrit, nikel-silikateve dhe kuarciteve, zhvillimit të QGTK dhe hartimi i raporteve mjedisore si dhe zhvillimi i disa ish territoreve industriale për ushtrimin e veprimtarive ekonomike.</w:t>
      </w:r>
    </w:p>
    <w:p w14:paraId="68CBBA0A" w14:textId="77777777" w:rsidR="00B86AF9" w:rsidRPr="0026689B" w:rsidRDefault="00B86AF9" w:rsidP="00FD7A65">
      <w:pPr>
        <w:spacing w:after="0" w:line="240" w:lineRule="auto"/>
        <w:ind w:left="414"/>
        <w:contextualSpacing/>
        <w:jc w:val="both"/>
        <w:rPr>
          <w:rFonts w:ascii="Cambria" w:eastAsia="Calibri" w:hAnsi="Cambria" w:cs="Times New Roman"/>
          <w:lang w:val="sq-AL"/>
        </w:rPr>
      </w:pPr>
    </w:p>
    <w:p w14:paraId="6AACF7D5" w14:textId="77777777" w:rsidR="00D7139A" w:rsidRPr="0026689B" w:rsidRDefault="00D7139A" w:rsidP="007B4374">
      <w:pPr>
        <w:pStyle w:val="ListParagraph"/>
        <w:keepNext/>
        <w:numPr>
          <w:ilvl w:val="1"/>
          <w:numId w:val="19"/>
        </w:numPr>
        <w:spacing w:before="240" w:after="60" w:line="240" w:lineRule="auto"/>
        <w:contextualSpacing w:val="0"/>
        <w:outlineLvl w:val="1"/>
        <w:rPr>
          <w:rFonts w:ascii="Arial" w:eastAsia="Calibri" w:hAnsi="Arial" w:cs="Arial"/>
          <w:b/>
          <w:bCs/>
          <w:i/>
          <w:iCs/>
          <w:noProof/>
          <w:vanish/>
          <w:sz w:val="28"/>
          <w:szCs w:val="28"/>
          <w:lang w:eastAsia="sq-AL"/>
        </w:rPr>
      </w:pPr>
      <w:bookmarkStart w:id="27" w:name="_Toc518558893"/>
      <w:bookmarkStart w:id="28" w:name="_Toc518559015"/>
      <w:bookmarkStart w:id="29" w:name="_Toc518559242"/>
      <w:bookmarkStart w:id="30" w:name="_Toc518562257"/>
      <w:bookmarkStart w:id="31" w:name="_Toc527191564"/>
      <w:bookmarkStart w:id="32" w:name="_Toc527191596"/>
      <w:bookmarkStart w:id="33" w:name="_Toc527191722"/>
      <w:bookmarkStart w:id="34" w:name="_Toc527192126"/>
      <w:bookmarkStart w:id="35" w:name="_Toc527192176"/>
      <w:bookmarkStart w:id="36" w:name="_Toc527530921"/>
      <w:bookmarkStart w:id="37" w:name="_Toc354458"/>
      <w:bookmarkStart w:id="38" w:name="_Toc516539"/>
      <w:bookmarkStart w:id="39" w:name="_Toc12009295"/>
      <w:bookmarkStart w:id="40" w:name="_Toc12014083"/>
      <w:bookmarkStart w:id="41" w:name="_Toc12014154"/>
      <w:bookmarkStart w:id="42" w:name="_Toc12014387"/>
      <w:bookmarkStart w:id="43" w:name="_Toc12014417"/>
      <w:bookmarkStart w:id="44" w:name="_Toc12014537"/>
      <w:bookmarkStart w:id="45" w:name="_Toc12016554"/>
      <w:bookmarkStart w:id="46" w:name="_Toc12260716"/>
      <w:bookmarkStart w:id="47" w:name="_Toc12533833"/>
      <w:bookmarkStart w:id="48" w:name="_Toc12534346"/>
      <w:bookmarkStart w:id="49" w:name="_Toc12536771"/>
      <w:bookmarkStart w:id="50" w:name="_Toc12536802"/>
      <w:bookmarkStart w:id="51" w:name="_Toc12541859"/>
      <w:bookmarkStart w:id="52" w:name="_Toc12876748"/>
      <w:bookmarkStart w:id="53" w:name="_Toc12955088"/>
      <w:bookmarkStart w:id="54" w:name="_Toc12963506"/>
      <w:bookmarkStart w:id="55" w:name="_Toc12976982"/>
      <w:bookmarkStart w:id="56" w:name="_Toc13476481"/>
      <w:bookmarkStart w:id="57" w:name="_Toc13478525"/>
      <w:bookmarkStart w:id="58" w:name="_Toc13653937"/>
      <w:bookmarkStart w:id="59" w:name="_Toc13653981"/>
      <w:bookmarkStart w:id="60" w:name="_Toc20906548"/>
      <w:bookmarkStart w:id="61" w:name="_Toc20914557"/>
      <w:bookmarkStart w:id="62" w:name="_Toc20914755"/>
      <w:bookmarkStart w:id="63" w:name="_Toc20914874"/>
      <w:bookmarkStart w:id="64" w:name="_Toc20920371"/>
      <w:bookmarkStart w:id="65" w:name="_Toc21076167"/>
      <w:bookmarkStart w:id="66" w:name="_Toc21076196"/>
      <w:bookmarkStart w:id="67" w:name="_Toc21076406"/>
      <w:bookmarkStart w:id="68" w:name="_Toc21076643"/>
      <w:bookmarkStart w:id="69" w:name="_Toc21076680"/>
      <w:bookmarkStart w:id="70" w:name="_Toc21076845"/>
      <w:bookmarkStart w:id="71" w:name="_Toc21076875"/>
      <w:bookmarkStart w:id="72" w:name="_Toc31801840"/>
      <w:bookmarkStart w:id="73" w:name="_Toc32317788"/>
      <w:bookmarkStart w:id="74" w:name="_Toc32317972"/>
      <w:bookmarkStart w:id="75" w:name="_Toc32329848"/>
      <w:bookmarkStart w:id="76" w:name="_Toc32330007"/>
      <w:bookmarkStart w:id="77" w:name="_Toc32408365"/>
      <w:bookmarkStart w:id="78" w:name="_Toc32414951"/>
      <w:bookmarkStart w:id="79" w:name="_Toc33087733"/>
      <w:bookmarkStart w:id="80" w:name="_Toc33537242"/>
      <w:bookmarkStart w:id="81" w:name="_Toc33537273"/>
      <w:bookmarkStart w:id="82" w:name="_Toc33689409"/>
      <w:bookmarkStart w:id="83" w:name="_Toc33709882"/>
      <w:bookmarkStart w:id="84" w:name="_Toc51663654"/>
      <w:bookmarkStart w:id="85" w:name="_Toc51665212"/>
      <w:bookmarkStart w:id="86" w:name="_Toc51665730"/>
      <w:bookmarkStart w:id="87" w:name="_Toc51665837"/>
      <w:bookmarkStart w:id="88" w:name="_Toc51666032"/>
      <w:bookmarkStart w:id="89" w:name="_Toc51682360"/>
      <w:bookmarkStart w:id="90" w:name="_Toc51682501"/>
      <w:bookmarkStart w:id="91" w:name="_Toc52372748"/>
      <w:bookmarkStart w:id="92" w:name="_Toc52372875"/>
      <w:bookmarkStart w:id="93" w:name="_Toc53495376"/>
      <w:bookmarkStart w:id="94" w:name="_Toc56674436"/>
      <w:bookmarkStart w:id="95" w:name="_Toc56674469"/>
      <w:bookmarkStart w:id="96" w:name="_Toc63755892"/>
      <w:bookmarkStart w:id="97" w:name="_Toc63757086"/>
      <w:bookmarkStart w:id="98" w:name="_Toc65680637"/>
      <w:bookmarkStart w:id="99" w:name="_Toc76386752"/>
      <w:bookmarkStart w:id="100" w:name="_Toc76386801"/>
      <w:bookmarkStart w:id="101" w:name="_Toc76642304"/>
      <w:bookmarkStart w:id="102" w:name="_Toc76644136"/>
      <w:bookmarkStart w:id="103" w:name="_Toc84421979"/>
      <w:bookmarkStart w:id="104" w:name="_Toc84514356"/>
      <w:bookmarkStart w:id="105" w:name="_Toc84514848"/>
      <w:bookmarkStart w:id="106" w:name="_Toc84515081"/>
      <w:bookmarkStart w:id="107" w:name="_Toc84515306"/>
      <w:bookmarkStart w:id="108" w:name="_Toc84515339"/>
      <w:bookmarkStart w:id="109" w:name="_Toc86916456"/>
      <w:bookmarkStart w:id="110" w:name="_Toc98241904"/>
      <w:bookmarkStart w:id="111" w:name="_Toc98242140"/>
      <w:bookmarkStart w:id="112" w:name="_Toc98242197"/>
      <w:bookmarkStart w:id="113" w:name="_Toc98321450"/>
      <w:bookmarkStart w:id="114" w:name="_Toc9892372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8AC9D4B" w14:textId="77777777" w:rsidR="00D7139A" w:rsidRPr="0026689B" w:rsidRDefault="00D7139A" w:rsidP="007B4374">
      <w:pPr>
        <w:pStyle w:val="ListParagraph"/>
        <w:keepNext/>
        <w:numPr>
          <w:ilvl w:val="1"/>
          <w:numId w:val="19"/>
        </w:numPr>
        <w:spacing w:before="240" w:after="60" w:line="240" w:lineRule="auto"/>
        <w:contextualSpacing w:val="0"/>
        <w:outlineLvl w:val="1"/>
        <w:rPr>
          <w:rFonts w:ascii="Arial" w:eastAsia="Calibri" w:hAnsi="Arial" w:cs="Arial"/>
          <w:b/>
          <w:bCs/>
          <w:i/>
          <w:iCs/>
          <w:noProof/>
          <w:vanish/>
          <w:sz w:val="28"/>
          <w:szCs w:val="28"/>
          <w:lang w:eastAsia="sq-AL"/>
        </w:rPr>
      </w:pPr>
      <w:bookmarkStart w:id="115" w:name="_Toc518559016"/>
      <w:bookmarkStart w:id="116" w:name="_Toc518559243"/>
      <w:bookmarkStart w:id="117" w:name="_Toc518562258"/>
      <w:bookmarkStart w:id="118" w:name="_Toc527191565"/>
      <w:bookmarkStart w:id="119" w:name="_Toc527191597"/>
      <w:bookmarkStart w:id="120" w:name="_Toc527191723"/>
      <w:bookmarkStart w:id="121" w:name="_Toc527192127"/>
      <w:bookmarkStart w:id="122" w:name="_Toc527192177"/>
      <w:bookmarkStart w:id="123" w:name="_Toc527530922"/>
      <w:bookmarkStart w:id="124" w:name="_Toc354459"/>
      <w:bookmarkStart w:id="125" w:name="_Toc516540"/>
      <w:bookmarkStart w:id="126" w:name="_Toc12009296"/>
      <w:bookmarkStart w:id="127" w:name="_Toc12014084"/>
      <w:bookmarkStart w:id="128" w:name="_Toc12014155"/>
      <w:bookmarkStart w:id="129" w:name="_Toc12014388"/>
      <w:bookmarkStart w:id="130" w:name="_Toc12014418"/>
      <w:bookmarkStart w:id="131" w:name="_Toc12014538"/>
      <w:bookmarkStart w:id="132" w:name="_Toc12016555"/>
      <w:bookmarkStart w:id="133" w:name="_Toc12260717"/>
      <w:bookmarkStart w:id="134" w:name="_Toc12533834"/>
      <w:bookmarkStart w:id="135" w:name="_Toc12534347"/>
      <w:bookmarkStart w:id="136" w:name="_Toc12536772"/>
      <w:bookmarkStart w:id="137" w:name="_Toc12536803"/>
      <w:bookmarkStart w:id="138" w:name="_Toc12541860"/>
      <w:bookmarkStart w:id="139" w:name="_Toc12876749"/>
      <w:bookmarkStart w:id="140" w:name="_Toc12955089"/>
      <w:bookmarkStart w:id="141" w:name="_Toc12963507"/>
      <w:bookmarkStart w:id="142" w:name="_Toc12976983"/>
      <w:bookmarkStart w:id="143" w:name="_Toc13476482"/>
      <w:bookmarkStart w:id="144" w:name="_Toc13478526"/>
      <w:bookmarkStart w:id="145" w:name="_Toc13653938"/>
      <w:bookmarkStart w:id="146" w:name="_Toc13653982"/>
      <w:bookmarkStart w:id="147" w:name="_Toc20906549"/>
      <w:bookmarkStart w:id="148" w:name="_Toc20914558"/>
      <w:bookmarkStart w:id="149" w:name="_Toc20914756"/>
      <w:bookmarkStart w:id="150" w:name="_Toc20914875"/>
      <w:bookmarkStart w:id="151" w:name="_Toc20920372"/>
      <w:bookmarkStart w:id="152" w:name="_Toc21076168"/>
      <w:bookmarkStart w:id="153" w:name="_Toc21076197"/>
      <w:bookmarkStart w:id="154" w:name="_Toc21076407"/>
      <w:bookmarkStart w:id="155" w:name="_Toc21076644"/>
      <w:bookmarkStart w:id="156" w:name="_Toc21076681"/>
      <w:bookmarkStart w:id="157" w:name="_Toc21076846"/>
      <w:bookmarkStart w:id="158" w:name="_Toc21076876"/>
      <w:bookmarkStart w:id="159" w:name="_Toc31801841"/>
      <w:bookmarkStart w:id="160" w:name="_Toc32317789"/>
      <w:bookmarkStart w:id="161" w:name="_Toc32317973"/>
      <w:bookmarkStart w:id="162" w:name="_Toc32329849"/>
      <w:bookmarkStart w:id="163" w:name="_Toc32330008"/>
      <w:bookmarkStart w:id="164" w:name="_Toc32408366"/>
      <w:bookmarkStart w:id="165" w:name="_Toc32414952"/>
      <w:bookmarkStart w:id="166" w:name="_Toc33087734"/>
      <w:bookmarkStart w:id="167" w:name="_Toc33537243"/>
      <w:bookmarkStart w:id="168" w:name="_Toc33537274"/>
      <w:bookmarkStart w:id="169" w:name="_Toc33689410"/>
      <w:bookmarkStart w:id="170" w:name="_Toc33709883"/>
      <w:bookmarkStart w:id="171" w:name="_Toc51663655"/>
      <w:bookmarkStart w:id="172" w:name="_Toc51665213"/>
      <w:bookmarkStart w:id="173" w:name="_Toc51665731"/>
      <w:bookmarkStart w:id="174" w:name="_Toc51665838"/>
      <w:bookmarkStart w:id="175" w:name="_Toc51666033"/>
      <w:bookmarkStart w:id="176" w:name="_Toc51682361"/>
      <w:bookmarkStart w:id="177" w:name="_Toc51682502"/>
      <w:bookmarkStart w:id="178" w:name="_Toc52372749"/>
      <w:bookmarkStart w:id="179" w:name="_Toc52372876"/>
      <w:bookmarkStart w:id="180" w:name="_Toc53495377"/>
      <w:bookmarkStart w:id="181" w:name="_Toc56674437"/>
      <w:bookmarkStart w:id="182" w:name="_Toc56674470"/>
      <w:bookmarkStart w:id="183" w:name="_Toc63755893"/>
      <w:bookmarkStart w:id="184" w:name="_Toc63757087"/>
      <w:bookmarkStart w:id="185" w:name="_Toc65680638"/>
      <w:bookmarkStart w:id="186" w:name="_Toc76386753"/>
      <w:bookmarkStart w:id="187" w:name="_Toc76386802"/>
      <w:bookmarkStart w:id="188" w:name="_Toc76642305"/>
      <w:bookmarkStart w:id="189" w:name="_Toc76644137"/>
      <w:bookmarkStart w:id="190" w:name="_Toc84421980"/>
      <w:bookmarkStart w:id="191" w:name="_Toc84514357"/>
      <w:bookmarkStart w:id="192" w:name="_Toc84514849"/>
      <w:bookmarkStart w:id="193" w:name="_Toc84515082"/>
      <w:bookmarkStart w:id="194" w:name="_Toc84515307"/>
      <w:bookmarkStart w:id="195" w:name="_Toc84515340"/>
      <w:bookmarkStart w:id="196" w:name="_Toc86916457"/>
      <w:bookmarkStart w:id="197" w:name="_Toc98241905"/>
      <w:bookmarkStart w:id="198" w:name="_Toc98242141"/>
      <w:bookmarkStart w:id="199" w:name="_Toc98242198"/>
      <w:bookmarkStart w:id="200" w:name="_Toc98321451"/>
      <w:bookmarkStart w:id="201" w:name="_Toc98923728"/>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611B03D6" w14:textId="77777777" w:rsidR="00D7139A" w:rsidRPr="0026689B" w:rsidRDefault="00D7139A" w:rsidP="007B4374">
      <w:pPr>
        <w:pStyle w:val="ListParagraph"/>
        <w:keepNext/>
        <w:numPr>
          <w:ilvl w:val="1"/>
          <w:numId w:val="19"/>
        </w:numPr>
        <w:spacing w:before="240" w:after="60" w:line="240" w:lineRule="auto"/>
        <w:contextualSpacing w:val="0"/>
        <w:outlineLvl w:val="1"/>
        <w:rPr>
          <w:rFonts w:ascii="Arial" w:eastAsia="Calibri" w:hAnsi="Arial" w:cs="Arial"/>
          <w:b/>
          <w:bCs/>
          <w:i/>
          <w:iCs/>
          <w:noProof/>
          <w:vanish/>
          <w:sz w:val="28"/>
          <w:szCs w:val="28"/>
          <w:lang w:eastAsia="sq-AL"/>
        </w:rPr>
      </w:pPr>
      <w:bookmarkStart w:id="202" w:name="_Toc518559017"/>
      <w:bookmarkStart w:id="203" w:name="_Toc518559244"/>
      <w:bookmarkStart w:id="204" w:name="_Toc518562259"/>
      <w:bookmarkStart w:id="205" w:name="_Toc527191566"/>
      <w:bookmarkStart w:id="206" w:name="_Toc527191598"/>
      <w:bookmarkStart w:id="207" w:name="_Toc527191724"/>
      <w:bookmarkStart w:id="208" w:name="_Toc527192128"/>
      <w:bookmarkStart w:id="209" w:name="_Toc527192178"/>
      <w:bookmarkStart w:id="210" w:name="_Toc527530923"/>
      <w:bookmarkStart w:id="211" w:name="_Toc354460"/>
      <w:bookmarkStart w:id="212" w:name="_Toc516541"/>
      <w:bookmarkStart w:id="213" w:name="_Toc12009297"/>
      <w:bookmarkStart w:id="214" w:name="_Toc12014085"/>
      <w:bookmarkStart w:id="215" w:name="_Toc12014156"/>
      <w:bookmarkStart w:id="216" w:name="_Toc12014389"/>
      <w:bookmarkStart w:id="217" w:name="_Toc12014419"/>
      <w:bookmarkStart w:id="218" w:name="_Toc12014539"/>
      <w:bookmarkStart w:id="219" w:name="_Toc12016556"/>
      <w:bookmarkStart w:id="220" w:name="_Toc12260718"/>
      <w:bookmarkStart w:id="221" w:name="_Toc12533835"/>
      <w:bookmarkStart w:id="222" w:name="_Toc12534348"/>
      <w:bookmarkStart w:id="223" w:name="_Toc12536773"/>
      <w:bookmarkStart w:id="224" w:name="_Toc12536804"/>
      <w:bookmarkStart w:id="225" w:name="_Toc12541861"/>
      <w:bookmarkStart w:id="226" w:name="_Toc12876750"/>
      <w:bookmarkStart w:id="227" w:name="_Toc12955090"/>
      <w:bookmarkStart w:id="228" w:name="_Toc12963508"/>
      <w:bookmarkStart w:id="229" w:name="_Toc12976984"/>
      <w:bookmarkStart w:id="230" w:name="_Toc13476483"/>
      <w:bookmarkStart w:id="231" w:name="_Toc13478527"/>
      <w:bookmarkStart w:id="232" w:name="_Toc13653939"/>
      <w:bookmarkStart w:id="233" w:name="_Toc13653983"/>
      <w:bookmarkStart w:id="234" w:name="_Toc20906550"/>
      <w:bookmarkStart w:id="235" w:name="_Toc20914559"/>
      <w:bookmarkStart w:id="236" w:name="_Toc20914757"/>
      <w:bookmarkStart w:id="237" w:name="_Toc20914876"/>
      <w:bookmarkStart w:id="238" w:name="_Toc20920373"/>
      <w:bookmarkStart w:id="239" w:name="_Toc21076169"/>
      <w:bookmarkStart w:id="240" w:name="_Toc21076198"/>
      <w:bookmarkStart w:id="241" w:name="_Toc21076408"/>
      <w:bookmarkStart w:id="242" w:name="_Toc21076645"/>
      <w:bookmarkStart w:id="243" w:name="_Toc21076682"/>
      <w:bookmarkStart w:id="244" w:name="_Toc21076847"/>
      <w:bookmarkStart w:id="245" w:name="_Toc21076877"/>
      <w:bookmarkStart w:id="246" w:name="_Toc31801842"/>
      <w:bookmarkStart w:id="247" w:name="_Toc32317790"/>
      <w:bookmarkStart w:id="248" w:name="_Toc32317974"/>
      <w:bookmarkStart w:id="249" w:name="_Toc32329850"/>
      <w:bookmarkStart w:id="250" w:name="_Toc32330009"/>
      <w:bookmarkStart w:id="251" w:name="_Toc32408367"/>
      <w:bookmarkStart w:id="252" w:name="_Toc32414953"/>
      <w:bookmarkStart w:id="253" w:name="_Toc33087735"/>
      <w:bookmarkStart w:id="254" w:name="_Toc33537244"/>
      <w:bookmarkStart w:id="255" w:name="_Toc33537275"/>
      <w:bookmarkStart w:id="256" w:name="_Toc33689411"/>
      <w:bookmarkStart w:id="257" w:name="_Toc33709884"/>
      <w:bookmarkStart w:id="258" w:name="_Toc51663656"/>
      <w:bookmarkStart w:id="259" w:name="_Toc51665214"/>
      <w:bookmarkStart w:id="260" w:name="_Toc51665732"/>
      <w:bookmarkStart w:id="261" w:name="_Toc51665839"/>
      <w:bookmarkStart w:id="262" w:name="_Toc51666034"/>
      <w:bookmarkStart w:id="263" w:name="_Toc51682362"/>
      <w:bookmarkStart w:id="264" w:name="_Toc51682503"/>
      <w:bookmarkStart w:id="265" w:name="_Toc52372750"/>
      <w:bookmarkStart w:id="266" w:name="_Toc52372877"/>
      <w:bookmarkStart w:id="267" w:name="_Toc53495378"/>
      <w:bookmarkStart w:id="268" w:name="_Toc56674438"/>
      <w:bookmarkStart w:id="269" w:name="_Toc56674471"/>
      <w:bookmarkStart w:id="270" w:name="_Toc63755894"/>
      <w:bookmarkStart w:id="271" w:name="_Toc63757088"/>
      <w:bookmarkStart w:id="272" w:name="_Toc65680639"/>
      <w:bookmarkStart w:id="273" w:name="_Toc76386754"/>
      <w:bookmarkStart w:id="274" w:name="_Toc76386803"/>
      <w:bookmarkStart w:id="275" w:name="_Toc76642306"/>
      <w:bookmarkStart w:id="276" w:name="_Toc76644138"/>
      <w:bookmarkStart w:id="277" w:name="_Toc84421981"/>
      <w:bookmarkStart w:id="278" w:name="_Toc84514358"/>
      <w:bookmarkStart w:id="279" w:name="_Toc84514850"/>
      <w:bookmarkStart w:id="280" w:name="_Toc84515083"/>
      <w:bookmarkStart w:id="281" w:name="_Toc84515308"/>
      <w:bookmarkStart w:id="282" w:name="_Toc84515341"/>
      <w:bookmarkStart w:id="283" w:name="_Toc86916458"/>
      <w:bookmarkStart w:id="284" w:name="_Toc98241906"/>
      <w:bookmarkStart w:id="285" w:name="_Toc98242142"/>
      <w:bookmarkStart w:id="286" w:name="_Toc98242199"/>
      <w:bookmarkStart w:id="287" w:name="_Toc98321452"/>
      <w:bookmarkStart w:id="288" w:name="_Toc98923729"/>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46F0E6B" w14:textId="77777777" w:rsidR="00D7139A" w:rsidRPr="0026689B" w:rsidRDefault="00D7139A" w:rsidP="007B4374">
      <w:pPr>
        <w:pStyle w:val="ListParagraph"/>
        <w:keepNext/>
        <w:numPr>
          <w:ilvl w:val="1"/>
          <w:numId w:val="19"/>
        </w:numPr>
        <w:spacing w:before="240" w:after="60" w:line="240" w:lineRule="auto"/>
        <w:contextualSpacing w:val="0"/>
        <w:outlineLvl w:val="1"/>
        <w:rPr>
          <w:rFonts w:ascii="Arial" w:eastAsia="Calibri" w:hAnsi="Arial" w:cs="Arial"/>
          <w:b/>
          <w:bCs/>
          <w:i/>
          <w:iCs/>
          <w:noProof/>
          <w:vanish/>
          <w:sz w:val="28"/>
          <w:szCs w:val="28"/>
          <w:lang w:eastAsia="sq-AL"/>
        </w:rPr>
      </w:pPr>
      <w:bookmarkStart w:id="289" w:name="_Toc518559018"/>
      <w:bookmarkStart w:id="290" w:name="_Toc518559245"/>
      <w:bookmarkStart w:id="291" w:name="_Toc518562260"/>
      <w:bookmarkStart w:id="292" w:name="_Toc527191567"/>
      <w:bookmarkStart w:id="293" w:name="_Toc527191599"/>
      <w:bookmarkStart w:id="294" w:name="_Toc527191725"/>
      <w:bookmarkStart w:id="295" w:name="_Toc527192129"/>
      <w:bookmarkStart w:id="296" w:name="_Toc527192179"/>
      <w:bookmarkStart w:id="297" w:name="_Toc527530924"/>
      <w:bookmarkStart w:id="298" w:name="_Toc354461"/>
      <w:bookmarkStart w:id="299" w:name="_Toc516542"/>
      <w:bookmarkStart w:id="300" w:name="_Toc12009298"/>
      <w:bookmarkStart w:id="301" w:name="_Toc12014086"/>
      <w:bookmarkStart w:id="302" w:name="_Toc12014157"/>
      <w:bookmarkStart w:id="303" w:name="_Toc12014390"/>
      <w:bookmarkStart w:id="304" w:name="_Toc12014420"/>
      <w:bookmarkStart w:id="305" w:name="_Toc12014540"/>
      <w:bookmarkStart w:id="306" w:name="_Toc12016557"/>
      <w:bookmarkStart w:id="307" w:name="_Toc12260719"/>
      <w:bookmarkStart w:id="308" w:name="_Toc12533836"/>
      <w:bookmarkStart w:id="309" w:name="_Toc12534349"/>
      <w:bookmarkStart w:id="310" w:name="_Toc12536774"/>
      <w:bookmarkStart w:id="311" w:name="_Toc12536805"/>
      <w:bookmarkStart w:id="312" w:name="_Toc12541862"/>
      <w:bookmarkStart w:id="313" w:name="_Toc12876751"/>
      <w:bookmarkStart w:id="314" w:name="_Toc12955091"/>
      <w:bookmarkStart w:id="315" w:name="_Toc12963509"/>
      <w:bookmarkStart w:id="316" w:name="_Toc12976985"/>
      <w:bookmarkStart w:id="317" w:name="_Toc13476484"/>
      <w:bookmarkStart w:id="318" w:name="_Toc13478528"/>
      <w:bookmarkStart w:id="319" w:name="_Toc13653940"/>
      <w:bookmarkStart w:id="320" w:name="_Toc13653984"/>
      <w:bookmarkStart w:id="321" w:name="_Toc20906551"/>
      <w:bookmarkStart w:id="322" w:name="_Toc20914560"/>
      <w:bookmarkStart w:id="323" w:name="_Toc20914758"/>
      <w:bookmarkStart w:id="324" w:name="_Toc20914877"/>
      <w:bookmarkStart w:id="325" w:name="_Toc20920374"/>
      <w:bookmarkStart w:id="326" w:name="_Toc21076170"/>
      <w:bookmarkStart w:id="327" w:name="_Toc21076199"/>
      <w:bookmarkStart w:id="328" w:name="_Toc21076409"/>
      <w:bookmarkStart w:id="329" w:name="_Toc21076646"/>
      <w:bookmarkStart w:id="330" w:name="_Toc21076683"/>
      <w:bookmarkStart w:id="331" w:name="_Toc21076848"/>
      <w:bookmarkStart w:id="332" w:name="_Toc21076878"/>
      <w:bookmarkStart w:id="333" w:name="_Toc31801843"/>
      <w:bookmarkStart w:id="334" w:name="_Toc32317791"/>
      <w:bookmarkStart w:id="335" w:name="_Toc32317975"/>
      <w:bookmarkStart w:id="336" w:name="_Toc32329851"/>
      <w:bookmarkStart w:id="337" w:name="_Toc32330010"/>
      <w:bookmarkStart w:id="338" w:name="_Toc32408368"/>
      <w:bookmarkStart w:id="339" w:name="_Toc32414954"/>
      <w:bookmarkStart w:id="340" w:name="_Toc33087736"/>
      <w:bookmarkStart w:id="341" w:name="_Toc33537245"/>
      <w:bookmarkStart w:id="342" w:name="_Toc33537276"/>
      <w:bookmarkStart w:id="343" w:name="_Toc33689412"/>
      <w:bookmarkStart w:id="344" w:name="_Toc33709885"/>
      <w:bookmarkStart w:id="345" w:name="_Toc51663657"/>
      <w:bookmarkStart w:id="346" w:name="_Toc51665215"/>
      <w:bookmarkStart w:id="347" w:name="_Toc51665733"/>
      <w:bookmarkStart w:id="348" w:name="_Toc51665840"/>
      <w:bookmarkStart w:id="349" w:name="_Toc51666035"/>
      <w:bookmarkStart w:id="350" w:name="_Toc51682363"/>
      <w:bookmarkStart w:id="351" w:name="_Toc51682504"/>
      <w:bookmarkStart w:id="352" w:name="_Toc52372751"/>
      <w:bookmarkStart w:id="353" w:name="_Toc52372878"/>
      <w:bookmarkStart w:id="354" w:name="_Toc53495379"/>
      <w:bookmarkStart w:id="355" w:name="_Toc56674439"/>
      <w:bookmarkStart w:id="356" w:name="_Toc56674472"/>
      <w:bookmarkStart w:id="357" w:name="_Toc63755895"/>
      <w:bookmarkStart w:id="358" w:name="_Toc63757089"/>
      <w:bookmarkStart w:id="359" w:name="_Toc65680640"/>
      <w:bookmarkStart w:id="360" w:name="_Toc76386755"/>
      <w:bookmarkStart w:id="361" w:name="_Toc76386804"/>
      <w:bookmarkStart w:id="362" w:name="_Toc76642307"/>
      <w:bookmarkStart w:id="363" w:name="_Toc76644139"/>
      <w:bookmarkStart w:id="364" w:name="_Toc84421982"/>
      <w:bookmarkStart w:id="365" w:name="_Toc84514359"/>
      <w:bookmarkStart w:id="366" w:name="_Toc84514851"/>
      <w:bookmarkStart w:id="367" w:name="_Toc84515084"/>
      <w:bookmarkStart w:id="368" w:name="_Toc84515309"/>
      <w:bookmarkStart w:id="369" w:name="_Toc84515342"/>
      <w:bookmarkStart w:id="370" w:name="_Toc86916459"/>
      <w:bookmarkStart w:id="371" w:name="_Toc98241907"/>
      <w:bookmarkStart w:id="372" w:name="_Toc98242143"/>
      <w:bookmarkStart w:id="373" w:name="_Toc98242200"/>
      <w:bookmarkStart w:id="374" w:name="_Toc98321453"/>
      <w:bookmarkStart w:id="375" w:name="_Toc98923730"/>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46DC26A0" w14:textId="77777777" w:rsidR="00DB0B86" w:rsidRPr="00975593" w:rsidRDefault="00DB0B86" w:rsidP="00DB0B86">
      <w:pPr>
        <w:pStyle w:val="Heading2"/>
        <w:numPr>
          <w:ilvl w:val="1"/>
          <w:numId w:val="21"/>
        </w:numPr>
        <w:rPr>
          <w:rFonts w:ascii="Cambria" w:eastAsia="Calibri" w:hAnsi="Cambria"/>
          <w:i w:val="0"/>
          <w:sz w:val="24"/>
        </w:rPr>
      </w:pPr>
      <w:bookmarkStart w:id="376" w:name="_Toc98923731"/>
      <w:r w:rsidRPr="00975593">
        <w:rPr>
          <w:rFonts w:ascii="Cambria" w:eastAsia="Calibri" w:hAnsi="Cambria"/>
          <w:i w:val="0"/>
          <w:sz w:val="24"/>
        </w:rPr>
        <w:t>MINISTRIA E BRENDSHME</w:t>
      </w:r>
      <w:bookmarkEnd w:id="376"/>
    </w:p>
    <w:p w14:paraId="06C2A557" w14:textId="77777777" w:rsidR="00DB0B86" w:rsidRDefault="00DB0B86" w:rsidP="00DB0B86">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 xml:space="preserve">Ministria e Brendshme ka për mision arritjen e standardeve të shtetit të së drejtës në fushën e sigurisë dhe rendit  publik, në parandalimin dhe luftën ndaj krimit, në shërbim të të drejtave dhe lirive të garantuara nga Kushtetuta e Republikës së Shqipërisë. Ministria e Brendshme synon të jap një kontribut në krijimin e një shteti më të sigurt, në të cilin mbizotëron respektimi i të drejtave të individëve të garantuara nga </w:t>
      </w:r>
      <w:r>
        <w:rPr>
          <w:rFonts w:ascii="Cambria" w:eastAsia="Calibri" w:hAnsi="Cambria" w:cs="Times New Roman"/>
          <w:lang w:val="sq-AL"/>
        </w:rPr>
        <w:t>K</w:t>
      </w:r>
      <w:r w:rsidRPr="00A03518">
        <w:rPr>
          <w:rFonts w:ascii="Cambria" w:eastAsia="Calibri" w:hAnsi="Cambria" w:cs="Times New Roman"/>
          <w:lang w:val="sq-AL"/>
        </w:rPr>
        <w:t>ushte</w:t>
      </w:r>
      <w:r>
        <w:rPr>
          <w:rFonts w:ascii="Cambria" w:eastAsia="Calibri" w:hAnsi="Cambria" w:cs="Times New Roman"/>
          <w:lang w:val="sq-AL"/>
        </w:rPr>
        <w:t>tuta dhe ligjet, në krijimin e i</w:t>
      </w:r>
      <w:r w:rsidRPr="00A03518">
        <w:rPr>
          <w:rFonts w:ascii="Cambria" w:eastAsia="Calibri" w:hAnsi="Cambria" w:cs="Times New Roman"/>
          <w:lang w:val="sq-AL"/>
        </w:rPr>
        <w:t xml:space="preserve">nstitucioneve ligj-zbatuese të forta dhe të qëndrueshme, sipas standardeve </w:t>
      </w:r>
      <w:r>
        <w:rPr>
          <w:rFonts w:ascii="Cambria" w:eastAsia="Calibri" w:hAnsi="Cambria" w:cs="Times New Roman"/>
          <w:lang w:val="sq-AL"/>
        </w:rPr>
        <w:t>E</w:t>
      </w:r>
      <w:r w:rsidRPr="00A03518">
        <w:rPr>
          <w:rFonts w:ascii="Cambria" w:eastAsia="Calibri" w:hAnsi="Cambria" w:cs="Times New Roman"/>
          <w:lang w:val="sq-AL"/>
        </w:rPr>
        <w:t xml:space="preserve">vropiane. </w:t>
      </w:r>
    </w:p>
    <w:p w14:paraId="744DAC94" w14:textId="77777777" w:rsidR="00DB0B86" w:rsidRPr="00A03518" w:rsidRDefault="00DB0B86" w:rsidP="00DB0B86">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 xml:space="preserve">Shpenzimet për Ministrinë e Brendshme në vlerë nominale, në përqindje ndaj PBB dhe në përqindje ndaj shpenzimeve të përgjithshme të qeverisë për periudhën </w:t>
      </w:r>
      <w:r>
        <w:rPr>
          <w:rFonts w:ascii="Cambria" w:eastAsia="Calibri" w:hAnsi="Cambria" w:cs="Times New Roman"/>
          <w:lang w:val="sq-AL"/>
        </w:rPr>
        <w:t>2022-2024</w:t>
      </w:r>
      <w:r w:rsidRPr="00A03518">
        <w:rPr>
          <w:rFonts w:ascii="Cambria" w:eastAsia="Calibri" w:hAnsi="Cambria" w:cs="Times New Roman"/>
          <w:lang w:val="sq-AL"/>
        </w:rPr>
        <w:t>, p</w:t>
      </w:r>
      <w:r>
        <w:rPr>
          <w:rFonts w:ascii="Cambria" w:eastAsia="Calibri" w:hAnsi="Cambria" w:cs="Times New Roman"/>
          <w:lang w:val="sq-AL"/>
        </w:rPr>
        <w:t>araqiten në tabelën e mëposhtme</w:t>
      </w:r>
    </w:p>
    <w:p w14:paraId="62E2AFE3" w14:textId="77777777" w:rsidR="00DB0B86" w:rsidRDefault="00DB0B86" w:rsidP="00DB0B86">
      <w:pPr>
        <w:spacing w:after="200" w:line="276" w:lineRule="auto"/>
        <w:contextualSpacing/>
        <w:jc w:val="both"/>
        <w:rPr>
          <w:rFonts w:ascii="Cambria" w:eastAsia="Times New Roman" w:hAnsi="Cambria" w:cs="Arial"/>
          <w:sz w:val="20"/>
          <w:szCs w:val="20"/>
          <w:lang w:val="sq-AL"/>
        </w:rPr>
      </w:pPr>
      <w:r w:rsidRPr="00A03518">
        <w:rPr>
          <w:rFonts w:ascii="Cambria" w:eastAsia="Calibri" w:hAnsi="Cambria" w:cs="Times New Roman"/>
          <w:b/>
          <w:sz w:val="20"/>
          <w:szCs w:val="20"/>
          <w:lang w:val="sq-AL"/>
        </w:rPr>
        <w:t xml:space="preserve">Tabela </w:t>
      </w:r>
      <w:r w:rsidRPr="007B048F">
        <w:rPr>
          <w:rFonts w:ascii="Cambria" w:eastAsia="Calibri" w:hAnsi="Cambria" w:cs="Times New Roman"/>
          <w:b/>
          <w:sz w:val="20"/>
          <w:szCs w:val="20"/>
          <w:lang w:val="sq-AL"/>
        </w:rPr>
        <w:t>1</w:t>
      </w:r>
      <w:r>
        <w:rPr>
          <w:rFonts w:ascii="Cambria" w:eastAsia="Calibri" w:hAnsi="Cambria" w:cs="Times New Roman"/>
          <w:b/>
          <w:sz w:val="20"/>
          <w:szCs w:val="20"/>
          <w:lang w:val="sq-AL"/>
        </w:rPr>
        <w:t>7</w:t>
      </w:r>
      <w:r w:rsidRPr="00A03518">
        <w:rPr>
          <w:rFonts w:ascii="Cambria" w:eastAsia="Calibri" w:hAnsi="Cambria" w:cs="Times New Roman"/>
          <w:sz w:val="20"/>
          <w:szCs w:val="20"/>
          <w:lang w:val="sq-AL"/>
        </w:rPr>
        <w:t>:</w:t>
      </w:r>
      <w:r w:rsidRPr="00A03518">
        <w:rPr>
          <w:rFonts w:ascii="Cambria" w:eastAsia="Times New Roman" w:hAnsi="Cambria" w:cs="Arial"/>
          <w:sz w:val="20"/>
          <w:szCs w:val="20"/>
          <w:lang w:val="sq-AL"/>
        </w:rPr>
        <w:t xml:space="preserve"> Shpenzimet për Ministrinë e Brendshme </w:t>
      </w:r>
      <w:r>
        <w:rPr>
          <w:rFonts w:ascii="Cambria" w:eastAsia="Times New Roman" w:hAnsi="Cambria" w:cs="Arial"/>
          <w:sz w:val="20"/>
          <w:szCs w:val="20"/>
          <w:lang w:val="sq-AL"/>
        </w:rPr>
        <w:t>për vitet 2022-2024</w:t>
      </w:r>
    </w:p>
    <w:p w14:paraId="2D8276B3" w14:textId="77777777" w:rsidR="00DB0B86" w:rsidRDefault="00DB0B86" w:rsidP="00DB0B86">
      <w:pPr>
        <w:spacing w:after="200" w:line="276" w:lineRule="auto"/>
        <w:contextualSpacing/>
        <w:jc w:val="both"/>
        <w:rPr>
          <w:rFonts w:ascii="Cambria" w:eastAsia="Times New Roman" w:hAnsi="Cambria" w:cs="Arial"/>
          <w:sz w:val="20"/>
          <w:szCs w:val="20"/>
          <w:lang w:val="sq-AL"/>
        </w:rPr>
      </w:pPr>
    </w:p>
    <w:p w14:paraId="011085B3" w14:textId="77777777" w:rsidR="00DB0B86" w:rsidRDefault="00DB0B86" w:rsidP="00DB0B86">
      <w:pPr>
        <w:spacing w:after="200" w:line="276" w:lineRule="auto"/>
        <w:contextualSpacing/>
        <w:jc w:val="both"/>
        <w:rPr>
          <w:rFonts w:ascii="Cambria" w:eastAsia="Times New Roman" w:hAnsi="Cambria" w:cs="Arial"/>
          <w:sz w:val="20"/>
          <w:szCs w:val="20"/>
          <w:lang w:val="sq-AL"/>
        </w:rPr>
      </w:pPr>
    </w:p>
    <w:p w14:paraId="71E5E13E" w14:textId="77777777" w:rsidR="00DB0B86" w:rsidRDefault="00DB0B86" w:rsidP="00DB0B86">
      <w:pPr>
        <w:spacing w:after="200" w:line="276" w:lineRule="auto"/>
        <w:contextualSpacing/>
        <w:jc w:val="both"/>
        <w:rPr>
          <w:rFonts w:ascii="Cambria" w:eastAsia="Times New Roman" w:hAnsi="Cambria" w:cs="Arial"/>
          <w:sz w:val="20"/>
          <w:szCs w:val="20"/>
          <w:lang w:val="sq-AL"/>
        </w:rPr>
      </w:pPr>
      <w:r w:rsidRPr="00F91BBE">
        <w:rPr>
          <w:noProof/>
          <w:lang w:val="en-GB" w:eastAsia="en-GB"/>
        </w:rPr>
        <w:drawing>
          <wp:inline distT="0" distB="0" distL="0" distR="0" wp14:anchorId="025F8B26" wp14:editId="2669EA6D">
            <wp:extent cx="6343650" cy="18571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59923" cy="1861956"/>
                    </a:xfrm>
                    <a:prstGeom prst="rect">
                      <a:avLst/>
                    </a:prstGeom>
                    <a:noFill/>
                    <a:ln>
                      <a:noFill/>
                    </a:ln>
                  </pic:spPr>
                </pic:pic>
              </a:graphicData>
            </a:graphic>
          </wp:inline>
        </w:drawing>
      </w:r>
    </w:p>
    <w:p w14:paraId="1AFEF0BA" w14:textId="77777777" w:rsidR="00DB0B86" w:rsidRPr="00A03518" w:rsidRDefault="00DB0B86" w:rsidP="00DB0B86">
      <w:pPr>
        <w:spacing w:after="200" w:line="276" w:lineRule="auto"/>
        <w:jc w:val="both"/>
        <w:rPr>
          <w:rFonts w:ascii="Calibri Light" w:eastAsia="Calibri" w:hAnsi="Calibri Light" w:cs="Times New Roman"/>
          <w:lang w:val="sq-AL"/>
        </w:rPr>
      </w:pPr>
    </w:p>
    <w:p w14:paraId="4165CF7C" w14:textId="77777777" w:rsidR="00DB0B86" w:rsidRPr="00A03518" w:rsidRDefault="00DB0B86" w:rsidP="00DB0B86">
      <w:pPr>
        <w:pStyle w:val="Heading3"/>
        <w:rPr>
          <w:rFonts w:ascii="Cambria" w:hAnsi="Cambria"/>
          <w:b/>
          <w:color w:val="auto"/>
          <w:lang w:val="sq-AL"/>
        </w:rPr>
      </w:pPr>
      <w:r w:rsidRPr="00A03518">
        <w:rPr>
          <w:rFonts w:ascii="Cambria" w:hAnsi="Cambria"/>
          <w:b/>
          <w:color w:val="auto"/>
          <w:lang w:val="sq-AL"/>
        </w:rPr>
        <w:lastRenderedPageBreak/>
        <w:t>Pri</w:t>
      </w:r>
      <w:r>
        <w:rPr>
          <w:rFonts w:ascii="Cambria" w:hAnsi="Cambria"/>
          <w:b/>
          <w:color w:val="auto"/>
          <w:lang w:val="sq-AL"/>
        </w:rPr>
        <w:t>oritetet për periudhën 2022-2024</w:t>
      </w:r>
    </w:p>
    <w:p w14:paraId="79D59F8F" w14:textId="77777777" w:rsidR="00DB0B86" w:rsidRPr="00A03518" w:rsidRDefault="00DB0B86" w:rsidP="00DB0B86">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Ministria e Brendshme synon mbrojtjen e të drejtave dhe lirive të njeriut, si dhe garantimin e sigurisë së jetës, shëndetit dhe pronës së qytetarit, të cilat janë dhe prioritete për veprimtarinë e Policisë së Shtetit, e cila do të ketë si togfjalësh kyç në veprimtarinë e saj, ‘kontrollin e territorit’ dhe ‘policimin në komunitet’, të realizuara në praktikë përmes riorganizimit të sistemit të prezencës së policisë në territor, në funksion të një kontrolli më efektiv të tij dhe transformimin rrënjësor të marrëdhënieve dhe shërbimit ndaj komunitetit.</w:t>
      </w:r>
      <w:r w:rsidRPr="00A03518">
        <w:rPr>
          <w:rFonts w:ascii="Calibri" w:eastAsia="Calibri" w:hAnsi="Calibri" w:cs="Times New Roman"/>
        </w:rPr>
        <w:t xml:space="preserve"> </w:t>
      </w:r>
      <w:r w:rsidRPr="00A03518">
        <w:rPr>
          <w:rFonts w:ascii="Cambria" w:eastAsia="Calibri" w:hAnsi="Cambria" w:cs="Times New Roman"/>
          <w:lang w:val="sq-AL"/>
        </w:rPr>
        <w:t xml:space="preserve">Gjithashtu, synon sigurimin e rendit publik, pronës publike e private, rritjen e parametrave të sigurisë rrugore, krijimin e një mjedisi të sigurt për komunitetin, nëpërmjet shërbimeve profesionale, në kohë dhe me cilësi dhe policimit me standardet me të larta të përformancës.                                                                                                                                                                            </w:t>
      </w:r>
    </w:p>
    <w:p w14:paraId="13573726" w14:textId="77777777" w:rsidR="00DB0B86" w:rsidRPr="00A03518" w:rsidRDefault="00DB0B86" w:rsidP="00DB0B86">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Ministria e Brendshme synon të kontribuojë në përmirësimin e vazhdueshëm të Sigurisë së Personaliteteve Vendas dhe të Huaj, të Objekteve të Rëndësisë së Veçantë nëpërmjet rritjes së kapaciteteve menaxhuese dhe përputhjes me standartet europiane në fushën e sigurisë. Gjithashtu, Ministria e Brendshme synon konsolidimin e mëtejshëm të një sistemi bashkëkohor të dixhitalizuar të regjistrit kombëtar të gjendjes civile (RKGJC), të sistemit të regjistrit kombëtar të adresave (RKA) dhe sistemit të personalizimit dhe shpërndarjes së letërnjoftimit elektronik dhe pasaportës biometrike.</w:t>
      </w:r>
    </w:p>
    <w:p w14:paraId="13EB6C92" w14:textId="77777777" w:rsidR="00DB0B86" w:rsidRPr="00A03518" w:rsidRDefault="00DB0B86" w:rsidP="00DB0B86">
      <w:pPr>
        <w:spacing w:after="200" w:line="276" w:lineRule="auto"/>
        <w:contextualSpacing/>
        <w:jc w:val="both"/>
        <w:rPr>
          <w:rFonts w:ascii="Cambria" w:eastAsia="Calibri" w:hAnsi="Cambria" w:cs="Times New Roman"/>
          <w:sz w:val="20"/>
          <w:szCs w:val="20"/>
          <w:lang w:val="sq-AL"/>
        </w:rPr>
      </w:pPr>
      <w:r w:rsidRPr="00A03518">
        <w:rPr>
          <w:rFonts w:ascii="Cambria" w:eastAsia="Calibri" w:hAnsi="Cambria" w:cs="Times New Roman"/>
          <w:b/>
          <w:sz w:val="20"/>
          <w:szCs w:val="20"/>
          <w:lang w:val="sq-AL"/>
        </w:rPr>
        <w:t>Tabela 1</w:t>
      </w:r>
      <w:r>
        <w:rPr>
          <w:rFonts w:ascii="Cambria" w:eastAsia="Calibri" w:hAnsi="Cambria" w:cs="Times New Roman"/>
          <w:b/>
          <w:sz w:val="20"/>
          <w:szCs w:val="20"/>
          <w:lang w:val="sq-AL"/>
        </w:rPr>
        <w:t>8</w:t>
      </w:r>
      <w:r w:rsidRPr="00A03518">
        <w:rPr>
          <w:rFonts w:ascii="Cambria" w:eastAsia="Calibri" w:hAnsi="Cambria" w:cs="Times New Roman"/>
          <w:sz w:val="20"/>
          <w:szCs w:val="20"/>
          <w:lang w:val="sq-AL"/>
        </w:rPr>
        <w:t>:</w:t>
      </w:r>
      <w:r w:rsidRPr="00A03518">
        <w:rPr>
          <w:rFonts w:ascii="Cambria" w:eastAsia="Times New Roman" w:hAnsi="Cambria" w:cs="Arial"/>
          <w:sz w:val="20"/>
          <w:szCs w:val="20"/>
          <w:lang w:val="sq-AL"/>
        </w:rPr>
        <w:t xml:space="preserve"> Shpenzimet për Ministrinë e Brendshme </w:t>
      </w:r>
      <w:r w:rsidRPr="00277146">
        <w:rPr>
          <w:rFonts w:ascii="Cambria" w:eastAsia="Times New Roman" w:hAnsi="Cambria" w:cs="Arial"/>
          <w:sz w:val="20"/>
          <w:szCs w:val="20"/>
          <w:lang w:val="sq-AL"/>
        </w:rPr>
        <w:t>sipas programeve buxhetore dhe sipas artikujve ekonomikë</w:t>
      </w:r>
    </w:p>
    <w:p w14:paraId="49B0E69E" w14:textId="77777777" w:rsidR="00DB0B86" w:rsidRPr="00A03518" w:rsidRDefault="00DB0B86" w:rsidP="00DB0B86">
      <w:pPr>
        <w:spacing w:after="200" w:line="276" w:lineRule="auto"/>
        <w:ind w:left="-567"/>
        <w:jc w:val="both"/>
        <w:rPr>
          <w:rFonts w:ascii="Cambria" w:eastAsia="Calibri" w:hAnsi="Cambria" w:cs="Times New Roman"/>
          <w:lang w:val="sq-AL"/>
        </w:rPr>
      </w:pPr>
      <w:r w:rsidRPr="00F91BBE">
        <w:rPr>
          <w:noProof/>
          <w:lang w:val="en-GB" w:eastAsia="en-GB"/>
        </w:rPr>
        <w:drawing>
          <wp:inline distT="0" distB="0" distL="0" distR="0" wp14:anchorId="4853253A" wp14:editId="2AAC0619">
            <wp:extent cx="5573865" cy="4349029"/>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92684" cy="4363713"/>
                    </a:xfrm>
                    <a:prstGeom prst="rect">
                      <a:avLst/>
                    </a:prstGeom>
                    <a:noFill/>
                    <a:ln>
                      <a:noFill/>
                    </a:ln>
                  </pic:spPr>
                </pic:pic>
              </a:graphicData>
            </a:graphic>
          </wp:inline>
        </w:drawing>
      </w:r>
    </w:p>
    <w:p w14:paraId="228C237A" w14:textId="77777777" w:rsidR="00DB0B86" w:rsidRPr="00A03518" w:rsidRDefault="00DB0B86" w:rsidP="00DB0B86">
      <w:pPr>
        <w:spacing w:line="264" w:lineRule="auto"/>
        <w:rPr>
          <w:rFonts w:ascii="Cambria" w:eastAsia="MS Gothic" w:hAnsi="Cambria" w:cs="Times New Roman"/>
          <w:b/>
          <w:bCs/>
          <w:color w:val="0070C0"/>
          <w:lang w:val="en-GB"/>
        </w:rPr>
      </w:pPr>
    </w:p>
    <w:p w14:paraId="7539BE42" w14:textId="77777777" w:rsidR="00DB0B86" w:rsidRPr="00AF7F2B" w:rsidRDefault="00DB0B86" w:rsidP="00DB0B86">
      <w:pPr>
        <w:pStyle w:val="Heading3"/>
        <w:rPr>
          <w:rFonts w:ascii="Cambria" w:eastAsia="Calibri" w:hAnsi="Cambria" w:cs="Times New Roman"/>
          <w:b/>
          <w:color w:val="auto"/>
          <w:sz w:val="22"/>
          <w:lang w:val="sq-AL"/>
        </w:rPr>
      </w:pPr>
      <w:r w:rsidRPr="00AF7F2B">
        <w:rPr>
          <w:rFonts w:ascii="Cambria" w:eastAsia="Calibri" w:hAnsi="Cambria" w:cs="Times New Roman"/>
          <w:b/>
          <w:color w:val="auto"/>
          <w:sz w:val="22"/>
          <w:lang w:val="sq-AL"/>
        </w:rPr>
        <w:t>Përmbledhje e Treguesve Kyç të Performancës</w:t>
      </w:r>
    </w:p>
    <w:p w14:paraId="4344D9FF" w14:textId="77777777" w:rsidR="00DB0B86" w:rsidRPr="00A03518" w:rsidRDefault="00DB0B86" w:rsidP="00DB0B86">
      <w:pPr>
        <w:spacing w:after="200" w:line="276" w:lineRule="auto"/>
        <w:jc w:val="both"/>
        <w:rPr>
          <w:rFonts w:ascii="Cambria" w:eastAsia="Calibri" w:hAnsi="Cambria" w:cs="Times New Roman"/>
          <w:lang w:val="sq-AL"/>
        </w:rPr>
      </w:pPr>
    </w:p>
    <w:p w14:paraId="436BD464" w14:textId="77777777" w:rsidR="00DB0B86" w:rsidRPr="00A03518" w:rsidRDefault="00DB0B86" w:rsidP="00DB0B86">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 xml:space="preserve">Përgjatë 3 viteve të PBA </w:t>
      </w:r>
      <w:r>
        <w:rPr>
          <w:rFonts w:ascii="Cambria" w:eastAsia="Calibri" w:hAnsi="Cambria" w:cs="Times New Roman"/>
          <w:lang w:val="sq-AL"/>
        </w:rPr>
        <w:t>2022-2024</w:t>
      </w:r>
      <w:r w:rsidRPr="00A03518">
        <w:rPr>
          <w:rFonts w:ascii="Cambria" w:eastAsia="Calibri" w:hAnsi="Cambria" w:cs="Times New Roman"/>
          <w:lang w:val="sq-AL"/>
        </w:rPr>
        <w:t>, Ministria e Brendshme do të përmbushë objektivat e saj përmes:</w:t>
      </w:r>
    </w:p>
    <w:p w14:paraId="1ABFE87B" w14:textId="77777777" w:rsidR="00DB0B86" w:rsidRDefault="00DB0B86" w:rsidP="00DB0B86">
      <w:pPr>
        <w:numPr>
          <w:ilvl w:val="0"/>
          <w:numId w:val="12"/>
        </w:numPr>
        <w:spacing w:after="0" w:line="240" w:lineRule="auto"/>
        <w:jc w:val="both"/>
        <w:rPr>
          <w:rFonts w:ascii="Cambria" w:eastAsia="Calibri" w:hAnsi="Cambria" w:cs="Times New Roman"/>
          <w:lang w:val="sq-AL"/>
        </w:rPr>
      </w:pPr>
      <w:r w:rsidRPr="00781AC6">
        <w:rPr>
          <w:rFonts w:ascii="Cambria" w:eastAsia="Calibri" w:hAnsi="Cambria" w:cs="Times New Roman"/>
          <w:lang w:val="sq-AL"/>
        </w:rPr>
        <w:t xml:space="preserve">Rritjes së numrit të hetimeve proaktive në luftën kundër krimit të organizuar, trafiqeve, korrupsionit dhe terrorizmit; </w:t>
      </w:r>
      <w:r>
        <w:rPr>
          <w:rFonts w:ascii="Cambria" w:eastAsia="Calibri" w:hAnsi="Cambria" w:cs="Times New Roman"/>
          <w:lang w:val="sq-AL"/>
        </w:rPr>
        <w:t xml:space="preserve">Konretisht synon rritjen e </w:t>
      </w:r>
      <w:r w:rsidRPr="0053423A">
        <w:rPr>
          <w:rFonts w:ascii="Cambria" w:eastAsia="Calibri" w:hAnsi="Cambria" w:cs="Times New Roman"/>
          <w:lang w:val="sq-AL"/>
        </w:rPr>
        <w:t>Hetime</w:t>
      </w:r>
      <w:r>
        <w:rPr>
          <w:rFonts w:ascii="Cambria" w:eastAsia="Calibri" w:hAnsi="Cambria" w:cs="Times New Roman"/>
          <w:lang w:val="sq-AL"/>
        </w:rPr>
        <w:t>ve</w:t>
      </w:r>
      <w:r w:rsidRPr="0053423A">
        <w:rPr>
          <w:rFonts w:ascii="Cambria" w:eastAsia="Calibri" w:hAnsi="Cambria" w:cs="Times New Roman"/>
          <w:lang w:val="sq-AL"/>
        </w:rPr>
        <w:t xml:space="preserve"> t</w:t>
      </w:r>
      <w:r w:rsidRPr="00A03518">
        <w:rPr>
          <w:rFonts w:ascii="Cambria" w:eastAsia="Calibri" w:hAnsi="Cambria" w:cs="Times New Roman"/>
          <w:lang w:val="sq-AL"/>
        </w:rPr>
        <w:t>ë</w:t>
      </w:r>
      <w:r w:rsidRPr="0053423A">
        <w:rPr>
          <w:rFonts w:ascii="Cambria" w:eastAsia="Calibri" w:hAnsi="Cambria" w:cs="Times New Roman"/>
          <w:lang w:val="sq-AL"/>
        </w:rPr>
        <w:t xml:space="preserve"> kurorzuara me nd</w:t>
      </w:r>
      <w:r w:rsidRPr="00A03518">
        <w:rPr>
          <w:rFonts w:ascii="Cambria" w:eastAsia="Calibri" w:hAnsi="Cambria" w:cs="Times New Roman"/>
          <w:lang w:val="sq-AL"/>
        </w:rPr>
        <w:t>ë</w:t>
      </w:r>
      <w:r>
        <w:rPr>
          <w:rFonts w:ascii="Cambria" w:eastAsia="Calibri" w:hAnsi="Cambria" w:cs="Times New Roman"/>
          <w:lang w:val="sq-AL"/>
        </w:rPr>
        <w:t>shkim nga organet e drejtesis</w:t>
      </w:r>
      <w:r w:rsidRPr="00A03518">
        <w:rPr>
          <w:rFonts w:ascii="Cambria" w:eastAsia="Calibri" w:hAnsi="Cambria" w:cs="Times New Roman"/>
          <w:lang w:val="sq-AL"/>
        </w:rPr>
        <w:t>ë</w:t>
      </w:r>
      <w:r>
        <w:rPr>
          <w:rFonts w:ascii="Cambria" w:eastAsia="Calibri" w:hAnsi="Cambria" w:cs="Times New Roman"/>
          <w:lang w:val="sq-AL"/>
        </w:rPr>
        <w:t xml:space="preserve"> me 3 % me shume krahasuar me vitin 2021;</w:t>
      </w:r>
    </w:p>
    <w:p w14:paraId="4F467C97" w14:textId="77777777" w:rsidR="00DB0B86" w:rsidRPr="00781AC6" w:rsidRDefault="00DB0B86" w:rsidP="00DB0B86">
      <w:pPr>
        <w:spacing w:after="0" w:line="240" w:lineRule="auto"/>
        <w:ind w:left="720"/>
        <w:jc w:val="both"/>
        <w:rPr>
          <w:rFonts w:ascii="Cambria" w:eastAsia="Calibri" w:hAnsi="Cambria" w:cs="Times New Roman"/>
          <w:lang w:val="sq-AL"/>
        </w:rPr>
      </w:pPr>
    </w:p>
    <w:p w14:paraId="5E2698C0" w14:textId="77777777" w:rsidR="00DB0B86" w:rsidRDefault="00DB0B86" w:rsidP="00DB0B86">
      <w:pPr>
        <w:numPr>
          <w:ilvl w:val="0"/>
          <w:numId w:val="12"/>
        </w:numPr>
        <w:spacing w:after="0" w:line="240" w:lineRule="auto"/>
        <w:jc w:val="both"/>
        <w:rPr>
          <w:rFonts w:ascii="Cambria" w:eastAsia="Calibri" w:hAnsi="Cambria" w:cs="Times New Roman"/>
          <w:lang w:val="sq-AL"/>
        </w:rPr>
      </w:pPr>
      <w:r w:rsidRPr="0024759F">
        <w:rPr>
          <w:rFonts w:ascii="Cambria" w:eastAsia="Calibri" w:hAnsi="Cambria" w:cs="Times New Roman"/>
          <w:lang w:val="sq-AL"/>
        </w:rPr>
        <w:t>Përmirësimit rrënjësisht të sistemit të kontrollit rrugor, duke synuar krijimin e një kulture të re në qarkullimin e mjeteve dhe të qytetarëve dhe sidomos në menaxhimin e sigurisë rrugore. Synohet ulja e numrit të aksidenteve në rrugë në masën 1% çdo vit</w:t>
      </w:r>
      <w:r>
        <w:rPr>
          <w:rFonts w:ascii="Cambria" w:eastAsia="Calibri" w:hAnsi="Cambria" w:cs="Times New Roman"/>
          <w:lang w:val="sq-AL"/>
        </w:rPr>
        <w:t>;</w:t>
      </w:r>
    </w:p>
    <w:p w14:paraId="09BEED2C" w14:textId="77777777" w:rsidR="00DB0B86" w:rsidRPr="0024759F" w:rsidRDefault="00DB0B86" w:rsidP="00DB0B86">
      <w:pPr>
        <w:pStyle w:val="ListParagraph"/>
        <w:rPr>
          <w:rFonts w:ascii="Cambria" w:eastAsia="Calibri" w:hAnsi="Cambria" w:cs="Times New Roman"/>
          <w:sz w:val="14"/>
          <w:lang w:val="sq-AL"/>
        </w:rPr>
      </w:pPr>
    </w:p>
    <w:p w14:paraId="7C9D6847" w14:textId="77777777" w:rsidR="00DB0B86" w:rsidRPr="0024759F" w:rsidRDefault="00DB0B86" w:rsidP="00DB0B86">
      <w:pPr>
        <w:numPr>
          <w:ilvl w:val="0"/>
          <w:numId w:val="12"/>
        </w:numPr>
        <w:spacing w:after="0" w:line="240" w:lineRule="auto"/>
        <w:jc w:val="both"/>
        <w:rPr>
          <w:rFonts w:ascii="Cambria" w:eastAsia="Calibri" w:hAnsi="Cambria" w:cs="Times New Roman"/>
          <w:lang w:val="sq-AL"/>
        </w:rPr>
      </w:pPr>
      <w:r w:rsidRPr="0024759F">
        <w:rPr>
          <w:rFonts w:ascii="Cambria" w:eastAsia="Calibri" w:hAnsi="Cambria" w:cs="Times New Roman"/>
          <w:lang w:val="sq-AL"/>
        </w:rPr>
        <w:t>Rritjes së nivelit të sigurisë publike duke forcuar kontrollin e territorit dhe policimin në komunitet p</w:t>
      </w:r>
      <w:r w:rsidRPr="0024759F">
        <w:rPr>
          <w:rFonts w:ascii="Cambria" w:eastAsia="Calibri" w:hAnsi="Cambria" w:cs="Times New Roman"/>
          <w:lang w:eastAsia="ja-JP"/>
        </w:rPr>
        <w:t xml:space="preserve">ërmes </w:t>
      </w:r>
      <w:r w:rsidRPr="0024759F">
        <w:rPr>
          <w:rFonts w:ascii="Cambria" w:eastAsia="Calibri" w:hAnsi="Cambria" w:cs="Times New Roman"/>
          <w:lang w:val="sq-AL"/>
        </w:rPr>
        <w:t xml:space="preserve">rritjes së numrit të shërbimeve të patrullimit si dhe reduktimit të kohës së reagimit të shërbimeve policore (nga </w:t>
      </w:r>
      <w:r>
        <w:rPr>
          <w:rFonts w:ascii="Cambria" w:eastAsia="Calibri" w:hAnsi="Cambria" w:cs="Times New Roman"/>
          <w:lang w:val="sq-AL"/>
        </w:rPr>
        <w:t>17</w:t>
      </w:r>
      <w:r w:rsidRPr="0024759F">
        <w:rPr>
          <w:rFonts w:ascii="Cambria" w:eastAsia="Calibri" w:hAnsi="Cambria" w:cs="Times New Roman"/>
          <w:lang w:val="sq-AL"/>
        </w:rPr>
        <w:t xml:space="preserve"> minuta në vitin 20</w:t>
      </w:r>
      <w:r>
        <w:rPr>
          <w:rFonts w:ascii="Cambria" w:eastAsia="Calibri" w:hAnsi="Cambria" w:cs="Times New Roman"/>
          <w:lang w:val="sq-AL"/>
        </w:rPr>
        <w:t>21</w:t>
      </w:r>
      <w:r w:rsidRPr="0024759F">
        <w:rPr>
          <w:rFonts w:ascii="Cambria" w:eastAsia="Calibri" w:hAnsi="Cambria" w:cs="Times New Roman"/>
          <w:lang w:val="sq-AL"/>
        </w:rPr>
        <w:t xml:space="preserve"> në 1</w:t>
      </w:r>
      <w:r>
        <w:rPr>
          <w:rFonts w:ascii="Cambria" w:eastAsia="Calibri" w:hAnsi="Cambria" w:cs="Times New Roman"/>
          <w:lang w:val="sq-AL"/>
        </w:rPr>
        <w:t>5</w:t>
      </w:r>
      <w:r w:rsidRPr="0024759F">
        <w:rPr>
          <w:rFonts w:ascii="Cambria" w:eastAsia="Calibri" w:hAnsi="Cambria" w:cs="Times New Roman"/>
          <w:lang w:val="sq-AL"/>
        </w:rPr>
        <w:t xml:space="preserve"> minuta në vitin 202</w:t>
      </w:r>
      <w:r>
        <w:rPr>
          <w:rFonts w:ascii="Cambria" w:eastAsia="Calibri" w:hAnsi="Cambria" w:cs="Times New Roman"/>
          <w:lang w:val="sq-AL"/>
        </w:rPr>
        <w:t>4</w:t>
      </w:r>
      <w:r w:rsidRPr="0024759F">
        <w:rPr>
          <w:rFonts w:ascii="Cambria" w:eastAsia="Calibri" w:hAnsi="Cambria" w:cs="Times New Roman"/>
          <w:lang w:val="sq-AL"/>
        </w:rPr>
        <w:t xml:space="preserve">).  </w:t>
      </w:r>
    </w:p>
    <w:p w14:paraId="3DB66DF2" w14:textId="77777777" w:rsidR="00DB0B86" w:rsidRDefault="00DB0B86" w:rsidP="00DB0B86">
      <w:pPr>
        <w:numPr>
          <w:ilvl w:val="0"/>
          <w:numId w:val="12"/>
        </w:numPr>
        <w:spacing w:after="0" w:line="240" w:lineRule="auto"/>
        <w:jc w:val="both"/>
        <w:rPr>
          <w:rFonts w:ascii="Cambria" w:eastAsia="Calibri" w:hAnsi="Cambria" w:cs="Times New Roman"/>
          <w:lang w:val="sq-AL"/>
        </w:rPr>
      </w:pPr>
      <w:r w:rsidRPr="00A03518">
        <w:rPr>
          <w:rFonts w:ascii="Cambria" w:eastAsia="Calibri" w:hAnsi="Cambria" w:cs="Times New Roman"/>
          <w:lang w:val="sq-AL"/>
        </w:rPr>
        <w:t xml:space="preserve">Reduktimit të trafiqeve, krimit ndërkufitar dhe rasteve të imigrimit të paligjshëm kryesisht nëpërmjet reduktimit të kohës së procedimit (nga </w:t>
      </w:r>
      <w:r>
        <w:rPr>
          <w:rFonts w:ascii="Cambria" w:eastAsia="Calibri" w:hAnsi="Cambria" w:cs="Times New Roman"/>
          <w:lang w:val="sq-AL"/>
        </w:rPr>
        <w:t>22</w:t>
      </w:r>
      <w:r w:rsidRPr="00A03518">
        <w:rPr>
          <w:rFonts w:ascii="Cambria" w:eastAsia="Calibri" w:hAnsi="Cambria" w:cs="Times New Roman"/>
          <w:lang w:val="sq-AL"/>
        </w:rPr>
        <w:t xml:space="preserve"> minuta në vitin 20</w:t>
      </w:r>
      <w:r>
        <w:rPr>
          <w:rFonts w:ascii="Cambria" w:eastAsia="Calibri" w:hAnsi="Cambria" w:cs="Times New Roman"/>
          <w:lang w:val="sq-AL"/>
        </w:rPr>
        <w:t>21</w:t>
      </w:r>
      <w:r w:rsidRPr="00A03518">
        <w:rPr>
          <w:rFonts w:ascii="Cambria" w:eastAsia="Calibri" w:hAnsi="Cambria" w:cs="Times New Roman"/>
          <w:lang w:val="sq-AL"/>
        </w:rPr>
        <w:t xml:space="preserve"> në 15 minuta në vitin 202</w:t>
      </w:r>
      <w:r>
        <w:rPr>
          <w:rFonts w:ascii="Cambria" w:eastAsia="Calibri" w:hAnsi="Cambria" w:cs="Times New Roman"/>
          <w:lang w:val="sq-AL"/>
        </w:rPr>
        <w:t>4</w:t>
      </w:r>
      <w:r w:rsidRPr="00A03518">
        <w:rPr>
          <w:rFonts w:ascii="Cambria" w:eastAsia="Calibri" w:hAnsi="Cambria" w:cs="Times New Roman"/>
          <w:lang w:val="sq-AL"/>
        </w:rPr>
        <w:t>).</w:t>
      </w:r>
    </w:p>
    <w:p w14:paraId="1AA4A406" w14:textId="77777777" w:rsidR="00DB0B86" w:rsidRDefault="00DB0B86" w:rsidP="00DB0B86">
      <w:pPr>
        <w:numPr>
          <w:ilvl w:val="0"/>
          <w:numId w:val="12"/>
        </w:numPr>
        <w:spacing w:after="0" w:line="240" w:lineRule="auto"/>
        <w:jc w:val="both"/>
        <w:rPr>
          <w:rFonts w:ascii="Cambria" w:eastAsia="Calibri" w:hAnsi="Cambria" w:cs="Times New Roman"/>
          <w:lang w:val="sq-AL"/>
        </w:rPr>
      </w:pPr>
      <w:r>
        <w:rPr>
          <w:rFonts w:ascii="Cambria" w:eastAsia="Calibri" w:hAnsi="Cambria" w:cs="Times New Roman"/>
          <w:lang w:val="sq-AL"/>
        </w:rPr>
        <w:t>Reduktimit të kohës së reagimit ndaj krimeve të dhunës në familje (16</w:t>
      </w:r>
      <w:r w:rsidRPr="00A03518">
        <w:rPr>
          <w:rFonts w:ascii="Cambria" w:eastAsia="Calibri" w:hAnsi="Cambria" w:cs="Times New Roman"/>
          <w:lang w:val="sq-AL"/>
        </w:rPr>
        <w:t xml:space="preserve"> minuta në vitin 2</w:t>
      </w:r>
      <w:r>
        <w:rPr>
          <w:rFonts w:ascii="Cambria" w:eastAsia="Calibri" w:hAnsi="Cambria" w:cs="Times New Roman"/>
          <w:lang w:val="sq-AL"/>
        </w:rPr>
        <w:t>021</w:t>
      </w:r>
      <w:r w:rsidRPr="00A03518">
        <w:rPr>
          <w:rFonts w:ascii="Cambria" w:eastAsia="Calibri" w:hAnsi="Cambria" w:cs="Times New Roman"/>
          <w:lang w:val="sq-AL"/>
        </w:rPr>
        <w:t>në 1</w:t>
      </w:r>
      <w:r>
        <w:rPr>
          <w:rFonts w:ascii="Cambria" w:eastAsia="Calibri" w:hAnsi="Cambria" w:cs="Times New Roman"/>
          <w:lang w:val="sq-AL"/>
        </w:rPr>
        <w:t>4</w:t>
      </w:r>
      <w:r w:rsidRPr="00A03518">
        <w:rPr>
          <w:rFonts w:ascii="Cambria" w:eastAsia="Calibri" w:hAnsi="Cambria" w:cs="Times New Roman"/>
          <w:lang w:val="sq-AL"/>
        </w:rPr>
        <w:t xml:space="preserve"> minuta në vitin 202</w:t>
      </w:r>
      <w:r>
        <w:rPr>
          <w:rFonts w:ascii="Cambria" w:eastAsia="Calibri" w:hAnsi="Cambria" w:cs="Times New Roman"/>
          <w:lang w:val="sq-AL"/>
        </w:rPr>
        <w:t>4</w:t>
      </w:r>
      <w:r w:rsidRPr="00A03518">
        <w:rPr>
          <w:rFonts w:ascii="Cambria" w:eastAsia="Calibri" w:hAnsi="Cambria" w:cs="Times New Roman"/>
          <w:lang w:val="sq-AL"/>
        </w:rPr>
        <w:t>).</w:t>
      </w:r>
    </w:p>
    <w:p w14:paraId="39353C1E" w14:textId="77777777" w:rsidR="00DB0B86" w:rsidRDefault="00DB0B86" w:rsidP="00DB0B86">
      <w:pPr>
        <w:numPr>
          <w:ilvl w:val="0"/>
          <w:numId w:val="12"/>
        </w:numPr>
        <w:spacing w:after="0" w:line="240" w:lineRule="auto"/>
        <w:jc w:val="both"/>
        <w:rPr>
          <w:rFonts w:ascii="Cambria" w:eastAsia="Calibri" w:hAnsi="Cambria" w:cs="Times New Roman"/>
          <w:lang w:val="sq-AL"/>
        </w:rPr>
      </w:pPr>
      <w:r>
        <w:rPr>
          <w:rFonts w:ascii="Cambria" w:eastAsia="Calibri" w:hAnsi="Cambria" w:cs="Times New Roman"/>
          <w:lang w:val="sq-AL"/>
        </w:rPr>
        <w:t>Rritja</w:t>
      </w:r>
      <w:r w:rsidRPr="0053423A">
        <w:rPr>
          <w:rFonts w:ascii="Cambria" w:eastAsia="Calibri" w:hAnsi="Cambria" w:cs="Times New Roman"/>
          <w:lang w:val="sq-AL"/>
        </w:rPr>
        <w:t xml:space="preserve"> e hetimeve proaktive në fushën kundër korrupsionit  dhe pas</w:t>
      </w:r>
      <w:r>
        <w:rPr>
          <w:rFonts w:ascii="Cambria" w:eastAsia="Calibri" w:hAnsi="Cambria" w:cs="Times New Roman"/>
          <w:lang w:val="sq-AL"/>
        </w:rPr>
        <w:t>trimit të parave ndaj totalit t</w:t>
      </w:r>
      <w:r w:rsidRPr="00A03518">
        <w:rPr>
          <w:rFonts w:ascii="Cambria" w:eastAsia="Calibri" w:hAnsi="Cambria" w:cs="Times New Roman"/>
          <w:lang w:val="sq-AL"/>
        </w:rPr>
        <w:t>ë</w:t>
      </w:r>
      <w:r w:rsidRPr="0053423A">
        <w:rPr>
          <w:rFonts w:ascii="Cambria" w:eastAsia="Calibri" w:hAnsi="Cambria" w:cs="Times New Roman"/>
          <w:lang w:val="sq-AL"/>
        </w:rPr>
        <w:t xml:space="preserve"> hetimeve</w:t>
      </w:r>
      <w:r>
        <w:rPr>
          <w:rFonts w:ascii="Cambria" w:eastAsia="Calibri" w:hAnsi="Cambria" w:cs="Times New Roman"/>
          <w:lang w:val="sq-AL"/>
        </w:rPr>
        <w:t xml:space="preserve"> me 3 % m</w:t>
      </w:r>
      <w:r w:rsidRPr="0053423A">
        <w:rPr>
          <w:rFonts w:ascii="Cambria" w:eastAsia="Calibri" w:hAnsi="Cambria" w:cs="Times New Roman"/>
          <w:lang w:val="sq-AL"/>
        </w:rPr>
        <w:t>ë</w:t>
      </w:r>
      <w:r>
        <w:rPr>
          <w:rFonts w:ascii="Cambria" w:eastAsia="Calibri" w:hAnsi="Cambria" w:cs="Times New Roman"/>
          <w:lang w:val="sq-AL"/>
        </w:rPr>
        <w:t xml:space="preserve"> shum</w:t>
      </w:r>
      <w:r w:rsidRPr="0053423A">
        <w:rPr>
          <w:rFonts w:ascii="Cambria" w:eastAsia="Calibri" w:hAnsi="Cambria" w:cs="Times New Roman"/>
          <w:lang w:val="sq-AL"/>
        </w:rPr>
        <w:t>ë</w:t>
      </w:r>
      <w:r>
        <w:rPr>
          <w:rFonts w:ascii="Cambria" w:eastAsia="Calibri" w:hAnsi="Cambria" w:cs="Times New Roman"/>
          <w:lang w:val="sq-AL"/>
        </w:rPr>
        <w:t xml:space="preserve"> krahasuar me vitin 2021;</w:t>
      </w:r>
    </w:p>
    <w:p w14:paraId="4A501EBE" w14:textId="77777777" w:rsidR="00DB0B86" w:rsidRPr="0050654F" w:rsidRDefault="00DB0B86" w:rsidP="00DB0B86">
      <w:pPr>
        <w:numPr>
          <w:ilvl w:val="0"/>
          <w:numId w:val="12"/>
        </w:numPr>
        <w:spacing w:after="0" w:line="240" w:lineRule="auto"/>
        <w:jc w:val="both"/>
        <w:rPr>
          <w:rFonts w:ascii="Cambria" w:eastAsia="Calibri" w:hAnsi="Cambria" w:cs="Times New Roman"/>
          <w:lang w:val="sq-AL"/>
        </w:rPr>
      </w:pPr>
      <w:r>
        <w:rPr>
          <w:rFonts w:ascii="Cambria" w:eastAsia="Calibri" w:hAnsi="Cambria" w:cs="Times New Roman"/>
          <w:lang w:val="sq-AL"/>
        </w:rPr>
        <w:t xml:space="preserve">Rritja e operacione policore mbi hetimet </w:t>
      </w:r>
      <w:r w:rsidRPr="00B46F9E">
        <w:rPr>
          <w:rFonts w:ascii="Cambria" w:eastAsia="Calibri" w:hAnsi="Cambria" w:cs="Times New Roman"/>
          <w:lang w:val="sq-AL"/>
        </w:rPr>
        <w:t>proaktive të realizuara nga strukturat policore</w:t>
      </w:r>
      <w:r>
        <w:rPr>
          <w:rFonts w:ascii="Cambria" w:eastAsia="Calibri" w:hAnsi="Cambria" w:cs="Times New Roman"/>
          <w:lang w:val="sq-AL"/>
        </w:rPr>
        <w:t>, nga 38 916 hetime në vitin 2021 në 40 073 hetime në vitin 2024;</w:t>
      </w:r>
    </w:p>
    <w:p w14:paraId="7EB842AD" w14:textId="77777777" w:rsidR="00DB0B86" w:rsidRDefault="00DB0B86" w:rsidP="00DB0B86">
      <w:pPr>
        <w:numPr>
          <w:ilvl w:val="0"/>
          <w:numId w:val="12"/>
        </w:numPr>
        <w:spacing w:after="0" w:line="240" w:lineRule="auto"/>
        <w:jc w:val="both"/>
        <w:rPr>
          <w:rFonts w:ascii="Cambria" w:eastAsia="Calibri" w:hAnsi="Cambria" w:cs="Times New Roman"/>
          <w:lang w:val="sq-AL"/>
        </w:rPr>
      </w:pPr>
      <w:r w:rsidRPr="00A96E23">
        <w:rPr>
          <w:rFonts w:ascii="Cambria" w:eastAsia="Calibri" w:hAnsi="Cambria" w:cs="Times New Roman"/>
          <w:lang w:val="sq-AL"/>
        </w:rPr>
        <w:t>Të kontribuojë në përmirësimin e vazhdueshëm të Sigurise së Personaliteteve Vendas dhe të Huaj në përputhje me standard</w:t>
      </w:r>
      <w:r>
        <w:rPr>
          <w:rFonts w:ascii="Cambria" w:eastAsia="Calibri" w:hAnsi="Cambria" w:cs="Times New Roman"/>
          <w:lang w:val="sq-AL"/>
        </w:rPr>
        <w:t>et europiane, konkretisht në zbatimin e standartin Gjerman.</w:t>
      </w:r>
    </w:p>
    <w:p w14:paraId="7DE2D703" w14:textId="77777777" w:rsidR="00DB0B86" w:rsidRPr="00A96E23" w:rsidRDefault="00DB0B86" w:rsidP="00DB0B86">
      <w:pPr>
        <w:numPr>
          <w:ilvl w:val="0"/>
          <w:numId w:val="12"/>
        </w:numPr>
        <w:spacing w:after="0" w:line="240" w:lineRule="auto"/>
        <w:jc w:val="both"/>
        <w:rPr>
          <w:rFonts w:ascii="Cambria" w:eastAsia="Calibri" w:hAnsi="Cambria" w:cs="Times New Roman"/>
          <w:lang w:val="sq-AL"/>
        </w:rPr>
      </w:pPr>
      <w:r w:rsidRPr="00A96E23">
        <w:rPr>
          <w:rFonts w:ascii="Cambria" w:eastAsia="Calibri" w:hAnsi="Cambria" w:cs="Times New Roman"/>
          <w:lang w:val="sq-AL"/>
        </w:rPr>
        <w:t>Përdorimit në mënyrë efektive të përditësimit të ngjarjeve në regjistrin civil, në autorizimin dhe çertifikimin e aplikimeve për lëshimin e dokumenteve të identitetit. Synohet reduktimi i kohës për trajtimin e kërkes</w:t>
      </w:r>
      <w:r>
        <w:rPr>
          <w:rFonts w:ascii="Cambria" w:eastAsia="Calibri" w:hAnsi="Cambria" w:cs="Times New Roman"/>
          <w:lang w:val="sq-AL"/>
        </w:rPr>
        <w:t>ës nga sistemi i RKGJ-së (nga 1</w:t>
      </w:r>
      <w:r w:rsidRPr="00A96E23">
        <w:rPr>
          <w:rFonts w:ascii="Cambria" w:eastAsia="Calibri" w:hAnsi="Cambria" w:cs="Times New Roman"/>
          <w:lang w:val="sq-AL"/>
        </w:rPr>
        <w:t xml:space="preserve"> orë në vitin 20</w:t>
      </w:r>
      <w:r>
        <w:rPr>
          <w:rFonts w:ascii="Cambria" w:eastAsia="Calibri" w:hAnsi="Cambria" w:cs="Times New Roman"/>
          <w:lang w:val="sq-AL"/>
        </w:rPr>
        <w:t>21</w:t>
      </w:r>
      <w:r w:rsidRPr="00A96E23">
        <w:rPr>
          <w:rFonts w:ascii="Cambria" w:eastAsia="Calibri" w:hAnsi="Cambria" w:cs="Times New Roman"/>
          <w:lang w:val="sq-AL"/>
        </w:rPr>
        <w:t xml:space="preserve"> në jo më shumë se 0.</w:t>
      </w:r>
      <w:r>
        <w:rPr>
          <w:rFonts w:ascii="Cambria" w:eastAsia="Calibri" w:hAnsi="Cambria" w:cs="Times New Roman"/>
          <w:lang w:val="sq-AL"/>
        </w:rPr>
        <w:t>4</w:t>
      </w:r>
      <w:r w:rsidRPr="00A96E23">
        <w:rPr>
          <w:rFonts w:ascii="Cambria" w:eastAsia="Calibri" w:hAnsi="Cambria" w:cs="Times New Roman"/>
          <w:lang w:val="sq-AL"/>
        </w:rPr>
        <w:t xml:space="preserve"> orë në vitin 202</w:t>
      </w:r>
      <w:r>
        <w:rPr>
          <w:rFonts w:ascii="Cambria" w:eastAsia="Calibri" w:hAnsi="Cambria" w:cs="Times New Roman"/>
          <w:lang w:val="sq-AL"/>
        </w:rPr>
        <w:t>4</w:t>
      </w:r>
      <w:r w:rsidRPr="00A96E23">
        <w:rPr>
          <w:rFonts w:ascii="Cambria" w:eastAsia="Calibri" w:hAnsi="Cambria" w:cs="Times New Roman"/>
          <w:lang w:val="sq-AL"/>
        </w:rPr>
        <w:t>).</w:t>
      </w:r>
    </w:p>
    <w:p w14:paraId="6915F9FA" w14:textId="77777777" w:rsidR="00F414A1" w:rsidRPr="0026689B" w:rsidRDefault="00F414A1" w:rsidP="00F414A1">
      <w:pPr>
        <w:spacing w:after="0" w:line="240" w:lineRule="auto"/>
        <w:ind w:left="720"/>
        <w:jc w:val="both"/>
        <w:rPr>
          <w:rFonts w:ascii="Cambria" w:eastAsia="Calibri" w:hAnsi="Cambria" w:cs="Times New Roman"/>
          <w:lang w:val="sq-AL"/>
        </w:rPr>
      </w:pPr>
    </w:p>
    <w:p w14:paraId="0B23C8E3" w14:textId="77777777" w:rsidR="005C439F" w:rsidRPr="00975593" w:rsidRDefault="00D156ED" w:rsidP="007B4374">
      <w:pPr>
        <w:pStyle w:val="Heading2"/>
        <w:numPr>
          <w:ilvl w:val="1"/>
          <w:numId w:val="21"/>
        </w:numPr>
        <w:rPr>
          <w:rFonts w:ascii="Cambria" w:eastAsia="Calibri" w:hAnsi="Cambria"/>
          <w:i w:val="0"/>
          <w:sz w:val="24"/>
        </w:rPr>
      </w:pPr>
      <w:bookmarkStart w:id="377" w:name="_Toc518562262"/>
      <w:bookmarkStart w:id="378" w:name="_Toc98923732"/>
      <w:r w:rsidRPr="00975593">
        <w:rPr>
          <w:rFonts w:ascii="Cambria" w:eastAsia="Calibri" w:hAnsi="Cambria"/>
          <w:i w:val="0"/>
          <w:sz w:val="24"/>
        </w:rPr>
        <w:t>MINISTRIA E MBROJTJES</w:t>
      </w:r>
      <w:bookmarkEnd w:id="377"/>
      <w:bookmarkEnd w:id="378"/>
    </w:p>
    <w:p w14:paraId="76DE5081" w14:textId="77777777" w:rsidR="00CD1F19" w:rsidRPr="0026689B" w:rsidRDefault="00CD1F19" w:rsidP="00CD1F19">
      <w:pPr>
        <w:spacing w:after="200" w:line="276" w:lineRule="auto"/>
        <w:jc w:val="both"/>
        <w:rPr>
          <w:rFonts w:ascii="Cambria" w:eastAsia="Calibri" w:hAnsi="Cambria" w:cs="Times New Roman"/>
          <w:lang w:val="sq-AL"/>
        </w:rPr>
      </w:pPr>
      <w:r w:rsidRPr="0026689B">
        <w:rPr>
          <w:rFonts w:ascii="Cambria" w:eastAsia="Calibri" w:hAnsi="Cambria" w:cs="Times New Roman"/>
          <w:lang w:val="sq-AL"/>
        </w:rPr>
        <w:t>Ministria e Mbrojtjes ka për mision ushtrimin e funksioneve dhe kompetencave të veta në përputhje me Kushtetutën, Strategjinë e Sigurisë Kombëtare, Politikën e Mbrojtjes, Strategjinë Ushtarake, ligjet e tjera të Republikës së Shqipërisë për hartimin dhe zbatimin e politikave shtetërore që sigurojnë mbrojtjen e vendit. T</w:t>
      </w:r>
      <w:r>
        <w:rPr>
          <w:rFonts w:ascii="Cambria" w:eastAsia="Calibri" w:hAnsi="Cambria" w:cs="Times New Roman"/>
          <w:lang w:val="sq-AL"/>
        </w:rPr>
        <w:t>avanet e paraqitura për PBA 2022-2024</w:t>
      </w:r>
      <w:r w:rsidRPr="0026689B">
        <w:rPr>
          <w:rFonts w:ascii="Cambria" w:eastAsia="Calibri" w:hAnsi="Cambria" w:cs="Times New Roman"/>
          <w:lang w:val="sq-AL"/>
        </w:rPr>
        <w:t xml:space="preserve"> paraqesin një nivel të përmirësuar mbështetjeje me burime financiare duke garantuar arritjen e kapaciteteve operacionale të deklaruara në kuadër të Aleancës së NATO-s në tre vitet e ardhshme. </w:t>
      </w:r>
    </w:p>
    <w:p w14:paraId="49C34CDD" w14:textId="77777777" w:rsidR="00CD1F19" w:rsidRPr="0026689B" w:rsidRDefault="00CD1F19" w:rsidP="00CD1F19">
      <w:pPr>
        <w:spacing w:after="200" w:line="276" w:lineRule="auto"/>
        <w:jc w:val="both"/>
        <w:rPr>
          <w:rFonts w:ascii="Cambria" w:eastAsia="Calibri" w:hAnsi="Cambria" w:cs="Times New Roman"/>
          <w:lang w:val="sq-AL"/>
        </w:rPr>
      </w:pPr>
      <w:r w:rsidRPr="0026689B">
        <w:rPr>
          <w:rFonts w:ascii="Cambria" w:eastAsia="Calibri" w:hAnsi="Cambria" w:cs="Times New Roman"/>
          <w:lang w:val="sq-AL"/>
        </w:rPr>
        <w:t>Shpenzimet për Ministrinë e Mbrojtjes në vlerë nominale, në përqindje ndaj PBB dhe në përqindje ndaj shpenzimeve të përgjithshme të qeverisë</w:t>
      </w:r>
      <w:r>
        <w:rPr>
          <w:rFonts w:ascii="Cambria" w:eastAsia="Calibri" w:hAnsi="Cambria" w:cs="Times New Roman"/>
          <w:lang w:val="sq-AL"/>
        </w:rPr>
        <w:t xml:space="preserve"> për periudhën 2022-2024</w:t>
      </w:r>
      <w:r w:rsidRPr="0026689B">
        <w:rPr>
          <w:rFonts w:ascii="Cambria" w:eastAsia="Calibri" w:hAnsi="Cambria" w:cs="Times New Roman"/>
          <w:lang w:val="sq-AL"/>
        </w:rPr>
        <w:t>, paraqiten në tabelën e mëposhtme:</w:t>
      </w:r>
    </w:p>
    <w:p w14:paraId="6468989E" w14:textId="77777777" w:rsidR="00CD1F19" w:rsidRPr="0026689B" w:rsidRDefault="00CD1F19" w:rsidP="00CD1F19">
      <w:pPr>
        <w:spacing w:after="200" w:line="276" w:lineRule="auto"/>
        <w:contextualSpacing/>
        <w:jc w:val="both"/>
        <w:rPr>
          <w:rFonts w:ascii="Cambria" w:eastAsia="Times New Roman" w:hAnsi="Cambria" w:cs="Times New Roman"/>
          <w:szCs w:val="24"/>
          <w:lang w:val="sq-AL"/>
        </w:rPr>
      </w:pPr>
      <w:r w:rsidRPr="0026689B">
        <w:rPr>
          <w:rFonts w:ascii="Cambria" w:eastAsia="Calibri" w:hAnsi="Cambria" w:cs="Times New Roman"/>
          <w:b/>
          <w:szCs w:val="24"/>
          <w:lang w:val="sq-AL"/>
        </w:rPr>
        <w:t>Tabela 15</w:t>
      </w:r>
      <w:r w:rsidRPr="0026689B">
        <w:rPr>
          <w:rFonts w:ascii="Cambria" w:eastAsia="Calibri" w:hAnsi="Cambria" w:cs="Times New Roman"/>
          <w:szCs w:val="24"/>
          <w:lang w:val="sq-AL"/>
        </w:rPr>
        <w:t xml:space="preserve">: </w:t>
      </w:r>
      <w:r w:rsidRPr="0026689B">
        <w:rPr>
          <w:rFonts w:ascii="Cambria" w:eastAsia="Times New Roman" w:hAnsi="Cambria" w:cs="Times New Roman"/>
          <w:szCs w:val="24"/>
          <w:lang w:val="sq-AL"/>
        </w:rPr>
        <w:t>Shpenzimet për Ministrinë e Mbrojtjes në vlerë nominale (në m</w:t>
      </w:r>
      <w:r>
        <w:rPr>
          <w:rFonts w:ascii="Cambria" w:eastAsia="Times New Roman" w:hAnsi="Cambria" w:cs="Times New Roman"/>
          <w:szCs w:val="24"/>
          <w:lang w:val="sq-AL"/>
        </w:rPr>
        <w:t>ln</w:t>
      </w:r>
      <w:r w:rsidRPr="0026689B">
        <w:rPr>
          <w:rFonts w:ascii="Cambria" w:eastAsia="Times New Roman" w:hAnsi="Cambria" w:cs="Times New Roman"/>
          <w:szCs w:val="24"/>
          <w:lang w:val="sq-AL"/>
        </w:rPr>
        <w:t xml:space="preserve"> lekë</w:t>
      </w:r>
      <w:r>
        <w:rPr>
          <w:rFonts w:ascii="Cambria" w:eastAsia="Times New Roman" w:hAnsi="Cambria" w:cs="Times New Roman"/>
          <w:szCs w:val="24"/>
          <w:lang w:val="sq-AL"/>
        </w:rPr>
        <w:t>) dhe në % ndaj PBB 2021-2024</w:t>
      </w:r>
    </w:p>
    <w:tbl>
      <w:tblPr>
        <w:tblStyle w:val="GridTable5Dark-Accent511"/>
        <w:tblW w:w="8217" w:type="dxa"/>
        <w:jc w:val="center"/>
        <w:tblLook w:val="04A0" w:firstRow="1" w:lastRow="0" w:firstColumn="1" w:lastColumn="0" w:noHBand="0" w:noVBand="1"/>
      </w:tblPr>
      <w:tblGrid>
        <w:gridCol w:w="1487"/>
        <w:gridCol w:w="1627"/>
        <w:gridCol w:w="1417"/>
        <w:gridCol w:w="1276"/>
        <w:gridCol w:w="1134"/>
        <w:gridCol w:w="1276"/>
      </w:tblGrid>
      <w:tr w:rsidR="008E7B47" w:rsidRPr="0026689B" w14:paraId="270BF001" w14:textId="77777777" w:rsidTr="00751DEF">
        <w:trPr>
          <w:cnfStyle w:val="100000000000" w:firstRow="1" w:lastRow="0" w:firstColumn="0" w:lastColumn="0" w:oddVBand="0" w:evenVBand="0" w:oddHBand="0"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1487" w:type="dxa"/>
          </w:tcPr>
          <w:p w14:paraId="31231DFD" w14:textId="77777777" w:rsidR="008E7B47" w:rsidRPr="0026689B" w:rsidRDefault="008E7B47" w:rsidP="00751DEF">
            <w:pPr>
              <w:jc w:val="center"/>
              <w:rPr>
                <w:rFonts w:ascii="Cambria" w:eastAsia="Times New Roman" w:hAnsi="Cambria" w:cs="Arial"/>
                <w:b w:val="0"/>
                <w:color w:val="FFFFFF"/>
              </w:rPr>
            </w:pPr>
          </w:p>
        </w:tc>
        <w:tc>
          <w:tcPr>
            <w:tcW w:w="6730" w:type="dxa"/>
            <w:gridSpan w:val="5"/>
            <w:vAlign w:val="center"/>
            <w:hideMark/>
          </w:tcPr>
          <w:p w14:paraId="2B423C31" w14:textId="38A00D34" w:rsidR="008E7B47" w:rsidRPr="0026689B" w:rsidRDefault="008E7B47" w:rsidP="008E7B4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b w:val="0"/>
                <w:color w:val="FFFFFF"/>
              </w:rPr>
            </w:pPr>
            <w:r w:rsidRPr="0026689B">
              <w:rPr>
                <w:rFonts w:ascii="Cambria" w:eastAsia="Times New Roman" w:hAnsi="Cambria" w:cs="Arial"/>
                <w:b w:val="0"/>
                <w:color w:val="FFFFFF"/>
              </w:rPr>
              <w:t xml:space="preserve">Shpenzimet për Ministrinë e </w:t>
            </w:r>
            <w:r>
              <w:rPr>
                <w:rFonts w:ascii="Cambria" w:eastAsia="Times New Roman" w:hAnsi="Cambria" w:cs="Arial"/>
                <w:b w:val="0"/>
                <w:color w:val="FFFFFF"/>
              </w:rPr>
              <w:t>Mbrojtjes për PBA 2022-2024</w:t>
            </w:r>
          </w:p>
        </w:tc>
      </w:tr>
      <w:tr w:rsidR="008E7B47" w:rsidRPr="0026689B" w14:paraId="0452406F" w14:textId="77777777" w:rsidTr="008E7B4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114" w:type="dxa"/>
            <w:gridSpan w:val="2"/>
            <w:vMerge w:val="restart"/>
            <w:hideMark/>
          </w:tcPr>
          <w:p w14:paraId="100325CA" w14:textId="77777777" w:rsidR="008E7B47" w:rsidRPr="0026689B" w:rsidRDefault="008E7B47" w:rsidP="00751DEF">
            <w:pPr>
              <w:jc w:val="center"/>
              <w:rPr>
                <w:rFonts w:ascii="Cambria" w:eastAsia="Times New Roman" w:hAnsi="Cambria" w:cs="Arial"/>
                <w:color w:val="2E74B5"/>
              </w:rPr>
            </w:pPr>
          </w:p>
        </w:tc>
        <w:tc>
          <w:tcPr>
            <w:tcW w:w="1417" w:type="dxa"/>
          </w:tcPr>
          <w:p w14:paraId="63CD7E89" w14:textId="77777777" w:rsidR="008E7B47" w:rsidRPr="0026689B" w:rsidRDefault="008E7B47" w:rsidP="00751DE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rPr>
            </w:pPr>
          </w:p>
        </w:tc>
        <w:tc>
          <w:tcPr>
            <w:tcW w:w="3686" w:type="dxa"/>
            <w:gridSpan w:val="3"/>
            <w:noWrap/>
            <w:hideMark/>
          </w:tcPr>
          <w:p w14:paraId="5D7C4AE6" w14:textId="77777777" w:rsidR="008E7B47" w:rsidRPr="0026689B" w:rsidRDefault="008E7B47" w:rsidP="00751DE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rPr>
            </w:pPr>
            <w:r w:rsidRPr="0026689B">
              <w:rPr>
                <w:rFonts w:ascii="Cambria" w:eastAsia="Times New Roman" w:hAnsi="Cambria" w:cs="Arial"/>
                <w:b/>
                <w:bCs/>
                <w:color w:val="2E74B5"/>
              </w:rPr>
              <w:t xml:space="preserve">Shpenzimet totale </w:t>
            </w:r>
          </w:p>
        </w:tc>
      </w:tr>
      <w:tr w:rsidR="008E7B47" w:rsidRPr="0026689B" w14:paraId="2CA7CFF8" w14:textId="77777777" w:rsidTr="008E7B47">
        <w:trPr>
          <w:trHeight w:val="402"/>
          <w:jc w:val="center"/>
        </w:trPr>
        <w:tc>
          <w:tcPr>
            <w:cnfStyle w:val="001000000000" w:firstRow="0" w:lastRow="0" w:firstColumn="1" w:lastColumn="0" w:oddVBand="0" w:evenVBand="0" w:oddHBand="0" w:evenHBand="0" w:firstRowFirstColumn="0" w:firstRowLastColumn="0" w:lastRowFirstColumn="0" w:lastRowLastColumn="0"/>
            <w:tcW w:w="3114" w:type="dxa"/>
            <w:gridSpan w:val="2"/>
            <w:vMerge/>
            <w:hideMark/>
          </w:tcPr>
          <w:p w14:paraId="627EA4DC" w14:textId="77777777" w:rsidR="008E7B47" w:rsidRPr="0026689B" w:rsidRDefault="008E7B47" w:rsidP="00751DEF">
            <w:pPr>
              <w:rPr>
                <w:rFonts w:ascii="Cambria" w:eastAsia="Times New Roman" w:hAnsi="Cambria" w:cs="Arial"/>
                <w:b w:val="0"/>
                <w:color w:val="000080"/>
              </w:rPr>
            </w:pPr>
          </w:p>
        </w:tc>
        <w:tc>
          <w:tcPr>
            <w:tcW w:w="1417" w:type="dxa"/>
            <w:noWrap/>
            <w:hideMark/>
          </w:tcPr>
          <w:p w14:paraId="2F877127" w14:textId="77777777" w:rsidR="008E7B47" w:rsidRPr="0026689B" w:rsidRDefault="008E7B47" w:rsidP="00751DE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AN 34/ 2021</w:t>
            </w:r>
          </w:p>
        </w:tc>
        <w:tc>
          <w:tcPr>
            <w:tcW w:w="1276" w:type="dxa"/>
            <w:noWrap/>
            <w:hideMark/>
          </w:tcPr>
          <w:p w14:paraId="7A0CA7DA" w14:textId="77777777" w:rsidR="008E7B47" w:rsidRDefault="008E7B47" w:rsidP="00751DE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Buxheti</w:t>
            </w:r>
          </w:p>
          <w:p w14:paraId="5290495C" w14:textId="77777777" w:rsidR="008E7B47" w:rsidRPr="0026689B" w:rsidRDefault="008E7B47" w:rsidP="00751DE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2022</w:t>
            </w:r>
          </w:p>
        </w:tc>
        <w:tc>
          <w:tcPr>
            <w:tcW w:w="1134" w:type="dxa"/>
            <w:noWrap/>
            <w:hideMark/>
          </w:tcPr>
          <w:p w14:paraId="045B2F4F" w14:textId="77777777" w:rsidR="008E7B47" w:rsidRPr="0026689B" w:rsidRDefault="008E7B47" w:rsidP="00751DE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PBA 2023</w:t>
            </w:r>
          </w:p>
        </w:tc>
        <w:tc>
          <w:tcPr>
            <w:tcW w:w="1276" w:type="dxa"/>
            <w:noWrap/>
            <w:hideMark/>
          </w:tcPr>
          <w:p w14:paraId="393297DB" w14:textId="77777777" w:rsidR="008E7B47" w:rsidRDefault="008E7B47" w:rsidP="00751DE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 xml:space="preserve">PBA </w:t>
            </w:r>
          </w:p>
          <w:p w14:paraId="64F88233" w14:textId="77777777" w:rsidR="008E7B47" w:rsidRPr="0026689B" w:rsidRDefault="008E7B47" w:rsidP="00751DE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2024</w:t>
            </w:r>
          </w:p>
        </w:tc>
      </w:tr>
      <w:tr w:rsidR="008E7B47" w:rsidRPr="0026689B" w14:paraId="715EDA14" w14:textId="77777777" w:rsidTr="008E7B4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114" w:type="dxa"/>
            <w:gridSpan w:val="2"/>
            <w:noWrap/>
            <w:vAlign w:val="center"/>
          </w:tcPr>
          <w:p w14:paraId="3CE23715" w14:textId="77777777" w:rsidR="008E7B47" w:rsidRPr="0026689B" w:rsidRDefault="008E7B47" w:rsidP="008E7B47">
            <w:pPr>
              <w:rPr>
                <w:rFonts w:ascii="Cambria" w:eastAsia="Times New Roman" w:hAnsi="Cambria" w:cs="Arial"/>
                <w:color w:val="FFFFFF"/>
              </w:rPr>
            </w:pPr>
            <w:r w:rsidRPr="0026689B">
              <w:rPr>
                <w:rFonts w:ascii="Cambria" w:eastAsia="Times New Roman" w:hAnsi="Cambria" w:cs="Arial"/>
                <w:b w:val="0"/>
                <w:color w:val="FFFFFF"/>
              </w:rPr>
              <w:t>në milion lek</w:t>
            </w:r>
          </w:p>
        </w:tc>
        <w:tc>
          <w:tcPr>
            <w:tcW w:w="1417" w:type="dxa"/>
            <w:noWrap/>
            <w:vAlign w:val="center"/>
          </w:tcPr>
          <w:p w14:paraId="4D68003D" w14:textId="3720DC96" w:rsidR="008E7B47" w:rsidRPr="0026689B" w:rsidRDefault="008E7B47" w:rsidP="008E7B4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t>24,728</w:t>
            </w:r>
          </w:p>
        </w:tc>
        <w:tc>
          <w:tcPr>
            <w:tcW w:w="1276" w:type="dxa"/>
            <w:noWrap/>
            <w:vAlign w:val="center"/>
          </w:tcPr>
          <w:p w14:paraId="29DDF54F" w14:textId="4935AA88" w:rsidR="008E7B47" w:rsidRPr="0026689B" w:rsidRDefault="008E7B47" w:rsidP="008E7B4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t>32,632</w:t>
            </w:r>
          </w:p>
        </w:tc>
        <w:tc>
          <w:tcPr>
            <w:tcW w:w="1134" w:type="dxa"/>
            <w:noWrap/>
            <w:vAlign w:val="center"/>
          </w:tcPr>
          <w:p w14:paraId="4318A6AC" w14:textId="60457911" w:rsidR="008E7B47" w:rsidRPr="0026689B" w:rsidRDefault="008E7B47" w:rsidP="008E7B4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t>35,986</w:t>
            </w:r>
          </w:p>
        </w:tc>
        <w:tc>
          <w:tcPr>
            <w:tcW w:w="1276" w:type="dxa"/>
            <w:noWrap/>
            <w:vAlign w:val="center"/>
          </w:tcPr>
          <w:p w14:paraId="23BEFF8F" w14:textId="0A645683" w:rsidR="008E7B47" w:rsidRPr="0026689B" w:rsidRDefault="008E7B47" w:rsidP="008E7B4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t>41,512</w:t>
            </w:r>
          </w:p>
        </w:tc>
      </w:tr>
      <w:tr w:rsidR="008E7B47" w:rsidRPr="0026689B" w14:paraId="7BE85EAD" w14:textId="77777777" w:rsidTr="008E7B47">
        <w:trPr>
          <w:trHeight w:val="402"/>
          <w:jc w:val="center"/>
        </w:trPr>
        <w:tc>
          <w:tcPr>
            <w:cnfStyle w:val="001000000000" w:firstRow="0" w:lastRow="0" w:firstColumn="1" w:lastColumn="0" w:oddVBand="0" w:evenVBand="0" w:oddHBand="0" w:evenHBand="0" w:firstRowFirstColumn="0" w:firstRowLastColumn="0" w:lastRowFirstColumn="0" w:lastRowLastColumn="0"/>
            <w:tcW w:w="3114" w:type="dxa"/>
            <w:gridSpan w:val="2"/>
            <w:noWrap/>
            <w:vAlign w:val="center"/>
            <w:hideMark/>
          </w:tcPr>
          <w:p w14:paraId="5EE115E5" w14:textId="77777777" w:rsidR="008E7B47" w:rsidRPr="0026689B" w:rsidRDefault="008E7B47" w:rsidP="008E7B47">
            <w:pPr>
              <w:rPr>
                <w:rFonts w:ascii="Cambria" w:eastAsia="Times New Roman" w:hAnsi="Cambria" w:cs="Arial"/>
                <w:b w:val="0"/>
                <w:color w:val="FFFFFF"/>
              </w:rPr>
            </w:pPr>
            <w:r w:rsidRPr="0026689B">
              <w:rPr>
                <w:rFonts w:ascii="Cambria" w:eastAsia="Times New Roman" w:hAnsi="Cambria" w:cs="Arial"/>
                <w:b w:val="0"/>
                <w:color w:val="FFFFFF"/>
              </w:rPr>
              <w:t>% ndaj PBB</w:t>
            </w:r>
          </w:p>
        </w:tc>
        <w:tc>
          <w:tcPr>
            <w:tcW w:w="1417" w:type="dxa"/>
            <w:noWrap/>
            <w:vAlign w:val="center"/>
            <w:hideMark/>
          </w:tcPr>
          <w:p w14:paraId="7C11C9EE" w14:textId="592776EF" w:rsidR="008E7B47" w:rsidRPr="0026689B" w:rsidRDefault="008E7B47" w:rsidP="008E7B4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sidRPr="006A2FB5">
              <w:t>1.40%</w:t>
            </w:r>
          </w:p>
        </w:tc>
        <w:tc>
          <w:tcPr>
            <w:tcW w:w="1276" w:type="dxa"/>
            <w:noWrap/>
            <w:vAlign w:val="center"/>
            <w:hideMark/>
          </w:tcPr>
          <w:p w14:paraId="517CA433" w14:textId="612C934C" w:rsidR="008E7B47" w:rsidRPr="0026689B" w:rsidRDefault="008E7B47" w:rsidP="008E7B4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sidRPr="006A2FB5">
              <w:t>1.75%</w:t>
            </w:r>
          </w:p>
        </w:tc>
        <w:tc>
          <w:tcPr>
            <w:tcW w:w="1134" w:type="dxa"/>
            <w:noWrap/>
            <w:vAlign w:val="center"/>
            <w:hideMark/>
          </w:tcPr>
          <w:p w14:paraId="35B4125E" w14:textId="7291071F" w:rsidR="008E7B47" w:rsidRPr="0026689B" w:rsidRDefault="008E7B47" w:rsidP="008E7B4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sidRPr="006A2FB5">
              <w:t>1.83%</w:t>
            </w:r>
          </w:p>
        </w:tc>
        <w:tc>
          <w:tcPr>
            <w:tcW w:w="1276" w:type="dxa"/>
            <w:noWrap/>
            <w:vAlign w:val="center"/>
            <w:hideMark/>
          </w:tcPr>
          <w:p w14:paraId="583171D2" w14:textId="4B6B954B" w:rsidR="008E7B47" w:rsidRPr="0026689B" w:rsidRDefault="008E7B47" w:rsidP="008E7B4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sidRPr="006A2FB5">
              <w:t>2.00%</w:t>
            </w:r>
          </w:p>
        </w:tc>
      </w:tr>
      <w:tr w:rsidR="00474E57" w:rsidRPr="0026689B" w14:paraId="6877A18A" w14:textId="77777777" w:rsidTr="00474E5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114" w:type="dxa"/>
            <w:gridSpan w:val="2"/>
            <w:noWrap/>
            <w:vAlign w:val="center"/>
          </w:tcPr>
          <w:p w14:paraId="1C850770" w14:textId="77777777" w:rsidR="00474E57" w:rsidRPr="0026689B" w:rsidRDefault="00474E57" w:rsidP="00474E57">
            <w:pPr>
              <w:rPr>
                <w:rFonts w:ascii="Cambria" w:eastAsia="Times New Roman" w:hAnsi="Cambria" w:cs="Arial"/>
                <w:b w:val="0"/>
                <w:color w:val="FFFFFF"/>
              </w:rPr>
            </w:pPr>
            <w:r w:rsidRPr="0026689B">
              <w:rPr>
                <w:rFonts w:ascii="Cambria" w:eastAsia="Times New Roman" w:hAnsi="Cambria" w:cs="Arial"/>
                <w:b w:val="0"/>
                <w:color w:val="FFFFFF"/>
              </w:rPr>
              <w:t>% ndaj totalit të Shpenzimeve Buxhetore</w:t>
            </w:r>
          </w:p>
        </w:tc>
        <w:tc>
          <w:tcPr>
            <w:tcW w:w="1417" w:type="dxa"/>
            <w:noWrap/>
            <w:vAlign w:val="center"/>
          </w:tcPr>
          <w:p w14:paraId="367B1F71" w14:textId="3791DB71" w:rsidR="00474E57" w:rsidRPr="0026689B" w:rsidRDefault="00474E57" w:rsidP="00474E5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sidRPr="00036A67">
              <w:t>4.05%</w:t>
            </w:r>
          </w:p>
        </w:tc>
        <w:tc>
          <w:tcPr>
            <w:tcW w:w="1276" w:type="dxa"/>
            <w:noWrap/>
            <w:vAlign w:val="center"/>
          </w:tcPr>
          <w:p w14:paraId="2C71FE08" w14:textId="11E265AC" w:rsidR="00474E57" w:rsidRPr="0026689B" w:rsidRDefault="00474E57" w:rsidP="00474E5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sidRPr="00036A67">
              <w:t>5.12%</w:t>
            </w:r>
          </w:p>
        </w:tc>
        <w:tc>
          <w:tcPr>
            <w:tcW w:w="1134" w:type="dxa"/>
            <w:noWrap/>
            <w:vAlign w:val="center"/>
          </w:tcPr>
          <w:p w14:paraId="2C2B336D" w14:textId="3A681A89" w:rsidR="00474E57" w:rsidRPr="0026689B" w:rsidRDefault="00474E57" w:rsidP="00474E5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sidRPr="00036A67">
              <w:t>5.74%</w:t>
            </w:r>
          </w:p>
        </w:tc>
        <w:tc>
          <w:tcPr>
            <w:tcW w:w="1276" w:type="dxa"/>
            <w:noWrap/>
            <w:vAlign w:val="center"/>
          </w:tcPr>
          <w:p w14:paraId="1060B11F" w14:textId="094DC5B1" w:rsidR="00474E57" w:rsidRPr="0026689B" w:rsidRDefault="00474E57" w:rsidP="00474E5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sidRPr="00036A67">
              <w:t>6.29%</w:t>
            </w:r>
          </w:p>
        </w:tc>
      </w:tr>
    </w:tbl>
    <w:p w14:paraId="1BB3D98A" w14:textId="528FF3C4" w:rsidR="00CD1F19" w:rsidRPr="0026689B" w:rsidRDefault="00CD1F19" w:rsidP="00CD1F19">
      <w:pPr>
        <w:spacing w:after="200" w:line="276" w:lineRule="auto"/>
        <w:contextualSpacing/>
        <w:jc w:val="both"/>
        <w:rPr>
          <w:rFonts w:ascii="Times New Roman" w:eastAsia="Times New Roman" w:hAnsi="Times New Roman" w:cs="Times New Roman"/>
          <w:sz w:val="24"/>
          <w:szCs w:val="24"/>
          <w:lang w:val="sq-AL"/>
        </w:rPr>
      </w:pPr>
    </w:p>
    <w:p w14:paraId="5DAD4B70" w14:textId="77777777" w:rsidR="00CD1F19" w:rsidRPr="0026689B" w:rsidRDefault="00CD1F19" w:rsidP="00CD1F19">
      <w:pPr>
        <w:spacing w:after="200" w:line="276" w:lineRule="auto"/>
        <w:contextualSpacing/>
        <w:jc w:val="both"/>
        <w:rPr>
          <w:rFonts w:ascii="Times New Roman" w:eastAsia="Times New Roman" w:hAnsi="Times New Roman" w:cs="Times New Roman"/>
          <w:sz w:val="24"/>
          <w:szCs w:val="24"/>
          <w:lang w:val="sq-AL"/>
        </w:rPr>
      </w:pPr>
    </w:p>
    <w:p w14:paraId="5C33EC64" w14:textId="77777777" w:rsidR="00CD1F19" w:rsidRPr="001E69D5" w:rsidRDefault="00CD1F19" w:rsidP="00CD1F19">
      <w:pPr>
        <w:pStyle w:val="Heading3"/>
        <w:rPr>
          <w:rFonts w:ascii="Cambria" w:hAnsi="Cambria"/>
          <w:b/>
          <w:color w:val="auto"/>
          <w:sz w:val="22"/>
          <w:lang w:val="sq-AL"/>
        </w:rPr>
      </w:pPr>
      <w:r w:rsidRPr="001E69D5">
        <w:rPr>
          <w:rFonts w:ascii="Cambria" w:hAnsi="Cambria"/>
          <w:b/>
          <w:color w:val="auto"/>
          <w:sz w:val="22"/>
          <w:lang w:val="sq-AL"/>
        </w:rPr>
        <w:t>Prioritetet dhe treguesit e performancës për periudhën 2022-2024</w:t>
      </w:r>
    </w:p>
    <w:p w14:paraId="4F0096F6" w14:textId="77777777" w:rsidR="00CD1F19" w:rsidRPr="0026689B" w:rsidRDefault="00CD1F19" w:rsidP="00CD1F19">
      <w:pPr>
        <w:spacing w:after="200" w:line="276" w:lineRule="auto"/>
        <w:jc w:val="both"/>
        <w:rPr>
          <w:rFonts w:ascii="Cambria" w:eastAsia="Calibri" w:hAnsi="Cambria" w:cs="Times New Roman"/>
          <w:lang w:val="sq-AL"/>
        </w:rPr>
      </w:pPr>
      <w:r w:rsidRPr="0026689B">
        <w:rPr>
          <w:rFonts w:ascii="Cambria" w:eastAsia="Calibri" w:hAnsi="Cambria" w:cs="Times New Roman"/>
          <w:lang w:val="sq-AL"/>
        </w:rPr>
        <w:t>Ministria e Mbrojtjes synon të përmbushë reformat e nisura dhe realizimin e detyrave kushtetuese të Forcave të Armatosura (FA), angazhimeve ndërkombëtare në kuadër të NATO-s, angazhimeve të FA në kuadër rajonal dhe në aftësitë trajnuese të vetë FA.</w:t>
      </w:r>
    </w:p>
    <w:p w14:paraId="64AC4504" w14:textId="77777777" w:rsidR="00CD1F19" w:rsidRPr="0026689B" w:rsidRDefault="00CD1F19" w:rsidP="00CD1F19">
      <w:pPr>
        <w:spacing w:after="120" w:line="276" w:lineRule="auto"/>
        <w:jc w:val="both"/>
        <w:rPr>
          <w:rFonts w:ascii="Cambria" w:eastAsia="Calibri" w:hAnsi="Cambria" w:cs="Times New Roman"/>
          <w:lang w:val="sq-AL"/>
        </w:rPr>
      </w:pPr>
      <w:r w:rsidRPr="0026689B">
        <w:rPr>
          <w:rFonts w:ascii="Cambria" w:eastAsia="Calibri" w:hAnsi="Cambria" w:cs="Times New Roman"/>
          <w:lang w:val="sq-AL"/>
        </w:rPr>
        <w:t>Me këtë buxhet, Ministria e Mbrojtjes synon:</w:t>
      </w:r>
    </w:p>
    <w:p w14:paraId="3FE088A3" w14:textId="77777777" w:rsidR="00CD1F19" w:rsidRPr="0026689B" w:rsidRDefault="00CD1F19" w:rsidP="00CD1F19">
      <w:pPr>
        <w:numPr>
          <w:ilvl w:val="0"/>
          <w:numId w:val="14"/>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Modernizimin e kapaciteteve dhe infrastrukturës së FA duke:</w:t>
      </w:r>
    </w:p>
    <w:p w14:paraId="23E6BB6B" w14:textId="77777777" w:rsidR="00CD1F19" w:rsidRPr="0026689B" w:rsidRDefault="00CD1F19" w:rsidP="00CD1F19">
      <w:pPr>
        <w:numPr>
          <w:ilvl w:val="1"/>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zhvilluar kapacitetet e FA në përputhje me Planin Afatgjatë të Zhvillimit;</w:t>
      </w:r>
    </w:p>
    <w:p w14:paraId="65B0C86B" w14:textId="77777777" w:rsidR="00CD1F19" w:rsidRPr="0026689B" w:rsidRDefault="00CD1F19" w:rsidP="00CD1F19">
      <w:pPr>
        <w:numPr>
          <w:ilvl w:val="1"/>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 xml:space="preserve">vijuar pajisjen e Forcave Tokësore me armatim të ri të ndërveprueshëm me aleatët në NATO; </w:t>
      </w:r>
    </w:p>
    <w:p w14:paraId="4A0594D3" w14:textId="77777777" w:rsidR="00CD1F19" w:rsidRPr="0026689B" w:rsidRDefault="00CD1F19" w:rsidP="00CD1F19">
      <w:pPr>
        <w:numPr>
          <w:ilvl w:val="1"/>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zgjeruar investimet në infrastrukturë për përmirësimin e mjediseve të punës dhe ushtarake;</w:t>
      </w:r>
    </w:p>
    <w:p w14:paraId="532B4854" w14:textId="77777777" w:rsidR="00CD1F19" w:rsidRPr="0026689B" w:rsidRDefault="00CD1F19" w:rsidP="00CD1F19">
      <w:pPr>
        <w:numPr>
          <w:ilvl w:val="1"/>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 xml:space="preserve">modernizuar pajisjet dhe sistemet kompjuterike. </w:t>
      </w:r>
    </w:p>
    <w:p w14:paraId="3E82AB03" w14:textId="77777777" w:rsidR="00CD1F19" w:rsidRPr="0026689B" w:rsidRDefault="00CD1F19" w:rsidP="00CD1F19">
      <w:pPr>
        <w:numPr>
          <w:ilvl w:val="0"/>
          <w:numId w:val="13"/>
        </w:numPr>
        <w:spacing w:after="120" w:line="276" w:lineRule="auto"/>
        <w:jc w:val="both"/>
        <w:rPr>
          <w:rFonts w:ascii="Cambria" w:eastAsiaTheme="minorHAnsi" w:hAnsi="Cambria" w:cs="Times New Roman"/>
          <w:lang w:val="sq-AL"/>
        </w:rPr>
      </w:pPr>
      <w:r w:rsidRPr="0026689B">
        <w:rPr>
          <w:rFonts w:ascii="Cambria" w:eastAsiaTheme="minorHAnsi" w:hAnsi="Cambria" w:cs="Times New Roman"/>
          <w:lang w:val="sq-AL"/>
        </w:rPr>
        <w:t>Vijimin e pjesëmarrjes në operacionet e NATO-s duke rritur nivelin e angazhimit të FA, në operacionet e Aleancës  dhe pjesëmarrjen në misionet e iniciativat e reja që NATO mund të ndërmarrë.</w:t>
      </w:r>
    </w:p>
    <w:p w14:paraId="35E76C87" w14:textId="77777777" w:rsidR="00CD1F19" w:rsidRPr="0026689B" w:rsidRDefault="00CD1F19" w:rsidP="00CD1F19">
      <w:pPr>
        <w:numPr>
          <w:ilvl w:val="0"/>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Zhvillimin dhe mbajtja në gatishmëri të kapaciteteve të FA për operacione të mbrojtjes kombëtare dhe kolektive, operacione në përgjigje të krizave, si dhe kapacitetet për përballimin e Emergjencave Civile, dhënien e ndihmës vendeve të rajonit në rast emergjencash civile në kuadrin e NATO-s, OKB-se dhe BE-së.</w:t>
      </w:r>
    </w:p>
    <w:p w14:paraId="0A3B5A1A" w14:textId="77777777" w:rsidR="00CD1F19" w:rsidRDefault="00CD1F19" w:rsidP="00CD1F19">
      <w:pPr>
        <w:numPr>
          <w:ilvl w:val="0"/>
          <w:numId w:val="13"/>
        </w:numPr>
        <w:spacing w:after="120" w:line="276" w:lineRule="auto"/>
        <w:jc w:val="both"/>
        <w:rPr>
          <w:rFonts w:ascii="Cambria" w:eastAsiaTheme="minorHAnsi" w:hAnsi="Cambria" w:cs="Times New Roman"/>
          <w:lang w:val="sq-AL"/>
        </w:rPr>
      </w:pPr>
      <w:r w:rsidRPr="0026689B">
        <w:rPr>
          <w:rFonts w:ascii="Cambria" w:eastAsiaTheme="minorHAnsi" w:hAnsi="Cambria" w:cs="Times New Roman"/>
          <w:lang w:val="sq-AL"/>
        </w:rPr>
        <w:t xml:space="preserve">Lartësimin e figurës dhe integritetit të ushtarakut, nëpërmjet zhvillimit të politikave të nevojshme në fushën e personelit, promovimit në karrierë, trajtimit të ushtarakut, rritjes së transparencës, llogaridhënies, si dhe eliminimin e korrupsionit në Forcat e Armatosura. </w:t>
      </w:r>
    </w:p>
    <w:p w14:paraId="21FC4FDE" w14:textId="77777777" w:rsidR="00CD1F19" w:rsidRPr="0026689B" w:rsidRDefault="00CD1F19" w:rsidP="00CD1F19">
      <w:pPr>
        <w:spacing w:after="120" w:line="276" w:lineRule="auto"/>
        <w:ind w:left="720"/>
        <w:jc w:val="both"/>
        <w:rPr>
          <w:rFonts w:ascii="Cambria" w:eastAsiaTheme="minorHAnsi" w:hAnsi="Cambria" w:cs="Times New Roman"/>
          <w:lang w:val="sq-AL"/>
        </w:rPr>
      </w:pPr>
    </w:p>
    <w:p w14:paraId="6790C8DE" w14:textId="77777777" w:rsidR="00CD1F19" w:rsidRDefault="00CD1F19" w:rsidP="00CD1F19">
      <w:pPr>
        <w:spacing w:after="120" w:line="276" w:lineRule="auto"/>
        <w:jc w:val="both"/>
        <w:rPr>
          <w:rFonts w:ascii="Cambria" w:eastAsia="Times New Roman" w:hAnsi="Cambria" w:cs="Times New Roman"/>
          <w:lang w:val="sq-AL"/>
        </w:rPr>
      </w:pPr>
      <w:r w:rsidRPr="0026689B">
        <w:rPr>
          <w:rFonts w:ascii="Cambria" w:eastAsiaTheme="minorHAnsi" w:hAnsi="Cambria" w:cs="Times New Roman"/>
          <w:b/>
          <w:lang w:val="sq-AL"/>
        </w:rPr>
        <w:t xml:space="preserve">       Tabela 16</w:t>
      </w:r>
      <w:r w:rsidRPr="0026689B">
        <w:rPr>
          <w:rFonts w:ascii="Cambria" w:eastAsiaTheme="minorHAnsi" w:hAnsi="Cambria" w:cs="Times New Roman"/>
          <w:lang w:val="sq-AL"/>
        </w:rPr>
        <w:t xml:space="preserve">: </w:t>
      </w:r>
      <w:r w:rsidRPr="0026689B">
        <w:rPr>
          <w:rFonts w:ascii="Cambria" w:eastAsia="Times New Roman" w:hAnsi="Cambria" w:cs="Times New Roman"/>
          <w:lang w:val="sq-AL"/>
        </w:rPr>
        <w:t>Shpenzimet për Min</w:t>
      </w:r>
      <w:r>
        <w:rPr>
          <w:rFonts w:ascii="Cambria" w:eastAsia="Times New Roman" w:hAnsi="Cambria" w:cs="Times New Roman"/>
          <w:lang w:val="sq-AL"/>
        </w:rPr>
        <w:t>istrinë e Mbrojtjes për PBA 2022-2024</w:t>
      </w:r>
    </w:p>
    <w:p w14:paraId="3876E8F5" w14:textId="646257AD" w:rsidR="00CD1F19" w:rsidRPr="0026689B" w:rsidRDefault="005F42EA" w:rsidP="00CD1F19">
      <w:pPr>
        <w:spacing w:after="120" w:line="276" w:lineRule="auto"/>
        <w:jc w:val="both"/>
        <w:rPr>
          <w:rFonts w:ascii="Cambria" w:eastAsiaTheme="minorHAnsi" w:hAnsi="Cambria" w:cs="Times New Roman"/>
          <w:lang w:val="sq-AL"/>
        </w:rPr>
      </w:pPr>
      <w:r w:rsidRPr="005F42EA">
        <w:rPr>
          <w:noProof/>
          <w:lang w:val="en-GB" w:eastAsia="en-GB"/>
        </w:rPr>
        <w:lastRenderedPageBreak/>
        <w:drawing>
          <wp:inline distT="0" distB="0" distL="0" distR="0" wp14:anchorId="2BCA8042" wp14:editId="6C331DEF">
            <wp:extent cx="5943600" cy="332740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3327400"/>
                    </a:xfrm>
                    <a:prstGeom prst="rect">
                      <a:avLst/>
                    </a:prstGeom>
                  </pic:spPr>
                </pic:pic>
              </a:graphicData>
            </a:graphic>
          </wp:inline>
        </w:drawing>
      </w:r>
    </w:p>
    <w:p w14:paraId="44D3BF98" w14:textId="77777777" w:rsidR="00E219DE" w:rsidRPr="005C439F" w:rsidRDefault="00E219DE" w:rsidP="00A01F1E">
      <w:pPr>
        <w:spacing w:after="120" w:line="276" w:lineRule="auto"/>
        <w:jc w:val="both"/>
        <w:rPr>
          <w:rFonts w:ascii="Times New Roman" w:eastAsia="Calibri" w:hAnsi="Times New Roman" w:cs="Times New Roman"/>
          <w:sz w:val="24"/>
          <w:szCs w:val="24"/>
          <w:lang w:val="sq-AL"/>
        </w:rPr>
      </w:pPr>
    </w:p>
    <w:p w14:paraId="7CB22318" w14:textId="77777777" w:rsidR="00B73ACC" w:rsidRPr="00975593" w:rsidRDefault="00B73ACC" w:rsidP="00B73ACC">
      <w:pPr>
        <w:keepNext/>
        <w:numPr>
          <w:ilvl w:val="1"/>
          <w:numId w:val="21"/>
        </w:numPr>
        <w:spacing w:before="240" w:after="60" w:line="240" w:lineRule="auto"/>
        <w:outlineLvl w:val="1"/>
        <w:rPr>
          <w:rFonts w:ascii="Cambria" w:eastAsia="Calibri" w:hAnsi="Cambria" w:cs="Arial"/>
          <w:b/>
          <w:bCs/>
          <w:iCs/>
          <w:noProof/>
          <w:sz w:val="24"/>
          <w:szCs w:val="28"/>
          <w:lang w:eastAsia="sq-AL"/>
        </w:rPr>
      </w:pPr>
      <w:bookmarkStart w:id="379" w:name="_Toc516545"/>
      <w:bookmarkStart w:id="380" w:name="_Toc98923733"/>
      <w:r w:rsidRPr="00975593">
        <w:rPr>
          <w:rFonts w:ascii="Cambria" w:eastAsia="Calibri" w:hAnsi="Cambria" w:cs="Arial"/>
          <w:b/>
          <w:bCs/>
          <w:iCs/>
          <w:noProof/>
          <w:sz w:val="24"/>
          <w:szCs w:val="28"/>
          <w:lang w:eastAsia="sq-AL"/>
        </w:rPr>
        <w:t>MINISTRIA E TURIZMIT DHE MJEDISIT</w:t>
      </w:r>
      <w:bookmarkEnd w:id="379"/>
      <w:bookmarkEnd w:id="380"/>
    </w:p>
    <w:p w14:paraId="58F93FE3" w14:textId="77777777" w:rsidR="00B73ACC" w:rsidRPr="00B73ACC" w:rsidRDefault="00B73ACC" w:rsidP="00B73ACC">
      <w:pPr>
        <w:spacing w:after="200" w:line="276" w:lineRule="auto"/>
        <w:jc w:val="both"/>
        <w:rPr>
          <w:rFonts w:ascii="Cambria" w:eastAsia="Arial" w:hAnsi="Cambria" w:cs="Arial"/>
          <w:lang w:val="sq-AL" w:eastAsia="en-GB"/>
        </w:rPr>
      </w:pPr>
      <w:r w:rsidRPr="00B73ACC">
        <w:rPr>
          <w:rFonts w:ascii="Cambria" w:eastAsia="Arial" w:hAnsi="Cambria" w:cs="Arial"/>
          <w:lang w:val="sq-AL" w:eastAsia="en-GB"/>
        </w:rPr>
        <w:t xml:space="preserve">Ministria e Turizmit dhe Mjedisit ka për mision hartimin dhe zbatimin e politikave që synojnë mbrojtjen e mjedisit, përdorimin e qëndrueshëm të burimeve natyrore, mbrojtjen e natyrës dhe të biodiversitetit, zhvillimin dhe menaxhimin e qëndrueshëm të pyjeve e kullotave, monitorimin e cilësisë së ujërave, si dhe hartimin dhe zbatimin e politikave për turizmin. </w:t>
      </w:r>
    </w:p>
    <w:p w14:paraId="6D14CC8A" w14:textId="77777777" w:rsidR="00B73ACC" w:rsidRPr="00B73ACC" w:rsidRDefault="00B73ACC" w:rsidP="00B73ACC">
      <w:pPr>
        <w:spacing w:after="200" w:line="276" w:lineRule="auto"/>
        <w:jc w:val="both"/>
        <w:rPr>
          <w:rFonts w:ascii="Cambria" w:eastAsia="Arial" w:hAnsi="Cambria" w:cs="Arial"/>
          <w:lang w:val="sq-AL" w:eastAsia="en-GB"/>
        </w:rPr>
      </w:pPr>
      <w:r w:rsidRPr="00B73ACC">
        <w:rPr>
          <w:rFonts w:ascii="Cambria" w:eastAsia="Arial" w:hAnsi="Cambria" w:cs="Arial"/>
          <w:lang w:val="sq-AL" w:eastAsia="en-GB"/>
        </w:rPr>
        <w:t xml:space="preserve">Për periudhën 2022-2024, Ministria e Turizmit dhe Mjedisit do të përmbushë objektivat e synuar përmes fondeve buxhetore të alokuara sipas tabelës së mëposhtme. </w:t>
      </w:r>
    </w:p>
    <w:p w14:paraId="51F7CB9C" w14:textId="77777777" w:rsidR="00B73ACC" w:rsidRPr="00B73ACC" w:rsidRDefault="00B73ACC" w:rsidP="00B73ACC">
      <w:pPr>
        <w:spacing w:after="0" w:line="276" w:lineRule="auto"/>
        <w:jc w:val="both"/>
        <w:rPr>
          <w:rFonts w:ascii="Cambria" w:eastAsia="Calibri" w:hAnsi="Cambria" w:cs="Arial"/>
          <w:sz w:val="20"/>
          <w:szCs w:val="20"/>
          <w:lang w:val="sq-AL"/>
        </w:rPr>
      </w:pPr>
      <w:r w:rsidRPr="00B73ACC">
        <w:rPr>
          <w:rFonts w:ascii="Cambria" w:eastAsia="Arial" w:hAnsi="Cambria" w:cs="Arial"/>
          <w:b/>
          <w:sz w:val="20"/>
          <w:szCs w:val="20"/>
          <w:lang w:val="sq-AL" w:eastAsia="en-GB"/>
        </w:rPr>
        <w:t>Tabela 21</w:t>
      </w:r>
      <w:r w:rsidRPr="00B73ACC">
        <w:rPr>
          <w:rFonts w:ascii="Cambria" w:eastAsia="Arial" w:hAnsi="Cambria" w:cs="Arial"/>
          <w:sz w:val="20"/>
          <w:szCs w:val="20"/>
          <w:lang w:val="sq-AL" w:eastAsia="en-GB"/>
        </w:rPr>
        <w:t xml:space="preserve">: </w:t>
      </w:r>
      <w:r w:rsidRPr="00B73ACC">
        <w:rPr>
          <w:rFonts w:ascii="Cambria" w:eastAsia="Calibri" w:hAnsi="Cambria" w:cs="Arial"/>
          <w:sz w:val="20"/>
          <w:szCs w:val="20"/>
          <w:lang w:val="sq-AL"/>
        </w:rPr>
        <w:t>Shpenzimet për Ministrinë e Turizmit dhe Mjedisit për PBA 2022-2024</w:t>
      </w:r>
    </w:p>
    <w:p w14:paraId="2A4AF4B8" w14:textId="77777777" w:rsidR="00B73ACC" w:rsidRPr="00B73ACC" w:rsidRDefault="00B73ACC" w:rsidP="00B73ACC">
      <w:pPr>
        <w:spacing w:after="0" w:line="276" w:lineRule="auto"/>
        <w:jc w:val="both"/>
        <w:rPr>
          <w:rFonts w:ascii="Cambria" w:eastAsia="Calibri" w:hAnsi="Cambria" w:cs="Arial"/>
          <w:sz w:val="20"/>
          <w:szCs w:val="20"/>
          <w:lang w:val="sq-AL"/>
        </w:rPr>
      </w:pPr>
    </w:p>
    <w:p w14:paraId="189AF08B" w14:textId="77777777" w:rsidR="00B73ACC" w:rsidRPr="00B73ACC" w:rsidRDefault="00B73ACC" w:rsidP="00B73ACC">
      <w:pPr>
        <w:spacing w:after="0" w:line="276" w:lineRule="auto"/>
        <w:jc w:val="both"/>
        <w:rPr>
          <w:rFonts w:ascii="Cambria" w:eastAsia="Arial" w:hAnsi="Cambria" w:cs="Arial"/>
          <w:sz w:val="20"/>
          <w:szCs w:val="20"/>
          <w:lang w:val="sq-AL" w:eastAsia="en-GB"/>
        </w:rPr>
      </w:pPr>
    </w:p>
    <w:p w14:paraId="0B0AB2BB" w14:textId="77777777" w:rsidR="00B73ACC" w:rsidRPr="00B73ACC" w:rsidRDefault="00B73ACC" w:rsidP="00B73ACC">
      <w:pPr>
        <w:spacing w:after="0" w:line="276" w:lineRule="auto"/>
        <w:jc w:val="both"/>
        <w:rPr>
          <w:rFonts w:ascii="Cambria" w:eastAsia="Arial" w:hAnsi="Cambria" w:cs="Arial"/>
          <w:sz w:val="20"/>
          <w:szCs w:val="20"/>
          <w:lang w:val="sq-AL" w:eastAsia="en-GB"/>
        </w:rPr>
      </w:pPr>
      <w:r w:rsidRPr="00B73ACC">
        <w:rPr>
          <w:noProof/>
          <w:lang w:val="en-GB" w:eastAsia="en-GB"/>
        </w:rPr>
        <w:drawing>
          <wp:inline distT="0" distB="0" distL="0" distR="0" wp14:anchorId="4C9B09A7" wp14:editId="72CE1FE2">
            <wp:extent cx="5943490" cy="16097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6225" cy="1610466"/>
                    </a:xfrm>
                    <a:prstGeom prst="rect">
                      <a:avLst/>
                    </a:prstGeom>
                    <a:noFill/>
                    <a:ln>
                      <a:noFill/>
                    </a:ln>
                  </pic:spPr>
                </pic:pic>
              </a:graphicData>
            </a:graphic>
          </wp:inline>
        </w:drawing>
      </w:r>
    </w:p>
    <w:p w14:paraId="3477662F" w14:textId="77777777" w:rsidR="00B73ACC" w:rsidRPr="00B73ACC" w:rsidRDefault="00B73ACC" w:rsidP="00B73ACC">
      <w:pPr>
        <w:spacing w:before="120" w:after="120" w:line="276" w:lineRule="auto"/>
        <w:jc w:val="both"/>
        <w:rPr>
          <w:rFonts w:ascii="Cambria" w:eastAsia="Arial" w:hAnsi="Cambria" w:cs="Arial"/>
          <w:lang w:val="sq-AL" w:eastAsia="en-GB"/>
        </w:rPr>
      </w:pPr>
    </w:p>
    <w:p w14:paraId="6397E008" w14:textId="77777777" w:rsidR="00B73ACC" w:rsidRPr="00B73ACC" w:rsidRDefault="00B73ACC" w:rsidP="00B73ACC">
      <w:pPr>
        <w:keepNext/>
        <w:keepLines/>
        <w:numPr>
          <w:ilvl w:val="2"/>
          <w:numId w:val="17"/>
        </w:numPr>
        <w:tabs>
          <w:tab w:val="num" w:pos="360"/>
        </w:tabs>
        <w:spacing w:before="40" w:after="0"/>
        <w:ind w:left="0" w:firstLine="0"/>
        <w:outlineLvl w:val="2"/>
        <w:rPr>
          <w:rFonts w:ascii="Cambria" w:eastAsiaTheme="majorEastAsia" w:hAnsi="Cambria" w:cstheme="majorBidi"/>
          <w:b/>
          <w:szCs w:val="24"/>
          <w:lang w:val="sq-AL"/>
        </w:rPr>
      </w:pPr>
      <w:bookmarkStart w:id="381" w:name="_Toc527191571"/>
      <w:bookmarkStart w:id="382" w:name="_Toc527191603"/>
      <w:bookmarkStart w:id="383" w:name="_Toc527191729"/>
      <w:bookmarkEnd w:id="381"/>
      <w:bookmarkEnd w:id="382"/>
      <w:bookmarkEnd w:id="383"/>
      <w:r w:rsidRPr="00B73ACC">
        <w:rPr>
          <w:rFonts w:ascii="Cambria" w:eastAsiaTheme="majorEastAsia" w:hAnsi="Cambria" w:cstheme="majorBidi"/>
          <w:b/>
          <w:szCs w:val="24"/>
          <w:lang w:val="sq-AL"/>
        </w:rPr>
        <w:lastRenderedPageBreak/>
        <w:t>Prioritetet e Ministrisë së Turizmit dhe Mjedisit për periudhën 2022-2024</w:t>
      </w:r>
    </w:p>
    <w:p w14:paraId="547A6D45" w14:textId="77777777" w:rsidR="00B73ACC" w:rsidRPr="00B73ACC" w:rsidRDefault="00B73ACC" w:rsidP="00B73ACC">
      <w:pPr>
        <w:spacing w:before="120" w:after="120" w:line="276" w:lineRule="auto"/>
        <w:jc w:val="both"/>
        <w:rPr>
          <w:rFonts w:ascii="Cambria" w:eastAsia="Arial" w:hAnsi="Cambria" w:cs="Arial"/>
          <w:lang w:val="sq-AL" w:eastAsia="en-GB"/>
        </w:rPr>
      </w:pPr>
      <w:r w:rsidRPr="00B73ACC">
        <w:rPr>
          <w:rFonts w:ascii="Cambria" w:eastAsia="Arial" w:hAnsi="Cambria" w:cs="Arial"/>
          <w:lang w:val="sq-AL" w:eastAsia="en-GB"/>
        </w:rPr>
        <w:t xml:space="preserve">Në fushën e Turizmit, Ministria e Turizmit dhe Mjedisit ka për qëllim kthimin e Shqipërisë në një destinacion tërheqës turistik, cilësor dhe të qëndrueshëm, duke shfrytëzuar potenciale dhe burime lokale, duke u fokusuar në atë çka është unike në vendin tonë. Ndërsa për fushën e Mjedisit, synohet sigurimi dhe përmirësimi i cilësisë së mjedisit, në dobi të brezave të sotëm dhe të ardhshëm, si dhe sigurimin e kushteve për zhvillimin e qëndrueshëm të vendit. </w:t>
      </w:r>
    </w:p>
    <w:p w14:paraId="77BECC26" w14:textId="77777777" w:rsidR="00B73ACC" w:rsidRPr="00B73ACC" w:rsidRDefault="00B73ACC" w:rsidP="00B73ACC">
      <w:pPr>
        <w:spacing w:before="120" w:after="120" w:line="276" w:lineRule="auto"/>
        <w:jc w:val="both"/>
        <w:rPr>
          <w:rFonts w:ascii="Cambria" w:eastAsia="Arial" w:hAnsi="Cambria" w:cs="Arial"/>
          <w:lang w:val="sq-AL" w:eastAsia="en-GB"/>
        </w:rPr>
      </w:pPr>
      <w:r w:rsidRPr="00B73ACC">
        <w:rPr>
          <w:rFonts w:ascii="Cambria" w:eastAsia="Arial" w:hAnsi="Cambria" w:cs="Arial"/>
          <w:lang w:val="sq-AL" w:eastAsia="en-GB"/>
        </w:rPr>
        <w:t xml:space="preserve">Prioritetet </w:t>
      </w:r>
      <w:r w:rsidRPr="00B73ACC">
        <w:rPr>
          <w:rFonts w:ascii="Cambria" w:hAnsi="Cambria" w:cs="Times New Roman"/>
          <w:color w:val="000000" w:themeColor="text1"/>
          <w:lang w:val="sq-AL"/>
        </w:rPr>
        <w:t>për periudhën 2022-2024:</w:t>
      </w:r>
    </w:p>
    <w:p w14:paraId="6DAAD712" w14:textId="77777777" w:rsidR="00B73ACC" w:rsidRPr="00B73ACC" w:rsidRDefault="00B73ACC" w:rsidP="00B73ACC">
      <w:pPr>
        <w:numPr>
          <w:ilvl w:val="0"/>
          <w:numId w:val="16"/>
        </w:numPr>
        <w:spacing w:after="0" w:line="240" w:lineRule="auto"/>
        <w:contextualSpacing/>
        <w:jc w:val="both"/>
        <w:rPr>
          <w:rFonts w:ascii="Cambria" w:eastAsia="SimSun" w:hAnsi="Cambria" w:cs="Arial"/>
          <w:lang w:val="sq-AL"/>
        </w:rPr>
      </w:pPr>
      <w:r w:rsidRPr="00B73ACC">
        <w:rPr>
          <w:rFonts w:ascii="Cambria" w:eastAsia="SimSun" w:hAnsi="Cambria" w:cs="Arial"/>
          <w:lang w:val="sq-AL"/>
        </w:rPr>
        <w:t>Diversifikimi i produktit turistik për të arritur një turizëm gjithëvjetor;</w:t>
      </w:r>
    </w:p>
    <w:p w14:paraId="4E09C4C0" w14:textId="77777777" w:rsidR="00B73ACC" w:rsidRPr="00B73ACC" w:rsidRDefault="00B73ACC" w:rsidP="00B73ACC">
      <w:pPr>
        <w:numPr>
          <w:ilvl w:val="0"/>
          <w:numId w:val="16"/>
        </w:numPr>
        <w:spacing w:after="0" w:line="240" w:lineRule="auto"/>
        <w:contextualSpacing/>
        <w:jc w:val="both"/>
        <w:rPr>
          <w:rFonts w:ascii="Cambria" w:eastAsia="SimSun" w:hAnsi="Cambria" w:cs="Arial"/>
          <w:lang w:val="sq-AL"/>
        </w:rPr>
      </w:pPr>
      <w:r w:rsidRPr="00B73ACC">
        <w:rPr>
          <w:rFonts w:ascii="Cambria" w:eastAsia="SimSun" w:hAnsi="Cambria" w:cs="Arial"/>
          <w:lang w:val="sq-AL"/>
        </w:rPr>
        <w:t>Arritja e përmirësimeve të matshme të cilësisë së ajrit në vitin 2022 sipas përcaktimeve në strategjinë kombëtare të ajrit;</w:t>
      </w:r>
    </w:p>
    <w:p w14:paraId="67CDD34A" w14:textId="77777777" w:rsidR="00B73ACC" w:rsidRPr="00B73ACC" w:rsidRDefault="00B73ACC" w:rsidP="00B73ACC">
      <w:pPr>
        <w:numPr>
          <w:ilvl w:val="0"/>
          <w:numId w:val="16"/>
        </w:numPr>
        <w:spacing w:after="0" w:line="240" w:lineRule="auto"/>
        <w:contextualSpacing/>
        <w:jc w:val="both"/>
        <w:rPr>
          <w:rFonts w:ascii="Cambria" w:eastAsia="SimSun" w:hAnsi="Cambria" w:cs="Arial"/>
          <w:lang w:val="sq-AL"/>
        </w:rPr>
      </w:pPr>
      <w:r w:rsidRPr="00B73ACC">
        <w:rPr>
          <w:rFonts w:ascii="Cambria" w:eastAsia="SimSun" w:hAnsi="Cambria" w:cs="Arial"/>
          <w:lang w:val="sq-AL"/>
        </w:rPr>
        <w:t>Përmirësimi i performancës së menaxhimit të integruar të mbetjeve;</w:t>
      </w:r>
    </w:p>
    <w:p w14:paraId="5E2F9A0B" w14:textId="77777777" w:rsidR="00B73ACC" w:rsidRPr="00B73ACC" w:rsidRDefault="00B73ACC" w:rsidP="00B73ACC">
      <w:pPr>
        <w:numPr>
          <w:ilvl w:val="0"/>
          <w:numId w:val="16"/>
        </w:numPr>
        <w:spacing w:after="0" w:line="240" w:lineRule="auto"/>
        <w:contextualSpacing/>
        <w:jc w:val="both"/>
        <w:rPr>
          <w:rFonts w:ascii="Cambria" w:eastAsia="SimSun" w:hAnsi="Cambria" w:cs="Arial"/>
          <w:lang w:val="sq-AL"/>
        </w:rPr>
      </w:pPr>
      <w:r w:rsidRPr="00B73ACC">
        <w:rPr>
          <w:rFonts w:ascii="Cambria" w:eastAsia="SimSun" w:hAnsi="Cambria" w:cs="Arial"/>
          <w:lang w:val="sq-AL"/>
        </w:rPr>
        <w:t>Rritja e sipërfaqes se zonave të mbrojtura;</w:t>
      </w:r>
    </w:p>
    <w:p w14:paraId="633581DE" w14:textId="77777777" w:rsidR="00B73ACC" w:rsidRPr="00B73ACC" w:rsidRDefault="00B73ACC" w:rsidP="00B73ACC">
      <w:pPr>
        <w:spacing w:after="0" w:line="240" w:lineRule="auto"/>
        <w:contextualSpacing/>
        <w:jc w:val="both"/>
        <w:rPr>
          <w:rFonts w:ascii="Cambria" w:eastAsia="SimSun" w:hAnsi="Cambria" w:cs="Arial"/>
          <w:lang w:val="sq-AL"/>
        </w:rPr>
      </w:pPr>
    </w:p>
    <w:p w14:paraId="16C414BE" w14:textId="77777777" w:rsidR="00B73ACC" w:rsidRPr="00B73ACC" w:rsidRDefault="00B73ACC" w:rsidP="00B73ACC">
      <w:pPr>
        <w:spacing w:after="0" w:line="240" w:lineRule="auto"/>
        <w:contextualSpacing/>
        <w:jc w:val="both"/>
        <w:rPr>
          <w:rFonts w:ascii="Cambria" w:eastAsia="SimSun" w:hAnsi="Cambria" w:cs="Arial"/>
          <w:lang w:val="sq-AL"/>
        </w:rPr>
      </w:pPr>
    </w:p>
    <w:p w14:paraId="7B5C707F" w14:textId="77777777" w:rsidR="00B73ACC" w:rsidRPr="00B73ACC" w:rsidRDefault="00B73ACC" w:rsidP="00B73ACC">
      <w:pPr>
        <w:spacing w:after="0" w:line="276" w:lineRule="auto"/>
        <w:jc w:val="both"/>
        <w:rPr>
          <w:rFonts w:ascii="Cambria" w:eastAsia="Arial" w:hAnsi="Cambria" w:cs="Arial"/>
          <w:sz w:val="20"/>
          <w:szCs w:val="20"/>
          <w:lang w:val="sq-AL" w:eastAsia="en-GB"/>
        </w:rPr>
      </w:pPr>
      <w:r w:rsidRPr="00B73ACC">
        <w:rPr>
          <w:rFonts w:ascii="Cambria" w:eastAsia="SimSun" w:hAnsi="Cambria" w:cs="Arial"/>
          <w:b/>
          <w:sz w:val="20"/>
          <w:szCs w:val="20"/>
          <w:lang w:val="sq-AL"/>
        </w:rPr>
        <w:t>Tabela 22</w:t>
      </w:r>
      <w:r w:rsidRPr="00B73ACC">
        <w:rPr>
          <w:rFonts w:ascii="Cambria" w:eastAsia="SimSun" w:hAnsi="Cambria" w:cs="Arial"/>
          <w:sz w:val="20"/>
          <w:szCs w:val="20"/>
          <w:lang w:val="sq-AL"/>
        </w:rPr>
        <w:t xml:space="preserve">: Shpenzimet për Ministrinë e </w:t>
      </w:r>
      <w:r w:rsidRPr="00B73ACC">
        <w:rPr>
          <w:rFonts w:ascii="Cambria" w:eastAsia="Calibri" w:hAnsi="Cambria" w:cs="Arial"/>
          <w:sz w:val="20"/>
          <w:szCs w:val="20"/>
          <w:lang w:val="sq-AL"/>
        </w:rPr>
        <w:t>Turizmit dhe Mjedisit sipas programeve buxhetore dhe sipas artikujve ekonomikë</w:t>
      </w:r>
    </w:p>
    <w:p w14:paraId="2454B02D" w14:textId="77777777" w:rsidR="00B73ACC" w:rsidRPr="00B73ACC" w:rsidRDefault="00B73ACC" w:rsidP="00B73ACC">
      <w:pPr>
        <w:spacing w:after="0" w:line="240" w:lineRule="auto"/>
        <w:ind w:left="-90"/>
        <w:contextualSpacing/>
        <w:jc w:val="both"/>
        <w:rPr>
          <w:rFonts w:ascii="Calibri" w:eastAsia="Calibri" w:hAnsi="Calibri" w:cs="Times New Roman"/>
          <w:b/>
          <w:noProof/>
        </w:rPr>
      </w:pPr>
      <w:r w:rsidRPr="00B73ACC">
        <w:rPr>
          <w:noProof/>
          <w:lang w:val="en-GB" w:eastAsia="en-GB"/>
        </w:rPr>
        <w:drawing>
          <wp:inline distT="0" distB="0" distL="0" distR="0" wp14:anchorId="68AA2798" wp14:editId="62BDF438">
            <wp:extent cx="6238875" cy="48958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39487" cy="4896330"/>
                    </a:xfrm>
                    <a:prstGeom prst="rect">
                      <a:avLst/>
                    </a:prstGeom>
                    <a:noFill/>
                    <a:ln>
                      <a:noFill/>
                    </a:ln>
                  </pic:spPr>
                </pic:pic>
              </a:graphicData>
            </a:graphic>
          </wp:inline>
        </w:drawing>
      </w:r>
    </w:p>
    <w:p w14:paraId="5FF76186" w14:textId="77777777" w:rsidR="00B73ACC" w:rsidRPr="00B73ACC" w:rsidRDefault="00B73ACC" w:rsidP="00B73ACC">
      <w:pPr>
        <w:spacing w:after="0" w:line="240" w:lineRule="auto"/>
        <w:ind w:left="-180"/>
        <w:contextualSpacing/>
        <w:jc w:val="both"/>
        <w:rPr>
          <w:rFonts w:ascii="Calibri" w:eastAsia="Calibri" w:hAnsi="Calibri" w:cs="Times New Roman"/>
          <w:noProof/>
        </w:rPr>
      </w:pPr>
      <w:r w:rsidRPr="00B73ACC">
        <w:rPr>
          <w:rFonts w:ascii="Calibri" w:eastAsia="Calibri" w:hAnsi="Calibri" w:cs="Times New Roman"/>
          <w:noProof/>
        </w:rPr>
        <w:t xml:space="preserve"> </w:t>
      </w:r>
    </w:p>
    <w:p w14:paraId="30652DD8" w14:textId="77777777" w:rsidR="00B73ACC" w:rsidRPr="00B73ACC" w:rsidRDefault="00B73ACC" w:rsidP="00B73ACC">
      <w:pPr>
        <w:spacing w:after="0" w:line="240" w:lineRule="auto"/>
        <w:ind w:left="-180"/>
        <w:contextualSpacing/>
        <w:jc w:val="both"/>
        <w:rPr>
          <w:rFonts w:ascii="Calibri" w:eastAsia="Calibri" w:hAnsi="Calibri" w:cs="Times New Roman"/>
          <w:noProof/>
        </w:rPr>
      </w:pPr>
    </w:p>
    <w:p w14:paraId="349C7AFB" w14:textId="77777777" w:rsidR="00B73ACC" w:rsidRPr="00B73ACC" w:rsidRDefault="00B73ACC" w:rsidP="00B73ACC">
      <w:pPr>
        <w:keepNext/>
        <w:keepLines/>
        <w:numPr>
          <w:ilvl w:val="2"/>
          <w:numId w:val="17"/>
        </w:numPr>
        <w:tabs>
          <w:tab w:val="num" w:pos="360"/>
        </w:tabs>
        <w:spacing w:before="40" w:after="0"/>
        <w:ind w:left="0" w:firstLine="0"/>
        <w:outlineLvl w:val="2"/>
        <w:rPr>
          <w:rFonts w:ascii="Cambria" w:eastAsia="Calibri" w:hAnsi="Cambria" w:cs="Times New Roman"/>
          <w:b/>
          <w:szCs w:val="24"/>
          <w:lang w:val="sq-AL"/>
        </w:rPr>
      </w:pPr>
      <w:r w:rsidRPr="00B73ACC">
        <w:rPr>
          <w:rFonts w:ascii="Cambria" w:eastAsia="Calibri" w:hAnsi="Cambria" w:cs="Times New Roman"/>
          <w:b/>
          <w:szCs w:val="24"/>
          <w:lang w:val="sq-AL"/>
        </w:rPr>
        <w:lastRenderedPageBreak/>
        <w:t>Përmbledhje e Treguesve Kyç të Performancës</w:t>
      </w:r>
    </w:p>
    <w:p w14:paraId="7226BBE8" w14:textId="77777777" w:rsidR="00B73ACC" w:rsidRPr="00B73ACC" w:rsidRDefault="00B73ACC" w:rsidP="00B73ACC">
      <w:pPr>
        <w:spacing w:after="120" w:line="276" w:lineRule="auto"/>
        <w:jc w:val="both"/>
        <w:rPr>
          <w:rFonts w:ascii="Cambria" w:eastAsia="Arial" w:hAnsi="Cambria" w:cs="Arial"/>
          <w:lang w:val="sq-AL" w:eastAsia="en-GB"/>
        </w:rPr>
      </w:pPr>
      <w:r w:rsidRPr="00B73ACC">
        <w:rPr>
          <w:rFonts w:ascii="Cambria" w:eastAsia="Arial" w:hAnsi="Cambria" w:cs="Arial"/>
          <w:lang w:val="sq-AL" w:eastAsia="en-GB"/>
        </w:rPr>
        <w:t xml:space="preserve">Programi “Zhvillimi i Turizmit” </w:t>
      </w:r>
      <w:r w:rsidRPr="00B73ACC">
        <w:rPr>
          <w:rFonts w:ascii="Cambria" w:eastAsia="Times New Roman" w:hAnsi="Cambria" w:cs="Arial"/>
          <w:lang w:val="sq-AL"/>
        </w:rPr>
        <w:t>synon q</w:t>
      </w:r>
      <w:r w:rsidRPr="00B73ACC">
        <w:rPr>
          <w:rFonts w:ascii="Cambria" w:eastAsia="Arial" w:hAnsi="Cambria" w:cs="Arial"/>
          <w:lang w:val="sq-AL" w:eastAsia="en-GB"/>
        </w:rPr>
        <w:t>ë të arrijë treguesit e mëposhtëm gjatë periudhës 2022-2024:</w:t>
      </w:r>
    </w:p>
    <w:p w14:paraId="5303B37C" w14:textId="77777777" w:rsidR="00B73ACC" w:rsidRPr="00B73ACC" w:rsidRDefault="00B73ACC" w:rsidP="00B73ACC">
      <w:pPr>
        <w:numPr>
          <w:ilvl w:val="0"/>
          <w:numId w:val="4"/>
        </w:numPr>
        <w:spacing w:after="0" w:line="240" w:lineRule="auto"/>
        <w:contextualSpacing/>
        <w:jc w:val="both"/>
        <w:rPr>
          <w:rFonts w:ascii="Cambria" w:eastAsia="SimSun" w:hAnsi="Cambria" w:cs="Arial"/>
          <w:lang w:val="sq-AL"/>
        </w:rPr>
      </w:pPr>
      <w:r w:rsidRPr="00B73ACC">
        <w:rPr>
          <w:rFonts w:ascii="Cambria" w:eastAsia="SimSun" w:hAnsi="Cambria" w:cs="Arial"/>
          <w:lang w:val="sq-AL"/>
        </w:rPr>
        <w:t>Rritja e kontributit direkt që ka Turizmi në Produktin e Brendshëm Bruto;</w:t>
      </w:r>
    </w:p>
    <w:p w14:paraId="50096DCB" w14:textId="77777777" w:rsidR="00B73ACC" w:rsidRPr="00B73ACC" w:rsidRDefault="00B73ACC" w:rsidP="00B73ACC">
      <w:pPr>
        <w:numPr>
          <w:ilvl w:val="0"/>
          <w:numId w:val="4"/>
        </w:numPr>
        <w:spacing w:after="0" w:line="240" w:lineRule="auto"/>
        <w:contextualSpacing/>
        <w:jc w:val="both"/>
        <w:rPr>
          <w:rFonts w:ascii="Cambria" w:eastAsia="SimSun" w:hAnsi="Cambria" w:cs="Arial"/>
          <w:lang w:val="sq-AL"/>
        </w:rPr>
      </w:pPr>
      <w:r w:rsidRPr="00B73ACC">
        <w:rPr>
          <w:rFonts w:ascii="Cambria" w:eastAsia="SimSun" w:hAnsi="Cambria" w:cs="Arial"/>
          <w:lang w:val="sq-AL"/>
        </w:rPr>
        <w:t>Rritja e përpjesës së punësimit në sektorin e Turizmit ndaj totalit të të punësuarve në vend;</w:t>
      </w:r>
    </w:p>
    <w:p w14:paraId="14C5E51B" w14:textId="77777777" w:rsidR="00B73ACC" w:rsidRPr="00B73ACC" w:rsidRDefault="00B73ACC" w:rsidP="00B73ACC">
      <w:pPr>
        <w:numPr>
          <w:ilvl w:val="0"/>
          <w:numId w:val="4"/>
        </w:numPr>
        <w:spacing w:after="0" w:line="240" w:lineRule="auto"/>
        <w:contextualSpacing/>
        <w:jc w:val="both"/>
        <w:rPr>
          <w:rFonts w:ascii="Cambria" w:eastAsia="SimSun" w:hAnsi="Cambria" w:cs="Arial"/>
          <w:lang w:val="sq-AL"/>
        </w:rPr>
      </w:pPr>
      <w:r w:rsidRPr="00B73ACC">
        <w:rPr>
          <w:rFonts w:ascii="Cambria" w:eastAsia="SimSun" w:hAnsi="Cambria" w:cs="Arial"/>
          <w:lang w:val="sq-AL"/>
        </w:rPr>
        <w:t>Ofrimi i incentivave për rritjen e numrit të bizneseve në sektorin e agriturizmit.</w:t>
      </w:r>
    </w:p>
    <w:p w14:paraId="06F306EB" w14:textId="77777777" w:rsidR="00B73ACC" w:rsidRPr="00B73ACC" w:rsidRDefault="00B73ACC" w:rsidP="00B73ACC">
      <w:pPr>
        <w:numPr>
          <w:ilvl w:val="0"/>
          <w:numId w:val="4"/>
        </w:numPr>
        <w:spacing w:after="0" w:line="240" w:lineRule="auto"/>
        <w:contextualSpacing/>
        <w:jc w:val="both"/>
        <w:rPr>
          <w:rFonts w:ascii="Cambria" w:eastAsia="SimSun" w:hAnsi="Cambria" w:cs="Arial"/>
          <w:lang w:val="sq-AL"/>
        </w:rPr>
      </w:pPr>
      <w:r w:rsidRPr="00B73ACC">
        <w:rPr>
          <w:rFonts w:ascii="Cambria" w:eastAsia="SimSun" w:hAnsi="Cambria" w:cs="Arial"/>
          <w:lang w:val="sq-AL"/>
        </w:rPr>
        <w:t>Diversifikimi i produktit turistik për të arritur një turizëm gjithëvjetor;</w:t>
      </w:r>
    </w:p>
    <w:p w14:paraId="345D0B23" w14:textId="77777777" w:rsidR="00B73ACC" w:rsidRPr="00B73ACC" w:rsidRDefault="00B73ACC" w:rsidP="00B73ACC">
      <w:pPr>
        <w:numPr>
          <w:ilvl w:val="0"/>
          <w:numId w:val="4"/>
        </w:numPr>
        <w:spacing w:after="0" w:line="240" w:lineRule="auto"/>
        <w:contextualSpacing/>
        <w:jc w:val="both"/>
        <w:rPr>
          <w:rFonts w:ascii="Cambria" w:eastAsia="SimSun" w:hAnsi="Cambria" w:cs="Arial"/>
          <w:lang w:val="sq-AL"/>
        </w:rPr>
      </w:pPr>
      <w:r w:rsidRPr="00B73ACC">
        <w:rPr>
          <w:rFonts w:ascii="Cambria" w:eastAsia="SimSun" w:hAnsi="Cambria" w:cs="Arial"/>
          <w:lang w:val="sq-AL"/>
        </w:rPr>
        <w:t>Arritja e përmirësimeve të matshme të cilësisë së ajrit në vitin 2022 sipas përcaktimeve në strategjinë kombëtare të ajrit;</w:t>
      </w:r>
    </w:p>
    <w:p w14:paraId="7081062B" w14:textId="77777777" w:rsidR="00B73ACC" w:rsidRPr="00B73ACC" w:rsidRDefault="00B73ACC" w:rsidP="00B73ACC">
      <w:pPr>
        <w:numPr>
          <w:ilvl w:val="0"/>
          <w:numId w:val="4"/>
        </w:numPr>
        <w:spacing w:after="0" w:line="240" w:lineRule="auto"/>
        <w:contextualSpacing/>
        <w:jc w:val="both"/>
        <w:rPr>
          <w:rFonts w:ascii="Cambria" w:eastAsia="SimSun" w:hAnsi="Cambria" w:cs="Arial"/>
          <w:lang w:val="sq-AL"/>
        </w:rPr>
      </w:pPr>
      <w:r w:rsidRPr="00B73ACC">
        <w:rPr>
          <w:rFonts w:ascii="Cambria" w:eastAsia="SimSun" w:hAnsi="Cambria" w:cs="Arial"/>
          <w:lang w:val="sq-AL"/>
        </w:rPr>
        <w:t>Përmirësimi i performancës së menaxhimit të integruar të mbetjeve;</w:t>
      </w:r>
    </w:p>
    <w:p w14:paraId="20D69243" w14:textId="77777777" w:rsidR="00B73ACC" w:rsidRPr="00B73ACC" w:rsidRDefault="00B73ACC" w:rsidP="00B73ACC">
      <w:pPr>
        <w:numPr>
          <w:ilvl w:val="0"/>
          <w:numId w:val="4"/>
        </w:numPr>
        <w:spacing w:after="0" w:line="240" w:lineRule="auto"/>
        <w:contextualSpacing/>
        <w:jc w:val="both"/>
        <w:rPr>
          <w:rFonts w:ascii="Cambria" w:eastAsia="SimSun" w:hAnsi="Cambria" w:cs="Arial"/>
          <w:lang w:val="sq-AL"/>
        </w:rPr>
      </w:pPr>
      <w:r w:rsidRPr="00B73ACC">
        <w:rPr>
          <w:rFonts w:ascii="Cambria" w:eastAsia="SimSun" w:hAnsi="Cambria" w:cs="Arial"/>
          <w:lang w:val="sq-AL"/>
        </w:rPr>
        <w:t>Rritja e sipërfaqes se zonave të mbrojtura nga 19% në 20%;</w:t>
      </w:r>
    </w:p>
    <w:p w14:paraId="62B5EAE1" w14:textId="77777777" w:rsidR="00B73ACC" w:rsidRPr="00B73ACC" w:rsidRDefault="00B73ACC" w:rsidP="00B73ACC">
      <w:pPr>
        <w:numPr>
          <w:ilvl w:val="0"/>
          <w:numId w:val="4"/>
        </w:numPr>
        <w:spacing w:after="0" w:line="240" w:lineRule="auto"/>
        <w:contextualSpacing/>
        <w:jc w:val="both"/>
        <w:rPr>
          <w:rFonts w:ascii="Cambria" w:eastAsia="SimSun" w:hAnsi="Cambria" w:cs="Arial"/>
          <w:lang w:val="sq-AL"/>
        </w:rPr>
      </w:pPr>
      <w:r w:rsidRPr="00B73ACC">
        <w:rPr>
          <w:rFonts w:ascii="Cambria" w:eastAsia="SimSun" w:hAnsi="Cambria" w:cs="Arial"/>
          <w:lang w:val="sq-AL"/>
        </w:rPr>
        <w:t>Rritja e përqindjes së mbetjeve që shkojnë në landfille sanitare kundrejt mbetjeve të hedhura në venddepozitime të hapura nga 55% në 60%,</w:t>
      </w:r>
    </w:p>
    <w:p w14:paraId="7800B212" w14:textId="77777777" w:rsidR="00B73ACC" w:rsidRPr="00B73ACC" w:rsidRDefault="00B73ACC" w:rsidP="00B73ACC">
      <w:pPr>
        <w:numPr>
          <w:ilvl w:val="0"/>
          <w:numId w:val="4"/>
        </w:numPr>
        <w:spacing w:after="0" w:line="240" w:lineRule="auto"/>
        <w:contextualSpacing/>
        <w:jc w:val="both"/>
        <w:rPr>
          <w:rFonts w:ascii="Cambria" w:eastAsia="SimSun" w:hAnsi="Cambria" w:cs="Arial"/>
          <w:lang w:val="sq-AL"/>
        </w:rPr>
      </w:pPr>
      <w:r w:rsidRPr="00B73ACC">
        <w:rPr>
          <w:rFonts w:ascii="Cambria" w:eastAsia="SimSun" w:hAnsi="Cambria" w:cs="Arial"/>
          <w:lang w:val="sq-AL"/>
        </w:rPr>
        <w:t>Rritja në përqindje e mbetjeve të ricikluara nga 55% në 59%,</w:t>
      </w:r>
    </w:p>
    <w:p w14:paraId="4DBC51CD" w14:textId="77777777" w:rsidR="00B73ACC" w:rsidRPr="00B73ACC" w:rsidRDefault="00B73ACC" w:rsidP="00B73ACC">
      <w:pPr>
        <w:numPr>
          <w:ilvl w:val="0"/>
          <w:numId w:val="4"/>
        </w:numPr>
        <w:spacing w:after="0" w:line="240" w:lineRule="auto"/>
        <w:contextualSpacing/>
        <w:jc w:val="both"/>
        <w:rPr>
          <w:rFonts w:ascii="Cambria" w:eastAsia="SimSun" w:hAnsi="Cambria" w:cs="Arial"/>
          <w:lang w:val="sq-AL"/>
        </w:rPr>
      </w:pPr>
      <w:r w:rsidRPr="00B73ACC">
        <w:rPr>
          <w:rFonts w:ascii="Cambria" w:eastAsia="SimSun" w:hAnsi="Cambria" w:cs="Arial"/>
          <w:lang w:val="sq-AL"/>
        </w:rPr>
        <w:t>Rritja e të punësuarve në sektorin e turizmit nga 25.5% në 28%.</w:t>
      </w:r>
    </w:p>
    <w:p w14:paraId="7073A50D" w14:textId="77777777" w:rsidR="00A01F1E" w:rsidRPr="00F347E0" w:rsidRDefault="00A01F1E" w:rsidP="00A01F1E">
      <w:pPr>
        <w:spacing w:after="0" w:line="240" w:lineRule="auto"/>
        <w:ind w:left="774"/>
        <w:contextualSpacing/>
        <w:jc w:val="both"/>
        <w:rPr>
          <w:rFonts w:ascii="Cambria" w:eastAsia="SimSun" w:hAnsi="Cambria" w:cs="Arial"/>
          <w:lang w:val="sq-AL"/>
        </w:rPr>
      </w:pPr>
    </w:p>
    <w:p w14:paraId="1F8FCE93" w14:textId="77777777" w:rsidR="00AF2757" w:rsidRPr="0026689B" w:rsidRDefault="00AF2757" w:rsidP="001378EB">
      <w:pPr>
        <w:rPr>
          <w:lang w:val="sq-AL" w:eastAsia="sq-AL"/>
        </w:rPr>
      </w:pPr>
    </w:p>
    <w:p w14:paraId="6AF491C6"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384" w:name="_Toc518557935"/>
      <w:bookmarkStart w:id="385" w:name="_Toc518558009"/>
      <w:bookmarkStart w:id="386" w:name="_Toc518558034"/>
      <w:bookmarkStart w:id="387" w:name="_Toc518558065"/>
      <w:bookmarkStart w:id="388" w:name="_Toc518558096"/>
      <w:bookmarkStart w:id="389" w:name="_Toc518558354"/>
      <w:bookmarkStart w:id="390" w:name="_Toc518558376"/>
      <w:bookmarkStart w:id="391" w:name="_Toc518558897"/>
      <w:bookmarkStart w:id="392" w:name="_Toc518559020"/>
      <w:bookmarkStart w:id="393" w:name="_Toc518559250"/>
      <w:bookmarkStart w:id="394" w:name="_Toc518562265"/>
      <w:bookmarkStart w:id="395" w:name="_Toc527191572"/>
      <w:bookmarkStart w:id="396" w:name="_Toc527191604"/>
      <w:bookmarkStart w:id="397" w:name="_Toc527191730"/>
      <w:bookmarkStart w:id="398" w:name="_Toc527192133"/>
      <w:bookmarkStart w:id="399" w:name="_Toc527192183"/>
      <w:bookmarkStart w:id="400" w:name="_Toc527530928"/>
      <w:bookmarkStart w:id="401" w:name="_Toc354465"/>
      <w:bookmarkStart w:id="402" w:name="_Toc516546"/>
      <w:bookmarkStart w:id="403" w:name="_Toc12009302"/>
      <w:bookmarkStart w:id="404" w:name="_Toc12014090"/>
      <w:bookmarkStart w:id="405" w:name="_Toc12014161"/>
      <w:bookmarkStart w:id="406" w:name="_Toc12014394"/>
      <w:bookmarkStart w:id="407" w:name="_Toc12014424"/>
      <w:bookmarkStart w:id="408" w:name="_Toc12014544"/>
      <w:bookmarkStart w:id="409" w:name="_Toc12016561"/>
      <w:bookmarkStart w:id="410" w:name="_Toc12260723"/>
      <w:bookmarkStart w:id="411" w:name="_Toc12533840"/>
      <w:bookmarkStart w:id="412" w:name="_Toc12534353"/>
      <w:bookmarkStart w:id="413" w:name="_Toc12536778"/>
      <w:bookmarkStart w:id="414" w:name="_Toc12536809"/>
      <w:bookmarkStart w:id="415" w:name="_Toc12541866"/>
      <w:bookmarkStart w:id="416" w:name="_Toc12876755"/>
      <w:bookmarkStart w:id="417" w:name="_Toc12955095"/>
      <w:bookmarkStart w:id="418" w:name="_Toc12963513"/>
      <w:bookmarkStart w:id="419" w:name="_Toc12976989"/>
      <w:bookmarkStart w:id="420" w:name="_Toc13476488"/>
      <w:bookmarkStart w:id="421" w:name="_Toc13478532"/>
      <w:bookmarkStart w:id="422" w:name="_Toc13653944"/>
      <w:bookmarkStart w:id="423" w:name="_Toc13653988"/>
      <w:bookmarkStart w:id="424" w:name="_Toc20906555"/>
      <w:bookmarkStart w:id="425" w:name="_Toc20914564"/>
      <w:bookmarkStart w:id="426" w:name="_Toc20914762"/>
      <w:bookmarkStart w:id="427" w:name="_Toc20914881"/>
      <w:bookmarkStart w:id="428" w:name="_Toc20920378"/>
      <w:bookmarkStart w:id="429" w:name="_Toc21076174"/>
      <w:bookmarkStart w:id="430" w:name="_Toc21076203"/>
      <w:bookmarkStart w:id="431" w:name="_Toc21076413"/>
      <w:bookmarkStart w:id="432" w:name="_Toc21076650"/>
      <w:bookmarkStart w:id="433" w:name="_Toc21076687"/>
      <w:bookmarkStart w:id="434" w:name="_Toc21076852"/>
      <w:bookmarkStart w:id="435" w:name="_Toc21076882"/>
      <w:bookmarkStart w:id="436" w:name="_Toc31801847"/>
      <w:bookmarkStart w:id="437" w:name="_Toc32317795"/>
      <w:bookmarkStart w:id="438" w:name="_Toc32317979"/>
      <w:bookmarkStart w:id="439" w:name="_Toc32329855"/>
      <w:bookmarkStart w:id="440" w:name="_Toc32330014"/>
      <w:bookmarkStart w:id="441" w:name="_Toc32408372"/>
      <w:bookmarkStart w:id="442" w:name="_Toc32414958"/>
      <w:bookmarkStart w:id="443" w:name="_Toc33087740"/>
      <w:bookmarkStart w:id="444" w:name="_Toc33537249"/>
      <w:bookmarkStart w:id="445" w:name="_Toc33537280"/>
      <w:bookmarkStart w:id="446" w:name="_Toc33689416"/>
      <w:bookmarkStart w:id="447" w:name="_Toc33709889"/>
      <w:bookmarkStart w:id="448" w:name="_Toc51663661"/>
      <w:bookmarkStart w:id="449" w:name="_Toc51665219"/>
      <w:bookmarkStart w:id="450" w:name="_Toc51665737"/>
      <w:bookmarkStart w:id="451" w:name="_Toc51665844"/>
      <w:bookmarkStart w:id="452" w:name="_Toc51666039"/>
      <w:bookmarkStart w:id="453" w:name="_Toc51682367"/>
      <w:bookmarkStart w:id="454" w:name="_Toc51682508"/>
      <w:bookmarkStart w:id="455" w:name="_Toc52372755"/>
      <w:bookmarkStart w:id="456" w:name="_Toc52372882"/>
      <w:bookmarkStart w:id="457" w:name="_Toc53495383"/>
      <w:bookmarkStart w:id="458" w:name="_Toc56674443"/>
      <w:bookmarkStart w:id="459" w:name="_Toc56674476"/>
      <w:bookmarkStart w:id="460" w:name="_Toc63755899"/>
      <w:bookmarkStart w:id="461" w:name="_Toc63757093"/>
      <w:bookmarkStart w:id="462" w:name="_Toc65680644"/>
      <w:bookmarkStart w:id="463" w:name="_Toc76386759"/>
      <w:bookmarkStart w:id="464" w:name="_Toc76386808"/>
      <w:bookmarkStart w:id="465" w:name="_Toc76642311"/>
      <w:bookmarkStart w:id="466" w:name="_Toc76644143"/>
      <w:bookmarkStart w:id="467" w:name="_Toc84421986"/>
      <w:bookmarkStart w:id="468" w:name="_Toc84514363"/>
      <w:bookmarkStart w:id="469" w:name="_Toc84514855"/>
      <w:bookmarkStart w:id="470" w:name="_Toc84515088"/>
      <w:bookmarkStart w:id="471" w:name="_Toc84515313"/>
      <w:bookmarkStart w:id="472" w:name="_Toc84515346"/>
      <w:bookmarkStart w:id="473" w:name="_Toc86916463"/>
      <w:bookmarkStart w:id="474" w:name="_Toc98241911"/>
      <w:bookmarkStart w:id="475" w:name="_Toc98242147"/>
      <w:bookmarkStart w:id="476" w:name="_Toc98242204"/>
      <w:bookmarkStart w:id="477" w:name="_Toc98321457"/>
      <w:bookmarkStart w:id="478" w:name="_Toc98923734"/>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438957DC"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479" w:name="_Toc518557936"/>
      <w:bookmarkStart w:id="480" w:name="_Toc518558010"/>
      <w:bookmarkStart w:id="481" w:name="_Toc518558035"/>
      <w:bookmarkStart w:id="482" w:name="_Toc518558066"/>
      <w:bookmarkStart w:id="483" w:name="_Toc518558097"/>
      <w:bookmarkStart w:id="484" w:name="_Toc518558355"/>
      <w:bookmarkStart w:id="485" w:name="_Toc518558377"/>
      <w:bookmarkStart w:id="486" w:name="_Toc518558898"/>
      <w:bookmarkStart w:id="487" w:name="_Toc518559021"/>
      <w:bookmarkStart w:id="488" w:name="_Toc518559251"/>
      <w:bookmarkStart w:id="489" w:name="_Toc518562266"/>
      <w:bookmarkStart w:id="490" w:name="_Toc527191573"/>
      <w:bookmarkStart w:id="491" w:name="_Toc527191605"/>
      <w:bookmarkStart w:id="492" w:name="_Toc527191731"/>
      <w:bookmarkStart w:id="493" w:name="_Toc527192134"/>
      <w:bookmarkStart w:id="494" w:name="_Toc527192184"/>
      <w:bookmarkStart w:id="495" w:name="_Toc527530929"/>
      <w:bookmarkStart w:id="496" w:name="_Toc354466"/>
      <w:bookmarkStart w:id="497" w:name="_Toc516547"/>
      <w:bookmarkStart w:id="498" w:name="_Toc12009303"/>
      <w:bookmarkStart w:id="499" w:name="_Toc12014091"/>
      <w:bookmarkStart w:id="500" w:name="_Toc12014162"/>
      <w:bookmarkStart w:id="501" w:name="_Toc12014395"/>
      <w:bookmarkStart w:id="502" w:name="_Toc12014425"/>
      <w:bookmarkStart w:id="503" w:name="_Toc12014545"/>
      <w:bookmarkStart w:id="504" w:name="_Toc12016562"/>
      <w:bookmarkStart w:id="505" w:name="_Toc12260724"/>
      <w:bookmarkStart w:id="506" w:name="_Toc12533841"/>
      <w:bookmarkStart w:id="507" w:name="_Toc12534354"/>
      <w:bookmarkStart w:id="508" w:name="_Toc12536779"/>
      <w:bookmarkStart w:id="509" w:name="_Toc12536810"/>
      <w:bookmarkStart w:id="510" w:name="_Toc12541867"/>
      <w:bookmarkStart w:id="511" w:name="_Toc12876756"/>
      <w:bookmarkStart w:id="512" w:name="_Toc12955096"/>
      <w:bookmarkStart w:id="513" w:name="_Toc12963514"/>
      <w:bookmarkStart w:id="514" w:name="_Toc12976990"/>
      <w:bookmarkStart w:id="515" w:name="_Toc13476489"/>
      <w:bookmarkStart w:id="516" w:name="_Toc13478533"/>
      <w:bookmarkStart w:id="517" w:name="_Toc13653945"/>
      <w:bookmarkStart w:id="518" w:name="_Toc13653989"/>
      <w:bookmarkStart w:id="519" w:name="_Toc20906556"/>
      <w:bookmarkStart w:id="520" w:name="_Toc20914565"/>
      <w:bookmarkStart w:id="521" w:name="_Toc20914763"/>
      <w:bookmarkStart w:id="522" w:name="_Toc20914882"/>
      <w:bookmarkStart w:id="523" w:name="_Toc20920379"/>
      <w:bookmarkStart w:id="524" w:name="_Toc21076175"/>
      <w:bookmarkStart w:id="525" w:name="_Toc21076204"/>
      <w:bookmarkStart w:id="526" w:name="_Toc21076414"/>
      <w:bookmarkStart w:id="527" w:name="_Toc21076651"/>
      <w:bookmarkStart w:id="528" w:name="_Toc21076688"/>
      <w:bookmarkStart w:id="529" w:name="_Toc21076853"/>
      <w:bookmarkStart w:id="530" w:name="_Toc21076883"/>
      <w:bookmarkStart w:id="531" w:name="_Toc31801848"/>
      <w:bookmarkStart w:id="532" w:name="_Toc32317796"/>
      <w:bookmarkStart w:id="533" w:name="_Toc32317980"/>
      <w:bookmarkStart w:id="534" w:name="_Toc32329856"/>
      <w:bookmarkStart w:id="535" w:name="_Toc32330015"/>
      <w:bookmarkStart w:id="536" w:name="_Toc32408373"/>
      <w:bookmarkStart w:id="537" w:name="_Toc32414959"/>
      <w:bookmarkStart w:id="538" w:name="_Toc33087741"/>
      <w:bookmarkStart w:id="539" w:name="_Toc33537250"/>
      <w:bookmarkStart w:id="540" w:name="_Toc33537281"/>
      <w:bookmarkStart w:id="541" w:name="_Toc33689417"/>
      <w:bookmarkStart w:id="542" w:name="_Toc33709890"/>
      <w:bookmarkStart w:id="543" w:name="_Toc51663662"/>
      <w:bookmarkStart w:id="544" w:name="_Toc51665220"/>
      <w:bookmarkStart w:id="545" w:name="_Toc51665738"/>
      <w:bookmarkStart w:id="546" w:name="_Toc51665845"/>
      <w:bookmarkStart w:id="547" w:name="_Toc51666040"/>
      <w:bookmarkStart w:id="548" w:name="_Toc51682368"/>
      <w:bookmarkStart w:id="549" w:name="_Toc51682509"/>
      <w:bookmarkStart w:id="550" w:name="_Toc52372756"/>
      <w:bookmarkStart w:id="551" w:name="_Toc52372883"/>
      <w:bookmarkStart w:id="552" w:name="_Toc53495384"/>
      <w:bookmarkStart w:id="553" w:name="_Toc56674444"/>
      <w:bookmarkStart w:id="554" w:name="_Toc56674477"/>
      <w:bookmarkStart w:id="555" w:name="_Toc63755900"/>
      <w:bookmarkStart w:id="556" w:name="_Toc63757094"/>
      <w:bookmarkStart w:id="557" w:name="_Toc65680645"/>
      <w:bookmarkStart w:id="558" w:name="_Toc76386760"/>
      <w:bookmarkStart w:id="559" w:name="_Toc76386809"/>
      <w:bookmarkStart w:id="560" w:name="_Toc76642312"/>
      <w:bookmarkStart w:id="561" w:name="_Toc76644144"/>
      <w:bookmarkStart w:id="562" w:name="_Toc84421987"/>
      <w:bookmarkStart w:id="563" w:name="_Toc84514364"/>
      <w:bookmarkStart w:id="564" w:name="_Toc84514856"/>
      <w:bookmarkStart w:id="565" w:name="_Toc84515089"/>
      <w:bookmarkStart w:id="566" w:name="_Toc84515314"/>
      <w:bookmarkStart w:id="567" w:name="_Toc84515347"/>
      <w:bookmarkStart w:id="568" w:name="_Toc86916464"/>
      <w:bookmarkStart w:id="569" w:name="_Toc98241912"/>
      <w:bookmarkStart w:id="570" w:name="_Toc98242148"/>
      <w:bookmarkStart w:id="571" w:name="_Toc98242205"/>
      <w:bookmarkStart w:id="572" w:name="_Toc98321458"/>
      <w:bookmarkStart w:id="573" w:name="_Toc9892373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6FC6160"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574" w:name="_Toc518557937"/>
      <w:bookmarkStart w:id="575" w:name="_Toc518558011"/>
      <w:bookmarkStart w:id="576" w:name="_Toc518558036"/>
      <w:bookmarkStart w:id="577" w:name="_Toc518558067"/>
      <w:bookmarkStart w:id="578" w:name="_Toc518558098"/>
      <w:bookmarkStart w:id="579" w:name="_Toc518558356"/>
      <w:bookmarkStart w:id="580" w:name="_Toc518558378"/>
      <w:bookmarkStart w:id="581" w:name="_Toc518558899"/>
      <w:bookmarkStart w:id="582" w:name="_Toc518559022"/>
      <w:bookmarkStart w:id="583" w:name="_Toc518559252"/>
      <w:bookmarkStart w:id="584" w:name="_Toc518562267"/>
      <w:bookmarkStart w:id="585" w:name="_Toc527191574"/>
      <w:bookmarkStart w:id="586" w:name="_Toc527191606"/>
      <w:bookmarkStart w:id="587" w:name="_Toc527191732"/>
      <w:bookmarkStart w:id="588" w:name="_Toc527192135"/>
      <w:bookmarkStart w:id="589" w:name="_Toc527192185"/>
      <w:bookmarkStart w:id="590" w:name="_Toc527530930"/>
      <w:bookmarkStart w:id="591" w:name="_Toc354467"/>
      <w:bookmarkStart w:id="592" w:name="_Toc516548"/>
      <w:bookmarkStart w:id="593" w:name="_Toc12009304"/>
      <w:bookmarkStart w:id="594" w:name="_Toc12014092"/>
      <w:bookmarkStart w:id="595" w:name="_Toc12014163"/>
      <w:bookmarkStart w:id="596" w:name="_Toc12014396"/>
      <w:bookmarkStart w:id="597" w:name="_Toc12014426"/>
      <w:bookmarkStart w:id="598" w:name="_Toc12014546"/>
      <w:bookmarkStart w:id="599" w:name="_Toc12016563"/>
      <w:bookmarkStart w:id="600" w:name="_Toc12260725"/>
      <w:bookmarkStart w:id="601" w:name="_Toc12533842"/>
      <w:bookmarkStart w:id="602" w:name="_Toc12534355"/>
      <w:bookmarkStart w:id="603" w:name="_Toc12536780"/>
      <w:bookmarkStart w:id="604" w:name="_Toc12536811"/>
      <w:bookmarkStart w:id="605" w:name="_Toc12541868"/>
      <w:bookmarkStart w:id="606" w:name="_Toc12876757"/>
      <w:bookmarkStart w:id="607" w:name="_Toc12955097"/>
      <w:bookmarkStart w:id="608" w:name="_Toc12963515"/>
      <w:bookmarkStart w:id="609" w:name="_Toc12976991"/>
      <w:bookmarkStart w:id="610" w:name="_Toc13476490"/>
      <w:bookmarkStart w:id="611" w:name="_Toc13478534"/>
      <w:bookmarkStart w:id="612" w:name="_Toc13653946"/>
      <w:bookmarkStart w:id="613" w:name="_Toc13653990"/>
      <w:bookmarkStart w:id="614" w:name="_Toc20906557"/>
      <w:bookmarkStart w:id="615" w:name="_Toc20914566"/>
      <w:bookmarkStart w:id="616" w:name="_Toc20914764"/>
      <w:bookmarkStart w:id="617" w:name="_Toc20914883"/>
      <w:bookmarkStart w:id="618" w:name="_Toc20920380"/>
      <w:bookmarkStart w:id="619" w:name="_Toc21076176"/>
      <w:bookmarkStart w:id="620" w:name="_Toc21076205"/>
      <w:bookmarkStart w:id="621" w:name="_Toc21076415"/>
      <w:bookmarkStart w:id="622" w:name="_Toc21076652"/>
      <w:bookmarkStart w:id="623" w:name="_Toc21076689"/>
      <w:bookmarkStart w:id="624" w:name="_Toc21076854"/>
      <w:bookmarkStart w:id="625" w:name="_Toc21076884"/>
      <w:bookmarkStart w:id="626" w:name="_Toc31801849"/>
      <w:bookmarkStart w:id="627" w:name="_Toc32317797"/>
      <w:bookmarkStart w:id="628" w:name="_Toc32317981"/>
      <w:bookmarkStart w:id="629" w:name="_Toc32329857"/>
      <w:bookmarkStart w:id="630" w:name="_Toc32330016"/>
      <w:bookmarkStart w:id="631" w:name="_Toc32408374"/>
      <w:bookmarkStart w:id="632" w:name="_Toc32414960"/>
      <w:bookmarkStart w:id="633" w:name="_Toc33087742"/>
      <w:bookmarkStart w:id="634" w:name="_Toc33537251"/>
      <w:bookmarkStart w:id="635" w:name="_Toc33537282"/>
      <w:bookmarkStart w:id="636" w:name="_Toc33689418"/>
      <w:bookmarkStart w:id="637" w:name="_Toc33709891"/>
      <w:bookmarkStart w:id="638" w:name="_Toc51663663"/>
      <w:bookmarkStart w:id="639" w:name="_Toc51665221"/>
      <w:bookmarkStart w:id="640" w:name="_Toc51665739"/>
      <w:bookmarkStart w:id="641" w:name="_Toc51665846"/>
      <w:bookmarkStart w:id="642" w:name="_Toc51666041"/>
      <w:bookmarkStart w:id="643" w:name="_Toc51682369"/>
      <w:bookmarkStart w:id="644" w:name="_Toc51682510"/>
      <w:bookmarkStart w:id="645" w:name="_Toc52372757"/>
      <w:bookmarkStart w:id="646" w:name="_Toc52372884"/>
      <w:bookmarkStart w:id="647" w:name="_Toc53495385"/>
      <w:bookmarkStart w:id="648" w:name="_Toc56674445"/>
      <w:bookmarkStart w:id="649" w:name="_Toc56674478"/>
      <w:bookmarkStart w:id="650" w:name="_Toc63755901"/>
      <w:bookmarkStart w:id="651" w:name="_Toc63757095"/>
      <w:bookmarkStart w:id="652" w:name="_Toc65680646"/>
      <w:bookmarkStart w:id="653" w:name="_Toc76386761"/>
      <w:bookmarkStart w:id="654" w:name="_Toc76386810"/>
      <w:bookmarkStart w:id="655" w:name="_Toc76642313"/>
      <w:bookmarkStart w:id="656" w:name="_Toc76644145"/>
      <w:bookmarkStart w:id="657" w:name="_Toc84421988"/>
      <w:bookmarkStart w:id="658" w:name="_Toc84514365"/>
      <w:bookmarkStart w:id="659" w:name="_Toc84514857"/>
      <w:bookmarkStart w:id="660" w:name="_Toc84515090"/>
      <w:bookmarkStart w:id="661" w:name="_Toc84515315"/>
      <w:bookmarkStart w:id="662" w:name="_Toc84515348"/>
      <w:bookmarkStart w:id="663" w:name="_Toc86916465"/>
      <w:bookmarkStart w:id="664" w:name="_Toc98241913"/>
      <w:bookmarkStart w:id="665" w:name="_Toc98242149"/>
      <w:bookmarkStart w:id="666" w:name="_Toc98242206"/>
      <w:bookmarkStart w:id="667" w:name="_Toc98321459"/>
      <w:bookmarkStart w:id="668" w:name="_Toc98923736"/>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1B305A2C"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669" w:name="_Toc518557938"/>
      <w:bookmarkStart w:id="670" w:name="_Toc518558012"/>
      <w:bookmarkStart w:id="671" w:name="_Toc518558037"/>
      <w:bookmarkStart w:id="672" w:name="_Toc518558068"/>
      <w:bookmarkStart w:id="673" w:name="_Toc518558099"/>
      <w:bookmarkStart w:id="674" w:name="_Toc518558357"/>
      <w:bookmarkStart w:id="675" w:name="_Toc518558379"/>
      <w:bookmarkStart w:id="676" w:name="_Toc518558900"/>
      <w:bookmarkStart w:id="677" w:name="_Toc518559023"/>
      <w:bookmarkStart w:id="678" w:name="_Toc518559253"/>
      <w:bookmarkStart w:id="679" w:name="_Toc518562268"/>
      <w:bookmarkStart w:id="680" w:name="_Toc527191575"/>
      <w:bookmarkStart w:id="681" w:name="_Toc527191607"/>
      <w:bookmarkStart w:id="682" w:name="_Toc527191733"/>
      <w:bookmarkStart w:id="683" w:name="_Toc527192136"/>
      <w:bookmarkStart w:id="684" w:name="_Toc527192186"/>
      <w:bookmarkStart w:id="685" w:name="_Toc527530931"/>
      <w:bookmarkStart w:id="686" w:name="_Toc354468"/>
      <w:bookmarkStart w:id="687" w:name="_Toc516549"/>
      <w:bookmarkStart w:id="688" w:name="_Toc12009305"/>
      <w:bookmarkStart w:id="689" w:name="_Toc12014093"/>
      <w:bookmarkStart w:id="690" w:name="_Toc12014164"/>
      <w:bookmarkStart w:id="691" w:name="_Toc12014397"/>
      <w:bookmarkStart w:id="692" w:name="_Toc12014427"/>
      <w:bookmarkStart w:id="693" w:name="_Toc12014547"/>
      <w:bookmarkStart w:id="694" w:name="_Toc12016564"/>
      <w:bookmarkStart w:id="695" w:name="_Toc12260726"/>
      <w:bookmarkStart w:id="696" w:name="_Toc12533843"/>
      <w:bookmarkStart w:id="697" w:name="_Toc12534356"/>
      <w:bookmarkStart w:id="698" w:name="_Toc12536781"/>
      <w:bookmarkStart w:id="699" w:name="_Toc12536812"/>
      <w:bookmarkStart w:id="700" w:name="_Toc12541869"/>
      <w:bookmarkStart w:id="701" w:name="_Toc12876758"/>
      <w:bookmarkStart w:id="702" w:name="_Toc12955098"/>
      <w:bookmarkStart w:id="703" w:name="_Toc12963516"/>
      <w:bookmarkStart w:id="704" w:name="_Toc12976992"/>
      <w:bookmarkStart w:id="705" w:name="_Toc13476491"/>
      <w:bookmarkStart w:id="706" w:name="_Toc13478535"/>
      <w:bookmarkStart w:id="707" w:name="_Toc13653947"/>
      <w:bookmarkStart w:id="708" w:name="_Toc13653991"/>
      <w:bookmarkStart w:id="709" w:name="_Toc20906558"/>
      <w:bookmarkStart w:id="710" w:name="_Toc20914567"/>
      <w:bookmarkStart w:id="711" w:name="_Toc20914765"/>
      <w:bookmarkStart w:id="712" w:name="_Toc20914884"/>
      <w:bookmarkStart w:id="713" w:name="_Toc20920381"/>
      <w:bookmarkStart w:id="714" w:name="_Toc21076177"/>
      <w:bookmarkStart w:id="715" w:name="_Toc21076206"/>
      <w:bookmarkStart w:id="716" w:name="_Toc21076416"/>
      <w:bookmarkStart w:id="717" w:name="_Toc21076653"/>
      <w:bookmarkStart w:id="718" w:name="_Toc21076690"/>
      <w:bookmarkStart w:id="719" w:name="_Toc21076855"/>
      <w:bookmarkStart w:id="720" w:name="_Toc21076885"/>
      <w:bookmarkStart w:id="721" w:name="_Toc31801850"/>
      <w:bookmarkStart w:id="722" w:name="_Toc32317798"/>
      <w:bookmarkStart w:id="723" w:name="_Toc32317982"/>
      <w:bookmarkStart w:id="724" w:name="_Toc32329858"/>
      <w:bookmarkStart w:id="725" w:name="_Toc32330017"/>
      <w:bookmarkStart w:id="726" w:name="_Toc32408375"/>
      <w:bookmarkStart w:id="727" w:name="_Toc32414961"/>
      <w:bookmarkStart w:id="728" w:name="_Toc33087743"/>
      <w:bookmarkStart w:id="729" w:name="_Toc33537252"/>
      <w:bookmarkStart w:id="730" w:name="_Toc33537283"/>
      <w:bookmarkStart w:id="731" w:name="_Toc33689419"/>
      <w:bookmarkStart w:id="732" w:name="_Toc33709892"/>
      <w:bookmarkStart w:id="733" w:name="_Toc51663664"/>
      <w:bookmarkStart w:id="734" w:name="_Toc51665222"/>
      <w:bookmarkStart w:id="735" w:name="_Toc51665740"/>
      <w:bookmarkStart w:id="736" w:name="_Toc51665847"/>
      <w:bookmarkStart w:id="737" w:name="_Toc51666042"/>
      <w:bookmarkStart w:id="738" w:name="_Toc51682370"/>
      <w:bookmarkStart w:id="739" w:name="_Toc51682511"/>
      <w:bookmarkStart w:id="740" w:name="_Toc52372758"/>
      <w:bookmarkStart w:id="741" w:name="_Toc52372885"/>
      <w:bookmarkStart w:id="742" w:name="_Toc53495386"/>
      <w:bookmarkStart w:id="743" w:name="_Toc56674446"/>
      <w:bookmarkStart w:id="744" w:name="_Toc56674479"/>
      <w:bookmarkStart w:id="745" w:name="_Toc63755902"/>
      <w:bookmarkStart w:id="746" w:name="_Toc63757096"/>
      <w:bookmarkStart w:id="747" w:name="_Toc65680647"/>
      <w:bookmarkStart w:id="748" w:name="_Toc76386762"/>
      <w:bookmarkStart w:id="749" w:name="_Toc76386811"/>
      <w:bookmarkStart w:id="750" w:name="_Toc76642314"/>
      <w:bookmarkStart w:id="751" w:name="_Toc76644146"/>
      <w:bookmarkStart w:id="752" w:name="_Toc84421989"/>
      <w:bookmarkStart w:id="753" w:name="_Toc84514366"/>
      <w:bookmarkStart w:id="754" w:name="_Toc84514858"/>
      <w:bookmarkStart w:id="755" w:name="_Toc84515091"/>
      <w:bookmarkStart w:id="756" w:name="_Toc84515316"/>
      <w:bookmarkStart w:id="757" w:name="_Toc84515349"/>
      <w:bookmarkStart w:id="758" w:name="_Toc86916466"/>
      <w:bookmarkStart w:id="759" w:name="_Toc98241914"/>
      <w:bookmarkStart w:id="760" w:name="_Toc98242150"/>
      <w:bookmarkStart w:id="761" w:name="_Toc98242207"/>
      <w:bookmarkStart w:id="762" w:name="_Toc98321460"/>
      <w:bookmarkStart w:id="763" w:name="_Toc98923737"/>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2900099A"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764" w:name="_Toc518557939"/>
      <w:bookmarkStart w:id="765" w:name="_Toc518558013"/>
      <w:bookmarkStart w:id="766" w:name="_Toc518558038"/>
      <w:bookmarkStart w:id="767" w:name="_Toc518558069"/>
      <w:bookmarkStart w:id="768" w:name="_Toc518558100"/>
      <w:bookmarkStart w:id="769" w:name="_Toc518558358"/>
      <w:bookmarkStart w:id="770" w:name="_Toc518558380"/>
      <w:bookmarkStart w:id="771" w:name="_Toc518558901"/>
      <w:bookmarkStart w:id="772" w:name="_Toc518559024"/>
      <w:bookmarkStart w:id="773" w:name="_Toc518559254"/>
      <w:bookmarkStart w:id="774" w:name="_Toc518562269"/>
      <w:bookmarkStart w:id="775" w:name="_Toc527191576"/>
      <w:bookmarkStart w:id="776" w:name="_Toc527191608"/>
      <w:bookmarkStart w:id="777" w:name="_Toc527191734"/>
      <w:bookmarkStart w:id="778" w:name="_Toc527192137"/>
      <w:bookmarkStart w:id="779" w:name="_Toc527192187"/>
      <w:bookmarkStart w:id="780" w:name="_Toc527530932"/>
      <w:bookmarkStart w:id="781" w:name="_Toc354469"/>
      <w:bookmarkStart w:id="782" w:name="_Toc516550"/>
      <w:bookmarkStart w:id="783" w:name="_Toc12009306"/>
      <w:bookmarkStart w:id="784" w:name="_Toc12014094"/>
      <w:bookmarkStart w:id="785" w:name="_Toc12014165"/>
      <w:bookmarkStart w:id="786" w:name="_Toc12014398"/>
      <w:bookmarkStart w:id="787" w:name="_Toc12014428"/>
      <w:bookmarkStart w:id="788" w:name="_Toc12014548"/>
      <w:bookmarkStart w:id="789" w:name="_Toc12016565"/>
      <w:bookmarkStart w:id="790" w:name="_Toc12260727"/>
      <w:bookmarkStart w:id="791" w:name="_Toc12533844"/>
      <w:bookmarkStart w:id="792" w:name="_Toc12534357"/>
      <w:bookmarkStart w:id="793" w:name="_Toc12536782"/>
      <w:bookmarkStart w:id="794" w:name="_Toc12536813"/>
      <w:bookmarkStart w:id="795" w:name="_Toc12541870"/>
      <w:bookmarkStart w:id="796" w:name="_Toc12876759"/>
      <w:bookmarkStart w:id="797" w:name="_Toc12955099"/>
      <w:bookmarkStart w:id="798" w:name="_Toc12963517"/>
      <w:bookmarkStart w:id="799" w:name="_Toc12976993"/>
      <w:bookmarkStart w:id="800" w:name="_Toc13476492"/>
      <w:bookmarkStart w:id="801" w:name="_Toc13478536"/>
      <w:bookmarkStart w:id="802" w:name="_Toc13653948"/>
      <w:bookmarkStart w:id="803" w:name="_Toc13653992"/>
      <w:bookmarkStart w:id="804" w:name="_Toc20906559"/>
      <w:bookmarkStart w:id="805" w:name="_Toc20914568"/>
      <w:bookmarkStart w:id="806" w:name="_Toc20914766"/>
      <w:bookmarkStart w:id="807" w:name="_Toc20914885"/>
      <w:bookmarkStart w:id="808" w:name="_Toc20920382"/>
      <w:bookmarkStart w:id="809" w:name="_Toc21076178"/>
      <w:bookmarkStart w:id="810" w:name="_Toc21076207"/>
      <w:bookmarkStart w:id="811" w:name="_Toc21076417"/>
      <w:bookmarkStart w:id="812" w:name="_Toc21076654"/>
      <w:bookmarkStart w:id="813" w:name="_Toc21076691"/>
      <w:bookmarkStart w:id="814" w:name="_Toc21076856"/>
      <w:bookmarkStart w:id="815" w:name="_Toc21076886"/>
      <w:bookmarkStart w:id="816" w:name="_Toc31801851"/>
      <w:bookmarkStart w:id="817" w:name="_Toc32317799"/>
      <w:bookmarkStart w:id="818" w:name="_Toc32317983"/>
      <w:bookmarkStart w:id="819" w:name="_Toc32329859"/>
      <w:bookmarkStart w:id="820" w:name="_Toc32330018"/>
      <w:bookmarkStart w:id="821" w:name="_Toc32408376"/>
      <w:bookmarkStart w:id="822" w:name="_Toc32414962"/>
      <w:bookmarkStart w:id="823" w:name="_Toc33087744"/>
      <w:bookmarkStart w:id="824" w:name="_Toc33537253"/>
      <w:bookmarkStart w:id="825" w:name="_Toc33537284"/>
      <w:bookmarkStart w:id="826" w:name="_Toc33689420"/>
      <w:bookmarkStart w:id="827" w:name="_Toc33709893"/>
      <w:bookmarkStart w:id="828" w:name="_Toc51663665"/>
      <w:bookmarkStart w:id="829" w:name="_Toc51665223"/>
      <w:bookmarkStart w:id="830" w:name="_Toc51665741"/>
      <w:bookmarkStart w:id="831" w:name="_Toc51665848"/>
      <w:bookmarkStart w:id="832" w:name="_Toc51666043"/>
      <w:bookmarkStart w:id="833" w:name="_Toc51682371"/>
      <w:bookmarkStart w:id="834" w:name="_Toc51682512"/>
      <w:bookmarkStart w:id="835" w:name="_Toc52372759"/>
      <w:bookmarkStart w:id="836" w:name="_Toc52372886"/>
      <w:bookmarkStart w:id="837" w:name="_Toc53495387"/>
      <w:bookmarkStart w:id="838" w:name="_Toc56674447"/>
      <w:bookmarkStart w:id="839" w:name="_Toc56674480"/>
      <w:bookmarkStart w:id="840" w:name="_Toc63755903"/>
      <w:bookmarkStart w:id="841" w:name="_Toc63757097"/>
      <w:bookmarkStart w:id="842" w:name="_Toc65680648"/>
      <w:bookmarkStart w:id="843" w:name="_Toc76386763"/>
      <w:bookmarkStart w:id="844" w:name="_Toc76386812"/>
      <w:bookmarkStart w:id="845" w:name="_Toc76642315"/>
      <w:bookmarkStart w:id="846" w:name="_Toc76644147"/>
      <w:bookmarkStart w:id="847" w:name="_Toc84421990"/>
      <w:bookmarkStart w:id="848" w:name="_Toc84514367"/>
      <w:bookmarkStart w:id="849" w:name="_Toc84514859"/>
      <w:bookmarkStart w:id="850" w:name="_Toc84515092"/>
      <w:bookmarkStart w:id="851" w:name="_Toc84515317"/>
      <w:bookmarkStart w:id="852" w:name="_Toc84515350"/>
      <w:bookmarkStart w:id="853" w:name="_Toc86916467"/>
      <w:bookmarkStart w:id="854" w:name="_Toc98241915"/>
      <w:bookmarkStart w:id="855" w:name="_Toc98242151"/>
      <w:bookmarkStart w:id="856" w:name="_Toc98242208"/>
      <w:bookmarkStart w:id="857" w:name="_Toc98321461"/>
      <w:bookmarkStart w:id="858" w:name="_Toc98923738"/>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017D1498"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859" w:name="_Toc518557940"/>
      <w:bookmarkStart w:id="860" w:name="_Toc518558014"/>
      <w:bookmarkStart w:id="861" w:name="_Toc518558039"/>
      <w:bookmarkStart w:id="862" w:name="_Toc518558070"/>
      <w:bookmarkStart w:id="863" w:name="_Toc518558101"/>
      <w:bookmarkStart w:id="864" w:name="_Toc518558359"/>
      <w:bookmarkStart w:id="865" w:name="_Toc518558381"/>
      <w:bookmarkStart w:id="866" w:name="_Toc518558902"/>
      <w:bookmarkStart w:id="867" w:name="_Toc518559025"/>
      <w:bookmarkStart w:id="868" w:name="_Toc518559255"/>
      <w:bookmarkStart w:id="869" w:name="_Toc518562270"/>
      <w:bookmarkStart w:id="870" w:name="_Toc527191577"/>
      <w:bookmarkStart w:id="871" w:name="_Toc527191609"/>
      <w:bookmarkStart w:id="872" w:name="_Toc527191735"/>
      <w:bookmarkStart w:id="873" w:name="_Toc527192138"/>
      <w:bookmarkStart w:id="874" w:name="_Toc527192188"/>
      <w:bookmarkStart w:id="875" w:name="_Toc527530933"/>
      <w:bookmarkStart w:id="876" w:name="_Toc354470"/>
      <w:bookmarkStart w:id="877" w:name="_Toc516551"/>
      <w:bookmarkStart w:id="878" w:name="_Toc12009307"/>
      <w:bookmarkStart w:id="879" w:name="_Toc12014095"/>
      <w:bookmarkStart w:id="880" w:name="_Toc12014166"/>
      <w:bookmarkStart w:id="881" w:name="_Toc12014399"/>
      <w:bookmarkStart w:id="882" w:name="_Toc12014429"/>
      <w:bookmarkStart w:id="883" w:name="_Toc12014549"/>
      <w:bookmarkStart w:id="884" w:name="_Toc12016566"/>
      <w:bookmarkStart w:id="885" w:name="_Toc12260728"/>
      <w:bookmarkStart w:id="886" w:name="_Toc12533845"/>
      <w:bookmarkStart w:id="887" w:name="_Toc12534358"/>
      <w:bookmarkStart w:id="888" w:name="_Toc12536783"/>
      <w:bookmarkStart w:id="889" w:name="_Toc12536814"/>
      <w:bookmarkStart w:id="890" w:name="_Toc12541871"/>
      <w:bookmarkStart w:id="891" w:name="_Toc12876760"/>
      <w:bookmarkStart w:id="892" w:name="_Toc12955100"/>
      <w:bookmarkStart w:id="893" w:name="_Toc12963518"/>
      <w:bookmarkStart w:id="894" w:name="_Toc12976994"/>
      <w:bookmarkStart w:id="895" w:name="_Toc13476493"/>
      <w:bookmarkStart w:id="896" w:name="_Toc13478537"/>
      <w:bookmarkStart w:id="897" w:name="_Toc13653949"/>
      <w:bookmarkStart w:id="898" w:name="_Toc13653993"/>
      <w:bookmarkStart w:id="899" w:name="_Toc20906560"/>
      <w:bookmarkStart w:id="900" w:name="_Toc20914569"/>
      <w:bookmarkStart w:id="901" w:name="_Toc20914767"/>
      <w:bookmarkStart w:id="902" w:name="_Toc20914886"/>
      <w:bookmarkStart w:id="903" w:name="_Toc20920383"/>
      <w:bookmarkStart w:id="904" w:name="_Toc21076179"/>
      <w:bookmarkStart w:id="905" w:name="_Toc21076208"/>
      <w:bookmarkStart w:id="906" w:name="_Toc21076418"/>
      <w:bookmarkStart w:id="907" w:name="_Toc21076655"/>
      <w:bookmarkStart w:id="908" w:name="_Toc21076692"/>
      <w:bookmarkStart w:id="909" w:name="_Toc21076857"/>
      <w:bookmarkStart w:id="910" w:name="_Toc21076887"/>
      <w:bookmarkStart w:id="911" w:name="_Toc31801852"/>
      <w:bookmarkStart w:id="912" w:name="_Toc32317800"/>
      <w:bookmarkStart w:id="913" w:name="_Toc32317984"/>
      <w:bookmarkStart w:id="914" w:name="_Toc32329860"/>
      <w:bookmarkStart w:id="915" w:name="_Toc32330019"/>
      <w:bookmarkStart w:id="916" w:name="_Toc32408377"/>
      <w:bookmarkStart w:id="917" w:name="_Toc32414963"/>
      <w:bookmarkStart w:id="918" w:name="_Toc33087745"/>
      <w:bookmarkStart w:id="919" w:name="_Toc33537254"/>
      <w:bookmarkStart w:id="920" w:name="_Toc33537285"/>
      <w:bookmarkStart w:id="921" w:name="_Toc33689421"/>
      <w:bookmarkStart w:id="922" w:name="_Toc33709894"/>
      <w:bookmarkStart w:id="923" w:name="_Toc51663666"/>
      <w:bookmarkStart w:id="924" w:name="_Toc51665224"/>
      <w:bookmarkStart w:id="925" w:name="_Toc51665742"/>
      <w:bookmarkStart w:id="926" w:name="_Toc51665849"/>
      <w:bookmarkStart w:id="927" w:name="_Toc51666044"/>
      <w:bookmarkStart w:id="928" w:name="_Toc51682372"/>
      <w:bookmarkStart w:id="929" w:name="_Toc51682513"/>
      <w:bookmarkStart w:id="930" w:name="_Toc52372760"/>
      <w:bookmarkStart w:id="931" w:name="_Toc52372887"/>
      <w:bookmarkStart w:id="932" w:name="_Toc53495388"/>
      <w:bookmarkStart w:id="933" w:name="_Toc56674448"/>
      <w:bookmarkStart w:id="934" w:name="_Toc56674481"/>
      <w:bookmarkStart w:id="935" w:name="_Toc63755904"/>
      <w:bookmarkStart w:id="936" w:name="_Toc63757098"/>
      <w:bookmarkStart w:id="937" w:name="_Toc65680649"/>
      <w:bookmarkStart w:id="938" w:name="_Toc76386764"/>
      <w:bookmarkStart w:id="939" w:name="_Toc76386813"/>
      <w:bookmarkStart w:id="940" w:name="_Toc76642316"/>
      <w:bookmarkStart w:id="941" w:name="_Toc76644148"/>
      <w:bookmarkStart w:id="942" w:name="_Toc84421991"/>
      <w:bookmarkStart w:id="943" w:name="_Toc84514368"/>
      <w:bookmarkStart w:id="944" w:name="_Toc84514860"/>
      <w:bookmarkStart w:id="945" w:name="_Toc84515093"/>
      <w:bookmarkStart w:id="946" w:name="_Toc84515318"/>
      <w:bookmarkStart w:id="947" w:name="_Toc84515351"/>
      <w:bookmarkStart w:id="948" w:name="_Toc86916468"/>
      <w:bookmarkStart w:id="949" w:name="_Toc98241916"/>
      <w:bookmarkStart w:id="950" w:name="_Toc98242152"/>
      <w:bookmarkStart w:id="951" w:name="_Toc98242209"/>
      <w:bookmarkStart w:id="952" w:name="_Toc98321462"/>
      <w:bookmarkStart w:id="953" w:name="_Toc98923739"/>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368BAED0"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954" w:name="_Toc518557941"/>
      <w:bookmarkStart w:id="955" w:name="_Toc518558015"/>
      <w:bookmarkStart w:id="956" w:name="_Toc518558040"/>
      <w:bookmarkStart w:id="957" w:name="_Toc518558071"/>
      <w:bookmarkStart w:id="958" w:name="_Toc518558102"/>
      <w:bookmarkStart w:id="959" w:name="_Toc518558360"/>
      <w:bookmarkStart w:id="960" w:name="_Toc518558382"/>
      <w:bookmarkStart w:id="961" w:name="_Toc518558903"/>
      <w:bookmarkStart w:id="962" w:name="_Toc518559026"/>
      <w:bookmarkStart w:id="963" w:name="_Toc518559256"/>
      <w:bookmarkStart w:id="964" w:name="_Toc518562271"/>
      <w:bookmarkStart w:id="965" w:name="_Toc527191578"/>
      <w:bookmarkStart w:id="966" w:name="_Toc527191610"/>
      <w:bookmarkStart w:id="967" w:name="_Toc527191736"/>
      <w:bookmarkStart w:id="968" w:name="_Toc527192139"/>
      <w:bookmarkStart w:id="969" w:name="_Toc527192189"/>
      <w:bookmarkStart w:id="970" w:name="_Toc527530934"/>
      <w:bookmarkStart w:id="971" w:name="_Toc354471"/>
      <w:bookmarkStart w:id="972" w:name="_Toc516552"/>
      <w:bookmarkStart w:id="973" w:name="_Toc12009308"/>
      <w:bookmarkStart w:id="974" w:name="_Toc12014096"/>
      <w:bookmarkStart w:id="975" w:name="_Toc12014167"/>
      <w:bookmarkStart w:id="976" w:name="_Toc12014400"/>
      <w:bookmarkStart w:id="977" w:name="_Toc12014430"/>
      <w:bookmarkStart w:id="978" w:name="_Toc12014550"/>
      <w:bookmarkStart w:id="979" w:name="_Toc12016567"/>
      <w:bookmarkStart w:id="980" w:name="_Toc12260729"/>
      <w:bookmarkStart w:id="981" w:name="_Toc12533846"/>
      <w:bookmarkStart w:id="982" w:name="_Toc12534359"/>
      <w:bookmarkStart w:id="983" w:name="_Toc12536784"/>
      <w:bookmarkStart w:id="984" w:name="_Toc12536815"/>
      <w:bookmarkStart w:id="985" w:name="_Toc12541872"/>
      <w:bookmarkStart w:id="986" w:name="_Toc12876761"/>
      <w:bookmarkStart w:id="987" w:name="_Toc12955101"/>
      <w:bookmarkStart w:id="988" w:name="_Toc12963519"/>
      <w:bookmarkStart w:id="989" w:name="_Toc12976995"/>
      <w:bookmarkStart w:id="990" w:name="_Toc13476494"/>
      <w:bookmarkStart w:id="991" w:name="_Toc13478538"/>
      <w:bookmarkStart w:id="992" w:name="_Toc13653950"/>
      <w:bookmarkStart w:id="993" w:name="_Toc13653994"/>
      <w:bookmarkStart w:id="994" w:name="_Toc20906561"/>
      <w:bookmarkStart w:id="995" w:name="_Toc20914570"/>
      <w:bookmarkStart w:id="996" w:name="_Toc20914768"/>
      <w:bookmarkStart w:id="997" w:name="_Toc20914887"/>
      <w:bookmarkStart w:id="998" w:name="_Toc20920384"/>
      <w:bookmarkStart w:id="999" w:name="_Toc21076180"/>
      <w:bookmarkStart w:id="1000" w:name="_Toc21076209"/>
      <w:bookmarkStart w:id="1001" w:name="_Toc21076419"/>
      <w:bookmarkStart w:id="1002" w:name="_Toc21076656"/>
      <w:bookmarkStart w:id="1003" w:name="_Toc21076693"/>
      <w:bookmarkStart w:id="1004" w:name="_Toc21076858"/>
      <w:bookmarkStart w:id="1005" w:name="_Toc21076888"/>
      <w:bookmarkStart w:id="1006" w:name="_Toc31801853"/>
      <w:bookmarkStart w:id="1007" w:name="_Toc32317801"/>
      <w:bookmarkStart w:id="1008" w:name="_Toc32317985"/>
      <w:bookmarkStart w:id="1009" w:name="_Toc32329861"/>
      <w:bookmarkStart w:id="1010" w:name="_Toc32330020"/>
      <w:bookmarkStart w:id="1011" w:name="_Toc32408378"/>
      <w:bookmarkStart w:id="1012" w:name="_Toc32414964"/>
      <w:bookmarkStart w:id="1013" w:name="_Toc33087746"/>
      <w:bookmarkStart w:id="1014" w:name="_Toc33537255"/>
      <w:bookmarkStart w:id="1015" w:name="_Toc33537286"/>
      <w:bookmarkStart w:id="1016" w:name="_Toc33689422"/>
      <w:bookmarkStart w:id="1017" w:name="_Toc33709895"/>
      <w:bookmarkStart w:id="1018" w:name="_Toc51663667"/>
      <w:bookmarkStart w:id="1019" w:name="_Toc51665225"/>
      <w:bookmarkStart w:id="1020" w:name="_Toc51665743"/>
      <w:bookmarkStart w:id="1021" w:name="_Toc51665850"/>
      <w:bookmarkStart w:id="1022" w:name="_Toc51666045"/>
      <w:bookmarkStart w:id="1023" w:name="_Toc51682373"/>
      <w:bookmarkStart w:id="1024" w:name="_Toc51682514"/>
      <w:bookmarkStart w:id="1025" w:name="_Toc52372761"/>
      <w:bookmarkStart w:id="1026" w:name="_Toc52372888"/>
      <w:bookmarkStart w:id="1027" w:name="_Toc53495389"/>
      <w:bookmarkStart w:id="1028" w:name="_Toc56674449"/>
      <w:bookmarkStart w:id="1029" w:name="_Toc56674482"/>
      <w:bookmarkStart w:id="1030" w:name="_Toc63755905"/>
      <w:bookmarkStart w:id="1031" w:name="_Toc63757099"/>
      <w:bookmarkStart w:id="1032" w:name="_Toc65680650"/>
      <w:bookmarkStart w:id="1033" w:name="_Toc76386765"/>
      <w:bookmarkStart w:id="1034" w:name="_Toc76386814"/>
      <w:bookmarkStart w:id="1035" w:name="_Toc76642317"/>
      <w:bookmarkStart w:id="1036" w:name="_Toc76644149"/>
      <w:bookmarkStart w:id="1037" w:name="_Toc84421992"/>
      <w:bookmarkStart w:id="1038" w:name="_Toc84514369"/>
      <w:bookmarkStart w:id="1039" w:name="_Toc84514861"/>
      <w:bookmarkStart w:id="1040" w:name="_Toc84515094"/>
      <w:bookmarkStart w:id="1041" w:name="_Toc84515319"/>
      <w:bookmarkStart w:id="1042" w:name="_Toc84515352"/>
      <w:bookmarkStart w:id="1043" w:name="_Toc86916469"/>
      <w:bookmarkStart w:id="1044" w:name="_Toc98241917"/>
      <w:bookmarkStart w:id="1045" w:name="_Toc98242153"/>
      <w:bookmarkStart w:id="1046" w:name="_Toc98242210"/>
      <w:bookmarkStart w:id="1047" w:name="_Toc98321463"/>
      <w:bookmarkStart w:id="1048" w:name="_Toc98923740"/>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27BE1FC2" w14:textId="77777777" w:rsidR="00521ADB" w:rsidRPr="00975593" w:rsidRDefault="00614C0A" w:rsidP="007B4374">
      <w:pPr>
        <w:pStyle w:val="Heading2"/>
        <w:numPr>
          <w:ilvl w:val="1"/>
          <w:numId w:val="23"/>
        </w:numPr>
        <w:rPr>
          <w:rFonts w:ascii="Cambria" w:eastAsia="Calibri" w:hAnsi="Cambria"/>
          <w:i w:val="0"/>
          <w:sz w:val="24"/>
          <w:szCs w:val="24"/>
          <w:lang w:val="sq-AL"/>
        </w:rPr>
      </w:pPr>
      <w:bookmarkStart w:id="1049" w:name="_Toc13653995"/>
      <w:bookmarkStart w:id="1050" w:name="_Toc98923741"/>
      <w:r w:rsidRPr="00975593">
        <w:rPr>
          <w:rFonts w:ascii="Cambria" w:eastAsia="Calibri" w:hAnsi="Cambria"/>
          <w:i w:val="0"/>
          <w:sz w:val="24"/>
          <w:szCs w:val="24"/>
          <w:lang w:val="sq-AL"/>
        </w:rPr>
        <w:t>MINISTRIA PËR EVROPËN DHE PUNËT E JASHTME</w:t>
      </w:r>
      <w:bookmarkEnd w:id="1049"/>
      <w:bookmarkEnd w:id="1050"/>
      <w:r w:rsidRPr="00975593">
        <w:rPr>
          <w:rFonts w:ascii="Cambria" w:eastAsia="Calibri" w:hAnsi="Cambria"/>
          <w:i w:val="0"/>
          <w:sz w:val="24"/>
          <w:szCs w:val="24"/>
          <w:lang w:val="sq-AL"/>
        </w:rPr>
        <w:t xml:space="preserve"> </w:t>
      </w:r>
    </w:p>
    <w:p w14:paraId="6D4B2F93" w14:textId="77777777" w:rsidR="001461A6" w:rsidRPr="004F6BD8" w:rsidRDefault="001461A6" w:rsidP="001461A6">
      <w:pPr>
        <w:spacing w:after="200" w:line="276" w:lineRule="auto"/>
        <w:jc w:val="both"/>
        <w:rPr>
          <w:rFonts w:ascii="Cambria" w:eastAsia="Calibri" w:hAnsi="Cambria" w:cs="Times New Roman"/>
          <w:lang w:val="sq-AL"/>
        </w:rPr>
      </w:pPr>
      <w:bookmarkStart w:id="1051" w:name="_Toc391045446"/>
      <w:bookmarkStart w:id="1052" w:name="_Toc13653996"/>
      <w:r w:rsidRPr="004F6BD8">
        <w:rPr>
          <w:rFonts w:ascii="Cambria" w:eastAsia="Calibri" w:hAnsi="Cambria" w:cs="Times New Roman"/>
          <w:lang w:val="sq-AL"/>
        </w:rPr>
        <w:t>Ministria për Evropën dhe Punët e Jashtme formulon, përpunon dhe është zbatuesi kryesor i politikës së jashtme të shtetit shqiptar, në zbatim të programit të qeverisë. Ajo drejton dhe bashkërendon procesin e anëtarësimit të Republikës së Shqipërisë në Bashkimin Evropian. MEPJ në dialog dhe marrëdhënie me të gjithë partnerët ndërkombëtare, pasqyron të gjitha zhvillimet në Shqipëri, përfaqëson e mbron interesat kombëtare si dhe punon për interesat e shtetasve shqiptarë kudo që ata ndodhen, në të mirë të lirisë, sigurisë dhe mirëqënies së tyre.</w:t>
      </w:r>
    </w:p>
    <w:p w14:paraId="786D1668" w14:textId="77777777" w:rsidR="001461A6" w:rsidRPr="004F6BD8" w:rsidRDefault="001461A6" w:rsidP="001461A6">
      <w:pPr>
        <w:spacing w:after="200" w:line="276" w:lineRule="auto"/>
        <w:jc w:val="both"/>
        <w:rPr>
          <w:rFonts w:ascii="Cambria" w:eastAsia="Calibri" w:hAnsi="Cambria" w:cs="Times New Roman"/>
          <w:lang w:val="sq-AL"/>
        </w:rPr>
      </w:pPr>
      <w:r w:rsidRPr="004F6BD8">
        <w:rPr>
          <w:rFonts w:ascii="Cambria" w:eastAsia="Calibri" w:hAnsi="Cambria" w:cs="Times New Roman"/>
          <w:lang w:val="sq-AL"/>
        </w:rPr>
        <w:t>Shpenzimet për Ministrinë për Evropën dhe Punët e Jashtme në vlerë nominale, në përqindje ndaj PBB dhe në përqindje ndaj shpenzimeve të përgjithshm</w:t>
      </w:r>
      <w:r>
        <w:rPr>
          <w:rFonts w:ascii="Cambria" w:eastAsia="Calibri" w:hAnsi="Cambria" w:cs="Times New Roman"/>
          <w:lang w:val="sq-AL"/>
        </w:rPr>
        <w:t>e të qeverisë për periudhën 2022-2024</w:t>
      </w:r>
      <w:r w:rsidRPr="004F6BD8">
        <w:rPr>
          <w:rFonts w:ascii="Cambria" w:eastAsia="Calibri" w:hAnsi="Cambria" w:cs="Times New Roman"/>
          <w:lang w:val="sq-AL"/>
        </w:rPr>
        <w:t>, paraqiten në tabelën e mëposhtme:</w:t>
      </w:r>
    </w:p>
    <w:p w14:paraId="0C01854D" w14:textId="77777777" w:rsidR="001461A6" w:rsidRPr="004F6BD8" w:rsidRDefault="001461A6" w:rsidP="001461A6">
      <w:pPr>
        <w:spacing w:after="200" w:line="276" w:lineRule="auto"/>
        <w:jc w:val="both"/>
        <w:rPr>
          <w:rFonts w:ascii="Cambria" w:eastAsia="Calibri" w:hAnsi="Cambria" w:cs="Times New Roman"/>
          <w:sz w:val="20"/>
          <w:szCs w:val="20"/>
          <w:lang w:val="sq-AL"/>
        </w:rPr>
      </w:pPr>
      <w:r w:rsidRPr="004F6BD8">
        <w:rPr>
          <w:rFonts w:ascii="Cambria" w:eastAsia="Calibri" w:hAnsi="Cambria" w:cs="Times New Roman"/>
          <w:b/>
          <w:sz w:val="20"/>
          <w:szCs w:val="20"/>
          <w:lang w:val="sq-AL"/>
        </w:rPr>
        <w:t xml:space="preserve">Tabela </w:t>
      </w:r>
      <w:r>
        <w:rPr>
          <w:rFonts w:ascii="Cambria" w:eastAsia="Calibri" w:hAnsi="Cambria" w:cs="Times New Roman"/>
          <w:b/>
          <w:sz w:val="20"/>
          <w:szCs w:val="20"/>
          <w:lang w:val="sq-AL"/>
        </w:rPr>
        <w:t>23</w:t>
      </w:r>
      <w:r w:rsidRPr="004F6BD8">
        <w:rPr>
          <w:rFonts w:ascii="Cambria" w:eastAsia="Calibri" w:hAnsi="Cambria" w:cs="Times New Roman"/>
          <w:b/>
          <w:sz w:val="20"/>
          <w:szCs w:val="20"/>
          <w:lang w:val="sq-AL"/>
        </w:rPr>
        <w:t>:</w:t>
      </w:r>
      <w:r w:rsidRPr="004F6BD8">
        <w:rPr>
          <w:rFonts w:ascii="Cambria" w:eastAsia="Calibri" w:hAnsi="Cambria" w:cs="Times New Roman"/>
          <w:sz w:val="20"/>
          <w:szCs w:val="20"/>
          <w:lang w:val="sq-AL"/>
        </w:rPr>
        <w:t xml:space="preserve"> </w:t>
      </w:r>
      <w:r w:rsidRPr="004F6BD8">
        <w:rPr>
          <w:rFonts w:ascii="Cambria" w:eastAsia="Times New Roman" w:hAnsi="Cambria" w:cs="Arial"/>
          <w:sz w:val="20"/>
          <w:szCs w:val="20"/>
          <w:lang w:val="sq-AL"/>
        </w:rPr>
        <w:t>Shpenzimet për Ministrinë për Evropën dh</w:t>
      </w:r>
      <w:r>
        <w:rPr>
          <w:rFonts w:ascii="Cambria" w:eastAsia="Times New Roman" w:hAnsi="Cambria" w:cs="Arial"/>
          <w:sz w:val="20"/>
          <w:szCs w:val="20"/>
          <w:lang w:val="sq-AL"/>
        </w:rPr>
        <w:t>e Punët e Jashtme për vitet 2022-2024</w:t>
      </w:r>
    </w:p>
    <w:p w14:paraId="316395A5" w14:textId="77777777" w:rsidR="001461A6" w:rsidRDefault="001461A6" w:rsidP="001461A6">
      <w:pPr>
        <w:spacing w:line="276" w:lineRule="auto"/>
        <w:jc w:val="center"/>
        <w:rPr>
          <w:rFonts w:ascii="Cambria" w:eastAsia="MS Gothic" w:hAnsi="Cambria" w:cs="Times New Roman"/>
          <w:b/>
          <w:lang w:val="sq-AL"/>
        </w:rPr>
      </w:pPr>
      <w:r w:rsidRPr="008B30EE">
        <w:rPr>
          <w:noProof/>
          <w:lang w:val="en-GB" w:eastAsia="en-GB"/>
        </w:rPr>
        <w:drawing>
          <wp:inline distT="0" distB="0" distL="0" distR="0" wp14:anchorId="0F78D088" wp14:editId="28E4B777">
            <wp:extent cx="5876290" cy="1670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76290" cy="1670050"/>
                    </a:xfrm>
                    <a:prstGeom prst="rect">
                      <a:avLst/>
                    </a:prstGeom>
                    <a:noFill/>
                    <a:ln>
                      <a:noFill/>
                    </a:ln>
                  </pic:spPr>
                </pic:pic>
              </a:graphicData>
            </a:graphic>
          </wp:inline>
        </w:drawing>
      </w:r>
    </w:p>
    <w:p w14:paraId="54709708" w14:textId="77777777" w:rsidR="001461A6" w:rsidRDefault="001461A6" w:rsidP="001461A6">
      <w:pPr>
        <w:spacing w:line="276" w:lineRule="auto"/>
        <w:ind w:firstLine="720"/>
        <w:rPr>
          <w:rFonts w:ascii="Cambria" w:eastAsia="MS Gothic" w:hAnsi="Cambria" w:cs="Times New Roman"/>
          <w:b/>
          <w:lang w:val="sq-AL"/>
        </w:rPr>
      </w:pPr>
      <w:r>
        <w:rPr>
          <w:rFonts w:ascii="Cambria" w:eastAsia="MS Gothic" w:hAnsi="Cambria" w:cs="Times New Roman"/>
          <w:b/>
          <w:lang w:val="sq-AL"/>
        </w:rPr>
        <w:t>3.9.1  Prioritetet për periudhën 2022-2024</w:t>
      </w:r>
    </w:p>
    <w:p w14:paraId="7E5F01AB" w14:textId="77777777" w:rsidR="001461A6" w:rsidRPr="00EF63E4" w:rsidRDefault="001461A6" w:rsidP="001461A6">
      <w:pPr>
        <w:spacing w:line="276" w:lineRule="auto"/>
        <w:jc w:val="both"/>
        <w:rPr>
          <w:rFonts w:ascii="Cambria" w:eastAsia="Calibri" w:hAnsi="Cambria" w:cs="Times New Roman"/>
          <w:lang w:val="sq-AL"/>
        </w:rPr>
      </w:pPr>
      <w:r w:rsidRPr="004F6BD8">
        <w:rPr>
          <w:rFonts w:ascii="Cambria" w:eastAsia="Calibri" w:hAnsi="Cambria" w:cs="Times New Roman"/>
          <w:lang w:val="sq-AL"/>
        </w:rPr>
        <w:t xml:space="preserve">Orientimi i politikës së jashtme për tre vitet e </w:t>
      </w:r>
      <w:r>
        <w:rPr>
          <w:rFonts w:ascii="Cambria" w:eastAsia="Calibri" w:hAnsi="Cambria" w:cs="Times New Roman"/>
          <w:lang w:val="sq-AL"/>
        </w:rPr>
        <w:t>PBA-së 2022-2024</w:t>
      </w:r>
      <w:r w:rsidRPr="004F6BD8">
        <w:rPr>
          <w:rFonts w:ascii="Cambria" w:eastAsia="Calibri" w:hAnsi="Cambria" w:cs="Times New Roman"/>
          <w:lang w:val="sq-AL"/>
        </w:rPr>
        <w:t>, do të jetë drejt zgjerimit, intensifikimit, diversifikimit, thellimit dhe pasurimit të marrëdhënieve dypalëshe me vendet fqinje, partnerët strategjik në rajon, Evropën dhe vendet e tjera të botës.</w:t>
      </w:r>
    </w:p>
    <w:p w14:paraId="1DCFEF50" w14:textId="77777777" w:rsidR="001461A6" w:rsidRDefault="001461A6" w:rsidP="001461A6">
      <w:pPr>
        <w:spacing w:line="276" w:lineRule="auto"/>
        <w:jc w:val="both"/>
        <w:rPr>
          <w:rFonts w:ascii="Cambria" w:eastAsia="SimSun" w:hAnsi="Cambria" w:cs="Arial"/>
          <w:b/>
          <w:sz w:val="20"/>
          <w:szCs w:val="20"/>
          <w:lang w:val="sq-AL"/>
        </w:rPr>
      </w:pPr>
    </w:p>
    <w:p w14:paraId="4D1CA302" w14:textId="77777777" w:rsidR="001461A6" w:rsidRPr="004F6BD8" w:rsidRDefault="001461A6" w:rsidP="001461A6">
      <w:pPr>
        <w:spacing w:line="276" w:lineRule="auto"/>
        <w:jc w:val="both"/>
        <w:rPr>
          <w:rFonts w:ascii="Cambria" w:eastAsia="Calibri" w:hAnsi="Cambria" w:cs="Times New Roman"/>
          <w:sz w:val="20"/>
          <w:szCs w:val="20"/>
          <w:lang w:val="sq-AL"/>
        </w:rPr>
      </w:pPr>
      <w:r w:rsidRPr="004F6BD8">
        <w:rPr>
          <w:rFonts w:ascii="Cambria" w:eastAsia="SimSun" w:hAnsi="Cambria" w:cs="Arial"/>
          <w:b/>
          <w:sz w:val="20"/>
          <w:szCs w:val="20"/>
          <w:lang w:val="sq-AL"/>
        </w:rPr>
        <w:lastRenderedPageBreak/>
        <w:t xml:space="preserve">Tabela </w:t>
      </w:r>
      <w:r>
        <w:rPr>
          <w:rFonts w:ascii="Cambria" w:eastAsia="SimSun" w:hAnsi="Cambria" w:cs="Arial"/>
          <w:b/>
          <w:sz w:val="20"/>
          <w:szCs w:val="20"/>
          <w:lang w:val="sq-AL"/>
        </w:rPr>
        <w:t>24</w:t>
      </w:r>
      <w:r w:rsidRPr="004F6BD8">
        <w:rPr>
          <w:rFonts w:ascii="Cambria" w:eastAsia="SimSun" w:hAnsi="Cambria" w:cs="Arial"/>
          <w:sz w:val="20"/>
          <w:szCs w:val="20"/>
          <w:lang w:val="sq-AL"/>
        </w:rPr>
        <w:t>: Përmbledhje e Kërkesave</w:t>
      </w:r>
      <w:r>
        <w:rPr>
          <w:rFonts w:ascii="Cambria" w:eastAsia="SimSun" w:hAnsi="Cambria" w:cs="Arial"/>
          <w:sz w:val="20"/>
          <w:szCs w:val="20"/>
          <w:lang w:val="sq-AL"/>
        </w:rPr>
        <w:t xml:space="preserve"> Buxhetore për vitet 2022-2024</w:t>
      </w:r>
      <w:r w:rsidRPr="004F6BD8">
        <w:rPr>
          <w:rFonts w:ascii="Cambria" w:eastAsia="SimSun" w:hAnsi="Cambria" w:cs="Arial"/>
          <w:sz w:val="20"/>
          <w:szCs w:val="20"/>
          <w:lang w:val="sq-AL"/>
        </w:rPr>
        <w:t xml:space="preserve"> për Ministrinë për Evropën dhe Punët e Jashtme</w:t>
      </w:r>
    </w:p>
    <w:p w14:paraId="5EA6607C" w14:textId="77777777" w:rsidR="001461A6" w:rsidRDefault="001461A6" w:rsidP="001461A6">
      <w:pPr>
        <w:spacing w:line="276" w:lineRule="auto"/>
        <w:jc w:val="center"/>
        <w:rPr>
          <w:rFonts w:ascii="Cambria" w:eastAsia="Calibri" w:hAnsi="Cambria" w:cs="Times New Roman"/>
          <w:lang w:val="sq-AL"/>
        </w:rPr>
      </w:pPr>
      <w:r w:rsidRPr="00322511">
        <w:rPr>
          <w:noProof/>
          <w:lang w:val="en-GB" w:eastAsia="en-GB"/>
        </w:rPr>
        <w:drawing>
          <wp:inline distT="0" distB="0" distL="0" distR="0" wp14:anchorId="695F23B3" wp14:editId="01E97135">
            <wp:extent cx="5876290" cy="42062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76290" cy="4206240"/>
                    </a:xfrm>
                    <a:prstGeom prst="rect">
                      <a:avLst/>
                    </a:prstGeom>
                    <a:noFill/>
                    <a:ln>
                      <a:noFill/>
                    </a:ln>
                  </pic:spPr>
                </pic:pic>
              </a:graphicData>
            </a:graphic>
          </wp:inline>
        </w:drawing>
      </w:r>
    </w:p>
    <w:p w14:paraId="2FD0704E" w14:textId="77777777" w:rsidR="001461A6" w:rsidRPr="004F6BD8" w:rsidRDefault="001461A6" w:rsidP="001461A6">
      <w:pPr>
        <w:spacing w:line="276" w:lineRule="auto"/>
        <w:rPr>
          <w:rFonts w:ascii="Cambria" w:eastAsia="Calibri" w:hAnsi="Cambria" w:cs="Times New Roman"/>
          <w:lang w:val="sq-AL"/>
        </w:rPr>
      </w:pPr>
    </w:p>
    <w:p w14:paraId="6A713275" w14:textId="77777777" w:rsidR="001461A6" w:rsidRPr="004F6BD8" w:rsidRDefault="001461A6" w:rsidP="001461A6">
      <w:pPr>
        <w:keepNext/>
        <w:keepLines/>
        <w:numPr>
          <w:ilvl w:val="2"/>
          <w:numId w:val="17"/>
        </w:numPr>
        <w:spacing w:before="40" w:after="0"/>
        <w:ind w:left="709" w:hanging="567"/>
        <w:outlineLvl w:val="2"/>
        <w:rPr>
          <w:rFonts w:ascii="Cambria" w:eastAsia="MS Gothic" w:hAnsi="Cambria" w:cs="Times New Roman"/>
          <w:b/>
          <w:lang w:val="sq-AL"/>
        </w:rPr>
      </w:pPr>
      <w:r w:rsidRPr="004F6BD8">
        <w:rPr>
          <w:rFonts w:ascii="Cambria" w:eastAsia="MS Gothic" w:hAnsi="Cambria" w:cs="Times New Roman"/>
          <w:b/>
          <w:lang w:val="sq-AL"/>
        </w:rPr>
        <w:t>Përmbledhje e Treguesve Kyç të Performancës</w:t>
      </w:r>
    </w:p>
    <w:p w14:paraId="13A98F58" w14:textId="77777777" w:rsidR="001461A6" w:rsidRPr="004F6BD8" w:rsidRDefault="001461A6" w:rsidP="001461A6">
      <w:pPr>
        <w:spacing w:line="276" w:lineRule="auto"/>
        <w:jc w:val="both"/>
        <w:rPr>
          <w:rFonts w:ascii="Cambria" w:eastAsia="Calibri" w:hAnsi="Cambria" w:cs="Times New Roman"/>
          <w:lang w:val="sq-AL"/>
        </w:rPr>
      </w:pPr>
    </w:p>
    <w:p w14:paraId="6AECD877" w14:textId="77777777" w:rsidR="001461A6" w:rsidRPr="004F6BD8" w:rsidRDefault="001461A6" w:rsidP="001461A6">
      <w:pPr>
        <w:spacing w:line="276" w:lineRule="auto"/>
        <w:jc w:val="both"/>
        <w:rPr>
          <w:rFonts w:ascii="Cambria" w:eastAsia="Calibri" w:hAnsi="Cambria" w:cs="Times New Roman"/>
          <w:lang w:val="sq-AL"/>
        </w:rPr>
      </w:pPr>
      <w:r w:rsidRPr="004F6BD8">
        <w:rPr>
          <w:rFonts w:ascii="Cambria" w:eastAsia="Calibri" w:hAnsi="Cambria" w:cs="Times New Roman"/>
          <w:lang w:val="sq-AL"/>
        </w:rPr>
        <w:t>Objektivat kryesorë që synohen të arrihen nga aktiviteti i Ministrisë për Evropën dh</w:t>
      </w:r>
      <w:r>
        <w:rPr>
          <w:rFonts w:ascii="Cambria" w:eastAsia="Calibri" w:hAnsi="Cambria" w:cs="Times New Roman"/>
          <w:lang w:val="sq-AL"/>
        </w:rPr>
        <w:t>e Punët e Jashtme për vitin 2022-2024</w:t>
      </w:r>
      <w:r w:rsidRPr="004F6BD8">
        <w:rPr>
          <w:rFonts w:ascii="Cambria" w:eastAsia="Calibri" w:hAnsi="Cambria" w:cs="Times New Roman"/>
          <w:lang w:val="sq-AL"/>
        </w:rPr>
        <w:t>, shoqëruar me rezultatet e synuar renditen më poshtë:</w:t>
      </w:r>
    </w:p>
    <w:p w14:paraId="1B394199" w14:textId="77777777" w:rsidR="001461A6" w:rsidRPr="00E408D9" w:rsidRDefault="001461A6" w:rsidP="001461A6">
      <w:pPr>
        <w:numPr>
          <w:ilvl w:val="0"/>
          <w:numId w:val="39"/>
        </w:numPr>
        <w:spacing w:after="0" w:line="240" w:lineRule="auto"/>
        <w:jc w:val="both"/>
        <w:rPr>
          <w:rFonts w:ascii="Times New Roman" w:hAnsi="Times New Roman"/>
          <w:sz w:val="24"/>
          <w:szCs w:val="24"/>
          <w:lang w:val="sq-AL"/>
        </w:rPr>
      </w:pPr>
      <w:r w:rsidRPr="00E408D9">
        <w:rPr>
          <w:rFonts w:ascii="Times New Roman" w:hAnsi="Times New Roman"/>
          <w:sz w:val="24"/>
          <w:szCs w:val="24"/>
          <w:lang w:val="sq-AL"/>
        </w:rPr>
        <w:t xml:space="preserve">Nisja e negociatave për anëtarësim në Bashkimin Evropian, me Konferencën e parë Ndërqeveritare; avancimi i tyre në bazë të metodologjisë së re të procesit të negocimit me BE-në: Avancimi i zbatimit të Marrëveshjes së Stabilizim Asocimit BE-Shqipëri: </w:t>
      </w:r>
    </w:p>
    <w:p w14:paraId="7E964180" w14:textId="77777777" w:rsidR="001461A6" w:rsidRPr="00942E55" w:rsidRDefault="001461A6" w:rsidP="001461A6">
      <w:pPr>
        <w:numPr>
          <w:ilvl w:val="0"/>
          <w:numId w:val="39"/>
        </w:numPr>
        <w:spacing w:after="0" w:line="240" w:lineRule="auto"/>
        <w:jc w:val="both"/>
        <w:rPr>
          <w:rFonts w:ascii="Times New Roman" w:hAnsi="Times New Roman"/>
          <w:sz w:val="24"/>
          <w:szCs w:val="24"/>
          <w:lang w:val="sq-AL"/>
        </w:rPr>
      </w:pPr>
      <w:r w:rsidRPr="00942E55">
        <w:rPr>
          <w:rFonts w:ascii="Times New Roman" w:hAnsi="Times New Roman"/>
          <w:sz w:val="24"/>
          <w:szCs w:val="24"/>
          <w:lang w:val="sq-AL"/>
        </w:rPr>
        <w:t>Zhvillimi i kapaciteteve profesionale të stafit të MEPJ dhe përfaqësive diplomatike për procesin e negociatave të anëtarësimit në BE;</w:t>
      </w:r>
    </w:p>
    <w:p w14:paraId="655BD12C" w14:textId="77777777" w:rsidR="001461A6" w:rsidRPr="00F22775" w:rsidRDefault="001461A6" w:rsidP="001461A6">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Vijim i komunikimit intensiv me vendet anëtare të KS për të siguruar bashkëpunim sa më të afërt dhe efektiv gjatë periudhës së shërbimit si anëtar jo i përhershëm i Këshillit të Sigurimit të OKB</w:t>
      </w:r>
      <w:r>
        <w:rPr>
          <w:rFonts w:ascii="Times New Roman" w:hAnsi="Times New Roman"/>
          <w:sz w:val="24"/>
          <w:szCs w:val="24"/>
          <w:lang w:val="sq-AL"/>
        </w:rPr>
        <w:t>;</w:t>
      </w:r>
    </w:p>
    <w:p w14:paraId="0E7460A0" w14:textId="77777777" w:rsidR="001461A6" w:rsidRPr="00E408D9" w:rsidRDefault="001461A6" w:rsidP="001461A6">
      <w:pPr>
        <w:numPr>
          <w:ilvl w:val="0"/>
          <w:numId w:val="39"/>
        </w:numPr>
        <w:spacing w:after="0" w:line="240" w:lineRule="auto"/>
        <w:jc w:val="both"/>
        <w:rPr>
          <w:rFonts w:ascii="Times New Roman" w:hAnsi="Times New Roman"/>
          <w:sz w:val="24"/>
          <w:szCs w:val="24"/>
          <w:lang w:val="sq-AL"/>
        </w:rPr>
      </w:pPr>
      <w:r w:rsidRPr="00E408D9">
        <w:rPr>
          <w:rFonts w:ascii="Times New Roman" w:hAnsi="Times New Roman"/>
          <w:sz w:val="24"/>
          <w:szCs w:val="24"/>
          <w:lang w:val="sq-AL"/>
        </w:rPr>
        <w:t>Performancë e lartë e strukturave në MEPJ dhe e Misionit të Përhershëm të RSH në OKB me qëllim realizimin e një përfaqësimi sa më dinjitoz në KS/OKB;</w:t>
      </w:r>
    </w:p>
    <w:p w14:paraId="21AB9339" w14:textId="77777777" w:rsidR="001461A6" w:rsidRPr="00F22775" w:rsidRDefault="001461A6" w:rsidP="001461A6">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Forcim i marrëdhënieve me vendet e rajonit dhe bashkëpunimit rajonal</w:t>
      </w:r>
      <w:r>
        <w:rPr>
          <w:rFonts w:ascii="Times New Roman" w:hAnsi="Times New Roman"/>
          <w:sz w:val="24"/>
          <w:szCs w:val="24"/>
          <w:lang w:val="sq-AL"/>
        </w:rPr>
        <w:t>;</w:t>
      </w:r>
    </w:p>
    <w:p w14:paraId="4E3BB4EB" w14:textId="77777777" w:rsidR="001461A6" w:rsidRPr="00F22775" w:rsidRDefault="001461A6" w:rsidP="001461A6">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lastRenderedPageBreak/>
        <w:t>Konsolidim i marrëdhënieve me Kosovën, përmes G2G, zbatimit të marrëveshjeve të përbashkëta, angazhimit për njohjen e mëtejshme ndërkombëtare të shtetit të Kosovës, për pjesëmarrjen dhe anëtarësimin e saj në organizatat rajonale dhe ndërkombëtare, etj.</w:t>
      </w:r>
      <w:r>
        <w:rPr>
          <w:rFonts w:ascii="Times New Roman" w:hAnsi="Times New Roman"/>
          <w:sz w:val="24"/>
          <w:szCs w:val="24"/>
          <w:lang w:val="sq-AL"/>
        </w:rPr>
        <w:t>;</w:t>
      </w:r>
    </w:p>
    <w:p w14:paraId="63987296" w14:textId="77777777" w:rsidR="001461A6" w:rsidRPr="00F22775" w:rsidRDefault="001461A6" w:rsidP="001461A6">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Forcimi i kohezionit të shqiptarëve në rajon;</w:t>
      </w:r>
    </w:p>
    <w:p w14:paraId="6A70CED0" w14:textId="77777777" w:rsidR="001461A6" w:rsidRPr="00F22775" w:rsidRDefault="001461A6" w:rsidP="001461A6">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Zhvillim i mëtejshëm i marrëdhënieve me vendet e tjera, me prioritet marrë</w:t>
      </w:r>
      <w:r>
        <w:rPr>
          <w:rFonts w:ascii="Times New Roman" w:hAnsi="Times New Roman"/>
          <w:sz w:val="24"/>
          <w:szCs w:val="24"/>
          <w:lang w:val="sq-AL"/>
        </w:rPr>
        <w:t>dhëniet me partneret strategjik</w:t>
      </w:r>
      <w:r w:rsidRPr="00F22775">
        <w:rPr>
          <w:rFonts w:ascii="Times New Roman" w:hAnsi="Times New Roman"/>
          <w:sz w:val="24"/>
          <w:szCs w:val="24"/>
          <w:lang w:val="sq-AL"/>
        </w:rPr>
        <w:t xml:space="preserve">, vendet mike dhe aleate; </w:t>
      </w:r>
    </w:p>
    <w:p w14:paraId="04BAF81A" w14:textId="77777777" w:rsidR="001461A6" w:rsidRPr="00E408D9" w:rsidRDefault="001461A6" w:rsidP="001461A6">
      <w:pPr>
        <w:numPr>
          <w:ilvl w:val="0"/>
          <w:numId w:val="39"/>
        </w:numPr>
        <w:spacing w:after="0" w:line="240" w:lineRule="auto"/>
        <w:jc w:val="both"/>
        <w:rPr>
          <w:rFonts w:ascii="Times New Roman" w:hAnsi="Times New Roman"/>
          <w:sz w:val="24"/>
          <w:szCs w:val="24"/>
          <w:lang w:val="sq-AL"/>
        </w:rPr>
      </w:pPr>
      <w:r w:rsidRPr="00E408D9">
        <w:rPr>
          <w:rFonts w:ascii="Times New Roman" w:hAnsi="Times New Roman"/>
          <w:sz w:val="24"/>
          <w:szCs w:val="24"/>
          <w:lang w:val="sq-AL"/>
        </w:rPr>
        <w:t xml:space="preserve">Pjesëmarrje aktive në nismat e bashkëpunimit rajonal, përfshirë Kryesimi i Nismës Adriatiko – Joniane / EUSAIR </w:t>
      </w:r>
    </w:p>
    <w:p w14:paraId="13CCBE90" w14:textId="77777777" w:rsidR="001461A6" w:rsidRPr="00F22775" w:rsidRDefault="001461A6" w:rsidP="001461A6">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 xml:space="preserve">Pjesëmarrje aktive dhe realizimi i kontributit të RSH në kuadër të NATO-s; </w:t>
      </w:r>
    </w:p>
    <w:p w14:paraId="30B747DF" w14:textId="77777777" w:rsidR="001461A6" w:rsidRPr="002747B7" w:rsidRDefault="001461A6" w:rsidP="001461A6">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Zbatimi i detyrimeve të anëtarësimit në organizata dhe forume shumëpalëshe, ku jemi palë;</w:t>
      </w:r>
    </w:p>
    <w:p w14:paraId="024CFA47" w14:textId="77777777" w:rsidR="001461A6" w:rsidRPr="00E408D9" w:rsidRDefault="001461A6" w:rsidP="001461A6">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 xml:space="preserve">Forcimi dhe rritja e rolit të diplomacisë publike, ekonomike dhe diasporës, në shërbim të interesave ekonomike të Shqipërisë, promovimit dhe potencialeve për investime, tregti dhe bashkëpunimit ekonomik, tregtar dhe kulturor me partnerët tanë ndërkombëtar dy dhe shumëpalësh; </w:t>
      </w:r>
      <w:r w:rsidRPr="00E408D9">
        <w:rPr>
          <w:rFonts w:ascii="Times New Roman" w:hAnsi="Times New Roman"/>
          <w:sz w:val="24"/>
          <w:szCs w:val="24"/>
          <w:lang w:val="sq-AL"/>
        </w:rPr>
        <w:t>thithja e investimeve të huaja në Shqipëri dhe përmirësimi i imazhit të vendit përmes zhvillimit të diplomacisë ekonomike dhe publike;</w:t>
      </w:r>
    </w:p>
    <w:p w14:paraId="5E2A151D" w14:textId="77777777" w:rsidR="001461A6" w:rsidRPr="002747B7" w:rsidRDefault="001461A6" w:rsidP="001461A6">
      <w:pPr>
        <w:numPr>
          <w:ilvl w:val="0"/>
          <w:numId w:val="39"/>
        </w:numPr>
        <w:spacing w:after="0" w:line="240" w:lineRule="auto"/>
        <w:jc w:val="both"/>
        <w:rPr>
          <w:rFonts w:ascii="Cambria" w:eastAsia="Calibri" w:hAnsi="Cambria" w:cs="Times New Roman"/>
          <w:lang w:val="sq-AL"/>
        </w:rPr>
      </w:pPr>
      <w:r w:rsidRPr="00F22775">
        <w:rPr>
          <w:rFonts w:ascii="Times New Roman" w:hAnsi="Times New Roman"/>
          <w:sz w:val="24"/>
          <w:szCs w:val="24"/>
          <w:lang w:val="sq-AL"/>
        </w:rPr>
        <w:t>Realizim i një shërbimi konsullor të mbështetur në profesionalizëm, eficencë, transparenc</w:t>
      </w:r>
      <w:r>
        <w:rPr>
          <w:rFonts w:ascii="Times New Roman" w:hAnsi="Times New Roman"/>
          <w:sz w:val="24"/>
          <w:szCs w:val="24"/>
          <w:lang w:val="sq-AL"/>
        </w:rPr>
        <w:t>ë dhe përgjegjshmëri, përmes dixh</w:t>
      </w:r>
      <w:r w:rsidRPr="00F22775">
        <w:rPr>
          <w:rFonts w:ascii="Times New Roman" w:hAnsi="Times New Roman"/>
          <w:sz w:val="24"/>
          <w:szCs w:val="24"/>
          <w:lang w:val="sq-AL"/>
        </w:rPr>
        <w:t>italizimit të shërbimeve konsullore, hapjes së konsullatave të reja</w:t>
      </w:r>
      <w:r>
        <w:rPr>
          <w:rFonts w:ascii="Times New Roman" w:hAnsi="Times New Roman"/>
          <w:sz w:val="24"/>
          <w:szCs w:val="24"/>
          <w:lang w:val="sq-AL"/>
        </w:rPr>
        <w:t>.</w:t>
      </w:r>
    </w:p>
    <w:p w14:paraId="3DE7DA60" w14:textId="77777777" w:rsidR="00521ADB" w:rsidRPr="00975593" w:rsidRDefault="00614C0A" w:rsidP="007B4374">
      <w:pPr>
        <w:pStyle w:val="Heading2"/>
        <w:numPr>
          <w:ilvl w:val="1"/>
          <w:numId w:val="23"/>
        </w:numPr>
        <w:rPr>
          <w:rFonts w:ascii="Cambria" w:eastAsia="Calibri" w:hAnsi="Cambria"/>
          <w:i w:val="0"/>
          <w:sz w:val="24"/>
          <w:szCs w:val="24"/>
          <w:lang w:val="sq-AL"/>
        </w:rPr>
      </w:pPr>
      <w:bookmarkStart w:id="1053" w:name="_Toc98923742"/>
      <w:r w:rsidRPr="00975593">
        <w:rPr>
          <w:rFonts w:ascii="Cambria" w:eastAsia="Calibri" w:hAnsi="Cambria"/>
          <w:i w:val="0"/>
          <w:sz w:val="24"/>
          <w:szCs w:val="24"/>
          <w:lang w:val="sq-AL"/>
        </w:rPr>
        <w:t>MINISTRIA E KULTURËS</w:t>
      </w:r>
      <w:bookmarkEnd w:id="1051"/>
      <w:bookmarkEnd w:id="1052"/>
      <w:bookmarkEnd w:id="1053"/>
    </w:p>
    <w:p w14:paraId="23EB7348" w14:textId="77777777" w:rsidR="00BC3B9B" w:rsidRPr="004F6BD8" w:rsidRDefault="00BC3B9B" w:rsidP="00BC3B9B">
      <w:pPr>
        <w:spacing w:after="200" w:line="276" w:lineRule="auto"/>
        <w:jc w:val="both"/>
        <w:rPr>
          <w:rFonts w:ascii="Cambria" w:eastAsia="Calibri" w:hAnsi="Cambria" w:cs="Times New Roman"/>
          <w:lang w:val="sq-AL"/>
        </w:rPr>
      </w:pPr>
      <w:r w:rsidRPr="004F6BD8">
        <w:rPr>
          <w:rFonts w:ascii="Cambria" w:eastAsia="Calibri" w:hAnsi="Cambria" w:cs="Times New Roman"/>
          <w:lang w:val="sq-AL"/>
        </w:rPr>
        <w:t xml:space="preserve">Ministria e Kulturës ka për mision të mbrojë, zhvillojë dhe promovojë politikat kombëtare të kulturës, të trashëgimisë kulturore dhe zhvillimit të artit në Shqipëri nëpërmjet rijetësimit të vlerave dhe trashëgimisë kulturore, nxitjes së investimeve, publike dhe private, mbrojtjes së trashëgimisë kulturore, dhe mbështetjes për artin. </w:t>
      </w:r>
    </w:p>
    <w:p w14:paraId="1AB24409" w14:textId="77777777" w:rsidR="00BC3B9B" w:rsidRPr="004F6BD8" w:rsidRDefault="00BC3B9B" w:rsidP="00BC3B9B">
      <w:pPr>
        <w:spacing w:after="200" w:line="276" w:lineRule="auto"/>
        <w:jc w:val="both"/>
        <w:rPr>
          <w:rFonts w:ascii="Cambria" w:eastAsia="Calibri" w:hAnsi="Cambria" w:cs="Times New Roman"/>
          <w:lang w:val="sq-AL"/>
        </w:rPr>
      </w:pPr>
      <w:r>
        <w:rPr>
          <w:rFonts w:ascii="Cambria" w:eastAsia="Calibri" w:hAnsi="Cambria" w:cs="Times New Roman"/>
          <w:lang w:val="sq-AL"/>
        </w:rPr>
        <w:t>Për periudhën 2022-2024</w:t>
      </w:r>
      <w:r w:rsidRPr="004F6BD8">
        <w:rPr>
          <w:rFonts w:ascii="Cambria" w:eastAsia="Calibri" w:hAnsi="Cambria" w:cs="Times New Roman"/>
          <w:lang w:val="sq-AL"/>
        </w:rPr>
        <w:t xml:space="preserve">, shpenzimet buxhetore të Ministrisë së Kulturës për të përmbushur objektivat e synuar paraqiten sipas tabelës së mëposhtme. </w:t>
      </w:r>
    </w:p>
    <w:p w14:paraId="43E8CD8F" w14:textId="77777777" w:rsidR="00BC3B9B" w:rsidRPr="004F6BD8" w:rsidRDefault="00BC3B9B" w:rsidP="00BC3B9B">
      <w:pPr>
        <w:spacing w:after="200" w:line="276" w:lineRule="auto"/>
        <w:jc w:val="both"/>
        <w:rPr>
          <w:rFonts w:ascii="Cambria" w:eastAsia="Calibri" w:hAnsi="Cambria" w:cs="Times New Roman"/>
          <w:sz w:val="20"/>
          <w:szCs w:val="20"/>
          <w:lang w:val="sq-AL"/>
        </w:rPr>
      </w:pPr>
      <w:r w:rsidRPr="004F6BD8">
        <w:rPr>
          <w:rFonts w:ascii="Cambria" w:eastAsia="Calibri" w:hAnsi="Cambria" w:cs="Times New Roman"/>
          <w:b/>
          <w:sz w:val="20"/>
          <w:szCs w:val="20"/>
          <w:lang w:val="sq-AL"/>
        </w:rPr>
        <w:t>Tabela 2</w:t>
      </w:r>
      <w:r>
        <w:rPr>
          <w:rFonts w:ascii="Cambria" w:eastAsia="Calibri" w:hAnsi="Cambria" w:cs="Times New Roman"/>
          <w:b/>
          <w:sz w:val="20"/>
          <w:szCs w:val="20"/>
          <w:lang w:val="sq-AL"/>
        </w:rPr>
        <w:t>5</w:t>
      </w:r>
      <w:r w:rsidRPr="004F6BD8">
        <w:rPr>
          <w:rFonts w:ascii="Cambria" w:eastAsia="Calibri" w:hAnsi="Cambria" w:cs="Times New Roman"/>
          <w:sz w:val="20"/>
          <w:szCs w:val="20"/>
          <w:lang w:val="sq-AL"/>
        </w:rPr>
        <w:t>: Shpenzimet për Min</w:t>
      </w:r>
      <w:r>
        <w:rPr>
          <w:rFonts w:ascii="Cambria" w:eastAsia="Calibri" w:hAnsi="Cambria" w:cs="Times New Roman"/>
          <w:sz w:val="20"/>
          <w:szCs w:val="20"/>
          <w:lang w:val="sq-AL"/>
        </w:rPr>
        <w:t>istrinë e Kulturës për vitet 2022-2024</w:t>
      </w:r>
    </w:p>
    <w:p w14:paraId="5522BAF1" w14:textId="77777777" w:rsidR="00BC3B9B" w:rsidRPr="004F6BD8" w:rsidRDefault="00BC3B9B" w:rsidP="00BC3B9B">
      <w:pPr>
        <w:spacing w:after="200" w:line="276" w:lineRule="auto"/>
        <w:jc w:val="center"/>
        <w:rPr>
          <w:rFonts w:ascii="Cambria" w:eastAsia="Calibri" w:hAnsi="Cambria" w:cs="Times New Roman"/>
          <w:b/>
          <w:lang w:val="sq-AL"/>
        </w:rPr>
      </w:pPr>
      <w:r w:rsidRPr="00322511">
        <w:rPr>
          <w:noProof/>
          <w:lang w:val="en-GB" w:eastAsia="en-GB"/>
        </w:rPr>
        <w:drawing>
          <wp:inline distT="0" distB="0" distL="0" distR="0" wp14:anchorId="5CA293F4" wp14:editId="6412E063">
            <wp:extent cx="5876290" cy="20199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76290" cy="2019935"/>
                    </a:xfrm>
                    <a:prstGeom prst="rect">
                      <a:avLst/>
                    </a:prstGeom>
                    <a:noFill/>
                    <a:ln>
                      <a:noFill/>
                    </a:ln>
                  </pic:spPr>
                </pic:pic>
              </a:graphicData>
            </a:graphic>
          </wp:inline>
        </w:drawing>
      </w:r>
    </w:p>
    <w:p w14:paraId="306AA125" w14:textId="77777777" w:rsidR="00BC3B9B" w:rsidRPr="004F6BD8" w:rsidRDefault="00BC3B9B" w:rsidP="00BC3B9B">
      <w:pPr>
        <w:keepNext/>
        <w:keepLines/>
        <w:numPr>
          <w:ilvl w:val="2"/>
          <w:numId w:val="17"/>
        </w:numPr>
        <w:tabs>
          <w:tab w:val="num" w:pos="360"/>
        </w:tabs>
        <w:spacing w:before="40" w:after="0"/>
        <w:ind w:left="0" w:firstLine="0"/>
        <w:outlineLvl w:val="2"/>
        <w:rPr>
          <w:rFonts w:ascii="Cambria" w:eastAsia="Times New Roman" w:hAnsi="Cambria" w:cs="Times New Roman"/>
          <w:b/>
          <w:lang w:val="sq-AL"/>
        </w:rPr>
      </w:pPr>
      <w:r>
        <w:rPr>
          <w:rFonts w:ascii="Cambria" w:eastAsia="Times New Roman" w:hAnsi="Cambria" w:cs="Times New Roman"/>
          <w:b/>
          <w:lang w:val="sq-AL"/>
        </w:rPr>
        <w:lastRenderedPageBreak/>
        <w:t>Prioritetet për periudhën 2022-2024</w:t>
      </w:r>
    </w:p>
    <w:p w14:paraId="05B4CA02" w14:textId="77777777" w:rsidR="00BC3B9B" w:rsidRPr="00E80310" w:rsidRDefault="00BC3B9B" w:rsidP="00BC3B9B">
      <w:pPr>
        <w:keepNext/>
        <w:keepLines/>
        <w:spacing w:before="40" w:after="0"/>
        <w:jc w:val="both"/>
        <w:outlineLvl w:val="2"/>
        <w:rPr>
          <w:rFonts w:ascii="Cambria" w:eastAsia="Times New Roman" w:hAnsi="Cambria" w:cs="Times New Roman"/>
          <w:b/>
          <w:lang w:val="sq-AL"/>
        </w:rPr>
      </w:pPr>
    </w:p>
    <w:p w14:paraId="03B65FBC" w14:textId="77777777" w:rsidR="00BC3B9B" w:rsidRPr="006F0FE2" w:rsidRDefault="00BC3B9B" w:rsidP="00BC3B9B">
      <w:pPr>
        <w:numPr>
          <w:ilvl w:val="0"/>
          <w:numId w:val="27"/>
        </w:numPr>
        <w:spacing w:after="0" w:line="300" w:lineRule="exact"/>
        <w:jc w:val="both"/>
        <w:rPr>
          <w:rFonts w:ascii="Cambria" w:hAnsi="Cambria"/>
          <w:lang w:val="sq-AL"/>
        </w:rPr>
      </w:pPr>
      <w:bookmarkStart w:id="1054" w:name="_Toc21076696"/>
      <w:r w:rsidRPr="006F0FE2">
        <w:rPr>
          <w:rFonts w:ascii="Cambria" w:hAnsi="Cambria"/>
          <w:lang w:val="sq-AL"/>
        </w:rPr>
        <w:t>Përmirësimi dhe zgjerimi i tregut kulturor nëpërmjet një legjislacioni në dobi të krijuesve, krijimtarisë artistike e kulturore dhe trashëgimisë kulturore, si dhe hartimi i paketës së re të skemës se mbështetjes së projekteve të Ministrisë të Kulturës;</w:t>
      </w:r>
    </w:p>
    <w:p w14:paraId="06835AD6" w14:textId="77777777" w:rsidR="00BC3B9B" w:rsidRPr="006F0FE2" w:rsidRDefault="00BC3B9B" w:rsidP="00BC3B9B">
      <w:pPr>
        <w:numPr>
          <w:ilvl w:val="0"/>
          <w:numId w:val="27"/>
        </w:numPr>
        <w:spacing w:after="0" w:line="300" w:lineRule="exact"/>
        <w:jc w:val="both"/>
        <w:rPr>
          <w:rFonts w:ascii="Cambria" w:hAnsi="Cambria"/>
          <w:lang w:val="sq-AL"/>
        </w:rPr>
      </w:pPr>
      <w:r w:rsidRPr="006F0FE2">
        <w:rPr>
          <w:rFonts w:ascii="Cambria" w:hAnsi="Cambria"/>
          <w:lang w:val="sq-AL"/>
        </w:rPr>
        <w:t>Ruajtja dhe mbrojtja e trashëgimisë kulturore materiale dhe jomateriale – pasuri kombëtare e popullit shqiptar në breza;</w:t>
      </w:r>
    </w:p>
    <w:p w14:paraId="7840654F" w14:textId="77777777" w:rsidR="00BC3B9B" w:rsidRPr="006F0FE2" w:rsidRDefault="00BC3B9B" w:rsidP="00BC3B9B">
      <w:pPr>
        <w:numPr>
          <w:ilvl w:val="0"/>
          <w:numId w:val="27"/>
        </w:numPr>
        <w:spacing w:after="0" w:line="300" w:lineRule="exact"/>
        <w:jc w:val="both"/>
        <w:rPr>
          <w:rFonts w:ascii="Cambria" w:hAnsi="Cambria"/>
          <w:lang w:val="sq-AL"/>
        </w:rPr>
      </w:pPr>
      <w:r w:rsidRPr="006F0FE2">
        <w:rPr>
          <w:rFonts w:ascii="Cambria" w:hAnsi="Cambria"/>
          <w:lang w:val="sq-AL"/>
        </w:rPr>
        <w:t>Mbështetja e krijimtarisë dhe aktivitetit krijues të artistëve shqiptarë përmes rritjes së aktiviteteve kulturore dhe përfshirjes së artistëve;</w:t>
      </w:r>
    </w:p>
    <w:p w14:paraId="597B6FEC" w14:textId="77777777" w:rsidR="00BC3B9B" w:rsidRPr="006F0FE2" w:rsidRDefault="00BC3B9B" w:rsidP="00BC3B9B">
      <w:pPr>
        <w:numPr>
          <w:ilvl w:val="0"/>
          <w:numId w:val="27"/>
        </w:numPr>
        <w:spacing w:after="0" w:line="300" w:lineRule="exact"/>
        <w:jc w:val="both"/>
        <w:rPr>
          <w:rFonts w:ascii="Cambria" w:hAnsi="Cambria"/>
          <w:lang w:val="sq-AL"/>
        </w:rPr>
      </w:pPr>
      <w:r w:rsidRPr="006F0FE2">
        <w:rPr>
          <w:rFonts w:ascii="Cambria" w:hAnsi="Cambria"/>
          <w:lang w:val="sq-AL"/>
        </w:rPr>
        <w:t>Promovimi dhe përfaqësimi i vlerave të artit dhe trashëgimisë kulturore shqiptare, materiale dhe shpirtërore në evenimentet e rëndësishme ndërkombëtare;</w:t>
      </w:r>
    </w:p>
    <w:p w14:paraId="6F81A40C" w14:textId="77777777" w:rsidR="00BC3B9B" w:rsidRPr="006F0FE2" w:rsidRDefault="00BC3B9B" w:rsidP="00BC3B9B">
      <w:pPr>
        <w:numPr>
          <w:ilvl w:val="0"/>
          <w:numId w:val="27"/>
        </w:numPr>
        <w:spacing w:after="0" w:line="300" w:lineRule="exact"/>
        <w:jc w:val="both"/>
        <w:rPr>
          <w:rFonts w:ascii="Cambria" w:hAnsi="Cambria"/>
          <w:lang w:val="sq-AL"/>
        </w:rPr>
      </w:pPr>
      <w:r w:rsidRPr="006F0FE2">
        <w:rPr>
          <w:rFonts w:ascii="Cambria" w:hAnsi="Cambria"/>
          <w:lang w:val="sq-AL"/>
        </w:rPr>
        <w:t>Zbatimi me sukses i Platformës kombëtare “Edukimi përmes artit” nga të gjitha institucionet e Artit dhe Trashëgimisë dhe në sistemin para universitar.</w:t>
      </w:r>
    </w:p>
    <w:p w14:paraId="5B7F4F1A" w14:textId="77777777" w:rsidR="00BC3B9B" w:rsidRPr="006F0FE2" w:rsidRDefault="00BC3B9B" w:rsidP="00BC3B9B">
      <w:pPr>
        <w:numPr>
          <w:ilvl w:val="0"/>
          <w:numId w:val="27"/>
        </w:numPr>
        <w:spacing w:after="0" w:line="300" w:lineRule="exact"/>
        <w:jc w:val="both"/>
        <w:rPr>
          <w:rFonts w:ascii="Cambria" w:hAnsi="Cambria"/>
          <w:lang w:val="sq-AL"/>
        </w:rPr>
      </w:pPr>
      <w:r w:rsidRPr="006F0FE2">
        <w:rPr>
          <w:rFonts w:ascii="Cambria" w:hAnsi="Cambria"/>
          <w:lang w:val="sq-AL"/>
        </w:rPr>
        <w:t>Forcimi i partneritetit publik dhe privat për realizimin e projekteve rijetëzuese në qendrat e trashëgimisë kulturore kombëtare;</w:t>
      </w:r>
    </w:p>
    <w:p w14:paraId="3E0A8444" w14:textId="77777777" w:rsidR="00BC3B9B" w:rsidRPr="006F0FE2" w:rsidRDefault="00BC3B9B" w:rsidP="00BC3B9B">
      <w:pPr>
        <w:numPr>
          <w:ilvl w:val="0"/>
          <w:numId w:val="27"/>
        </w:numPr>
        <w:spacing w:after="0" w:line="300" w:lineRule="exact"/>
        <w:jc w:val="both"/>
        <w:rPr>
          <w:rFonts w:ascii="Cambria" w:hAnsi="Cambria"/>
          <w:lang w:val="sq-AL"/>
        </w:rPr>
      </w:pPr>
      <w:r w:rsidRPr="006F0FE2">
        <w:rPr>
          <w:rFonts w:ascii="Cambria" w:hAnsi="Cambria"/>
          <w:lang w:val="sq-AL"/>
        </w:rPr>
        <w:t>Mbështetja e krijimtarisë dhe aktivitetit krijues të artistëve shqiptarë përmes rritjes së aktiviteteve kulturore dhe përfshirjes së artistëve, kryesisht të rinj nga Universiteti i Arteve, Tiranë (UART), në zbatim edhe të Paktit për Universitetin/ Studentët.</w:t>
      </w:r>
    </w:p>
    <w:p w14:paraId="34810D27" w14:textId="77777777" w:rsidR="00BC3B9B" w:rsidRPr="00E80310" w:rsidRDefault="00BC3B9B" w:rsidP="00BC3B9B">
      <w:pPr>
        <w:pStyle w:val="ListParagraph"/>
        <w:numPr>
          <w:ilvl w:val="0"/>
          <w:numId w:val="27"/>
        </w:numPr>
        <w:jc w:val="both"/>
        <w:rPr>
          <w:rFonts w:ascii="Cambria" w:hAnsi="Cambria"/>
          <w:lang w:val="sq-AL"/>
        </w:rPr>
      </w:pPr>
      <w:bookmarkStart w:id="1055" w:name="_Toc21076697"/>
      <w:bookmarkEnd w:id="1054"/>
      <w:r w:rsidRPr="00E80310">
        <w:rPr>
          <w:rFonts w:ascii="Cambria" w:hAnsi="Cambria"/>
          <w:lang w:val="sq-AL"/>
        </w:rPr>
        <w:t>Përmirësimi i gjendjes fizike të monumenteve të kulturës përmes ndërhyrjeve të vazhdueshme në të gjithë vendin, përmirësimi i infrastrukturës në Muzetë Kombëtarë, Parqe Arkeologjikë si dhe përmirësimin i gjendjes fizike të monumenteve të kulturës përmes ndërhyrjeve të vazhdueshme në të gjithë vendin.</w:t>
      </w:r>
      <w:bookmarkEnd w:id="1055"/>
    </w:p>
    <w:p w14:paraId="55E272F3" w14:textId="77777777" w:rsidR="00BC3B9B" w:rsidRPr="00E80310" w:rsidRDefault="00BC3B9B" w:rsidP="00BC3B9B">
      <w:pPr>
        <w:pStyle w:val="ListParagraph"/>
        <w:numPr>
          <w:ilvl w:val="0"/>
          <w:numId w:val="27"/>
        </w:numPr>
        <w:jc w:val="both"/>
        <w:rPr>
          <w:rFonts w:ascii="Cambria" w:hAnsi="Cambria"/>
          <w:lang w:val="sq-AL"/>
        </w:rPr>
      </w:pPr>
      <w:bookmarkStart w:id="1056" w:name="_Toc21076698"/>
      <w:r w:rsidRPr="00E80310">
        <w:rPr>
          <w:rFonts w:ascii="Cambria" w:hAnsi="Cambria"/>
          <w:lang w:val="sq-AL"/>
        </w:rPr>
        <w:t>Edukimi përmes librit dhe veprimtarive bibliotekare, pasurimi i fondit bibliotekar në të gjithë rrjetin e bibliotekave në mbarë vendin, me qëllim rritjen dhe edukimin e lexuesit.</w:t>
      </w:r>
      <w:bookmarkEnd w:id="1056"/>
    </w:p>
    <w:p w14:paraId="6B60AFB0" w14:textId="77777777" w:rsidR="00BC3B9B" w:rsidRPr="00E80310" w:rsidRDefault="00BC3B9B" w:rsidP="00BC3B9B">
      <w:pPr>
        <w:pStyle w:val="ListParagraph"/>
        <w:numPr>
          <w:ilvl w:val="0"/>
          <w:numId w:val="27"/>
        </w:numPr>
        <w:jc w:val="both"/>
        <w:rPr>
          <w:rFonts w:ascii="Cambria" w:hAnsi="Cambria"/>
          <w:lang w:val="sq-AL"/>
        </w:rPr>
      </w:pPr>
      <w:bookmarkStart w:id="1057" w:name="_Toc21076699"/>
      <w:r w:rsidRPr="00E80310">
        <w:rPr>
          <w:rFonts w:ascii="Cambria" w:hAnsi="Cambria"/>
          <w:lang w:val="sq-AL"/>
        </w:rPr>
        <w:t>Rritja e aksesit të publikut në Muze, Monumentet e kulturës, ansambleve arkitektonike, qyteteve muze, qendra historike, zonave dhe parqeve arkeologjike në funksion  të turizmit kulturor.</w:t>
      </w:r>
      <w:bookmarkEnd w:id="1057"/>
    </w:p>
    <w:p w14:paraId="7740E3DA" w14:textId="77777777" w:rsidR="00BC3B9B" w:rsidRPr="004F6BD8" w:rsidRDefault="00BC3B9B" w:rsidP="00BC3B9B">
      <w:pPr>
        <w:spacing w:after="0" w:line="240" w:lineRule="auto"/>
        <w:jc w:val="both"/>
        <w:rPr>
          <w:rFonts w:ascii="Cambria" w:eastAsia="Times New Roman" w:hAnsi="Cambria" w:cs="Times New Roman"/>
          <w:lang w:val="sq-AL"/>
        </w:rPr>
      </w:pPr>
    </w:p>
    <w:p w14:paraId="0F721836" w14:textId="77777777" w:rsidR="00BC3B9B" w:rsidRPr="004F6BD8" w:rsidRDefault="00BC3B9B" w:rsidP="00BC3B9B">
      <w:pPr>
        <w:keepNext/>
        <w:spacing w:after="200" w:line="240" w:lineRule="auto"/>
        <w:rPr>
          <w:rFonts w:ascii="Cambria" w:eastAsia="Times New Roman" w:hAnsi="Cambria" w:cs="Times New Roman"/>
          <w:b/>
          <w:bCs/>
          <w:color w:val="4F81BD"/>
          <w:sz w:val="20"/>
          <w:szCs w:val="20"/>
          <w:lang w:val="sq-AL"/>
        </w:rPr>
      </w:pPr>
      <w:r w:rsidRPr="004F6BD8">
        <w:rPr>
          <w:rFonts w:ascii="Cambria" w:eastAsia="Times New Roman" w:hAnsi="Cambria" w:cs="Times New Roman"/>
          <w:b/>
          <w:bCs/>
          <w:sz w:val="20"/>
          <w:szCs w:val="20"/>
          <w:lang w:val="sq-AL"/>
        </w:rPr>
        <w:t>Tabela 2</w:t>
      </w:r>
      <w:r>
        <w:rPr>
          <w:rFonts w:ascii="Cambria" w:eastAsia="Times New Roman" w:hAnsi="Cambria" w:cs="Times New Roman"/>
          <w:b/>
          <w:bCs/>
          <w:sz w:val="20"/>
          <w:szCs w:val="20"/>
          <w:lang w:val="sq-AL"/>
        </w:rPr>
        <w:t>6</w:t>
      </w:r>
      <w:r w:rsidRPr="004F6BD8">
        <w:rPr>
          <w:rFonts w:ascii="Cambria" w:eastAsia="Times New Roman" w:hAnsi="Cambria" w:cs="Times New Roman"/>
          <w:b/>
          <w:bCs/>
          <w:sz w:val="20"/>
          <w:szCs w:val="20"/>
          <w:lang w:val="sq-AL"/>
        </w:rPr>
        <w:t xml:space="preserve">: </w:t>
      </w:r>
      <w:r w:rsidRPr="004F6BD8">
        <w:rPr>
          <w:rFonts w:ascii="Cambria" w:eastAsia="Times New Roman" w:hAnsi="Cambria" w:cs="Times New Roman"/>
          <w:bCs/>
          <w:sz w:val="20"/>
          <w:szCs w:val="20"/>
          <w:lang w:val="sq-AL"/>
        </w:rPr>
        <w:t>Shpenzimet për Ministrinë e Kulturës sipas programeve buxhetore dhe sipas artikujve ekonomikë</w:t>
      </w:r>
    </w:p>
    <w:p w14:paraId="27178664" w14:textId="77777777" w:rsidR="00BC3B9B" w:rsidRPr="004F6BD8" w:rsidRDefault="00BC3B9B" w:rsidP="00BC3B9B">
      <w:pPr>
        <w:spacing w:after="0" w:line="240" w:lineRule="auto"/>
        <w:jc w:val="center"/>
        <w:rPr>
          <w:rFonts w:ascii="Times New Roman" w:eastAsia="Times New Roman" w:hAnsi="Times New Roman" w:cs="Times New Roman"/>
          <w:sz w:val="24"/>
          <w:szCs w:val="24"/>
          <w:lang w:val="sq-AL"/>
        </w:rPr>
      </w:pPr>
    </w:p>
    <w:p w14:paraId="4C8B7BB3" w14:textId="77777777" w:rsidR="00BC3B9B" w:rsidRDefault="00BC3B9B" w:rsidP="00BC3B9B">
      <w:pPr>
        <w:spacing w:after="0" w:line="264" w:lineRule="auto"/>
        <w:jc w:val="center"/>
        <w:rPr>
          <w:rFonts w:ascii="Cambria" w:eastAsia="MS Gothic" w:hAnsi="Cambria" w:cs="Times New Roman"/>
          <w:b/>
          <w:bCs/>
          <w:lang w:val="en-GB"/>
        </w:rPr>
      </w:pPr>
    </w:p>
    <w:p w14:paraId="1E1565E9" w14:textId="77777777" w:rsidR="00BC3B9B" w:rsidRDefault="00BC3B9B" w:rsidP="00BC3B9B">
      <w:pPr>
        <w:spacing w:after="0" w:line="264" w:lineRule="auto"/>
        <w:jc w:val="center"/>
        <w:rPr>
          <w:rFonts w:ascii="Cambria" w:eastAsia="MS Gothic" w:hAnsi="Cambria" w:cs="Times New Roman"/>
          <w:b/>
          <w:bCs/>
          <w:lang w:val="en-GB"/>
        </w:rPr>
      </w:pPr>
    </w:p>
    <w:p w14:paraId="35F353FE" w14:textId="77777777" w:rsidR="00BC3B9B" w:rsidRDefault="00BC3B9B" w:rsidP="00BC3B9B">
      <w:pPr>
        <w:spacing w:after="0" w:line="264" w:lineRule="auto"/>
        <w:jc w:val="center"/>
        <w:rPr>
          <w:rFonts w:ascii="Cambria" w:eastAsia="MS Gothic" w:hAnsi="Cambria" w:cs="Times New Roman"/>
          <w:b/>
          <w:bCs/>
          <w:lang w:val="en-GB"/>
        </w:rPr>
      </w:pPr>
    </w:p>
    <w:p w14:paraId="52EA0187" w14:textId="77777777" w:rsidR="00BC3B9B" w:rsidRDefault="00BC3B9B" w:rsidP="00BC3B9B">
      <w:pPr>
        <w:spacing w:after="0" w:line="264" w:lineRule="auto"/>
        <w:jc w:val="center"/>
        <w:rPr>
          <w:rFonts w:ascii="Cambria" w:eastAsia="MS Gothic" w:hAnsi="Cambria" w:cs="Times New Roman"/>
          <w:b/>
          <w:bCs/>
          <w:lang w:val="en-GB"/>
        </w:rPr>
      </w:pPr>
    </w:p>
    <w:p w14:paraId="7649721B" w14:textId="77777777" w:rsidR="00BC3B9B" w:rsidRDefault="00BC3B9B" w:rsidP="00BC3B9B">
      <w:pPr>
        <w:spacing w:after="0" w:line="264" w:lineRule="auto"/>
        <w:jc w:val="center"/>
        <w:rPr>
          <w:rFonts w:ascii="Cambria" w:eastAsia="MS Gothic" w:hAnsi="Cambria" w:cs="Times New Roman"/>
          <w:b/>
          <w:bCs/>
          <w:lang w:val="en-GB"/>
        </w:rPr>
      </w:pPr>
      <w:r w:rsidRPr="00322511">
        <w:rPr>
          <w:noProof/>
          <w:lang w:val="en-GB" w:eastAsia="en-GB"/>
        </w:rPr>
        <w:lastRenderedPageBreak/>
        <w:drawing>
          <wp:inline distT="0" distB="0" distL="0" distR="0" wp14:anchorId="4337339F" wp14:editId="37C425B1">
            <wp:extent cx="5876290" cy="40074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76290" cy="4007485"/>
                    </a:xfrm>
                    <a:prstGeom prst="rect">
                      <a:avLst/>
                    </a:prstGeom>
                    <a:noFill/>
                    <a:ln>
                      <a:noFill/>
                    </a:ln>
                  </pic:spPr>
                </pic:pic>
              </a:graphicData>
            </a:graphic>
          </wp:inline>
        </w:drawing>
      </w:r>
    </w:p>
    <w:p w14:paraId="7AAB5C62" w14:textId="77777777" w:rsidR="00BC3B9B" w:rsidRDefault="00BC3B9B" w:rsidP="00BC3B9B">
      <w:pPr>
        <w:spacing w:after="0" w:line="264" w:lineRule="auto"/>
        <w:jc w:val="center"/>
        <w:rPr>
          <w:rFonts w:ascii="Cambria" w:eastAsia="MS Gothic" w:hAnsi="Cambria" w:cs="Times New Roman"/>
          <w:b/>
          <w:bCs/>
          <w:lang w:val="en-GB"/>
        </w:rPr>
      </w:pPr>
    </w:p>
    <w:p w14:paraId="1B040F12" w14:textId="77777777" w:rsidR="00BC3B9B" w:rsidRPr="004F6BD8" w:rsidRDefault="00BC3B9B" w:rsidP="00BC3B9B">
      <w:pPr>
        <w:spacing w:after="0" w:line="264" w:lineRule="auto"/>
        <w:jc w:val="center"/>
        <w:rPr>
          <w:rFonts w:ascii="Cambria" w:eastAsia="MS Gothic" w:hAnsi="Cambria" w:cs="Times New Roman"/>
          <w:b/>
          <w:bCs/>
          <w:lang w:val="en-GB"/>
        </w:rPr>
      </w:pPr>
    </w:p>
    <w:p w14:paraId="05C2D592" w14:textId="77777777" w:rsidR="00BC3B9B" w:rsidRPr="00566752" w:rsidRDefault="00BC3B9B" w:rsidP="00BC3B9B">
      <w:pPr>
        <w:keepNext/>
        <w:keepLines/>
        <w:spacing w:before="40" w:after="0"/>
        <w:outlineLvl w:val="2"/>
        <w:rPr>
          <w:rFonts w:ascii="Cambria" w:eastAsia="Times New Roman" w:hAnsi="Cambria" w:cs="Times New Roman"/>
          <w:color w:val="243F60"/>
          <w:sz w:val="24"/>
          <w:szCs w:val="24"/>
          <w:lang w:val="sq-AL"/>
        </w:rPr>
      </w:pPr>
    </w:p>
    <w:p w14:paraId="1E880614" w14:textId="77777777" w:rsidR="00BC3B9B" w:rsidRPr="004F6BD8" w:rsidRDefault="00BC3B9B" w:rsidP="00BC3B9B">
      <w:pPr>
        <w:keepNext/>
        <w:keepLines/>
        <w:numPr>
          <w:ilvl w:val="2"/>
          <w:numId w:val="17"/>
        </w:numPr>
        <w:tabs>
          <w:tab w:val="num" w:pos="360"/>
        </w:tabs>
        <w:spacing w:before="40" w:after="0"/>
        <w:ind w:left="0" w:firstLine="0"/>
        <w:outlineLvl w:val="2"/>
        <w:rPr>
          <w:rFonts w:ascii="Cambria" w:eastAsia="Times New Roman" w:hAnsi="Cambria" w:cs="Times New Roman"/>
          <w:color w:val="243F60"/>
          <w:sz w:val="24"/>
          <w:szCs w:val="24"/>
          <w:lang w:val="sq-AL"/>
        </w:rPr>
      </w:pPr>
      <w:r w:rsidRPr="004F6BD8">
        <w:rPr>
          <w:rFonts w:ascii="Cambria" w:eastAsia="Times New Roman" w:hAnsi="Cambria" w:cs="Times New Roman"/>
          <w:b/>
          <w:lang w:val="sq-AL"/>
        </w:rPr>
        <w:t>Përmbledhje e Treguesve Kyç të Performancës</w:t>
      </w:r>
    </w:p>
    <w:p w14:paraId="635DDE0B" w14:textId="77777777" w:rsidR="00BC3B9B" w:rsidRPr="004F6BD8" w:rsidRDefault="00BC3B9B" w:rsidP="00BC3B9B">
      <w:pPr>
        <w:spacing w:after="0" w:line="240" w:lineRule="auto"/>
        <w:jc w:val="both"/>
        <w:rPr>
          <w:rFonts w:ascii="Calibri" w:eastAsia="Times New Roman" w:hAnsi="Calibri" w:cs="Times New Roman"/>
          <w:lang w:val="sq-AL"/>
        </w:rPr>
      </w:pPr>
    </w:p>
    <w:p w14:paraId="231C2F5A" w14:textId="77777777" w:rsidR="00BC3B9B" w:rsidRDefault="00BC3B9B" w:rsidP="00BC3B9B">
      <w:pPr>
        <w:spacing w:after="0" w:line="240" w:lineRule="auto"/>
        <w:jc w:val="both"/>
        <w:rPr>
          <w:rFonts w:ascii="Cambria" w:eastAsia="Times New Roman" w:hAnsi="Cambria" w:cs="Times New Roman"/>
          <w:b/>
          <w:lang w:val="sq-AL"/>
        </w:rPr>
      </w:pPr>
      <w:r w:rsidRPr="004F6BD8">
        <w:rPr>
          <w:rFonts w:ascii="Cambria" w:eastAsia="Times New Roman" w:hAnsi="Cambria" w:cs="Times New Roman"/>
          <w:b/>
          <w:lang w:val="sq-AL"/>
        </w:rPr>
        <w:t>Programi “Trashëgimia kulturore”</w:t>
      </w:r>
    </w:p>
    <w:p w14:paraId="0B5163FE" w14:textId="77777777" w:rsidR="00BC3B9B" w:rsidRPr="004F6BD8" w:rsidRDefault="00BC3B9B" w:rsidP="00BC3B9B">
      <w:pPr>
        <w:spacing w:after="0" w:line="240" w:lineRule="auto"/>
        <w:jc w:val="both"/>
        <w:rPr>
          <w:rFonts w:ascii="Cambria" w:eastAsia="Times New Roman" w:hAnsi="Cambria" w:cs="Times New Roman"/>
          <w:b/>
          <w:lang w:val="sq-AL"/>
        </w:rPr>
      </w:pPr>
      <w:r w:rsidRPr="004F6BD8">
        <w:rPr>
          <w:rFonts w:ascii="Cambria" w:eastAsia="Times New Roman" w:hAnsi="Cambria" w:cs="Times New Roman"/>
          <w:b/>
          <w:lang w:val="sq-AL"/>
        </w:rPr>
        <w:t xml:space="preserve"> </w:t>
      </w:r>
    </w:p>
    <w:p w14:paraId="4C75C803" w14:textId="77777777" w:rsidR="00BC3B9B" w:rsidRPr="00574B2B" w:rsidRDefault="00BC3B9B" w:rsidP="00BC3B9B">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Restaurimi dhe mirëmbajtja e trashëgimisë arkitektonike dhe peisazhit, duke përfshirë restaurimin e disa linjave muzeale, si edhe përshtatjen me standarde bashkëkohore. Rritja e numrit të objekteve të trashëgimisë arkitektonike dhe peisazhit të restauruara dhe mirëmbajtu</w:t>
      </w:r>
      <w:r>
        <w:rPr>
          <w:rFonts w:ascii="Cambria" w:eastAsia="Times New Roman" w:hAnsi="Cambria" w:cs="Times New Roman"/>
          <w:lang w:val="sq-AL"/>
        </w:rPr>
        <w:t>ra nga 120 në vitin 2021 në 155 në vitin 2024</w:t>
      </w:r>
      <w:r w:rsidRPr="00574B2B">
        <w:rPr>
          <w:rFonts w:ascii="Cambria" w:eastAsia="Times New Roman" w:hAnsi="Cambria" w:cs="Times New Roman"/>
          <w:lang w:val="sq-AL"/>
        </w:rPr>
        <w:t xml:space="preserve">.  </w:t>
      </w:r>
    </w:p>
    <w:p w14:paraId="5D86F288" w14:textId="77777777" w:rsidR="00BC3B9B" w:rsidRPr="00574B2B" w:rsidRDefault="00BC3B9B" w:rsidP="00BC3B9B">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 xml:space="preserve">Rritja e aksesit të publikut në Muze, Monumentet e kulturës dhe Parqe Arkeologjike në funksion  të turizmit kulturor (nr. Vizitorësh), nga </w:t>
      </w:r>
      <w:r>
        <w:rPr>
          <w:rFonts w:ascii="Cambria" w:eastAsia="Times New Roman" w:hAnsi="Cambria" w:cs="Times New Roman"/>
          <w:lang w:val="sq-AL"/>
        </w:rPr>
        <w:t>150</w:t>
      </w:r>
      <w:r w:rsidRPr="00574B2B">
        <w:rPr>
          <w:rFonts w:ascii="Cambria" w:eastAsia="Times New Roman" w:hAnsi="Cambria" w:cs="Times New Roman"/>
          <w:lang w:val="sq-AL"/>
        </w:rPr>
        <w:t xml:space="preserve"> mijë vizit</w:t>
      </w:r>
      <w:r>
        <w:rPr>
          <w:rFonts w:ascii="Cambria" w:eastAsia="Times New Roman" w:hAnsi="Cambria" w:cs="Times New Roman"/>
          <w:lang w:val="sq-AL"/>
        </w:rPr>
        <w:t>orë në vitin 2021 në 21</w:t>
      </w:r>
      <w:r w:rsidRPr="00574B2B">
        <w:rPr>
          <w:rFonts w:ascii="Cambria" w:eastAsia="Times New Roman" w:hAnsi="Cambria" w:cs="Times New Roman"/>
          <w:lang w:val="sq-AL"/>
        </w:rPr>
        <w:t>0 mijë turistë</w:t>
      </w:r>
      <w:r>
        <w:rPr>
          <w:rFonts w:ascii="Cambria" w:eastAsia="Times New Roman" w:hAnsi="Cambria" w:cs="Times New Roman"/>
          <w:lang w:val="sq-AL"/>
        </w:rPr>
        <w:t xml:space="preserve"> në 2022; në 220 mijë turistë në 2023 dhe 230 mijë turistë në vitin 2024</w:t>
      </w:r>
      <w:r w:rsidRPr="00574B2B">
        <w:rPr>
          <w:rFonts w:ascii="Cambria" w:eastAsia="Times New Roman" w:hAnsi="Cambria" w:cs="Times New Roman"/>
          <w:lang w:val="sq-AL"/>
        </w:rPr>
        <w:t>.</w:t>
      </w:r>
    </w:p>
    <w:p w14:paraId="1D132446" w14:textId="77777777" w:rsidR="00BC3B9B" w:rsidRPr="00574B2B" w:rsidRDefault="00BC3B9B" w:rsidP="00BC3B9B">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 xml:space="preserve">Rritja e numrit të objekteve të regjistruara në databazën kombëtare të trashëgimisë, nga 100 mijë </w:t>
      </w:r>
      <w:r>
        <w:rPr>
          <w:rFonts w:ascii="Cambria" w:eastAsia="Times New Roman" w:hAnsi="Cambria" w:cs="Times New Roman"/>
          <w:lang w:val="sq-AL"/>
        </w:rPr>
        <w:t>objekte në vitin 2021</w:t>
      </w:r>
      <w:r w:rsidRPr="00574B2B">
        <w:rPr>
          <w:rFonts w:ascii="Cambria" w:eastAsia="Times New Roman" w:hAnsi="Cambria" w:cs="Times New Roman"/>
          <w:lang w:val="sq-AL"/>
        </w:rPr>
        <w:t xml:space="preserve"> në </w:t>
      </w:r>
      <w:r>
        <w:rPr>
          <w:rFonts w:ascii="Cambria" w:eastAsia="Times New Roman" w:hAnsi="Cambria" w:cs="Times New Roman"/>
          <w:lang w:val="sq-AL"/>
        </w:rPr>
        <w:t>110</w:t>
      </w:r>
      <w:r w:rsidRPr="00574B2B">
        <w:rPr>
          <w:rFonts w:ascii="Cambria" w:eastAsia="Times New Roman" w:hAnsi="Cambria" w:cs="Times New Roman"/>
          <w:lang w:val="sq-AL"/>
        </w:rPr>
        <w:t xml:space="preserve"> mijë </w:t>
      </w:r>
      <w:r>
        <w:rPr>
          <w:rFonts w:ascii="Cambria" w:eastAsia="Times New Roman" w:hAnsi="Cambria" w:cs="Times New Roman"/>
          <w:lang w:val="sq-AL"/>
        </w:rPr>
        <w:t>objekte në 2022</w:t>
      </w:r>
      <w:r w:rsidRPr="00574B2B">
        <w:rPr>
          <w:rFonts w:ascii="Cambria" w:eastAsia="Times New Roman" w:hAnsi="Cambria" w:cs="Times New Roman"/>
          <w:lang w:val="sq-AL"/>
        </w:rPr>
        <w:t xml:space="preserve"> dhe 130 mijë përkatësi</w:t>
      </w:r>
      <w:r>
        <w:rPr>
          <w:rFonts w:ascii="Cambria" w:eastAsia="Times New Roman" w:hAnsi="Cambria" w:cs="Times New Roman"/>
          <w:lang w:val="sq-AL"/>
        </w:rPr>
        <w:t>sht në vitet 2023 – 2024.</w:t>
      </w:r>
    </w:p>
    <w:p w14:paraId="0263553E" w14:textId="77777777" w:rsidR="00BC3B9B" w:rsidRPr="00574B2B" w:rsidRDefault="00BC3B9B" w:rsidP="00BC3B9B">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 xml:space="preserve">Rritja e mbështetjes për aktiviteteve të fushës së trashëgimisë kulturore </w:t>
      </w:r>
      <w:r>
        <w:rPr>
          <w:rFonts w:ascii="Cambria" w:eastAsia="Times New Roman" w:hAnsi="Cambria" w:cs="Times New Roman"/>
          <w:lang w:val="sq-AL"/>
        </w:rPr>
        <w:t>përgjatë viteve 2022</w:t>
      </w:r>
      <w:r w:rsidRPr="00574B2B">
        <w:rPr>
          <w:rFonts w:ascii="Cambria" w:eastAsia="Times New Roman" w:hAnsi="Cambria" w:cs="Times New Roman"/>
          <w:lang w:val="sq-AL"/>
        </w:rPr>
        <w:t>-</w:t>
      </w:r>
      <w:r>
        <w:rPr>
          <w:rFonts w:ascii="Cambria" w:eastAsia="Times New Roman" w:hAnsi="Cambria" w:cs="Times New Roman"/>
          <w:lang w:val="sq-AL"/>
        </w:rPr>
        <w:t>2024 nga 8</w:t>
      </w:r>
      <w:r w:rsidRPr="00574B2B">
        <w:rPr>
          <w:rFonts w:ascii="Cambria" w:eastAsia="Times New Roman" w:hAnsi="Cambria" w:cs="Times New Roman"/>
          <w:lang w:val="sq-AL"/>
        </w:rPr>
        <w:t>0 aktivitete t</w:t>
      </w:r>
      <w:r>
        <w:rPr>
          <w:rFonts w:ascii="Cambria" w:eastAsia="Times New Roman" w:hAnsi="Cambria" w:cs="Times New Roman"/>
          <w:lang w:val="sq-AL"/>
        </w:rPr>
        <w:t>ë mbështetura në vitin 2021</w:t>
      </w:r>
      <w:r w:rsidRPr="00574B2B">
        <w:rPr>
          <w:rFonts w:ascii="Cambria" w:eastAsia="Times New Roman" w:hAnsi="Cambria" w:cs="Times New Roman"/>
          <w:lang w:val="sq-AL"/>
        </w:rPr>
        <w:t xml:space="preserve"> në </w:t>
      </w:r>
      <w:r>
        <w:rPr>
          <w:rFonts w:ascii="Cambria" w:eastAsia="Times New Roman" w:hAnsi="Cambria" w:cs="Times New Roman"/>
          <w:lang w:val="sq-AL"/>
        </w:rPr>
        <w:t>122 aktivitete në 2024</w:t>
      </w:r>
      <w:r w:rsidRPr="00574B2B">
        <w:rPr>
          <w:rFonts w:ascii="Cambria" w:eastAsia="Times New Roman" w:hAnsi="Cambria" w:cs="Times New Roman"/>
          <w:lang w:val="sq-AL"/>
        </w:rPr>
        <w:t>.</w:t>
      </w:r>
    </w:p>
    <w:p w14:paraId="37C9EDC3" w14:textId="77777777" w:rsidR="00BC3B9B" w:rsidRPr="00574B2B" w:rsidRDefault="00BC3B9B" w:rsidP="00BC3B9B">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Vijimi i mbështetjes financiare për projektet në fushën e artizanatit, kulinarisë dhe dukurive të tjera të trashëgimisë jomateriale, veçanërisht për gratë artizane (30% ndaj totalit të përfituesve)</w:t>
      </w:r>
      <w:r>
        <w:rPr>
          <w:rFonts w:ascii="Cambria" w:eastAsia="Times New Roman" w:hAnsi="Cambria" w:cs="Times New Roman"/>
          <w:lang w:val="sq-AL"/>
        </w:rPr>
        <w:t>.</w:t>
      </w:r>
    </w:p>
    <w:p w14:paraId="58B31B32" w14:textId="77777777" w:rsidR="00BC3B9B" w:rsidRPr="004F6BD8" w:rsidRDefault="00BC3B9B" w:rsidP="00BC3B9B">
      <w:pPr>
        <w:spacing w:after="0" w:line="240" w:lineRule="auto"/>
        <w:jc w:val="both"/>
        <w:rPr>
          <w:rFonts w:ascii="Cambria" w:eastAsia="Times New Roman" w:hAnsi="Cambria" w:cs="Times New Roman"/>
          <w:b/>
          <w:lang w:val="sq-AL"/>
        </w:rPr>
      </w:pPr>
    </w:p>
    <w:p w14:paraId="6A273756" w14:textId="77777777" w:rsidR="00BC3B9B" w:rsidRDefault="00BC3B9B" w:rsidP="00BC3B9B">
      <w:pPr>
        <w:spacing w:after="0" w:line="240" w:lineRule="auto"/>
        <w:jc w:val="both"/>
        <w:rPr>
          <w:rFonts w:ascii="Cambria" w:eastAsia="Times New Roman" w:hAnsi="Cambria" w:cs="Times New Roman"/>
          <w:b/>
          <w:lang w:val="sq-AL"/>
        </w:rPr>
      </w:pPr>
      <w:r w:rsidRPr="00405A65">
        <w:rPr>
          <w:rFonts w:ascii="Cambria" w:eastAsia="Times New Roman" w:hAnsi="Cambria" w:cs="Times New Roman"/>
          <w:b/>
          <w:lang w:val="sq-AL"/>
        </w:rPr>
        <w:t>Programi “Arti dhe Kultura”</w:t>
      </w:r>
    </w:p>
    <w:p w14:paraId="7D82C6D7" w14:textId="77777777" w:rsidR="00BC3B9B" w:rsidRPr="004F6BD8" w:rsidRDefault="00BC3B9B" w:rsidP="00BC3B9B">
      <w:pPr>
        <w:spacing w:after="0" w:line="240" w:lineRule="auto"/>
        <w:jc w:val="both"/>
        <w:rPr>
          <w:rFonts w:ascii="Cambria" w:eastAsia="Times New Roman" w:hAnsi="Cambria" w:cs="Times New Roman"/>
          <w:b/>
          <w:lang w:val="sq-AL"/>
        </w:rPr>
      </w:pPr>
    </w:p>
    <w:p w14:paraId="1D1315D3" w14:textId="77777777" w:rsidR="00BC3B9B" w:rsidRPr="004F6BD8" w:rsidRDefault="00BC3B9B" w:rsidP="00BC3B9B">
      <w:pPr>
        <w:numPr>
          <w:ilvl w:val="0"/>
          <w:numId w:val="4"/>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lastRenderedPageBreak/>
        <w:t xml:space="preserve">Rritja e aksesit në kulturë, e cila parashikon një rritje të vazhdueshme të numrit dhe cilësisë së aktiviteteve në të gjitha zhanret. Rrjet aktivitetesh që synojnë në konsolidimin e vlerave artistike, promovimin e Artit Shqiptar në arenën ndërkombëtare, mbështetja e aktiviteteve kulturore në mbarë vendin nëpërmjet thirrjeve për aplikime në fushën e artit dhe kulturës librit dhe përkthimit. </w:t>
      </w:r>
    </w:p>
    <w:p w14:paraId="003912E7" w14:textId="77777777" w:rsidR="00BC3B9B" w:rsidRDefault="00BC3B9B" w:rsidP="00BC3B9B">
      <w:pPr>
        <w:numPr>
          <w:ilvl w:val="0"/>
          <w:numId w:val="4"/>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t xml:space="preserve">Prioritet do të jetë integrimi, angazhimi dhe promovimi i të rinjve më të evidentuar të kësaj fushe. </w:t>
      </w:r>
    </w:p>
    <w:p w14:paraId="2896D3D4" w14:textId="77777777" w:rsidR="00BC3B9B" w:rsidRDefault="00BC3B9B" w:rsidP="00BC3B9B">
      <w:pPr>
        <w:numPr>
          <w:ilvl w:val="0"/>
          <w:numId w:val="4"/>
        </w:numPr>
        <w:spacing w:after="0" w:line="240" w:lineRule="auto"/>
        <w:contextualSpacing/>
        <w:jc w:val="both"/>
        <w:rPr>
          <w:rFonts w:ascii="Cambria" w:eastAsia="Times New Roman" w:hAnsi="Cambria" w:cs="Times New Roman"/>
          <w:lang w:val="sq-AL"/>
        </w:rPr>
      </w:pPr>
      <w:r w:rsidRPr="00FF7221">
        <w:rPr>
          <w:rFonts w:ascii="Cambria" w:eastAsia="Times New Roman" w:hAnsi="Cambria" w:cs="Times New Roman"/>
          <w:lang w:val="sq-AL"/>
        </w:rPr>
        <w:t>Nxitja e konkurrencës artistike përmes audicioneve d</w:t>
      </w:r>
      <w:r>
        <w:rPr>
          <w:rFonts w:ascii="Cambria" w:eastAsia="Times New Roman" w:hAnsi="Cambria" w:cs="Times New Roman"/>
          <w:lang w:val="sq-AL"/>
        </w:rPr>
        <w:t>he konkurrimit publik krahasuar</w:t>
      </w:r>
      <w:r w:rsidRPr="00FF7221">
        <w:rPr>
          <w:rFonts w:ascii="Cambria" w:eastAsia="Times New Roman" w:hAnsi="Cambria" w:cs="Times New Roman"/>
          <w:lang w:val="sq-AL"/>
        </w:rPr>
        <w:t xml:space="preserve"> me një vit më parë</w:t>
      </w:r>
      <w:r>
        <w:rPr>
          <w:rFonts w:ascii="Cambria" w:eastAsia="Times New Roman" w:hAnsi="Cambria" w:cs="Times New Roman"/>
          <w:lang w:val="sq-AL"/>
        </w:rPr>
        <w:t>.</w:t>
      </w:r>
    </w:p>
    <w:p w14:paraId="3D49306D" w14:textId="77777777" w:rsidR="00BC3B9B" w:rsidRPr="004F6BD8" w:rsidRDefault="00BC3B9B" w:rsidP="00BC3B9B">
      <w:pPr>
        <w:numPr>
          <w:ilvl w:val="0"/>
          <w:numId w:val="4"/>
        </w:numPr>
        <w:spacing w:after="0" w:line="240" w:lineRule="auto"/>
        <w:contextualSpacing/>
        <w:jc w:val="both"/>
        <w:rPr>
          <w:rFonts w:ascii="Cambria" w:eastAsia="Times New Roman" w:hAnsi="Cambria" w:cs="Times New Roman"/>
          <w:lang w:val="sq-AL"/>
        </w:rPr>
      </w:pPr>
      <w:r>
        <w:rPr>
          <w:rFonts w:ascii="Cambria" w:eastAsia="Times New Roman" w:hAnsi="Cambria" w:cs="Times New Roman"/>
          <w:lang w:val="sq-AL"/>
        </w:rPr>
        <w:t>Zhvillimi i rreth 600 a</w:t>
      </w:r>
      <w:r w:rsidRPr="00574B2B">
        <w:rPr>
          <w:rFonts w:ascii="Cambria" w:eastAsia="Times New Roman" w:hAnsi="Cambria" w:cs="Times New Roman"/>
          <w:lang w:val="sq-AL"/>
        </w:rPr>
        <w:t>ktivitete</w:t>
      </w:r>
      <w:r>
        <w:rPr>
          <w:rFonts w:ascii="Cambria" w:eastAsia="Times New Roman" w:hAnsi="Cambria" w:cs="Times New Roman"/>
          <w:lang w:val="sq-AL"/>
        </w:rPr>
        <w:t>ve</w:t>
      </w:r>
      <w:r w:rsidRPr="00574B2B">
        <w:rPr>
          <w:rFonts w:ascii="Cambria" w:eastAsia="Times New Roman" w:hAnsi="Cambria" w:cs="Times New Roman"/>
          <w:lang w:val="sq-AL"/>
        </w:rPr>
        <w:t xml:space="preserve"> nga kalendarët artistik të zhvilluara nga Institucionet qëndrore publike të art </w:t>
      </w:r>
      <w:r>
        <w:rPr>
          <w:rFonts w:ascii="Cambria" w:eastAsia="Times New Roman" w:hAnsi="Cambria" w:cs="Times New Roman"/>
          <w:lang w:val="sq-AL"/>
        </w:rPr>
        <w:t>–</w:t>
      </w:r>
      <w:r w:rsidRPr="00574B2B">
        <w:rPr>
          <w:rFonts w:ascii="Cambria" w:eastAsia="Times New Roman" w:hAnsi="Cambria" w:cs="Times New Roman"/>
          <w:lang w:val="sq-AL"/>
        </w:rPr>
        <w:t xml:space="preserve"> kulturës</w:t>
      </w:r>
      <w:r>
        <w:rPr>
          <w:rFonts w:ascii="Cambria" w:eastAsia="Times New Roman" w:hAnsi="Cambria" w:cs="Times New Roman"/>
          <w:lang w:val="sq-AL"/>
        </w:rPr>
        <w:t>.</w:t>
      </w:r>
    </w:p>
    <w:p w14:paraId="3BD3A79B" w14:textId="77777777" w:rsidR="00BC3B9B" w:rsidRDefault="00BC3B9B" w:rsidP="00BC3B9B">
      <w:pPr>
        <w:numPr>
          <w:ilvl w:val="0"/>
          <w:numId w:val="4"/>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t>Mbështetja e skenës së pavarur për të mundësuar edukimin përmes kulturës si dhe përfaqësimin e produktit artistik në arenën elitare ndërkombëtare.</w:t>
      </w:r>
    </w:p>
    <w:p w14:paraId="41D1AF43" w14:textId="77777777" w:rsidR="00BC3B9B" w:rsidRPr="004F6BD8" w:rsidRDefault="00BC3B9B" w:rsidP="00BC3B9B">
      <w:pPr>
        <w:numPr>
          <w:ilvl w:val="0"/>
          <w:numId w:val="4"/>
        </w:numPr>
        <w:spacing w:after="0" w:line="240" w:lineRule="auto"/>
        <w:contextualSpacing/>
        <w:jc w:val="both"/>
        <w:rPr>
          <w:rFonts w:ascii="Cambria" w:eastAsia="Times New Roman" w:hAnsi="Cambria" w:cs="Times New Roman"/>
          <w:lang w:val="sq-AL"/>
        </w:rPr>
      </w:pPr>
      <w:r>
        <w:rPr>
          <w:rFonts w:ascii="Cambria" w:eastAsia="Times New Roman" w:hAnsi="Cambria" w:cs="Times New Roman"/>
          <w:lang w:val="sq-AL"/>
        </w:rPr>
        <w:t xml:space="preserve">Mbështetja e 50 </w:t>
      </w:r>
      <w:r w:rsidRPr="00FF7221">
        <w:rPr>
          <w:rFonts w:ascii="Cambria" w:eastAsia="Times New Roman" w:hAnsi="Cambria" w:cs="Times New Roman"/>
          <w:lang w:val="sq-AL"/>
        </w:rPr>
        <w:t>projekteve me thirrje  në mbështetje e industrive krijuese duke respektuar barazinë gjinore, të drejtat e njeriut,  grupet e margjinalizuara dhe diversitetin kulturor në rang vendi</w:t>
      </w:r>
      <w:r>
        <w:rPr>
          <w:rFonts w:ascii="Cambria" w:eastAsia="Times New Roman" w:hAnsi="Cambria" w:cs="Times New Roman"/>
          <w:lang w:val="sq-AL"/>
        </w:rPr>
        <w:t>.</w:t>
      </w:r>
    </w:p>
    <w:p w14:paraId="243D81E5" w14:textId="77777777" w:rsidR="00BC3B9B" w:rsidRPr="004F6BD8" w:rsidRDefault="00BC3B9B" w:rsidP="00BC3B9B">
      <w:pPr>
        <w:spacing w:after="0" w:line="240" w:lineRule="auto"/>
        <w:contextualSpacing/>
        <w:jc w:val="both"/>
        <w:rPr>
          <w:rFonts w:ascii="Cambria" w:eastAsia="Times New Roman" w:hAnsi="Cambria" w:cs="Times New Roman"/>
          <w:lang w:val="sq-AL"/>
        </w:rPr>
      </w:pPr>
    </w:p>
    <w:p w14:paraId="66ACFEE3" w14:textId="77777777" w:rsidR="00BC3B9B" w:rsidRPr="004F6BD8" w:rsidRDefault="00BC3B9B" w:rsidP="00BC3B9B">
      <w:pPr>
        <w:spacing w:after="0" w:line="240" w:lineRule="auto"/>
        <w:ind w:left="720"/>
        <w:contextualSpacing/>
        <w:jc w:val="both"/>
        <w:rPr>
          <w:rFonts w:ascii="Cambria" w:eastAsia="Times New Roman" w:hAnsi="Cambria" w:cs="Times New Roman"/>
          <w:lang w:val="sq-AL"/>
        </w:rPr>
      </w:pPr>
    </w:p>
    <w:p w14:paraId="15BB3C5C" w14:textId="77777777" w:rsidR="00BC3B9B" w:rsidRPr="004F6BD8" w:rsidRDefault="00BC3B9B" w:rsidP="00BC3B9B">
      <w:pPr>
        <w:spacing w:after="0" w:line="240" w:lineRule="auto"/>
        <w:contextualSpacing/>
        <w:jc w:val="both"/>
        <w:rPr>
          <w:rFonts w:ascii="Cambria" w:eastAsia="Times New Roman" w:hAnsi="Cambria" w:cs="Times New Roman"/>
          <w:b/>
          <w:lang w:val="sq-AL"/>
        </w:rPr>
      </w:pPr>
      <w:r w:rsidRPr="004F6BD8">
        <w:rPr>
          <w:rFonts w:ascii="Cambria" w:eastAsia="Times New Roman" w:hAnsi="Cambria" w:cs="Times New Roman"/>
          <w:b/>
          <w:lang w:val="sq-AL"/>
        </w:rPr>
        <w:t>Investimet Publike në se</w:t>
      </w:r>
      <w:r>
        <w:rPr>
          <w:rFonts w:ascii="Cambria" w:eastAsia="Times New Roman" w:hAnsi="Cambria" w:cs="Times New Roman"/>
          <w:b/>
          <w:lang w:val="sq-AL"/>
        </w:rPr>
        <w:t>ktorin e kulturës për vitet 2022-2024</w:t>
      </w:r>
      <w:r w:rsidRPr="004F6BD8">
        <w:rPr>
          <w:rFonts w:ascii="Cambria" w:eastAsia="Times New Roman" w:hAnsi="Cambria" w:cs="Times New Roman"/>
          <w:b/>
          <w:lang w:val="sq-AL"/>
        </w:rPr>
        <w:t>:</w:t>
      </w:r>
    </w:p>
    <w:p w14:paraId="4B074C7E" w14:textId="77777777" w:rsidR="00BC3B9B" w:rsidRPr="004F6BD8" w:rsidRDefault="00BC3B9B" w:rsidP="00BC3B9B">
      <w:pPr>
        <w:spacing w:after="0" w:line="240" w:lineRule="auto"/>
        <w:contextualSpacing/>
        <w:jc w:val="both"/>
        <w:rPr>
          <w:rFonts w:ascii="Cambria" w:eastAsia="Times New Roman" w:hAnsi="Cambria" w:cs="Times New Roman"/>
          <w:b/>
          <w:lang w:val="sq-AL"/>
        </w:rPr>
      </w:pPr>
    </w:p>
    <w:p w14:paraId="720E6B04" w14:textId="77777777" w:rsidR="00BC3B9B" w:rsidRDefault="00BC3B9B" w:rsidP="00BC3B9B">
      <w:pPr>
        <w:pStyle w:val="ListParagraph"/>
        <w:numPr>
          <w:ilvl w:val="0"/>
          <w:numId w:val="7"/>
        </w:numPr>
        <w:spacing w:line="276" w:lineRule="auto"/>
        <w:jc w:val="both"/>
        <w:rPr>
          <w:rFonts w:ascii="Cambria" w:eastAsia="Times New Roman" w:hAnsi="Cambria" w:cs="Times New Roman"/>
          <w:lang w:val="sq-AL"/>
        </w:rPr>
      </w:pPr>
      <w:r>
        <w:rPr>
          <w:rFonts w:ascii="Cambria" w:eastAsia="Times New Roman" w:hAnsi="Cambria" w:cs="Times New Roman"/>
          <w:lang w:val="sq-AL"/>
        </w:rPr>
        <w:t>Rijetësimi i Piramidës Tiranë,</w:t>
      </w:r>
      <w:r w:rsidRPr="00BF7908">
        <w:rPr>
          <w:rFonts w:ascii="Cambria" w:eastAsia="Times New Roman" w:hAnsi="Cambria" w:cs="Times New Roman"/>
          <w:lang w:val="sq-AL"/>
        </w:rPr>
        <w:t xml:space="preserve"> </w:t>
      </w:r>
      <w:r w:rsidRPr="009E5C0A">
        <w:rPr>
          <w:rFonts w:ascii="Cambria" w:eastAsia="Times New Roman" w:hAnsi="Cambria" w:cs="Times New Roman"/>
          <w:lang w:val="sq-AL"/>
        </w:rPr>
        <w:t>projekt me bashkëfinancim me Bashkinë e Tiranës</w:t>
      </w:r>
      <w:r w:rsidRPr="00BF7908">
        <w:rPr>
          <w:rFonts w:ascii="Cambria" w:eastAsia="Times New Roman" w:hAnsi="Cambria" w:cs="Times New Roman"/>
          <w:lang w:val="sq-AL"/>
        </w:rPr>
        <w:t xml:space="preserve"> që do të shtrihet përgjatë viteve 2021-2024.</w:t>
      </w:r>
    </w:p>
    <w:p w14:paraId="2E2C7237" w14:textId="77777777" w:rsidR="00BC3B9B" w:rsidRDefault="00BC3B9B" w:rsidP="00BC3B9B">
      <w:pPr>
        <w:pStyle w:val="ListParagraph"/>
        <w:numPr>
          <w:ilvl w:val="0"/>
          <w:numId w:val="7"/>
        </w:numPr>
        <w:spacing w:line="276" w:lineRule="auto"/>
        <w:jc w:val="both"/>
        <w:rPr>
          <w:rFonts w:ascii="Cambria" w:eastAsia="Times New Roman" w:hAnsi="Cambria" w:cs="Times New Roman"/>
          <w:lang w:val="sq-AL"/>
        </w:rPr>
      </w:pPr>
      <w:r w:rsidRPr="000045BA">
        <w:rPr>
          <w:rFonts w:ascii="Cambria" w:eastAsia="Times New Roman" w:hAnsi="Cambria" w:cs="Times New Roman"/>
          <w:lang w:val="sq-AL"/>
        </w:rPr>
        <w:t>Restaurimi, Rikonstruksioni dhe Rehabilitimi i hapësirave në Muzeun e Arteve të bukura (Galeria Kombëtare e Arteve).</w:t>
      </w:r>
    </w:p>
    <w:p w14:paraId="7A2661E6" w14:textId="77777777" w:rsidR="00BC3B9B" w:rsidRDefault="00BC3B9B" w:rsidP="00BC3B9B">
      <w:pPr>
        <w:pStyle w:val="ListParagraph"/>
        <w:numPr>
          <w:ilvl w:val="0"/>
          <w:numId w:val="7"/>
        </w:numPr>
        <w:spacing w:line="276" w:lineRule="auto"/>
        <w:jc w:val="both"/>
        <w:rPr>
          <w:rFonts w:ascii="Cambria" w:eastAsia="Times New Roman" w:hAnsi="Cambria" w:cs="Times New Roman"/>
          <w:lang w:val="sq-AL"/>
        </w:rPr>
      </w:pPr>
      <w:r w:rsidRPr="00D12C26">
        <w:rPr>
          <w:rFonts w:ascii="Cambria" w:eastAsia="Times New Roman" w:hAnsi="Cambria" w:cs="Times New Roman"/>
          <w:lang w:val="sq-AL"/>
        </w:rPr>
        <w:t>Restaurimi per ndertesen e Fondit te Biblotekes Kombetare (Faza1)</w:t>
      </w:r>
      <w:r>
        <w:rPr>
          <w:rFonts w:ascii="Cambria" w:eastAsia="Times New Roman" w:hAnsi="Cambria" w:cs="Times New Roman"/>
          <w:lang w:val="sq-AL"/>
        </w:rPr>
        <w:t>.</w:t>
      </w:r>
    </w:p>
    <w:p w14:paraId="2D869E0E" w14:textId="77777777" w:rsidR="00BC3B9B" w:rsidRDefault="00BC3B9B" w:rsidP="00BC3B9B">
      <w:pPr>
        <w:pStyle w:val="ListParagraph"/>
        <w:numPr>
          <w:ilvl w:val="0"/>
          <w:numId w:val="7"/>
        </w:numPr>
        <w:spacing w:line="276" w:lineRule="auto"/>
        <w:jc w:val="both"/>
        <w:rPr>
          <w:rFonts w:ascii="Cambria" w:eastAsia="Times New Roman" w:hAnsi="Cambria" w:cs="Times New Roman"/>
          <w:lang w:val="sq-AL"/>
        </w:rPr>
      </w:pPr>
      <w:r w:rsidRPr="00D12C26">
        <w:rPr>
          <w:rFonts w:ascii="Cambria" w:eastAsia="Times New Roman" w:hAnsi="Cambria" w:cs="Times New Roman"/>
          <w:lang w:val="sq-AL"/>
        </w:rPr>
        <w:t>Ndertimi i Qendres Kombetare Kulturore per Femije dhe Teatri i Kukullave</w:t>
      </w:r>
    </w:p>
    <w:p w14:paraId="206A4F56" w14:textId="77777777" w:rsidR="00BC3B9B" w:rsidRPr="009E5C0A" w:rsidRDefault="00BC3B9B" w:rsidP="00BC3B9B">
      <w:pPr>
        <w:pStyle w:val="ListParagraph"/>
        <w:numPr>
          <w:ilvl w:val="0"/>
          <w:numId w:val="7"/>
        </w:numPr>
        <w:spacing w:line="276" w:lineRule="auto"/>
        <w:jc w:val="both"/>
        <w:rPr>
          <w:rFonts w:ascii="Cambria" w:eastAsia="Times New Roman" w:hAnsi="Cambria" w:cs="Times New Roman"/>
          <w:lang w:val="sq-AL"/>
        </w:rPr>
      </w:pPr>
      <w:r w:rsidRPr="009E5C0A">
        <w:rPr>
          <w:rFonts w:ascii="Cambria" w:eastAsia="Times New Roman" w:hAnsi="Cambria" w:cs="Times New Roman"/>
          <w:lang w:val="sq-AL"/>
        </w:rPr>
        <w:t xml:space="preserve">Projektim dhe Implementim i Mozaikut Tirane, </w:t>
      </w:r>
      <w:r>
        <w:rPr>
          <w:rFonts w:ascii="Cambria" w:eastAsia="Times New Roman" w:hAnsi="Cambria" w:cs="Times New Roman"/>
          <w:lang w:val="sq-AL"/>
        </w:rPr>
        <w:t>q</w:t>
      </w:r>
      <w:r w:rsidRPr="009E5C0A">
        <w:rPr>
          <w:rFonts w:ascii="Cambria" w:eastAsia="Times New Roman" w:hAnsi="Cambria" w:cs="Times New Roman"/>
          <w:lang w:val="sq-AL"/>
        </w:rPr>
        <w:t>ë</w:t>
      </w:r>
      <w:r>
        <w:rPr>
          <w:rFonts w:ascii="Cambria" w:eastAsia="Times New Roman" w:hAnsi="Cambria" w:cs="Times New Roman"/>
          <w:lang w:val="sq-AL"/>
        </w:rPr>
        <w:t xml:space="preserve"> </w:t>
      </w:r>
      <w:r w:rsidRPr="009E5C0A">
        <w:rPr>
          <w:rFonts w:ascii="Cambria" w:eastAsia="Times New Roman" w:hAnsi="Cambria" w:cs="Times New Roman"/>
          <w:lang w:val="sq-AL"/>
        </w:rPr>
        <w:t>do të shtrihet përgjatë viteve 2022-2023.</w:t>
      </w:r>
    </w:p>
    <w:p w14:paraId="29725E53" w14:textId="77777777" w:rsidR="00BC3B9B" w:rsidRPr="00DB25DA" w:rsidRDefault="00BC3B9B" w:rsidP="00BC3B9B">
      <w:pPr>
        <w:pStyle w:val="ListParagraph"/>
        <w:numPr>
          <w:ilvl w:val="0"/>
          <w:numId w:val="7"/>
        </w:numPr>
        <w:spacing w:line="276" w:lineRule="auto"/>
        <w:jc w:val="both"/>
        <w:rPr>
          <w:rFonts w:ascii="Cambria" w:eastAsia="Times New Roman" w:hAnsi="Cambria" w:cs="Times New Roman"/>
          <w:lang w:val="sq-AL"/>
        </w:rPr>
      </w:pPr>
      <w:r w:rsidRPr="00DB25DA">
        <w:rPr>
          <w:rFonts w:ascii="Cambria" w:eastAsia="Times New Roman" w:hAnsi="Cambria" w:cs="Times New Roman"/>
          <w:lang w:val="sq-AL"/>
        </w:rPr>
        <w:t>Restaurimi, Rikonstruksioni dhe Rinovimi i sallës së Koncerteve në Universitetin e Arteve, Tiranë, projekt me bashkëfinancim me TAP projekt që do të shtrihet përgjatë viteve 2021-2022.</w:t>
      </w:r>
    </w:p>
    <w:p w14:paraId="239965F4" w14:textId="77777777" w:rsidR="00BC3B9B" w:rsidRDefault="00BC3B9B" w:rsidP="00BC3B9B">
      <w:pPr>
        <w:pStyle w:val="ListParagraph"/>
        <w:numPr>
          <w:ilvl w:val="0"/>
          <w:numId w:val="7"/>
        </w:numPr>
        <w:spacing w:line="276" w:lineRule="auto"/>
        <w:jc w:val="both"/>
        <w:rPr>
          <w:rFonts w:ascii="Cambria" w:eastAsia="Times New Roman" w:hAnsi="Cambria" w:cs="Times New Roman"/>
          <w:lang w:val="sq-AL"/>
        </w:rPr>
      </w:pPr>
      <w:r w:rsidRPr="000045BA">
        <w:rPr>
          <w:rFonts w:ascii="Cambria" w:eastAsia="Times New Roman" w:hAnsi="Cambria" w:cs="Times New Roman"/>
          <w:lang w:val="sq-AL"/>
        </w:rPr>
        <w:t>Restaurimi, rikonstruksioni, riformulimi i Lin</w:t>
      </w:r>
      <w:r>
        <w:rPr>
          <w:rFonts w:ascii="Cambria" w:eastAsia="Times New Roman" w:hAnsi="Cambria" w:cs="Times New Roman"/>
          <w:lang w:val="sq-AL"/>
        </w:rPr>
        <w:t>jës muzeore në Muzeun Historik.</w:t>
      </w:r>
    </w:p>
    <w:p w14:paraId="4EE90646" w14:textId="77777777" w:rsidR="00BC3B9B" w:rsidRDefault="00BC3B9B" w:rsidP="00BC3B9B">
      <w:pPr>
        <w:pStyle w:val="ListParagraph"/>
        <w:numPr>
          <w:ilvl w:val="0"/>
          <w:numId w:val="7"/>
        </w:numPr>
        <w:spacing w:line="276" w:lineRule="auto"/>
        <w:jc w:val="both"/>
        <w:rPr>
          <w:rFonts w:ascii="Cambria" w:eastAsia="Times New Roman" w:hAnsi="Cambria" w:cs="Times New Roman"/>
          <w:lang w:val="sq-AL"/>
        </w:rPr>
      </w:pPr>
      <w:r>
        <w:rPr>
          <w:rFonts w:ascii="Cambria" w:eastAsia="Times New Roman" w:hAnsi="Cambria" w:cs="Times New Roman"/>
          <w:lang w:val="sq-AL"/>
        </w:rPr>
        <w:t>Projekti Elektrik për ndriç</w:t>
      </w:r>
      <w:r w:rsidRPr="00DB25DA">
        <w:rPr>
          <w:rFonts w:ascii="Cambria" w:eastAsia="Times New Roman" w:hAnsi="Cambria" w:cs="Times New Roman"/>
          <w:lang w:val="sq-AL"/>
        </w:rPr>
        <w:t>i</w:t>
      </w:r>
      <w:r>
        <w:rPr>
          <w:rFonts w:ascii="Cambria" w:eastAsia="Times New Roman" w:hAnsi="Cambria" w:cs="Times New Roman"/>
          <w:lang w:val="sq-AL"/>
        </w:rPr>
        <w:t>min e jashtëm - Kalaja e Shkodrë</w:t>
      </w:r>
      <w:r w:rsidRPr="00DB25DA">
        <w:rPr>
          <w:rFonts w:ascii="Cambria" w:eastAsia="Times New Roman" w:hAnsi="Cambria" w:cs="Times New Roman"/>
          <w:lang w:val="sq-AL"/>
        </w:rPr>
        <w:t>s</w:t>
      </w:r>
      <w:r>
        <w:rPr>
          <w:rFonts w:ascii="Cambria" w:eastAsia="Times New Roman" w:hAnsi="Cambria" w:cs="Times New Roman"/>
          <w:lang w:val="sq-AL"/>
        </w:rPr>
        <w:t xml:space="preserve">, </w:t>
      </w:r>
      <w:r w:rsidRPr="00DB25DA">
        <w:rPr>
          <w:rFonts w:ascii="Cambria" w:eastAsia="Times New Roman" w:hAnsi="Cambria" w:cs="Times New Roman"/>
          <w:lang w:val="sq-AL"/>
        </w:rPr>
        <w:t>Kalaja e Beratit</w:t>
      </w:r>
      <w:r>
        <w:rPr>
          <w:rFonts w:ascii="Cambria" w:eastAsia="Times New Roman" w:hAnsi="Cambria" w:cs="Times New Roman"/>
          <w:lang w:val="sq-AL"/>
        </w:rPr>
        <w:t>, Kalaja e Krujë</w:t>
      </w:r>
      <w:r w:rsidRPr="00DB25DA">
        <w:rPr>
          <w:rFonts w:ascii="Cambria" w:eastAsia="Times New Roman" w:hAnsi="Cambria" w:cs="Times New Roman"/>
          <w:lang w:val="sq-AL"/>
        </w:rPr>
        <w:t>s</w:t>
      </w:r>
      <w:r>
        <w:rPr>
          <w:rFonts w:ascii="Cambria" w:eastAsia="Times New Roman" w:hAnsi="Cambria" w:cs="Times New Roman"/>
          <w:lang w:val="sq-AL"/>
        </w:rPr>
        <w:t xml:space="preserve"> dhe Kalaja e Gjirokastrë</w:t>
      </w:r>
      <w:r w:rsidRPr="00DB25DA">
        <w:rPr>
          <w:rFonts w:ascii="Cambria" w:eastAsia="Times New Roman" w:hAnsi="Cambria" w:cs="Times New Roman"/>
          <w:lang w:val="sq-AL"/>
        </w:rPr>
        <w:t>s</w:t>
      </w:r>
      <w:r>
        <w:rPr>
          <w:rFonts w:ascii="Cambria" w:eastAsia="Times New Roman" w:hAnsi="Cambria" w:cs="Times New Roman"/>
          <w:lang w:val="sq-AL"/>
        </w:rPr>
        <w:t>.</w:t>
      </w:r>
    </w:p>
    <w:p w14:paraId="095F6850" w14:textId="77777777" w:rsidR="00AA04E5" w:rsidRPr="00956460" w:rsidRDefault="00AA04E5" w:rsidP="003C23EF">
      <w:pPr>
        <w:ind w:left="720"/>
        <w:rPr>
          <w:rFonts w:ascii="Cambria" w:eastAsia="Times New Roman" w:hAnsi="Cambria" w:cs="Times New Roman"/>
          <w:lang w:val="sq-AL"/>
        </w:rPr>
      </w:pPr>
    </w:p>
    <w:p w14:paraId="2C316C67" w14:textId="77777777" w:rsidR="00AA04E5" w:rsidRPr="00975593" w:rsidRDefault="004E5DAE" w:rsidP="007B4374">
      <w:pPr>
        <w:keepNext/>
        <w:numPr>
          <w:ilvl w:val="1"/>
          <w:numId w:val="17"/>
        </w:numPr>
        <w:spacing w:before="240" w:after="60" w:line="240" w:lineRule="auto"/>
        <w:outlineLvl w:val="1"/>
        <w:rPr>
          <w:rFonts w:ascii="Cambria" w:eastAsia="Calibri" w:hAnsi="Cambria" w:cs="Arial"/>
          <w:b/>
          <w:bCs/>
          <w:iCs/>
          <w:noProof/>
          <w:sz w:val="24"/>
          <w:szCs w:val="24"/>
          <w:lang w:val="sq-AL" w:eastAsia="sq-AL"/>
        </w:rPr>
      </w:pPr>
      <w:bookmarkStart w:id="1058" w:name="_Toc518562263"/>
      <w:bookmarkStart w:id="1059" w:name="_Toc98923743"/>
      <w:r w:rsidRPr="00975593">
        <w:rPr>
          <w:rFonts w:ascii="Cambria" w:eastAsia="Calibri" w:hAnsi="Cambria" w:cs="Arial"/>
          <w:b/>
          <w:bCs/>
          <w:iCs/>
          <w:noProof/>
          <w:sz w:val="24"/>
          <w:szCs w:val="24"/>
          <w:lang w:val="sq-AL" w:eastAsia="sq-AL"/>
        </w:rPr>
        <w:t>MINISTRIA E FINANCAVE DHE EKONOMISË</w:t>
      </w:r>
      <w:bookmarkEnd w:id="1058"/>
      <w:bookmarkEnd w:id="1059"/>
    </w:p>
    <w:p w14:paraId="7F186CC0" w14:textId="77777777" w:rsidR="004E5DAE" w:rsidRPr="0026689B" w:rsidRDefault="004E5DAE" w:rsidP="004E5DAE">
      <w:pPr>
        <w:jc w:val="both"/>
        <w:rPr>
          <w:rFonts w:ascii="Cambria" w:eastAsiaTheme="minorHAnsi" w:hAnsi="Cambria"/>
          <w:lang w:val="sq-AL"/>
        </w:rPr>
      </w:pPr>
      <w:r w:rsidRPr="0026689B">
        <w:rPr>
          <w:rFonts w:ascii="Cambria" w:eastAsiaTheme="minorHAnsi" w:hAnsi="Cambria"/>
          <w:lang w:val="sq-AL"/>
        </w:rPr>
        <w:t>Misioni i Ministrisë së Financave dhe Ekonomisë është arritja  e  stabilitetit  ekonomik  nëpërmjet  drejtimit  me  efiçencë,  efektivitet  dhe  transparencë  të  financave  publike.  Ajo  përgatit  dhe  zbaton  politikat e qeverisë në sferën ekonomike, për bashkërendimin e ndihmës së huaj, të tregtisë, strehimit dhe të  sipërmarrjes  për  ndërtimin  e  një  modeli  të  ri ekonomik,  me  synim  rritjen  ekonomike,  të  lartë  e  të  qëndrueshme  në  Shqipëri.  Kjo  ministri  harton  dhe  zbaton  politika  të integruara  ekonomike  në  sektorët  parësorë të ekonomisë, konvergjimit ekonomiko-social të rajoneve të vendit, përmirësimit të klimës e të shërbimeve për biznesin dhe sipërmarrjen. Ajo  ka  si  mision,  gjithashtu,  garantimin  e  të  drejtave  kushtetuese  për  arsim dhe  formim  profesional,  punësim të sigurt e të denjë, sigurim shoqëror dhe strehim.</w:t>
      </w:r>
    </w:p>
    <w:p w14:paraId="671110F0" w14:textId="77777777" w:rsidR="004E5DAE" w:rsidRDefault="003803EE" w:rsidP="004E5DAE">
      <w:pPr>
        <w:jc w:val="both"/>
        <w:rPr>
          <w:rFonts w:ascii="Cambria" w:eastAsiaTheme="minorHAnsi" w:hAnsi="Cambria"/>
          <w:lang w:val="sq-AL"/>
        </w:rPr>
      </w:pPr>
      <w:r>
        <w:rPr>
          <w:rFonts w:ascii="Cambria" w:eastAsiaTheme="minorHAnsi" w:hAnsi="Cambria"/>
          <w:lang w:val="sq-AL"/>
        </w:rPr>
        <w:lastRenderedPageBreak/>
        <w:t>Për periudhën 2022-2024</w:t>
      </w:r>
      <w:r w:rsidR="004E5DAE" w:rsidRPr="0026689B">
        <w:rPr>
          <w:rFonts w:ascii="Cambria" w:eastAsiaTheme="minorHAnsi" w:hAnsi="Cambria"/>
          <w:lang w:val="sq-AL"/>
        </w:rPr>
        <w:t xml:space="preserve">, Ministria e Financave dhe Ekonomisë do të përmbushë objektivat e synuar përmes fondeve buxhetore të alokuara sipas tabelës së mëposhtme: </w:t>
      </w:r>
    </w:p>
    <w:p w14:paraId="14C3A586" w14:textId="77777777" w:rsidR="00521ADB" w:rsidRPr="0026689B" w:rsidRDefault="00521ADB" w:rsidP="004E5DAE">
      <w:pPr>
        <w:jc w:val="both"/>
        <w:rPr>
          <w:rFonts w:ascii="Cambria" w:eastAsiaTheme="minorHAnsi" w:hAnsi="Cambria"/>
          <w:lang w:val="sq-AL"/>
        </w:rPr>
      </w:pPr>
    </w:p>
    <w:p w14:paraId="30B1D375" w14:textId="77777777" w:rsidR="004E5DAE" w:rsidRPr="0026689B" w:rsidRDefault="004E5DAE" w:rsidP="004E5DAE">
      <w:pPr>
        <w:jc w:val="both"/>
        <w:rPr>
          <w:rFonts w:ascii="Cambria" w:eastAsiaTheme="minorHAnsi" w:hAnsi="Cambria"/>
          <w:sz w:val="20"/>
          <w:lang w:val="sq-AL"/>
        </w:rPr>
      </w:pPr>
      <w:r w:rsidRPr="0026689B">
        <w:rPr>
          <w:rFonts w:ascii="Cambria" w:eastAsiaTheme="minorHAnsi" w:hAnsi="Cambria"/>
          <w:b/>
          <w:sz w:val="20"/>
          <w:lang w:val="sq-AL"/>
        </w:rPr>
        <w:t xml:space="preserve">Tabela </w:t>
      </w:r>
      <w:r w:rsidR="00185105" w:rsidRPr="0026689B">
        <w:rPr>
          <w:rFonts w:ascii="Cambria" w:eastAsiaTheme="minorHAnsi" w:hAnsi="Cambria"/>
          <w:b/>
          <w:sz w:val="20"/>
          <w:lang w:val="sq-AL"/>
        </w:rPr>
        <w:t>27</w:t>
      </w:r>
      <w:r w:rsidRPr="0026689B">
        <w:rPr>
          <w:rFonts w:ascii="Cambria" w:eastAsiaTheme="minorHAnsi" w:hAnsi="Cambria"/>
          <w:sz w:val="20"/>
          <w:lang w:val="sq-AL"/>
        </w:rPr>
        <w:t xml:space="preserve">: </w:t>
      </w:r>
      <w:r w:rsidRPr="0026689B">
        <w:rPr>
          <w:rFonts w:ascii="Cambria" w:eastAsia="Times New Roman" w:hAnsi="Cambria" w:cs="Arial"/>
          <w:sz w:val="20"/>
          <w:lang w:val="sq-AL"/>
        </w:rPr>
        <w:t>Shpenzimet për Ministrinë e Fina</w:t>
      </w:r>
      <w:r w:rsidR="00D65A8F">
        <w:rPr>
          <w:rFonts w:ascii="Cambria" w:eastAsia="Times New Roman" w:hAnsi="Cambria" w:cs="Arial"/>
          <w:sz w:val="20"/>
          <w:lang w:val="sq-AL"/>
        </w:rPr>
        <w:t>ncave dhe Ekonomisë për PBA 2022-2024</w:t>
      </w:r>
    </w:p>
    <w:tbl>
      <w:tblPr>
        <w:tblStyle w:val="GridTable5Dark-Accent151"/>
        <w:tblW w:w="8789" w:type="dxa"/>
        <w:tblLook w:val="04A0" w:firstRow="1" w:lastRow="0" w:firstColumn="1" w:lastColumn="0" w:noHBand="0" w:noVBand="1"/>
      </w:tblPr>
      <w:tblGrid>
        <w:gridCol w:w="1081"/>
        <w:gridCol w:w="2794"/>
        <w:gridCol w:w="1223"/>
        <w:gridCol w:w="1218"/>
        <w:gridCol w:w="1218"/>
        <w:gridCol w:w="1255"/>
      </w:tblGrid>
      <w:tr w:rsidR="00EC65E8" w:rsidRPr="008F69ED" w14:paraId="23E7108E" w14:textId="77777777" w:rsidTr="00633A3B">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081" w:type="dxa"/>
          </w:tcPr>
          <w:p w14:paraId="3109F7D0" w14:textId="77777777" w:rsidR="00EC65E8" w:rsidRPr="008F69ED" w:rsidRDefault="00EC65E8" w:rsidP="00564CA7">
            <w:pPr>
              <w:jc w:val="center"/>
              <w:rPr>
                <w:rFonts w:ascii="Cambria" w:hAnsi="Cambria" w:cs="Arial"/>
              </w:rPr>
            </w:pPr>
          </w:p>
        </w:tc>
        <w:tc>
          <w:tcPr>
            <w:tcW w:w="7708" w:type="dxa"/>
            <w:gridSpan w:val="5"/>
            <w:hideMark/>
          </w:tcPr>
          <w:p w14:paraId="6674A4E7" w14:textId="77777777" w:rsidR="00EC65E8" w:rsidRPr="008F69ED" w:rsidRDefault="00EC65E8" w:rsidP="00564CA7">
            <w:pPr>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8F69ED">
              <w:rPr>
                <w:rFonts w:ascii="Cambria" w:hAnsi="Cambria" w:cs="Arial"/>
              </w:rPr>
              <w:t>Shpenzimet për Ministrinë e Financave dhe Ekonomisë për PBA 2022-2024</w:t>
            </w:r>
          </w:p>
        </w:tc>
      </w:tr>
      <w:tr w:rsidR="00EC65E8" w:rsidRPr="008F69ED" w14:paraId="26DA1371" w14:textId="77777777" w:rsidTr="00633A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875" w:type="dxa"/>
            <w:gridSpan w:val="2"/>
            <w:vMerge w:val="restart"/>
            <w:hideMark/>
          </w:tcPr>
          <w:p w14:paraId="7272DADE" w14:textId="77777777" w:rsidR="00EC65E8" w:rsidRPr="008F69ED" w:rsidRDefault="00EC65E8" w:rsidP="00564CA7">
            <w:pPr>
              <w:jc w:val="center"/>
              <w:rPr>
                <w:rFonts w:ascii="Cambria" w:hAnsi="Cambria" w:cs="Arial"/>
                <w:color w:val="2E74B5" w:themeColor="accent1" w:themeShade="BF"/>
              </w:rPr>
            </w:pPr>
          </w:p>
        </w:tc>
        <w:tc>
          <w:tcPr>
            <w:tcW w:w="4914" w:type="dxa"/>
            <w:gridSpan w:val="4"/>
          </w:tcPr>
          <w:p w14:paraId="3B437B32" w14:textId="77777777" w:rsidR="00EC65E8" w:rsidRPr="008F69ED" w:rsidRDefault="00EC65E8" w:rsidP="00564CA7">
            <w:pPr>
              <w:jc w:val="center"/>
              <w:cnfStyle w:val="000000100000" w:firstRow="0" w:lastRow="0" w:firstColumn="0" w:lastColumn="0" w:oddVBand="0" w:evenVBand="0" w:oddHBand="1" w:evenHBand="0" w:firstRowFirstColumn="0" w:firstRowLastColumn="0" w:lastRowFirstColumn="0" w:lastRowLastColumn="0"/>
              <w:rPr>
                <w:rFonts w:ascii="Cambria" w:hAnsi="Cambria" w:cs="Arial"/>
                <w:b/>
                <w:bCs/>
                <w:color w:val="2E74B5" w:themeColor="accent1" w:themeShade="BF"/>
              </w:rPr>
            </w:pPr>
            <w:r w:rsidRPr="008F69ED">
              <w:rPr>
                <w:rFonts w:ascii="Cambria" w:hAnsi="Cambria" w:cs="Arial"/>
                <w:b/>
                <w:bCs/>
                <w:color w:val="2E74B5" w:themeColor="accent1" w:themeShade="BF"/>
              </w:rPr>
              <w:t xml:space="preserve">Shpenzimet totale </w:t>
            </w:r>
          </w:p>
        </w:tc>
      </w:tr>
      <w:tr w:rsidR="00EC65E8" w:rsidRPr="008F69ED" w14:paraId="5BC820FB" w14:textId="77777777" w:rsidTr="00633A3B">
        <w:trPr>
          <w:trHeight w:val="367"/>
        </w:trPr>
        <w:tc>
          <w:tcPr>
            <w:cnfStyle w:val="001000000000" w:firstRow="0" w:lastRow="0" w:firstColumn="1" w:lastColumn="0" w:oddVBand="0" w:evenVBand="0" w:oddHBand="0" w:evenHBand="0" w:firstRowFirstColumn="0" w:firstRowLastColumn="0" w:lastRowFirstColumn="0" w:lastRowLastColumn="0"/>
            <w:tcW w:w="3875" w:type="dxa"/>
            <w:gridSpan w:val="2"/>
            <w:vMerge/>
            <w:hideMark/>
          </w:tcPr>
          <w:p w14:paraId="1728AD92" w14:textId="77777777" w:rsidR="00EC65E8" w:rsidRPr="008F69ED" w:rsidRDefault="00EC65E8" w:rsidP="00564CA7">
            <w:pPr>
              <w:rPr>
                <w:rFonts w:ascii="Cambria" w:hAnsi="Cambria" w:cs="Arial"/>
                <w:color w:val="000080"/>
                <w:sz w:val="20"/>
                <w:szCs w:val="20"/>
              </w:rPr>
            </w:pPr>
          </w:p>
        </w:tc>
        <w:tc>
          <w:tcPr>
            <w:tcW w:w="1223" w:type="dxa"/>
            <w:noWrap/>
            <w:hideMark/>
          </w:tcPr>
          <w:p w14:paraId="0E977383" w14:textId="1B831F21" w:rsidR="00EC65E8" w:rsidRPr="008F69ED" w:rsidRDefault="00C65B4B"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rPr>
            </w:pPr>
            <w:r>
              <w:rPr>
                <w:rFonts w:ascii="Cambria" w:hAnsi="Cambria" w:cs="Arial"/>
                <w:b/>
                <w:bCs/>
                <w:color w:val="2E74B5" w:themeColor="accent1" w:themeShade="BF"/>
              </w:rPr>
              <w:t>AN 34/</w:t>
            </w:r>
            <w:r w:rsidR="00EC65E8" w:rsidRPr="008F69ED">
              <w:rPr>
                <w:rFonts w:ascii="Cambria" w:hAnsi="Cambria" w:cs="Arial"/>
                <w:b/>
                <w:bCs/>
                <w:color w:val="2E74B5" w:themeColor="accent1" w:themeShade="BF"/>
              </w:rPr>
              <w:t>2021</w:t>
            </w:r>
          </w:p>
        </w:tc>
        <w:tc>
          <w:tcPr>
            <w:tcW w:w="1218" w:type="dxa"/>
            <w:noWrap/>
            <w:hideMark/>
          </w:tcPr>
          <w:p w14:paraId="511F0F0E" w14:textId="77777777" w:rsidR="00C65B4B" w:rsidRDefault="00C65B4B"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rPr>
            </w:pPr>
            <w:r>
              <w:rPr>
                <w:rFonts w:ascii="Cambria" w:hAnsi="Cambria" w:cs="Arial"/>
                <w:b/>
                <w:bCs/>
                <w:color w:val="2E74B5" w:themeColor="accent1" w:themeShade="BF"/>
              </w:rPr>
              <w:t>Buxheti</w:t>
            </w:r>
          </w:p>
          <w:p w14:paraId="63372847" w14:textId="15DCC284" w:rsidR="00EC65E8" w:rsidRPr="008F69ED" w:rsidRDefault="00EC65E8"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rPr>
            </w:pPr>
            <w:r w:rsidRPr="008F69ED">
              <w:rPr>
                <w:rFonts w:ascii="Cambria" w:hAnsi="Cambria" w:cs="Arial"/>
                <w:b/>
                <w:bCs/>
                <w:color w:val="2E74B5" w:themeColor="accent1" w:themeShade="BF"/>
              </w:rPr>
              <w:t>2022</w:t>
            </w:r>
          </w:p>
        </w:tc>
        <w:tc>
          <w:tcPr>
            <w:tcW w:w="1218" w:type="dxa"/>
            <w:noWrap/>
            <w:hideMark/>
          </w:tcPr>
          <w:p w14:paraId="561114C4" w14:textId="77777777" w:rsidR="00EC65E8" w:rsidRPr="008F69ED" w:rsidRDefault="00EC65E8"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rPr>
            </w:pPr>
            <w:r w:rsidRPr="008F69ED">
              <w:rPr>
                <w:rFonts w:ascii="Cambria" w:hAnsi="Cambria" w:cs="Arial"/>
                <w:b/>
                <w:bCs/>
                <w:color w:val="2E74B5" w:themeColor="accent1" w:themeShade="BF"/>
              </w:rPr>
              <w:t>PBA 2023</w:t>
            </w:r>
          </w:p>
        </w:tc>
        <w:tc>
          <w:tcPr>
            <w:tcW w:w="1255" w:type="dxa"/>
            <w:noWrap/>
            <w:hideMark/>
          </w:tcPr>
          <w:p w14:paraId="05F7863A" w14:textId="77777777" w:rsidR="00C65B4B" w:rsidRDefault="00EC65E8"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rPr>
            </w:pPr>
            <w:r w:rsidRPr="008F69ED">
              <w:rPr>
                <w:rFonts w:ascii="Cambria" w:hAnsi="Cambria" w:cs="Arial"/>
                <w:b/>
                <w:bCs/>
                <w:color w:val="2E74B5" w:themeColor="accent1" w:themeShade="BF"/>
              </w:rPr>
              <w:t xml:space="preserve">PBA </w:t>
            </w:r>
          </w:p>
          <w:p w14:paraId="68568F66" w14:textId="125946A3" w:rsidR="00EC65E8" w:rsidRPr="008F69ED" w:rsidRDefault="00EC65E8"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rPr>
            </w:pPr>
            <w:r w:rsidRPr="008F69ED">
              <w:rPr>
                <w:rFonts w:ascii="Cambria" w:hAnsi="Cambria" w:cs="Arial"/>
                <w:b/>
                <w:bCs/>
                <w:color w:val="2E74B5" w:themeColor="accent1" w:themeShade="BF"/>
              </w:rPr>
              <w:t>2024</w:t>
            </w:r>
          </w:p>
        </w:tc>
      </w:tr>
      <w:tr w:rsidR="00C65B4B" w:rsidRPr="008F69ED" w14:paraId="381F5278" w14:textId="77777777" w:rsidTr="00633A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875" w:type="dxa"/>
            <w:gridSpan w:val="2"/>
            <w:noWrap/>
          </w:tcPr>
          <w:p w14:paraId="27A630BA" w14:textId="77777777" w:rsidR="00C65B4B" w:rsidRPr="008F69ED" w:rsidRDefault="00C65B4B" w:rsidP="00C65B4B">
            <w:pPr>
              <w:rPr>
                <w:rFonts w:ascii="Cambria" w:hAnsi="Cambria" w:cs="Arial"/>
                <w:sz w:val="20"/>
                <w:szCs w:val="20"/>
              </w:rPr>
            </w:pPr>
            <w:r w:rsidRPr="008F69ED">
              <w:rPr>
                <w:rFonts w:ascii="Cambria" w:hAnsi="Cambria" w:cs="Arial"/>
                <w:sz w:val="20"/>
                <w:szCs w:val="20"/>
              </w:rPr>
              <w:t>në milion lek</w:t>
            </w:r>
          </w:p>
        </w:tc>
        <w:tc>
          <w:tcPr>
            <w:tcW w:w="1223" w:type="dxa"/>
            <w:noWrap/>
            <w:vAlign w:val="center"/>
          </w:tcPr>
          <w:p w14:paraId="2DA8067F" w14:textId="15FF13A3" w:rsidR="00C65B4B" w:rsidRPr="008F69ED" w:rsidRDefault="00C65B4B" w:rsidP="00C65B4B">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F02A93">
              <w:t>69,562,975</w:t>
            </w:r>
          </w:p>
        </w:tc>
        <w:tc>
          <w:tcPr>
            <w:tcW w:w="1218" w:type="dxa"/>
            <w:noWrap/>
            <w:vAlign w:val="center"/>
          </w:tcPr>
          <w:p w14:paraId="220DEF16" w14:textId="3D970423" w:rsidR="00C65B4B" w:rsidRPr="008F69ED" w:rsidRDefault="00C65B4B" w:rsidP="00C65B4B">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F02A93">
              <w:t>65,473,059</w:t>
            </w:r>
          </w:p>
        </w:tc>
        <w:tc>
          <w:tcPr>
            <w:tcW w:w="1218" w:type="dxa"/>
            <w:noWrap/>
            <w:vAlign w:val="center"/>
          </w:tcPr>
          <w:p w14:paraId="0B99D445" w14:textId="758BB81A" w:rsidR="00C65B4B" w:rsidRPr="008F69ED" w:rsidRDefault="00C65B4B" w:rsidP="00C65B4B">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F02A93">
              <w:t>69,738,119</w:t>
            </w:r>
          </w:p>
        </w:tc>
        <w:tc>
          <w:tcPr>
            <w:tcW w:w="1255" w:type="dxa"/>
            <w:noWrap/>
            <w:vAlign w:val="center"/>
          </w:tcPr>
          <w:p w14:paraId="2771142A" w14:textId="281805FD" w:rsidR="00C65B4B" w:rsidRPr="008F69ED" w:rsidRDefault="00C65B4B" w:rsidP="00C65B4B">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F02A93">
              <w:t>73,547,379</w:t>
            </w:r>
          </w:p>
        </w:tc>
      </w:tr>
      <w:tr w:rsidR="00633A3B" w:rsidRPr="008F69ED" w14:paraId="7FCAED0A" w14:textId="77777777" w:rsidTr="00633A3B">
        <w:trPr>
          <w:trHeight w:val="367"/>
        </w:trPr>
        <w:tc>
          <w:tcPr>
            <w:cnfStyle w:val="001000000000" w:firstRow="0" w:lastRow="0" w:firstColumn="1" w:lastColumn="0" w:oddVBand="0" w:evenVBand="0" w:oddHBand="0" w:evenHBand="0" w:firstRowFirstColumn="0" w:firstRowLastColumn="0" w:lastRowFirstColumn="0" w:lastRowLastColumn="0"/>
            <w:tcW w:w="3875" w:type="dxa"/>
            <w:gridSpan w:val="2"/>
            <w:noWrap/>
            <w:hideMark/>
          </w:tcPr>
          <w:p w14:paraId="24AB9CD0" w14:textId="77777777" w:rsidR="00633A3B" w:rsidRPr="008F69ED" w:rsidRDefault="00633A3B" w:rsidP="00633A3B">
            <w:pPr>
              <w:rPr>
                <w:rFonts w:ascii="Cambria" w:hAnsi="Cambria" w:cs="Arial"/>
                <w:sz w:val="20"/>
                <w:szCs w:val="20"/>
              </w:rPr>
            </w:pPr>
            <w:r w:rsidRPr="008F69ED">
              <w:rPr>
                <w:rFonts w:ascii="Cambria" w:hAnsi="Cambria" w:cs="Arial"/>
                <w:sz w:val="20"/>
                <w:szCs w:val="20"/>
              </w:rPr>
              <w:t>% ndaj PBB</w:t>
            </w:r>
          </w:p>
        </w:tc>
        <w:tc>
          <w:tcPr>
            <w:tcW w:w="1223" w:type="dxa"/>
            <w:noWrap/>
            <w:hideMark/>
          </w:tcPr>
          <w:p w14:paraId="66AB9B85" w14:textId="0CCC2951" w:rsidR="00633A3B" w:rsidRPr="008F69ED" w:rsidRDefault="00633A3B" w:rsidP="00633A3B">
            <w:pPr>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0"/>
                <w:szCs w:val="20"/>
              </w:rPr>
            </w:pPr>
            <w:r w:rsidRPr="00623F04">
              <w:t>3.93%</w:t>
            </w:r>
          </w:p>
        </w:tc>
        <w:tc>
          <w:tcPr>
            <w:tcW w:w="1218" w:type="dxa"/>
            <w:noWrap/>
            <w:hideMark/>
          </w:tcPr>
          <w:p w14:paraId="607A33DA" w14:textId="01BDF0C2" w:rsidR="00633A3B" w:rsidRPr="008F69ED" w:rsidRDefault="00633A3B" w:rsidP="00633A3B">
            <w:pPr>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0"/>
                <w:szCs w:val="20"/>
              </w:rPr>
            </w:pPr>
            <w:r w:rsidRPr="00623F04">
              <w:t>3.51%</w:t>
            </w:r>
          </w:p>
        </w:tc>
        <w:tc>
          <w:tcPr>
            <w:tcW w:w="1218" w:type="dxa"/>
            <w:noWrap/>
            <w:hideMark/>
          </w:tcPr>
          <w:p w14:paraId="4B2419AC" w14:textId="5204E4CF" w:rsidR="00633A3B" w:rsidRPr="008F69ED" w:rsidRDefault="00633A3B" w:rsidP="00633A3B">
            <w:pPr>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0"/>
                <w:szCs w:val="20"/>
              </w:rPr>
            </w:pPr>
            <w:r w:rsidRPr="00623F04">
              <w:t>3.55%</w:t>
            </w:r>
          </w:p>
        </w:tc>
        <w:tc>
          <w:tcPr>
            <w:tcW w:w="1255" w:type="dxa"/>
            <w:noWrap/>
            <w:hideMark/>
          </w:tcPr>
          <w:p w14:paraId="42F9AF67" w14:textId="1D9EFD26" w:rsidR="00633A3B" w:rsidRPr="008F69ED" w:rsidRDefault="00633A3B" w:rsidP="00633A3B">
            <w:pPr>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0"/>
                <w:szCs w:val="20"/>
              </w:rPr>
            </w:pPr>
            <w:r w:rsidRPr="00623F04">
              <w:t>3.55%</w:t>
            </w:r>
          </w:p>
        </w:tc>
      </w:tr>
      <w:tr w:rsidR="00633A3B" w:rsidRPr="008F69ED" w14:paraId="3F4BFC07" w14:textId="77777777" w:rsidTr="00633A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875" w:type="dxa"/>
            <w:gridSpan w:val="2"/>
            <w:noWrap/>
          </w:tcPr>
          <w:p w14:paraId="26F484AE" w14:textId="77777777" w:rsidR="00633A3B" w:rsidRPr="008F69ED" w:rsidRDefault="00633A3B" w:rsidP="00633A3B">
            <w:pPr>
              <w:rPr>
                <w:rFonts w:ascii="Cambria" w:hAnsi="Cambria" w:cs="Arial"/>
                <w:sz w:val="20"/>
                <w:szCs w:val="20"/>
              </w:rPr>
            </w:pPr>
            <w:r w:rsidRPr="008F69ED">
              <w:rPr>
                <w:rFonts w:ascii="Cambria" w:hAnsi="Cambria" w:cs="Arial"/>
                <w:sz w:val="20"/>
                <w:szCs w:val="20"/>
              </w:rPr>
              <w:t>% ndaj totalit të Shpenzimeve Buxhetore</w:t>
            </w:r>
          </w:p>
        </w:tc>
        <w:tc>
          <w:tcPr>
            <w:tcW w:w="1223" w:type="dxa"/>
            <w:noWrap/>
          </w:tcPr>
          <w:p w14:paraId="0D92DE5B" w14:textId="27BD41A7" w:rsidR="00633A3B" w:rsidRPr="008F69ED" w:rsidRDefault="00633A3B" w:rsidP="00633A3B">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DA6972">
              <w:t>11.40%</w:t>
            </w:r>
          </w:p>
        </w:tc>
        <w:tc>
          <w:tcPr>
            <w:tcW w:w="1218" w:type="dxa"/>
            <w:noWrap/>
          </w:tcPr>
          <w:p w14:paraId="5669060D" w14:textId="7F33FE60" w:rsidR="00633A3B" w:rsidRPr="008F69ED" w:rsidRDefault="00633A3B" w:rsidP="00633A3B">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DA6972">
              <w:t>10.27%</w:t>
            </w:r>
          </w:p>
        </w:tc>
        <w:tc>
          <w:tcPr>
            <w:tcW w:w="1218" w:type="dxa"/>
            <w:noWrap/>
          </w:tcPr>
          <w:p w14:paraId="1619F505" w14:textId="46D12FAC" w:rsidR="00633A3B" w:rsidRPr="008F69ED" w:rsidRDefault="00633A3B" w:rsidP="00633A3B">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DA6972">
              <w:t>11.12%</w:t>
            </w:r>
          </w:p>
        </w:tc>
        <w:tc>
          <w:tcPr>
            <w:tcW w:w="1255" w:type="dxa"/>
            <w:noWrap/>
          </w:tcPr>
          <w:p w14:paraId="7CD9818D" w14:textId="50EBD0A4" w:rsidR="00633A3B" w:rsidRPr="008F69ED" w:rsidRDefault="00633A3B" w:rsidP="00633A3B">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DA6972">
              <w:t>11.14%</w:t>
            </w:r>
          </w:p>
        </w:tc>
      </w:tr>
    </w:tbl>
    <w:p w14:paraId="6110717B" w14:textId="77777777" w:rsidR="004E5DAE" w:rsidRPr="0026689B" w:rsidRDefault="004E5DAE" w:rsidP="004E5DAE">
      <w:pPr>
        <w:rPr>
          <w:rFonts w:ascii="Cambria" w:eastAsiaTheme="minorHAnsi" w:hAnsi="Cambria"/>
        </w:rPr>
      </w:pPr>
    </w:p>
    <w:p w14:paraId="4EDE6CD3" w14:textId="77777777" w:rsidR="004E5DAE" w:rsidRPr="00E07695" w:rsidRDefault="008F1DF6" w:rsidP="00E07695">
      <w:pPr>
        <w:pStyle w:val="Heading3"/>
        <w:rPr>
          <w:rFonts w:ascii="Cambria" w:hAnsi="Cambria"/>
          <w:b/>
          <w:color w:val="auto"/>
        </w:rPr>
      </w:pPr>
      <w:r>
        <w:rPr>
          <w:rFonts w:ascii="Cambria" w:hAnsi="Cambria"/>
          <w:b/>
          <w:color w:val="auto"/>
          <w:sz w:val="22"/>
        </w:rPr>
        <w:t>Prioritetet për periudhën 2022-2024</w:t>
      </w:r>
    </w:p>
    <w:p w14:paraId="4601BF22" w14:textId="77777777"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Mirëplanifikim i shpenzimeve dhe mir</w:t>
      </w:r>
      <w:r w:rsidR="00FA0246" w:rsidRPr="0026689B">
        <w:rPr>
          <w:rFonts w:ascii="Cambria" w:eastAsiaTheme="minorHAnsi" w:hAnsi="Cambria"/>
          <w:lang w:val="sq-AL"/>
        </w:rPr>
        <w:t>ë</w:t>
      </w:r>
      <w:r w:rsidRPr="0026689B">
        <w:rPr>
          <w:rFonts w:ascii="Cambria" w:eastAsiaTheme="minorHAnsi" w:hAnsi="Cambria"/>
          <w:lang w:val="sq-AL"/>
        </w:rPr>
        <w:t>administrim i të ardhurave me qëllim mbështetjen e një rritje ekonomike të shpejtë dhe të qëndrueshme;</w:t>
      </w:r>
    </w:p>
    <w:p w14:paraId="4C0E4515" w14:textId="77777777"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 xml:space="preserve">Mbështetja e investimeve të drejtpërdrejta në Republikën e Shqipërisë nëpërmjet identifikimit e promovimit të mundësive për investime, duke i ofruar shërbime dhe mbështetje investitorëve ekzistues ose potencialë; </w:t>
      </w:r>
    </w:p>
    <w:p w14:paraId="5A7D0647" w14:textId="77777777"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Nxitja e eksporteve dhe rritjes së konkurrueshm</w:t>
      </w:r>
      <w:r w:rsidR="00FA0246" w:rsidRPr="0026689B">
        <w:rPr>
          <w:rFonts w:ascii="Cambria" w:eastAsiaTheme="minorHAnsi" w:hAnsi="Cambria"/>
          <w:lang w:val="sq-AL"/>
        </w:rPr>
        <w:t>ë</w:t>
      </w:r>
      <w:r w:rsidRPr="0026689B">
        <w:rPr>
          <w:rFonts w:ascii="Cambria" w:eastAsiaTheme="minorHAnsi" w:hAnsi="Cambria"/>
          <w:lang w:val="sq-AL"/>
        </w:rPr>
        <w:t>ris</w:t>
      </w:r>
      <w:r w:rsidR="00FA0246" w:rsidRPr="0026689B">
        <w:rPr>
          <w:rFonts w:ascii="Cambria" w:eastAsiaTheme="minorHAnsi" w:hAnsi="Cambria"/>
          <w:lang w:val="sq-AL"/>
        </w:rPr>
        <w:t>ë</w:t>
      </w:r>
      <w:r w:rsidRPr="0026689B">
        <w:rPr>
          <w:rFonts w:ascii="Cambria" w:eastAsiaTheme="minorHAnsi" w:hAnsi="Cambria"/>
          <w:lang w:val="sq-AL"/>
        </w:rPr>
        <w:t xml:space="preserve"> së SME-ve nëpërmjet promovimit të eksporteve, ofrim</w:t>
      </w:r>
      <w:r w:rsidR="00BD2FAF">
        <w:rPr>
          <w:rFonts w:ascii="Cambria" w:eastAsiaTheme="minorHAnsi" w:hAnsi="Cambria"/>
          <w:lang w:val="sq-AL"/>
        </w:rPr>
        <w:t>it të shërbimeve mbështetëse si dhe, programet</w:t>
      </w:r>
      <w:r w:rsidRPr="0026689B">
        <w:rPr>
          <w:rFonts w:ascii="Cambria" w:eastAsiaTheme="minorHAnsi" w:hAnsi="Cambria"/>
          <w:lang w:val="sq-AL"/>
        </w:rPr>
        <w:t xml:space="preserve"> mbështetjes financiare me anë të granteve;</w:t>
      </w:r>
    </w:p>
    <w:p w14:paraId="0966AEDC" w14:textId="77777777"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Rritja e pjesëmarrjes së punëkërkuesve t</w:t>
      </w:r>
      <w:r w:rsidR="00FA0246" w:rsidRPr="0026689B">
        <w:rPr>
          <w:rFonts w:ascii="Cambria" w:eastAsiaTheme="minorHAnsi" w:hAnsi="Cambria"/>
          <w:lang w:val="sq-AL"/>
        </w:rPr>
        <w:t>ë</w:t>
      </w:r>
      <w:r w:rsidRPr="0026689B">
        <w:rPr>
          <w:rFonts w:ascii="Cambria" w:eastAsiaTheme="minorHAnsi" w:hAnsi="Cambria"/>
          <w:lang w:val="sq-AL"/>
        </w:rPr>
        <w:t xml:space="preserve"> papun</w:t>
      </w:r>
      <w:r w:rsidR="00FA0246" w:rsidRPr="0026689B">
        <w:rPr>
          <w:rFonts w:ascii="Cambria" w:eastAsiaTheme="minorHAnsi" w:hAnsi="Cambria"/>
          <w:lang w:val="sq-AL"/>
        </w:rPr>
        <w:t>ë</w:t>
      </w:r>
      <w:r w:rsidRPr="0026689B">
        <w:rPr>
          <w:rFonts w:ascii="Cambria" w:eastAsiaTheme="minorHAnsi" w:hAnsi="Cambria"/>
          <w:lang w:val="sq-AL"/>
        </w:rPr>
        <w:t xml:space="preserve"> nga grupet e ve</w:t>
      </w:r>
      <w:r w:rsidR="00DD7795" w:rsidRPr="0026689B">
        <w:rPr>
          <w:rFonts w:ascii="Cambria" w:eastAsiaTheme="minorHAnsi" w:hAnsi="Cambria"/>
          <w:lang w:val="sq-AL"/>
        </w:rPr>
        <w:t>ç</w:t>
      </w:r>
      <w:r w:rsidRPr="0026689B">
        <w:rPr>
          <w:rFonts w:ascii="Cambria" w:eastAsiaTheme="minorHAnsi" w:hAnsi="Cambria"/>
          <w:lang w:val="sq-AL"/>
        </w:rPr>
        <w:t>anta me mbi 50% t</w:t>
      </w:r>
      <w:r w:rsidR="00FA0246" w:rsidRPr="0026689B">
        <w:rPr>
          <w:rFonts w:ascii="Cambria" w:eastAsiaTheme="minorHAnsi" w:hAnsi="Cambria"/>
          <w:lang w:val="sq-AL"/>
        </w:rPr>
        <w:t>ë</w:t>
      </w:r>
      <w:r w:rsidRPr="0026689B">
        <w:rPr>
          <w:rFonts w:ascii="Cambria" w:eastAsiaTheme="minorHAnsi" w:hAnsi="Cambria"/>
          <w:lang w:val="sq-AL"/>
        </w:rPr>
        <w:t xml:space="preserve"> totalit t</w:t>
      </w:r>
      <w:r w:rsidR="00FA0246" w:rsidRPr="0026689B">
        <w:rPr>
          <w:rFonts w:ascii="Cambria" w:eastAsiaTheme="minorHAnsi" w:hAnsi="Cambria"/>
          <w:lang w:val="sq-AL"/>
        </w:rPr>
        <w:t>ë</w:t>
      </w:r>
      <w:r w:rsidRPr="0026689B">
        <w:rPr>
          <w:rFonts w:ascii="Cambria" w:eastAsiaTheme="minorHAnsi" w:hAnsi="Cambria"/>
          <w:lang w:val="sq-AL"/>
        </w:rPr>
        <w:t xml:space="preserve"> p</w:t>
      </w:r>
      <w:r w:rsidR="00FA0246" w:rsidRPr="0026689B">
        <w:rPr>
          <w:rFonts w:ascii="Cambria" w:eastAsiaTheme="minorHAnsi" w:hAnsi="Cambria"/>
          <w:lang w:val="sq-AL"/>
        </w:rPr>
        <w:t>ë</w:t>
      </w:r>
      <w:r w:rsidRPr="0026689B">
        <w:rPr>
          <w:rFonts w:ascii="Cambria" w:eastAsiaTheme="minorHAnsi" w:hAnsi="Cambria"/>
          <w:lang w:val="sq-AL"/>
        </w:rPr>
        <w:t>rfitues</w:t>
      </w:r>
      <w:r w:rsidR="00FA0246" w:rsidRPr="0026689B">
        <w:rPr>
          <w:rFonts w:ascii="Cambria" w:eastAsiaTheme="minorHAnsi" w:hAnsi="Cambria"/>
          <w:lang w:val="sq-AL"/>
        </w:rPr>
        <w:t>ë</w:t>
      </w:r>
      <w:r w:rsidRPr="0026689B">
        <w:rPr>
          <w:rFonts w:ascii="Cambria" w:eastAsiaTheme="minorHAnsi" w:hAnsi="Cambria"/>
          <w:lang w:val="sq-AL"/>
        </w:rPr>
        <w:t>ve nga programet e nxitjes së punësimit (femrat, të rinjtë 16-30 vjeç, emigrantët e kthyer me probleme ekonomike, të papunët afatgjatë, romët, personat me aftësi të kufizuar, jetimët, gra kryefamiljare) si dhe integrimin në këto programe të punëkërkuesve të papunë që trajtohen me ndihmë ekonomike dhe pagesë papunësie;</w:t>
      </w:r>
    </w:p>
    <w:p w14:paraId="434ED1F6" w14:textId="77777777"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Ofrimi i formimit profesional cilësor për të rinjtë dhe të rriturit, në përputhje me kërkesat e tregut t</w:t>
      </w:r>
      <w:r w:rsidR="00FA0246" w:rsidRPr="0026689B">
        <w:rPr>
          <w:rFonts w:ascii="Cambria" w:eastAsiaTheme="minorHAnsi" w:hAnsi="Cambria"/>
          <w:lang w:val="sq-AL"/>
        </w:rPr>
        <w:t>ë</w:t>
      </w:r>
      <w:r w:rsidRPr="0026689B">
        <w:rPr>
          <w:rFonts w:ascii="Cambria" w:eastAsiaTheme="minorHAnsi" w:hAnsi="Cambria"/>
          <w:lang w:val="sq-AL"/>
        </w:rPr>
        <w:t xml:space="preserve"> pun</w:t>
      </w:r>
      <w:r w:rsidR="00FA0246" w:rsidRPr="0026689B">
        <w:rPr>
          <w:rFonts w:ascii="Cambria" w:eastAsiaTheme="minorHAnsi" w:hAnsi="Cambria"/>
          <w:lang w:val="sq-AL"/>
        </w:rPr>
        <w:t>ë</w:t>
      </w:r>
      <w:r w:rsidRPr="0026689B">
        <w:rPr>
          <w:rFonts w:ascii="Cambria" w:eastAsiaTheme="minorHAnsi" w:hAnsi="Cambria"/>
          <w:lang w:val="sq-AL"/>
        </w:rPr>
        <w:t>s, rritja e mund</w:t>
      </w:r>
      <w:r w:rsidR="00FA0246" w:rsidRPr="0026689B">
        <w:rPr>
          <w:rFonts w:ascii="Cambria" w:eastAsiaTheme="minorHAnsi" w:hAnsi="Cambria"/>
          <w:lang w:val="sq-AL"/>
        </w:rPr>
        <w:t>ë</w:t>
      </w:r>
      <w:r w:rsidRPr="0026689B">
        <w:rPr>
          <w:rFonts w:ascii="Cambria" w:eastAsiaTheme="minorHAnsi" w:hAnsi="Cambria"/>
          <w:lang w:val="sq-AL"/>
        </w:rPr>
        <w:t>sis</w:t>
      </w:r>
      <w:r w:rsidR="00FA0246" w:rsidRPr="0026689B">
        <w:rPr>
          <w:rFonts w:ascii="Cambria" w:eastAsiaTheme="minorHAnsi" w:hAnsi="Cambria"/>
          <w:lang w:val="sq-AL"/>
        </w:rPr>
        <w:t>ë</w:t>
      </w:r>
      <w:r w:rsidRPr="0026689B">
        <w:rPr>
          <w:rFonts w:ascii="Cambria" w:eastAsiaTheme="minorHAnsi" w:hAnsi="Cambria"/>
          <w:lang w:val="sq-AL"/>
        </w:rPr>
        <w:t xml:space="preserve"> p</w:t>
      </w:r>
      <w:r w:rsidR="00FA0246" w:rsidRPr="0026689B">
        <w:rPr>
          <w:rFonts w:ascii="Cambria" w:eastAsiaTheme="minorHAnsi" w:hAnsi="Cambria"/>
          <w:lang w:val="sq-AL"/>
        </w:rPr>
        <w:t>ë</w:t>
      </w:r>
      <w:r w:rsidRPr="0026689B">
        <w:rPr>
          <w:rFonts w:ascii="Cambria" w:eastAsiaTheme="minorHAnsi" w:hAnsi="Cambria"/>
          <w:lang w:val="sq-AL"/>
        </w:rPr>
        <w:t>r t</w:t>
      </w:r>
      <w:r w:rsidR="00FA0246" w:rsidRPr="0026689B">
        <w:rPr>
          <w:rFonts w:ascii="Cambria" w:eastAsiaTheme="minorHAnsi" w:hAnsi="Cambria"/>
          <w:lang w:val="sq-AL"/>
        </w:rPr>
        <w:t>ë</w:t>
      </w:r>
      <w:r w:rsidRPr="0026689B">
        <w:rPr>
          <w:rFonts w:ascii="Cambria" w:eastAsiaTheme="minorHAnsi" w:hAnsi="Cambria"/>
          <w:lang w:val="sq-AL"/>
        </w:rPr>
        <w:t xml:space="preserve"> nx</w:t>
      </w:r>
      <w:r w:rsidR="00FA0246" w:rsidRPr="0026689B">
        <w:rPr>
          <w:rFonts w:ascii="Cambria" w:eastAsiaTheme="minorHAnsi" w:hAnsi="Cambria"/>
          <w:lang w:val="sq-AL"/>
        </w:rPr>
        <w:t>ë</w:t>
      </w:r>
      <w:r w:rsidRPr="0026689B">
        <w:rPr>
          <w:rFonts w:ascii="Cambria" w:eastAsiaTheme="minorHAnsi" w:hAnsi="Cambria"/>
          <w:lang w:val="sq-AL"/>
        </w:rPr>
        <w:t>nit gjat</w:t>
      </w:r>
      <w:r w:rsidR="00FA0246" w:rsidRPr="0026689B">
        <w:rPr>
          <w:rFonts w:ascii="Cambria" w:eastAsiaTheme="minorHAnsi" w:hAnsi="Cambria"/>
          <w:lang w:val="sq-AL"/>
        </w:rPr>
        <w:t>ë</w:t>
      </w:r>
      <w:r w:rsidRPr="0026689B">
        <w:rPr>
          <w:rFonts w:ascii="Cambria" w:eastAsiaTheme="minorHAnsi" w:hAnsi="Cambria"/>
          <w:lang w:val="sq-AL"/>
        </w:rPr>
        <w:t xml:space="preserve"> gjith</w:t>
      </w:r>
      <w:r w:rsidR="00FA0246" w:rsidRPr="0026689B">
        <w:rPr>
          <w:rFonts w:ascii="Cambria" w:eastAsiaTheme="minorHAnsi" w:hAnsi="Cambria"/>
          <w:lang w:val="sq-AL"/>
        </w:rPr>
        <w:t>ë</w:t>
      </w:r>
      <w:r w:rsidRPr="0026689B">
        <w:rPr>
          <w:rFonts w:ascii="Cambria" w:eastAsiaTheme="minorHAnsi" w:hAnsi="Cambria"/>
          <w:lang w:val="sq-AL"/>
        </w:rPr>
        <w:t xml:space="preserve"> jet</w:t>
      </w:r>
      <w:r w:rsidR="00FA0246" w:rsidRPr="0026689B">
        <w:rPr>
          <w:rFonts w:ascii="Cambria" w:eastAsiaTheme="minorHAnsi" w:hAnsi="Cambria"/>
          <w:lang w:val="sq-AL"/>
        </w:rPr>
        <w:t>ë</w:t>
      </w:r>
      <w:r w:rsidRPr="0026689B">
        <w:rPr>
          <w:rFonts w:ascii="Cambria" w:eastAsiaTheme="minorHAnsi" w:hAnsi="Cambria"/>
          <w:lang w:val="sq-AL"/>
        </w:rPr>
        <w:t>s si për burrat dhe për gratë dhe përshtatja me mundësit</w:t>
      </w:r>
      <w:r w:rsidR="00FA0246" w:rsidRPr="0026689B">
        <w:rPr>
          <w:rFonts w:ascii="Cambria" w:eastAsiaTheme="minorHAnsi" w:hAnsi="Cambria"/>
          <w:lang w:val="sq-AL"/>
        </w:rPr>
        <w:t>ë</w:t>
      </w:r>
      <w:r w:rsidRPr="0026689B">
        <w:rPr>
          <w:rFonts w:ascii="Cambria" w:eastAsiaTheme="minorHAnsi" w:hAnsi="Cambria"/>
          <w:lang w:val="sq-AL"/>
        </w:rPr>
        <w:t xml:space="preserve"> e punësimit të ofruara nga tregu i punës;</w:t>
      </w:r>
    </w:p>
    <w:p w14:paraId="41D9B25E" w14:textId="77777777"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Rritja e aksesit në Arsimin e Mesëm Profesio</w:t>
      </w:r>
      <w:r w:rsidR="00564CA7">
        <w:rPr>
          <w:rFonts w:ascii="Cambria" w:eastAsiaTheme="minorHAnsi" w:hAnsi="Cambria"/>
          <w:lang w:val="sq-AL"/>
        </w:rPr>
        <w:t>nal duke synuar që në vitin 2024</w:t>
      </w:r>
      <w:r w:rsidR="009F6936" w:rsidRPr="0026689B">
        <w:rPr>
          <w:rFonts w:ascii="Cambria" w:eastAsiaTheme="minorHAnsi" w:hAnsi="Cambria"/>
          <w:lang w:val="sq-AL"/>
        </w:rPr>
        <w:t xml:space="preserve"> të tërhiqen 19.5</w:t>
      </w:r>
      <w:r w:rsidRPr="0026689B">
        <w:rPr>
          <w:rFonts w:ascii="Cambria" w:eastAsiaTheme="minorHAnsi" w:hAnsi="Cambria"/>
          <w:lang w:val="sq-AL"/>
        </w:rPr>
        <w:t>% e nxënësve që ndjekin ci</w:t>
      </w:r>
      <w:r w:rsidR="009F6936" w:rsidRPr="0026689B">
        <w:rPr>
          <w:rFonts w:ascii="Cambria" w:eastAsiaTheme="minorHAnsi" w:hAnsi="Cambria"/>
          <w:lang w:val="sq-AL"/>
        </w:rPr>
        <w:t>klin e Arsimit e Mesëm, nga 18</w:t>
      </w:r>
      <w:r w:rsidRPr="0026689B">
        <w:rPr>
          <w:rFonts w:ascii="Cambria" w:eastAsiaTheme="minorHAnsi" w:hAnsi="Cambria"/>
          <w:lang w:val="sq-AL"/>
        </w:rPr>
        <w:t>% q</w:t>
      </w:r>
      <w:r w:rsidR="009F6936" w:rsidRPr="0026689B">
        <w:rPr>
          <w:rFonts w:ascii="Cambria" w:eastAsiaTheme="minorHAnsi" w:hAnsi="Cambria"/>
          <w:lang w:val="sq-AL"/>
        </w:rPr>
        <w:t>ë parashikohet të arrijë në</w:t>
      </w:r>
      <w:r w:rsidR="00564CA7">
        <w:rPr>
          <w:rFonts w:ascii="Cambria" w:eastAsiaTheme="minorHAnsi" w:hAnsi="Cambria"/>
          <w:lang w:val="sq-AL"/>
        </w:rPr>
        <w:t xml:space="preserve"> fund t</w:t>
      </w:r>
      <w:r w:rsidR="00D717E4">
        <w:rPr>
          <w:rFonts w:ascii="Cambria" w:eastAsiaTheme="minorHAnsi" w:hAnsi="Cambria"/>
          <w:lang w:val="sq-AL"/>
        </w:rPr>
        <w:t>ë</w:t>
      </w:r>
      <w:r w:rsidR="00564CA7">
        <w:rPr>
          <w:rFonts w:ascii="Cambria" w:eastAsiaTheme="minorHAnsi" w:hAnsi="Cambria"/>
          <w:lang w:val="sq-AL"/>
        </w:rPr>
        <w:t xml:space="preserve"> vitit</w:t>
      </w:r>
      <w:r w:rsidR="009F6936" w:rsidRPr="0026689B">
        <w:rPr>
          <w:rFonts w:ascii="Cambria" w:eastAsiaTheme="minorHAnsi" w:hAnsi="Cambria"/>
          <w:lang w:val="sq-AL"/>
        </w:rPr>
        <w:t xml:space="preserve"> </w:t>
      </w:r>
      <w:r w:rsidR="00C630D9">
        <w:rPr>
          <w:rFonts w:ascii="Cambria" w:eastAsiaTheme="minorHAnsi" w:hAnsi="Cambria"/>
          <w:lang w:val="sq-AL"/>
        </w:rPr>
        <w:t>2021</w:t>
      </w:r>
      <w:r w:rsidRPr="0026689B">
        <w:rPr>
          <w:rFonts w:ascii="Cambria" w:eastAsiaTheme="minorHAnsi" w:hAnsi="Cambria"/>
          <w:lang w:val="sq-AL"/>
        </w:rPr>
        <w:t>;</w:t>
      </w:r>
    </w:p>
    <w:p w14:paraId="579C9E7B" w14:textId="77777777" w:rsidR="00E07695" w:rsidRPr="00564CA7" w:rsidRDefault="004E5DAE" w:rsidP="004E5DAE">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Mundësimi i strehimit për rreth 42% të familjeve të pastreha të</w:t>
      </w:r>
      <w:r w:rsidR="009F6936" w:rsidRPr="0026689B">
        <w:rPr>
          <w:rFonts w:ascii="Cambria" w:eastAsiaTheme="minorHAnsi" w:hAnsi="Cambria"/>
          <w:lang w:val="sq-AL"/>
        </w:rPr>
        <w:t xml:space="preserve"> regjistruara deri në vitin 2023</w:t>
      </w:r>
      <w:r w:rsidR="00445EE9" w:rsidRPr="0026689B">
        <w:rPr>
          <w:rFonts w:ascii="Cambria" w:eastAsiaTheme="minorHAnsi" w:hAnsi="Cambria"/>
          <w:lang w:val="sq-AL"/>
        </w:rPr>
        <w:t>, krahasuar me 9</w:t>
      </w:r>
      <w:r w:rsidRPr="0026689B">
        <w:rPr>
          <w:rFonts w:ascii="Cambria" w:eastAsiaTheme="minorHAnsi" w:hAnsi="Cambria"/>
          <w:lang w:val="sq-AL"/>
        </w:rPr>
        <w:t>% që parashikohet të stre</w:t>
      </w:r>
      <w:r w:rsidR="00445EE9" w:rsidRPr="0026689B">
        <w:rPr>
          <w:rFonts w:ascii="Cambria" w:eastAsiaTheme="minorHAnsi" w:hAnsi="Cambria"/>
          <w:lang w:val="sq-AL"/>
        </w:rPr>
        <w:t>hohen de</w:t>
      </w:r>
      <w:r w:rsidR="009F6936" w:rsidRPr="0026689B">
        <w:rPr>
          <w:rFonts w:ascii="Cambria" w:eastAsiaTheme="minorHAnsi" w:hAnsi="Cambria"/>
          <w:lang w:val="sq-AL"/>
        </w:rPr>
        <w:t xml:space="preserve">ri në fund të vitit </w:t>
      </w:r>
      <w:r w:rsidR="00C630D9">
        <w:rPr>
          <w:rFonts w:ascii="Cambria" w:eastAsiaTheme="minorHAnsi" w:hAnsi="Cambria"/>
          <w:lang w:val="sq-AL"/>
        </w:rPr>
        <w:t>2021</w:t>
      </w:r>
      <w:r w:rsidRPr="0026689B">
        <w:rPr>
          <w:rFonts w:ascii="Cambria" w:eastAsiaTheme="minorHAnsi" w:hAnsi="Cambria"/>
          <w:lang w:val="sq-AL"/>
        </w:rPr>
        <w:t xml:space="preserve">.  </w:t>
      </w:r>
    </w:p>
    <w:p w14:paraId="2E78C8D3" w14:textId="77777777" w:rsidR="004E5DAE" w:rsidRPr="0026689B" w:rsidRDefault="004E5DAE" w:rsidP="004E5DAE">
      <w:pPr>
        <w:contextualSpacing/>
        <w:jc w:val="both"/>
        <w:rPr>
          <w:rFonts w:ascii="Cambria" w:eastAsiaTheme="minorHAnsi" w:hAnsi="Cambria"/>
          <w:b/>
          <w:sz w:val="20"/>
          <w:lang w:val="sq-AL"/>
        </w:rPr>
      </w:pPr>
    </w:p>
    <w:p w14:paraId="6ABD0EF5" w14:textId="77777777" w:rsidR="004E5DAE" w:rsidRPr="0026689B" w:rsidRDefault="004E5DAE" w:rsidP="004E5DAE">
      <w:pPr>
        <w:contextualSpacing/>
        <w:jc w:val="both"/>
        <w:rPr>
          <w:rFonts w:ascii="Cambria" w:eastAsiaTheme="minorHAnsi" w:hAnsi="Cambria"/>
          <w:sz w:val="20"/>
          <w:lang w:val="sq-AL"/>
        </w:rPr>
      </w:pPr>
      <w:r w:rsidRPr="0026689B">
        <w:rPr>
          <w:rFonts w:ascii="Cambria" w:eastAsiaTheme="minorHAnsi" w:hAnsi="Cambria"/>
          <w:b/>
          <w:sz w:val="20"/>
          <w:lang w:val="sq-AL"/>
        </w:rPr>
        <w:t xml:space="preserve">Tabela </w:t>
      </w:r>
      <w:r w:rsidR="00185105" w:rsidRPr="0026689B">
        <w:rPr>
          <w:rFonts w:ascii="Cambria" w:eastAsiaTheme="minorHAnsi" w:hAnsi="Cambria"/>
          <w:b/>
          <w:sz w:val="20"/>
          <w:lang w:val="sq-AL"/>
        </w:rPr>
        <w:t>28</w:t>
      </w:r>
      <w:r w:rsidRPr="0026689B">
        <w:rPr>
          <w:rFonts w:ascii="Cambria" w:eastAsiaTheme="minorHAnsi" w:hAnsi="Cambria"/>
          <w:sz w:val="20"/>
          <w:lang w:val="sq-AL"/>
        </w:rPr>
        <w:t xml:space="preserve">: </w:t>
      </w:r>
      <w:r w:rsidRPr="0026689B">
        <w:rPr>
          <w:rFonts w:ascii="Cambria" w:eastAsia="Times New Roman" w:hAnsi="Cambria" w:cs="Arial"/>
          <w:sz w:val="20"/>
          <w:lang w:val="sq-AL"/>
        </w:rPr>
        <w:t>Shpenzimet për Ministrinë e Fina</w:t>
      </w:r>
      <w:r w:rsidR="009466FD" w:rsidRPr="0026689B">
        <w:rPr>
          <w:rFonts w:ascii="Cambria" w:eastAsia="Times New Roman" w:hAnsi="Cambria" w:cs="Arial"/>
          <w:sz w:val="20"/>
          <w:lang w:val="sq-AL"/>
        </w:rPr>
        <w:t>ncave</w:t>
      </w:r>
      <w:r w:rsidR="00D65A8F">
        <w:rPr>
          <w:rFonts w:ascii="Cambria" w:eastAsia="Times New Roman" w:hAnsi="Cambria" w:cs="Arial"/>
          <w:sz w:val="20"/>
          <w:lang w:val="sq-AL"/>
        </w:rPr>
        <w:t xml:space="preserve"> dhe Ekonomisë për PBA 2022-2024</w:t>
      </w:r>
    </w:p>
    <w:p w14:paraId="71F3B1B4" w14:textId="48BE50EA" w:rsidR="00521ADB" w:rsidRPr="0026689B" w:rsidRDefault="004804BF" w:rsidP="004E5DAE">
      <w:pPr>
        <w:spacing w:line="264" w:lineRule="auto"/>
        <w:rPr>
          <w:rFonts w:ascii="Cambria" w:eastAsia="MS Gothic" w:hAnsi="Cambria"/>
          <w:b/>
          <w:bCs/>
          <w:color w:val="0070C0"/>
          <w:lang w:val="en-GB"/>
        </w:rPr>
      </w:pPr>
      <w:r w:rsidRPr="004804BF">
        <w:rPr>
          <w:noProof/>
          <w:lang w:val="en-GB" w:eastAsia="en-GB"/>
        </w:rPr>
        <w:lastRenderedPageBreak/>
        <w:drawing>
          <wp:inline distT="0" distB="0" distL="0" distR="0" wp14:anchorId="4832EF15" wp14:editId="23DC5401">
            <wp:extent cx="5943600" cy="429323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4293235"/>
                    </a:xfrm>
                    <a:prstGeom prst="rect">
                      <a:avLst/>
                    </a:prstGeom>
                  </pic:spPr>
                </pic:pic>
              </a:graphicData>
            </a:graphic>
          </wp:inline>
        </w:drawing>
      </w:r>
    </w:p>
    <w:p w14:paraId="2CF54B64" w14:textId="77777777" w:rsidR="00DD7795" w:rsidRPr="00E07695" w:rsidRDefault="004E5DAE" w:rsidP="00E07695">
      <w:pPr>
        <w:pStyle w:val="Heading3"/>
        <w:rPr>
          <w:rFonts w:ascii="Cambria" w:eastAsia="Calibri" w:hAnsi="Cambria"/>
          <w:b/>
          <w:color w:val="auto"/>
          <w:sz w:val="22"/>
          <w:szCs w:val="28"/>
          <w:lang w:val="it-IT"/>
        </w:rPr>
      </w:pPr>
      <w:r w:rsidRPr="0026689B">
        <w:rPr>
          <w:rFonts w:ascii="Cambria" w:eastAsia="Calibri" w:hAnsi="Cambria"/>
          <w:b/>
          <w:color w:val="auto"/>
          <w:sz w:val="22"/>
          <w:szCs w:val="28"/>
          <w:lang w:val="it-IT"/>
        </w:rPr>
        <w:t>Përmbledhje e Treguesve Kyç të Performancës</w:t>
      </w:r>
    </w:p>
    <w:p w14:paraId="5959FEB0" w14:textId="77777777" w:rsidR="004E5DAE" w:rsidRPr="0026689B" w:rsidRDefault="004E5DAE" w:rsidP="004E5DAE">
      <w:pPr>
        <w:spacing w:after="120"/>
        <w:jc w:val="both"/>
        <w:rPr>
          <w:rFonts w:ascii="Cambria" w:eastAsiaTheme="minorHAnsi" w:hAnsi="Cambria"/>
          <w:lang w:val="sq-AL"/>
        </w:rPr>
      </w:pPr>
      <w:r w:rsidRPr="0026689B">
        <w:rPr>
          <w:rFonts w:ascii="Cambria" w:eastAsiaTheme="minorHAnsi" w:hAnsi="Cambria"/>
          <w:lang w:val="sq-AL"/>
        </w:rPr>
        <w:t>Programi “</w:t>
      </w:r>
      <w:r w:rsidRPr="0026689B">
        <w:rPr>
          <w:rFonts w:ascii="Cambria" w:eastAsiaTheme="minorHAnsi" w:hAnsi="Cambria"/>
          <w:i/>
          <w:lang w:val="sq-AL"/>
        </w:rPr>
        <w:t>Menaxhimi i Shpenzimeve Publike</w:t>
      </w:r>
      <w:r w:rsidRPr="0026689B">
        <w:rPr>
          <w:rFonts w:ascii="Cambria" w:eastAsiaTheme="minorHAnsi" w:hAnsi="Cambria"/>
          <w:lang w:val="sq-AL"/>
        </w:rPr>
        <w:t>” synon të arrijë treguesit e mëposhtëm të performancës:</w:t>
      </w:r>
    </w:p>
    <w:p w14:paraId="6C8C8B17"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 xml:space="preserve">Të ardhurat tatimore </w:t>
      </w:r>
      <w:r w:rsidR="00DA2E56" w:rsidRPr="0026689B">
        <w:rPr>
          <w:rFonts w:ascii="Cambria" w:eastAsiaTheme="minorHAnsi" w:hAnsi="Cambria"/>
          <w:lang w:val="sq-AL"/>
        </w:rPr>
        <w:t>pa</w:t>
      </w:r>
      <w:r w:rsidR="00F41DCD">
        <w:rPr>
          <w:rFonts w:ascii="Cambria" w:eastAsiaTheme="minorHAnsi" w:hAnsi="Cambria"/>
          <w:lang w:val="sq-AL"/>
        </w:rPr>
        <w:t>rashikohen nivelin 27.1</w:t>
      </w:r>
      <w:r w:rsidRPr="0026689B">
        <w:rPr>
          <w:rFonts w:ascii="Cambria" w:eastAsiaTheme="minorHAnsi" w:hAnsi="Cambria"/>
          <w:lang w:val="sq-AL"/>
        </w:rPr>
        <w:t>% të P</w:t>
      </w:r>
      <w:r w:rsidR="00DA2E56" w:rsidRPr="0026689B">
        <w:rPr>
          <w:rFonts w:ascii="Cambria" w:eastAsiaTheme="minorHAnsi" w:hAnsi="Cambria"/>
          <w:lang w:val="sq-AL"/>
        </w:rPr>
        <w:t xml:space="preserve">BB në vitin </w:t>
      </w:r>
      <w:r w:rsidR="00D65A8F">
        <w:rPr>
          <w:rFonts w:ascii="Cambria" w:eastAsiaTheme="minorHAnsi" w:hAnsi="Cambria"/>
          <w:lang w:val="sq-AL"/>
        </w:rPr>
        <w:t>2024</w:t>
      </w:r>
      <w:r w:rsidR="00F41DCD">
        <w:rPr>
          <w:rFonts w:ascii="Cambria" w:eastAsiaTheme="minorHAnsi" w:hAnsi="Cambria"/>
          <w:lang w:val="sq-AL"/>
        </w:rPr>
        <w:t>, nga 27.8</w:t>
      </w:r>
      <w:r w:rsidR="00A256A5" w:rsidRPr="0026689B">
        <w:rPr>
          <w:rFonts w:ascii="Cambria" w:eastAsiaTheme="minorHAnsi" w:hAnsi="Cambria"/>
          <w:lang w:val="sq-AL"/>
        </w:rPr>
        <w:t xml:space="preserve">% që </w:t>
      </w:r>
      <w:r w:rsidR="00DA2E56" w:rsidRPr="0026689B">
        <w:rPr>
          <w:rFonts w:ascii="Cambria" w:eastAsiaTheme="minorHAnsi" w:hAnsi="Cambria"/>
          <w:lang w:val="sq-AL"/>
        </w:rPr>
        <w:t>është</w:t>
      </w:r>
      <w:r w:rsidRPr="0026689B">
        <w:rPr>
          <w:rFonts w:ascii="Cambria" w:eastAsiaTheme="minorHAnsi" w:hAnsi="Cambria"/>
          <w:lang w:val="sq-AL"/>
        </w:rPr>
        <w:t xml:space="preserve"> </w:t>
      </w:r>
      <w:r w:rsidR="00DA2E56" w:rsidRPr="0026689B">
        <w:rPr>
          <w:rFonts w:ascii="Cambria" w:eastAsiaTheme="minorHAnsi" w:hAnsi="Cambria"/>
          <w:lang w:val="sq-AL"/>
        </w:rPr>
        <w:t xml:space="preserve">parashikuar për vitin </w:t>
      </w:r>
      <w:r w:rsidR="00C630D9">
        <w:rPr>
          <w:rFonts w:ascii="Cambria" w:eastAsiaTheme="minorHAnsi" w:hAnsi="Cambria"/>
          <w:lang w:val="sq-AL"/>
        </w:rPr>
        <w:t>2021</w:t>
      </w:r>
      <w:r w:rsidRPr="0026689B">
        <w:rPr>
          <w:rFonts w:ascii="Cambria" w:eastAsiaTheme="minorHAnsi" w:hAnsi="Cambria"/>
          <w:lang w:val="sq-AL"/>
        </w:rPr>
        <w:t xml:space="preserve">; </w:t>
      </w:r>
    </w:p>
    <w:p w14:paraId="66C0D36F"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Niveli i Borxhit Publik parashikohet të ul</w:t>
      </w:r>
      <w:r w:rsidR="00A256A5" w:rsidRPr="0026689B">
        <w:rPr>
          <w:rFonts w:ascii="Cambria" w:eastAsiaTheme="minorHAnsi" w:hAnsi="Cambria"/>
          <w:lang w:val="sq-AL"/>
        </w:rPr>
        <w:t>et në 70.8</w:t>
      </w:r>
      <w:r w:rsidR="00DA2E56" w:rsidRPr="0026689B">
        <w:rPr>
          <w:rFonts w:ascii="Cambria" w:eastAsiaTheme="minorHAnsi" w:hAnsi="Cambria"/>
          <w:lang w:val="sq-AL"/>
        </w:rPr>
        <w:t xml:space="preserve">% të PBB në vitin </w:t>
      </w:r>
      <w:r w:rsidR="00D65A8F">
        <w:rPr>
          <w:rFonts w:ascii="Cambria" w:eastAsiaTheme="minorHAnsi" w:hAnsi="Cambria"/>
          <w:lang w:val="sq-AL"/>
        </w:rPr>
        <w:t>2024</w:t>
      </w:r>
      <w:r w:rsidR="00A256A5" w:rsidRPr="0026689B">
        <w:rPr>
          <w:rFonts w:ascii="Cambria" w:eastAsiaTheme="minorHAnsi" w:hAnsi="Cambria"/>
          <w:lang w:val="sq-AL"/>
        </w:rPr>
        <w:t>, nga niveli 80.4</w:t>
      </w:r>
      <w:r w:rsidRPr="0026689B">
        <w:rPr>
          <w:rFonts w:ascii="Cambria" w:eastAsiaTheme="minorHAnsi" w:hAnsi="Cambria"/>
          <w:lang w:val="sq-AL"/>
        </w:rPr>
        <w:t xml:space="preserve">% i </w:t>
      </w:r>
      <w:r w:rsidR="00DA2E56" w:rsidRPr="0026689B">
        <w:rPr>
          <w:rFonts w:ascii="Cambria" w:eastAsiaTheme="minorHAnsi" w:hAnsi="Cambria"/>
          <w:lang w:val="sq-AL"/>
        </w:rPr>
        <w:t xml:space="preserve">PBB i parashikuar për vitin </w:t>
      </w:r>
      <w:r w:rsidR="00C630D9">
        <w:rPr>
          <w:rFonts w:ascii="Cambria" w:eastAsiaTheme="minorHAnsi" w:hAnsi="Cambria"/>
          <w:lang w:val="sq-AL"/>
        </w:rPr>
        <w:t>2021</w:t>
      </w:r>
      <w:r w:rsidRPr="0026689B">
        <w:rPr>
          <w:rFonts w:ascii="Cambria" w:eastAsiaTheme="minorHAnsi" w:hAnsi="Cambria"/>
          <w:lang w:val="sq-AL"/>
        </w:rPr>
        <w:t>;</w:t>
      </w:r>
    </w:p>
    <w:p w14:paraId="0E7C40B0"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 xml:space="preserve">Përmirësim të dukshëm në renditjen e Shqipërisë </w:t>
      </w:r>
      <w:r w:rsidR="009F6936" w:rsidRPr="0026689B">
        <w:rPr>
          <w:rFonts w:ascii="Cambria" w:eastAsiaTheme="minorHAnsi" w:hAnsi="Cambria"/>
          <w:lang w:val="sq-AL"/>
        </w:rPr>
        <w:t>tek Indeksi i Buxhetit të Hapur</w:t>
      </w:r>
      <w:r w:rsidR="00817209" w:rsidRPr="0026689B">
        <w:rPr>
          <w:rFonts w:ascii="Cambria" w:eastAsiaTheme="minorHAnsi" w:hAnsi="Cambria"/>
          <w:lang w:val="sq-AL"/>
        </w:rPr>
        <w:t xml:space="preserve"> (Open Budget Index), nga 55/</w:t>
      </w:r>
      <w:r w:rsidRPr="0026689B">
        <w:rPr>
          <w:rFonts w:ascii="Cambria" w:eastAsiaTheme="minorHAnsi" w:hAnsi="Cambria"/>
          <w:lang w:val="sq-AL"/>
        </w:rPr>
        <w:t>100</w:t>
      </w:r>
      <w:r w:rsidR="00817209" w:rsidRPr="0026689B">
        <w:rPr>
          <w:rFonts w:ascii="Cambria" w:eastAsiaTheme="minorHAnsi" w:hAnsi="Cambria"/>
          <w:lang w:val="sq-AL"/>
        </w:rPr>
        <w:t xml:space="preserve"> pikë në vitin </w:t>
      </w:r>
      <w:r w:rsidR="00C630D9">
        <w:rPr>
          <w:rFonts w:ascii="Cambria" w:eastAsiaTheme="minorHAnsi" w:hAnsi="Cambria"/>
          <w:lang w:val="sq-AL"/>
        </w:rPr>
        <w:t>2021</w:t>
      </w:r>
      <w:r w:rsidRPr="0026689B">
        <w:rPr>
          <w:rFonts w:ascii="Cambria" w:eastAsiaTheme="minorHAnsi" w:hAnsi="Cambria"/>
          <w:lang w:val="sq-AL"/>
        </w:rPr>
        <w:t xml:space="preserve">, </w:t>
      </w:r>
      <w:r w:rsidR="00817209" w:rsidRPr="0026689B">
        <w:rPr>
          <w:rFonts w:ascii="Cambria" w:eastAsiaTheme="minorHAnsi" w:hAnsi="Cambria"/>
          <w:lang w:val="sq-AL"/>
        </w:rPr>
        <w:t>parashikohet të arrihet vlera 60/100</w:t>
      </w:r>
      <w:r w:rsidRPr="0026689B">
        <w:rPr>
          <w:rFonts w:ascii="Cambria" w:eastAsiaTheme="minorHAnsi" w:hAnsi="Cambria"/>
          <w:lang w:val="sq-AL"/>
        </w:rPr>
        <w:t xml:space="preserve"> pikë</w:t>
      </w:r>
      <w:r w:rsidR="00817209" w:rsidRPr="0026689B">
        <w:rPr>
          <w:rFonts w:ascii="Cambria" w:eastAsiaTheme="minorHAnsi" w:hAnsi="Cambria"/>
          <w:lang w:val="sq-AL"/>
        </w:rPr>
        <w:t xml:space="preserve"> në </w:t>
      </w:r>
      <w:r w:rsidR="00DA2E56" w:rsidRPr="0026689B">
        <w:rPr>
          <w:rFonts w:ascii="Cambria" w:eastAsiaTheme="minorHAnsi" w:hAnsi="Cambria"/>
          <w:lang w:val="sq-AL"/>
        </w:rPr>
        <w:t xml:space="preserve"> vitin </w:t>
      </w:r>
      <w:r w:rsidR="00D65A8F">
        <w:rPr>
          <w:rFonts w:ascii="Cambria" w:eastAsiaTheme="minorHAnsi" w:hAnsi="Cambria"/>
          <w:lang w:val="sq-AL"/>
        </w:rPr>
        <w:t>2024</w:t>
      </w:r>
      <w:r w:rsidRPr="0026689B">
        <w:rPr>
          <w:rFonts w:ascii="Cambria" w:eastAsiaTheme="minorHAnsi" w:hAnsi="Cambria"/>
          <w:lang w:val="sq-AL"/>
        </w:rPr>
        <w:t>;</w:t>
      </w:r>
    </w:p>
    <w:p w14:paraId="4FCA60FA" w14:textId="77777777" w:rsidR="004E5DAE" w:rsidRDefault="00DA2E56" w:rsidP="004E5DAE">
      <w:pPr>
        <w:spacing w:before="120" w:after="120"/>
        <w:jc w:val="both"/>
        <w:rPr>
          <w:rFonts w:ascii="Cambria" w:eastAsiaTheme="minorHAnsi" w:hAnsi="Cambria"/>
          <w:lang w:val="sq-AL"/>
        </w:rPr>
      </w:pPr>
      <w:r w:rsidRPr="0026689B">
        <w:rPr>
          <w:rFonts w:ascii="Cambria" w:eastAsiaTheme="minorHAnsi" w:hAnsi="Cambria"/>
          <w:lang w:val="sq-AL"/>
        </w:rPr>
        <w:t xml:space="preserve">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 nëpërmjet programit “Tregu i Punës” synohet të punësohen në total 7,260 të papunë nga grupet e veçanta, të përfshihen në programet e nxitjes së punësimit të praktikave profesionale rreth 2,250 të rinj të sapodiplomuar në Arsimin e Lartë; të punësohen në total rreth 900 gra kryefamiljare me fëmijë në ngarkim dhe vajza nëna; si dhe të tra</w:t>
      </w:r>
      <w:r w:rsidR="00DD7795" w:rsidRPr="0026689B">
        <w:rPr>
          <w:rFonts w:ascii="Cambria" w:eastAsiaTheme="minorHAnsi" w:hAnsi="Cambria"/>
          <w:lang w:val="sq-AL"/>
        </w:rPr>
        <w:t>j</w:t>
      </w:r>
      <w:r w:rsidR="004E5DAE" w:rsidRPr="0026689B">
        <w:rPr>
          <w:rFonts w:ascii="Cambria" w:eastAsiaTheme="minorHAnsi" w:hAnsi="Cambria"/>
          <w:lang w:val="sq-AL"/>
        </w:rPr>
        <w:t>nohen nëpërmjet programeve të nxitjes së punësimit rreth 5,100 të papunë të trajtuar më parë me ndihmë ekonomike.</w:t>
      </w:r>
    </w:p>
    <w:p w14:paraId="21F723C6" w14:textId="77777777" w:rsidR="005A5BDC" w:rsidRDefault="005A5BDC" w:rsidP="004E5DAE">
      <w:pPr>
        <w:spacing w:before="120" w:after="120"/>
        <w:jc w:val="both"/>
        <w:rPr>
          <w:rFonts w:ascii="Cambria" w:eastAsiaTheme="minorHAnsi" w:hAnsi="Cambria"/>
          <w:lang w:val="sq-AL"/>
        </w:rPr>
      </w:pPr>
    </w:p>
    <w:p w14:paraId="21242B50" w14:textId="77777777" w:rsidR="00E07695" w:rsidRDefault="00E07695" w:rsidP="004E5DAE">
      <w:pPr>
        <w:spacing w:before="120" w:after="120"/>
        <w:jc w:val="both"/>
        <w:rPr>
          <w:rFonts w:ascii="Cambria" w:eastAsiaTheme="minorHAnsi" w:hAnsi="Cambria"/>
          <w:lang w:val="sq-AL"/>
        </w:rPr>
      </w:pPr>
    </w:p>
    <w:p w14:paraId="039E6160" w14:textId="77777777" w:rsidR="005A5BDC" w:rsidRPr="0026689B" w:rsidRDefault="005A5BDC" w:rsidP="004E5DAE">
      <w:pPr>
        <w:spacing w:before="120" w:after="120"/>
        <w:jc w:val="both"/>
        <w:rPr>
          <w:rFonts w:ascii="Cambria" w:eastAsiaTheme="minorHAnsi" w:hAnsi="Cambria"/>
          <w:lang w:val="sq-AL"/>
        </w:rPr>
      </w:pPr>
    </w:p>
    <w:p w14:paraId="6E0A5406" w14:textId="77777777" w:rsidR="004E5DAE" w:rsidRPr="0026689B" w:rsidRDefault="004E5DAE" w:rsidP="004E5DAE">
      <w:pPr>
        <w:spacing w:before="120" w:after="120"/>
        <w:jc w:val="both"/>
        <w:rPr>
          <w:rFonts w:ascii="Cambria" w:eastAsiaTheme="minorHAnsi" w:hAnsi="Cambria"/>
          <w:lang w:val="sq-AL"/>
        </w:rPr>
      </w:pPr>
      <w:r w:rsidRPr="0026689B">
        <w:rPr>
          <w:rFonts w:ascii="Cambria" w:eastAsiaTheme="minorHAnsi" w:hAnsi="Cambria"/>
          <w:lang w:val="sq-AL"/>
        </w:rPr>
        <w:t xml:space="preserve">Programi “Arsimi i Mesëm </w:t>
      </w:r>
      <w:r w:rsidR="00DA2E56" w:rsidRPr="0026689B">
        <w:rPr>
          <w:rFonts w:ascii="Cambria" w:eastAsiaTheme="minorHAnsi" w:hAnsi="Cambria"/>
          <w:lang w:val="sq-AL"/>
        </w:rPr>
        <w:t xml:space="preserve">Profesional”, për periudhën </w:t>
      </w:r>
      <w:r w:rsidR="00C630D9">
        <w:rPr>
          <w:rFonts w:ascii="Cambria" w:eastAsiaTheme="minorHAnsi" w:hAnsi="Cambria"/>
          <w:lang w:val="sq-AL"/>
        </w:rPr>
        <w:t>2021</w:t>
      </w:r>
      <w:r w:rsidR="00DA2E56"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 xml:space="preserve">, synon: </w:t>
      </w:r>
    </w:p>
    <w:p w14:paraId="1D465435" w14:textId="77777777" w:rsidR="004E5DAE" w:rsidRPr="0026689B" w:rsidRDefault="004E5DAE" w:rsidP="007B4374">
      <w:pPr>
        <w:numPr>
          <w:ilvl w:val="0"/>
          <w:numId w:val="4"/>
        </w:numPr>
        <w:spacing w:after="0" w:line="240" w:lineRule="auto"/>
        <w:contextualSpacing/>
        <w:rPr>
          <w:rFonts w:ascii="Cambria" w:eastAsiaTheme="minorHAnsi" w:hAnsi="Cambria"/>
          <w:lang w:val="sq-AL"/>
        </w:rPr>
      </w:pPr>
      <w:r w:rsidRPr="0026689B">
        <w:rPr>
          <w:rFonts w:ascii="Cambria" w:eastAsiaTheme="minorHAnsi" w:hAnsi="Cambria"/>
          <w:lang w:val="sq-AL"/>
        </w:rPr>
        <w:t>Rritjen e numrit të të punësuarve pas diplomimit në shkollat e mesme profesionale në 46% të totalit që</w:t>
      </w:r>
      <w:r w:rsidR="00293EDC" w:rsidRPr="0026689B">
        <w:rPr>
          <w:rFonts w:ascii="Cambria" w:eastAsiaTheme="minorHAnsi" w:hAnsi="Cambria"/>
          <w:lang w:val="sq-AL"/>
        </w:rPr>
        <w:t xml:space="preserve"> mbarojnë studimet në vitin </w:t>
      </w:r>
      <w:r w:rsidR="00D65A8F">
        <w:rPr>
          <w:rFonts w:ascii="Cambria" w:eastAsiaTheme="minorHAnsi" w:hAnsi="Cambria"/>
          <w:lang w:val="sq-AL"/>
        </w:rPr>
        <w:t>2024</w:t>
      </w:r>
      <w:r w:rsidRPr="0026689B">
        <w:rPr>
          <w:rFonts w:ascii="Cambria" w:eastAsiaTheme="minorHAnsi" w:hAnsi="Cambria"/>
          <w:lang w:val="sq-AL"/>
        </w:rPr>
        <w:t>,</w:t>
      </w:r>
      <w:r w:rsidR="00293EDC" w:rsidRPr="0026689B">
        <w:rPr>
          <w:rFonts w:ascii="Cambria" w:eastAsiaTheme="minorHAnsi" w:hAnsi="Cambria"/>
          <w:lang w:val="sq-AL"/>
        </w:rPr>
        <w:t xml:space="preserve"> krahasuaër me 42% në vitin </w:t>
      </w:r>
      <w:r w:rsidR="00C630D9">
        <w:rPr>
          <w:rFonts w:ascii="Cambria" w:eastAsiaTheme="minorHAnsi" w:hAnsi="Cambria"/>
          <w:lang w:val="sq-AL"/>
        </w:rPr>
        <w:t>2021</w:t>
      </w:r>
      <w:r w:rsidRPr="0026689B">
        <w:rPr>
          <w:rFonts w:ascii="Cambria" w:eastAsiaTheme="minorHAnsi" w:hAnsi="Cambria"/>
          <w:lang w:val="sq-AL"/>
        </w:rPr>
        <w:t>;</w:t>
      </w:r>
    </w:p>
    <w:p w14:paraId="2E1929A1" w14:textId="77777777" w:rsidR="004E5DAE" w:rsidRPr="0026689B" w:rsidRDefault="004E5DAE" w:rsidP="007B4374">
      <w:pPr>
        <w:numPr>
          <w:ilvl w:val="0"/>
          <w:numId w:val="4"/>
        </w:numPr>
        <w:spacing w:after="0" w:line="240" w:lineRule="auto"/>
        <w:contextualSpacing/>
        <w:rPr>
          <w:rFonts w:ascii="Cambria" w:eastAsiaTheme="minorHAnsi" w:hAnsi="Cambria"/>
          <w:lang w:val="sq-AL"/>
        </w:rPr>
      </w:pPr>
      <w:r w:rsidRPr="0026689B">
        <w:rPr>
          <w:rFonts w:ascii="Cambria" w:eastAsiaTheme="minorHAnsi" w:hAnsi="Cambria"/>
          <w:lang w:val="sq-AL"/>
        </w:rPr>
        <w:lastRenderedPageBreak/>
        <w:t>Rritjen e numrit të të diplomuarve në shkollat e mesme profes</w:t>
      </w:r>
      <w:r w:rsidR="00293EDC" w:rsidRPr="0026689B">
        <w:rPr>
          <w:rFonts w:ascii="Cambria" w:eastAsiaTheme="minorHAnsi" w:hAnsi="Cambria"/>
          <w:lang w:val="sq-AL"/>
        </w:rPr>
        <w:t xml:space="preserve">ionale, nga 3.300 nxënës në </w:t>
      </w:r>
      <w:r w:rsidR="00C630D9">
        <w:rPr>
          <w:rFonts w:ascii="Cambria" w:eastAsiaTheme="minorHAnsi" w:hAnsi="Cambria"/>
          <w:lang w:val="sq-AL"/>
        </w:rPr>
        <w:t>2021</w:t>
      </w:r>
      <w:r w:rsidR="00293EDC" w:rsidRPr="0026689B">
        <w:rPr>
          <w:rFonts w:ascii="Cambria" w:eastAsiaTheme="minorHAnsi" w:hAnsi="Cambria"/>
          <w:lang w:val="sq-AL"/>
        </w:rPr>
        <w:t xml:space="preserve">, në 3.600 nxënës në vitin </w:t>
      </w:r>
      <w:r w:rsidR="00D65A8F">
        <w:rPr>
          <w:rFonts w:ascii="Cambria" w:eastAsiaTheme="minorHAnsi" w:hAnsi="Cambria"/>
          <w:lang w:val="sq-AL"/>
        </w:rPr>
        <w:t>2024</w:t>
      </w:r>
      <w:r w:rsidRPr="0026689B">
        <w:rPr>
          <w:rFonts w:ascii="Cambria" w:eastAsiaTheme="minorHAnsi" w:hAnsi="Cambria"/>
          <w:lang w:val="sq-AL"/>
        </w:rPr>
        <w:t>;</w:t>
      </w:r>
    </w:p>
    <w:p w14:paraId="165EDE0E" w14:textId="77777777" w:rsidR="004E5DAE" w:rsidRPr="0026689B" w:rsidRDefault="004E5DAE" w:rsidP="007B4374">
      <w:pPr>
        <w:numPr>
          <w:ilvl w:val="0"/>
          <w:numId w:val="4"/>
        </w:numPr>
        <w:spacing w:after="0" w:line="240" w:lineRule="auto"/>
        <w:contextualSpacing/>
        <w:rPr>
          <w:rFonts w:ascii="Cambria" w:eastAsiaTheme="minorHAnsi" w:hAnsi="Cambria"/>
          <w:lang w:val="sq-AL"/>
        </w:rPr>
      </w:pPr>
      <w:r w:rsidRPr="0026689B">
        <w:rPr>
          <w:rFonts w:ascii="Cambria" w:eastAsiaTheme="minorHAnsi" w:hAnsi="Cambria"/>
          <w:lang w:val="sq-AL"/>
        </w:rPr>
        <w:t>Rritjen e numrit të nxënësve që vijnë nga zonat rurale të cilët ndjekin studimet në shkollat e mesme profesionale,</w:t>
      </w:r>
      <w:r w:rsidR="00293EDC" w:rsidRPr="0026689B">
        <w:rPr>
          <w:rFonts w:ascii="Cambria" w:eastAsiaTheme="minorHAnsi" w:hAnsi="Cambria"/>
          <w:lang w:val="sq-AL"/>
        </w:rPr>
        <w:t xml:space="preserve"> nga 40% e totalit në vitin </w:t>
      </w:r>
      <w:r w:rsidR="00C630D9">
        <w:rPr>
          <w:rFonts w:ascii="Cambria" w:eastAsiaTheme="minorHAnsi" w:hAnsi="Cambria"/>
          <w:lang w:val="sq-AL"/>
        </w:rPr>
        <w:t>2021</w:t>
      </w:r>
      <w:r w:rsidR="00293EDC" w:rsidRPr="0026689B">
        <w:rPr>
          <w:rFonts w:ascii="Cambria" w:eastAsiaTheme="minorHAnsi" w:hAnsi="Cambria"/>
          <w:lang w:val="sq-AL"/>
        </w:rPr>
        <w:t xml:space="preserve"> në 55% e totalit në vitin </w:t>
      </w:r>
      <w:r w:rsidR="00D65A8F">
        <w:rPr>
          <w:rFonts w:ascii="Cambria" w:eastAsiaTheme="minorHAnsi" w:hAnsi="Cambria"/>
          <w:lang w:val="sq-AL"/>
        </w:rPr>
        <w:t>2024</w:t>
      </w:r>
      <w:r w:rsidRPr="0026689B">
        <w:rPr>
          <w:rFonts w:ascii="Cambria" w:eastAsiaTheme="minorHAnsi" w:hAnsi="Cambria"/>
          <w:lang w:val="sq-AL"/>
        </w:rPr>
        <w:t>;</w:t>
      </w:r>
    </w:p>
    <w:p w14:paraId="50798D63" w14:textId="77777777" w:rsidR="004E5DAE" w:rsidRPr="0026689B" w:rsidRDefault="004E5DAE" w:rsidP="007B4374">
      <w:pPr>
        <w:numPr>
          <w:ilvl w:val="0"/>
          <w:numId w:val="4"/>
        </w:numPr>
        <w:spacing w:after="0" w:line="240" w:lineRule="auto"/>
        <w:contextualSpacing/>
        <w:rPr>
          <w:rFonts w:ascii="Cambria" w:eastAsiaTheme="minorHAnsi" w:hAnsi="Cambria"/>
          <w:lang w:val="sq-AL"/>
        </w:rPr>
      </w:pPr>
      <w:r w:rsidRPr="0026689B">
        <w:rPr>
          <w:rFonts w:ascii="Cambria" w:eastAsiaTheme="minorHAnsi" w:hAnsi="Cambria"/>
          <w:lang w:val="sq-AL"/>
        </w:rPr>
        <w:t>Rritjen e numrit të nxënësve me aftësi të kufizuar që ndjekin studimet në shkollat e mesme profesionale nga 90 nx</w:t>
      </w:r>
      <w:r w:rsidR="00293EDC" w:rsidRPr="0026689B">
        <w:rPr>
          <w:rFonts w:ascii="Cambria" w:eastAsiaTheme="minorHAnsi" w:hAnsi="Cambria"/>
          <w:lang w:val="sq-AL"/>
        </w:rPr>
        <w:t xml:space="preserve">ënës në vitin </w:t>
      </w:r>
      <w:r w:rsidR="00C630D9">
        <w:rPr>
          <w:rFonts w:ascii="Cambria" w:eastAsiaTheme="minorHAnsi" w:hAnsi="Cambria"/>
          <w:lang w:val="sq-AL"/>
        </w:rPr>
        <w:t>2021</w:t>
      </w:r>
      <w:r w:rsidR="00293EDC" w:rsidRPr="0026689B">
        <w:rPr>
          <w:rFonts w:ascii="Cambria" w:eastAsiaTheme="minorHAnsi" w:hAnsi="Cambria"/>
          <w:lang w:val="sq-AL"/>
        </w:rPr>
        <w:t xml:space="preserve"> në 120 nxënës në vitin </w:t>
      </w:r>
      <w:r w:rsidR="00D65A8F">
        <w:rPr>
          <w:rFonts w:ascii="Cambria" w:eastAsiaTheme="minorHAnsi" w:hAnsi="Cambria"/>
          <w:lang w:val="sq-AL"/>
        </w:rPr>
        <w:t>2024</w:t>
      </w:r>
      <w:r w:rsidRPr="0026689B">
        <w:rPr>
          <w:rFonts w:ascii="Cambria" w:eastAsiaTheme="minorHAnsi" w:hAnsi="Cambria"/>
          <w:lang w:val="sq-AL"/>
        </w:rPr>
        <w:t>.</w:t>
      </w:r>
    </w:p>
    <w:p w14:paraId="6231E1AF" w14:textId="77777777" w:rsidR="004E5DAE" w:rsidRPr="0026689B" w:rsidRDefault="004E5DAE" w:rsidP="004E5DAE">
      <w:pPr>
        <w:rPr>
          <w:rFonts w:ascii="Cambria" w:eastAsiaTheme="minorHAnsi" w:hAnsi="Cambria"/>
          <w:lang w:val="sq-AL"/>
        </w:rPr>
      </w:pPr>
    </w:p>
    <w:p w14:paraId="2EABE4CC" w14:textId="77777777" w:rsidR="004E5DAE" w:rsidRPr="0026689B" w:rsidRDefault="00293EDC" w:rsidP="004E5DAE">
      <w:pPr>
        <w:rPr>
          <w:rFonts w:ascii="Cambria" w:eastAsiaTheme="minorHAnsi" w:hAnsi="Cambria"/>
          <w:lang w:val="sq-AL"/>
        </w:rPr>
      </w:pPr>
      <w:r w:rsidRPr="0026689B">
        <w:rPr>
          <w:rFonts w:ascii="Cambria" w:eastAsiaTheme="minorHAnsi" w:hAnsi="Cambria"/>
          <w:lang w:val="sq-AL"/>
        </w:rPr>
        <w:t xml:space="preserve">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 programi “Mbështetje për Zhvillim Ekonomik</w:t>
      </w:r>
      <w:r w:rsidR="00DD7795" w:rsidRPr="0026689B">
        <w:rPr>
          <w:rFonts w:ascii="Cambria" w:eastAsiaTheme="minorHAnsi" w:hAnsi="Cambria"/>
          <w:lang w:val="sq-AL"/>
        </w:rPr>
        <w:t>”</w:t>
      </w:r>
      <w:r w:rsidR="004E5DAE" w:rsidRPr="0026689B">
        <w:rPr>
          <w:rFonts w:ascii="Cambria" w:eastAsiaTheme="minorHAnsi" w:hAnsi="Cambria"/>
          <w:lang w:val="sq-AL"/>
        </w:rPr>
        <w:t xml:space="preserve"> synon:</w:t>
      </w:r>
    </w:p>
    <w:p w14:paraId="13752102"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Promovimin e Shqip</w:t>
      </w:r>
      <w:r w:rsidR="00FA0246" w:rsidRPr="0026689B">
        <w:rPr>
          <w:rFonts w:ascii="Cambria" w:eastAsiaTheme="minorHAnsi" w:hAnsi="Cambria"/>
          <w:lang w:val="sq-AL"/>
        </w:rPr>
        <w:t>ë</w:t>
      </w:r>
      <w:r w:rsidRPr="0026689B">
        <w:rPr>
          <w:rFonts w:ascii="Cambria" w:eastAsiaTheme="minorHAnsi" w:hAnsi="Cambria"/>
          <w:lang w:val="sq-AL"/>
        </w:rPr>
        <w:t>risë si destinacion investimesh nëpërmjet organizimit dhe pjesëmarrjeve në panaire nd</w:t>
      </w:r>
      <w:r w:rsidR="00FA0246" w:rsidRPr="0026689B">
        <w:rPr>
          <w:rFonts w:ascii="Cambria" w:eastAsiaTheme="minorHAnsi" w:hAnsi="Cambria"/>
          <w:lang w:val="sq-AL"/>
        </w:rPr>
        <w:t>ë</w:t>
      </w:r>
      <w:r w:rsidRPr="0026689B">
        <w:rPr>
          <w:rFonts w:ascii="Cambria" w:eastAsiaTheme="minorHAnsi" w:hAnsi="Cambria"/>
          <w:lang w:val="sq-AL"/>
        </w:rPr>
        <w:t>rkombëtare dhe road sho</w:t>
      </w:r>
      <w:r w:rsidR="00FA0246" w:rsidRPr="0026689B">
        <w:rPr>
          <w:rFonts w:ascii="Cambria" w:eastAsiaTheme="minorHAnsi" w:hAnsi="Cambria"/>
          <w:lang w:val="sq-AL"/>
        </w:rPr>
        <w:t>ë</w:t>
      </w:r>
      <w:r w:rsidRPr="0026689B">
        <w:rPr>
          <w:rFonts w:ascii="Cambria" w:eastAsiaTheme="minorHAnsi" w:hAnsi="Cambria"/>
          <w:lang w:val="sq-AL"/>
        </w:rPr>
        <w:t xml:space="preserve"> promovuese, vizita ne kompani (after care) si dhe monitorim efektiv investimesh strategjike; </w:t>
      </w:r>
    </w:p>
    <w:p w14:paraId="0F7FF45D"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Zgjerimin e numrit të bizneseve të profileve të ndryshme që përfitojnë mbështetje financiare nga buxheti i shtetit (255 biznese t</w:t>
      </w:r>
      <w:r w:rsidR="00293EDC" w:rsidRPr="0026689B">
        <w:rPr>
          <w:rFonts w:ascii="Cambria" w:eastAsiaTheme="minorHAnsi" w:hAnsi="Cambria"/>
          <w:lang w:val="sq-AL"/>
        </w:rPr>
        <w:t xml:space="preserve">ë mbështetura për periudhën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 me qëllim që të rritet konkurueshmëria e tyre si në tregun e brendshëm dhe në atë të jashtëm.</w:t>
      </w:r>
    </w:p>
    <w:p w14:paraId="3ACE54D3" w14:textId="77777777" w:rsidR="004E5DAE" w:rsidRPr="0026689B" w:rsidRDefault="004E5DAE" w:rsidP="004E5DAE">
      <w:pPr>
        <w:jc w:val="both"/>
        <w:rPr>
          <w:rFonts w:ascii="Cambria" w:eastAsiaTheme="minorHAnsi" w:hAnsi="Cambria"/>
          <w:lang w:val="sq-AL"/>
        </w:rPr>
      </w:pPr>
    </w:p>
    <w:p w14:paraId="1898EF9B" w14:textId="77777777" w:rsidR="004E5DAE" w:rsidRPr="0026689B" w:rsidRDefault="004E5DAE" w:rsidP="004E5DAE">
      <w:pPr>
        <w:jc w:val="both"/>
        <w:rPr>
          <w:rFonts w:ascii="Cambria" w:eastAsiaTheme="minorHAnsi" w:hAnsi="Cambria"/>
          <w:lang w:val="sq-AL"/>
        </w:rPr>
      </w:pPr>
      <w:r w:rsidRPr="0026689B">
        <w:rPr>
          <w:rFonts w:ascii="Cambria" w:eastAsiaTheme="minorHAnsi" w:hAnsi="Cambria"/>
          <w:lang w:val="sq-AL"/>
        </w:rPr>
        <w:t>Program</w:t>
      </w:r>
      <w:r w:rsidR="00293EDC" w:rsidRPr="0026689B">
        <w:rPr>
          <w:rFonts w:ascii="Cambria" w:eastAsiaTheme="minorHAnsi" w:hAnsi="Cambria"/>
          <w:lang w:val="sq-AL"/>
        </w:rPr>
        <w:t xml:space="preserve">i “Strehimi”, për periudhën </w:t>
      </w:r>
      <w:r w:rsidR="00C630D9">
        <w:rPr>
          <w:rFonts w:ascii="Cambria" w:eastAsiaTheme="minorHAnsi" w:hAnsi="Cambria"/>
          <w:lang w:val="sq-AL"/>
        </w:rPr>
        <w:t>2021</w:t>
      </w:r>
      <w:r w:rsidR="00293EDC"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 synon që:</w:t>
      </w:r>
    </w:p>
    <w:p w14:paraId="3E2CD5B1"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Të mbështesë për herë të parë rreth 3280 familje të pastreha  nëpërmjet skemës së kredive të subvencionuara ng</w:t>
      </w:r>
      <w:r w:rsidR="00293EDC" w:rsidRPr="0026689B">
        <w:rPr>
          <w:rFonts w:ascii="Cambria" w:eastAsiaTheme="minorHAnsi" w:hAnsi="Cambria"/>
          <w:lang w:val="sq-AL"/>
        </w:rPr>
        <w:t xml:space="preserve">a shteti përgjatë periudhës </w:t>
      </w:r>
      <w:r w:rsidR="00C630D9">
        <w:rPr>
          <w:rFonts w:ascii="Cambria" w:eastAsiaTheme="minorHAnsi" w:hAnsi="Cambria"/>
          <w:lang w:val="sq-AL"/>
        </w:rPr>
        <w:t>2021</w:t>
      </w:r>
      <w:r w:rsidR="00293EDC"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w:t>
      </w:r>
    </w:p>
    <w:p w14:paraId="590EAC9C"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Të rrisë numrin e familjeve të pastreha që përfitojnë bonus qiraje nga 381 përfit</w:t>
      </w:r>
      <w:r w:rsidR="00293EDC" w:rsidRPr="0026689B">
        <w:rPr>
          <w:rFonts w:ascii="Cambria" w:eastAsiaTheme="minorHAnsi" w:hAnsi="Cambria"/>
          <w:lang w:val="sq-AL"/>
        </w:rPr>
        <w:t xml:space="preserve">ues të parashikuar në vitin </w:t>
      </w:r>
      <w:r w:rsidR="00C630D9">
        <w:rPr>
          <w:rFonts w:ascii="Cambria" w:eastAsiaTheme="minorHAnsi" w:hAnsi="Cambria"/>
          <w:lang w:val="sq-AL"/>
        </w:rPr>
        <w:t>2021</w:t>
      </w:r>
      <w:r w:rsidR="00293EDC" w:rsidRPr="0026689B">
        <w:rPr>
          <w:rFonts w:ascii="Cambria" w:eastAsiaTheme="minorHAnsi" w:hAnsi="Cambria"/>
          <w:lang w:val="sq-AL"/>
        </w:rPr>
        <w:t xml:space="preserve"> në 1009 përfitues në vitin </w:t>
      </w:r>
      <w:r w:rsidR="00D65A8F">
        <w:rPr>
          <w:rFonts w:ascii="Cambria" w:eastAsiaTheme="minorHAnsi" w:hAnsi="Cambria"/>
          <w:lang w:val="sq-AL"/>
        </w:rPr>
        <w:t>2024</w:t>
      </w:r>
      <w:r w:rsidRPr="0026689B">
        <w:rPr>
          <w:rFonts w:ascii="Cambria" w:eastAsiaTheme="minorHAnsi" w:hAnsi="Cambria"/>
          <w:lang w:val="sq-AL"/>
        </w:rPr>
        <w:t>;</w:t>
      </w:r>
    </w:p>
    <w:p w14:paraId="2300B730"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Të rrisë numrin e familjeve që i përmirësohen kushtet e banimit me rreth 1318</w:t>
      </w:r>
      <w:r w:rsidR="00293EDC" w:rsidRPr="0026689B">
        <w:rPr>
          <w:rFonts w:ascii="Cambria" w:eastAsiaTheme="minorHAnsi" w:hAnsi="Cambria"/>
          <w:lang w:val="sq-AL"/>
        </w:rPr>
        <w:t xml:space="preserve"> familje përgjatë periudhës </w:t>
      </w:r>
      <w:r w:rsidR="00C630D9">
        <w:rPr>
          <w:rFonts w:ascii="Cambria" w:eastAsiaTheme="minorHAnsi" w:hAnsi="Cambria"/>
          <w:lang w:val="sq-AL"/>
        </w:rPr>
        <w:t>2021</w:t>
      </w:r>
      <w:r w:rsidR="00293EDC"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w:t>
      </w:r>
    </w:p>
    <w:p w14:paraId="6D807018"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Të rrisë numrin e familjeve që përfitojnë banesa sociale me qira ne objekte të adaptuara me rreth 260</w:t>
      </w:r>
      <w:r w:rsidR="00293EDC" w:rsidRPr="0026689B">
        <w:rPr>
          <w:rFonts w:ascii="Cambria" w:eastAsiaTheme="minorHAnsi" w:hAnsi="Cambria"/>
          <w:lang w:val="sq-AL"/>
        </w:rPr>
        <w:t xml:space="preserve"> familje përgjatë periudhës </w:t>
      </w:r>
      <w:r w:rsidR="00C630D9">
        <w:rPr>
          <w:rFonts w:ascii="Cambria" w:eastAsiaTheme="minorHAnsi" w:hAnsi="Cambria"/>
          <w:lang w:val="sq-AL"/>
        </w:rPr>
        <w:t>2021</w:t>
      </w:r>
      <w:r w:rsidR="00293EDC"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w:t>
      </w:r>
    </w:p>
    <w:p w14:paraId="735949BE" w14:textId="77777777" w:rsidR="004E5DAE" w:rsidRPr="0026689B" w:rsidRDefault="004E5DAE" w:rsidP="004E5DAE">
      <w:pPr>
        <w:spacing w:after="0" w:line="240" w:lineRule="auto"/>
        <w:ind w:left="774"/>
        <w:contextualSpacing/>
        <w:jc w:val="both"/>
        <w:rPr>
          <w:rFonts w:ascii="Cambria" w:eastAsiaTheme="minorHAnsi" w:hAnsi="Cambria"/>
          <w:lang w:val="sq-AL"/>
        </w:rPr>
      </w:pPr>
    </w:p>
    <w:p w14:paraId="436EF622" w14:textId="77777777" w:rsidR="004E5DAE" w:rsidRPr="0026689B" w:rsidRDefault="00293EDC" w:rsidP="004E5DAE">
      <w:pPr>
        <w:spacing w:before="120" w:after="120"/>
        <w:jc w:val="both"/>
        <w:rPr>
          <w:rFonts w:ascii="Cambria" w:eastAsiaTheme="minorHAnsi" w:hAnsi="Cambria"/>
          <w:lang w:val="sq-AL"/>
        </w:rPr>
      </w:pPr>
      <w:r w:rsidRPr="0026689B">
        <w:rPr>
          <w:rFonts w:ascii="Cambria" w:eastAsiaTheme="minorHAnsi" w:hAnsi="Cambria"/>
          <w:lang w:val="sq-AL"/>
        </w:rPr>
        <w:t xml:space="preserve">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 xml:space="preserve">, programi “Menaxhimi i të Ardhurave Tatimore” synon: </w:t>
      </w:r>
    </w:p>
    <w:p w14:paraId="12E556CA" w14:textId="77777777" w:rsidR="004E5DAE" w:rsidRPr="0026689B" w:rsidRDefault="00370A20"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Rritjen me rreth 8</w:t>
      </w:r>
      <w:r w:rsidR="004E5DAE" w:rsidRPr="0026689B">
        <w:rPr>
          <w:rFonts w:ascii="Cambria" w:eastAsiaTheme="minorHAnsi" w:hAnsi="Cambria"/>
          <w:lang w:val="sq-AL"/>
        </w:rPr>
        <w:t>% në vit mbledhja e të ardhurave tatimore dhe jo</w:t>
      </w:r>
      <w:r w:rsidRPr="0026689B">
        <w:rPr>
          <w:rFonts w:ascii="Cambria" w:eastAsiaTheme="minorHAnsi" w:hAnsi="Cambria"/>
          <w:lang w:val="sq-AL"/>
        </w:rPr>
        <w:t xml:space="preserve">tatimore përgjatë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w:t>
      </w:r>
    </w:p>
    <w:p w14:paraId="033F2E19"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Rritjen e raportit të zbulueshmërisë nga kontrollet e kryera nga administrata tatimore tek bizneset;</w:t>
      </w:r>
    </w:p>
    <w:p w14:paraId="29D816BA"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 xml:space="preserve">Zgjerimin e kontrollit të verifikimit në terren nëpërmjet strukturave të hetimit tatimor, nga </w:t>
      </w:r>
      <w:r w:rsidR="0096336E" w:rsidRPr="0026689B">
        <w:rPr>
          <w:rFonts w:ascii="Cambria" w:eastAsiaTheme="minorHAnsi" w:hAnsi="Cambria"/>
          <w:lang w:val="sq-AL"/>
        </w:rPr>
        <w:t xml:space="preserve">60 mijë inspektime në vitin </w:t>
      </w:r>
      <w:r w:rsidR="00C630D9">
        <w:rPr>
          <w:rFonts w:ascii="Cambria" w:eastAsiaTheme="minorHAnsi" w:hAnsi="Cambria"/>
          <w:lang w:val="sq-AL"/>
        </w:rPr>
        <w:t>2021</w:t>
      </w:r>
      <w:r w:rsidR="0096336E" w:rsidRPr="0026689B">
        <w:rPr>
          <w:rFonts w:ascii="Cambria" w:eastAsiaTheme="minorHAnsi" w:hAnsi="Cambria"/>
          <w:lang w:val="sq-AL"/>
        </w:rPr>
        <w:t xml:space="preserve"> në 65 mijë në vitin </w:t>
      </w:r>
      <w:r w:rsidR="00D65A8F">
        <w:rPr>
          <w:rFonts w:ascii="Cambria" w:eastAsiaTheme="minorHAnsi" w:hAnsi="Cambria"/>
          <w:lang w:val="sq-AL"/>
        </w:rPr>
        <w:t>2024</w:t>
      </w:r>
      <w:r w:rsidRPr="0026689B">
        <w:rPr>
          <w:rFonts w:ascii="Cambria" w:eastAsiaTheme="minorHAnsi" w:hAnsi="Cambria"/>
          <w:lang w:val="sq-AL"/>
        </w:rPr>
        <w:t>.</w:t>
      </w:r>
    </w:p>
    <w:p w14:paraId="61ECA667" w14:textId="77777777" w:rsidR="00370A20" w:rsidRDefault="00370A20"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Nd</w:t>
      </w:r>
      <w:r w:rsidR="00622057" w:rsidRPr="0026689B">
        <w:rPr>
          <w:rFonts w:ascii="Cambria" w:eastAsiaTheme="minorHAnsi" w:hAnsi="Cambria"/>
          <w:lang w:val="sq-AL"/>
        </w:rPr>
        <w:t>ë</w:t>
      </w:r>
      <w:r w:rsidRPr="0026689B">
        <w:rPr>
          <w:rFonts w:ascii="Cambria" w:eastAsiaTheme="minorHAnsi" w:hAnsi="Cambria"/>
          <w:lang w:val="sq-AL"/>
        </w:rPr>
        <w:t>rgjegj</w:t>
      </w:r>
      <w:r w:rsidR="00622057" w:rsidRPr="0026689B">
        <w:rPr>
          <w:rFonts w:ascii="Cambria" w:eastAsiaTheme="minorHAnsi" w:hAnsi="Cambria"/>
          <w:lang w:val="sq-AL"/>
        </w:rPr>
        <w:t>ë</w:t>
      </w:r>
      <w:r w:rsidR="00DD7795" w:rsidRPr="0026689B">
        <w:rPr>
          <w:rFonts w:ascii="Cambria" w:eastAsiaTheme="minorHAnsi" w:hAnsi="Cambria"/>
          <w:lang w:val="sq-AL"/>
        </w:rPr>
        <w:t>simi i bi</w:t>
      </w:r>
      <w:r w:rsidRPr="0026689B">
        <w:rPr>
          <w:rFonts w:ascii="Cambria" w:eastAsiaTheme="minorHAnsi" w:hAnsi="Cambria"/>
          <w:lang w:val="sq-AL"/>
        </w:rPr>
        <w:t>zneseve ndaj fushatave t</w:t>
      </w:r>
      <w:r w:rsidR="00622057" w:rsidRPr="0026689B">
        <w:rPr>
          <w:rFonts w:ascii="Cambria" w:eastAsiaTheme="minorHAnsi" w:hAnsi="Cambria"/>
          <w:lang w:val="sq-AL"/>
        </w:rPr>
        <w:t>ë</w:t>
      </w:r>
      <w:r w:rsidRPr="0026689B">
        <w:rPr>
          <w:rFonts w:ascii="Cambria" w:eastAsiaTheme="minorHAnsi" w:hAnsi="Cambria"/>
          <w:lang w:val="sq-AL"/>
        </w:rPr>
        <w:t xml:space="preserve"> shumta p</w:t>
      </w:r>
      <w:r w:rsidR="00622057" w:rsidRPr="0026689B">
        <w:rPr>
          <w:rFonts w:ascii="Cambria" w:eastAsiaTheme="minorHAnsi" w:hAnsi="Cambria"/>
          <w:lang w:val="sq-AL"/>
        </w:rPr>
        <w:t>ë</w:t>
      </w:r>
      <w:r w:rsidRPr="0026689B">
        <w:rPr>
          <w:rFonts w:ascii="Cambria" w:eastAsiaTheme="minorHAnsi" w:hAnsi="Cambria"/>
          <w:lang w:val="sq-AL"/>
        </w:rPr>
        <w:t>r luft</w:t>
      </w:r>
      <w:r w:rsidR="00622057" w:rsidRPr="0026689B">
        <w:rPr>
          <w:rFonts w:ascii="Cambria" w:eastAsiaTheme="minorHAnsi" w:hAnsi="Cambria"/>
          <w:lang w:val="sq-AL"/>
        </w:rPr>
        <w:t>ë</w:t>
      </w:r>
      <w:r w:rsidRPr="0026689B">
        <w:rPr>
          <w:rFonts w:ascii="Cambria" w:eastAsiaTheme="minorHAnsi" w:hAnsi="Cambria"/>
          <w:lang w:val="sq-AL"/>
        </w:rPr>
        <w:t>n kund</w:t>
      </w:r>
      <w:r w:rsidR="00622057" w:rsidRPr="0026689B">
        <w:rPr>
          <w:rFonts w:ascii="Cambria" w:eastAsiaTheme="minorHAnsi" w:hAnsi="Cambria"/>
          <w:lang w:val="sq-AL"/>
        </w:rPr>
        <w:t>ë</w:t>
      </w:r>
      <w:r w:rsidRPr="0026689B">
        <w:rPr>
          <w:rFonts w:ascii="Cambria" w:eastAsiaTheme="minorHAnsi" w:hAnsi="Cambria"/>
          <w:lang w:val="sq-AL"/>
        </w:rPr>
        <w:t>r informalitetit, duke tentuar ul</w:t>
      </w:r>
      <w:r w:rsidR="00DD7795" w:rsidRPr="0026689B">
        <w:rPr>
          <w:rFonts w:ascii="Cambria" w:eastAsiaTheme="minorHAnsi" w:hAnsi="Cambria"/>
          <w:lang w:val="sq-AL"/>
        </w:rPr>
        <w:t>jen</w:t>
      </w:r>
      <w:r w:rsidRPr="0026689B">
        <w:rPr>
          <w:rFonts w:ascii="Cambria" w:eastAsiaTheme="minorHAnsi" w:hAnsi="Cambria"/>
          <w:lang w:val="sq-AL"/>
        </w:rPr>
        <w:t xml:space="preserve"> n</w:t>
      </w:r>
      <w:r w:rsidR="00622057" w:rsidRPr="0026689B">
        <w:rPr>
          <w:rFonts w:ascii="Cambria" w:eastAsiaTheme="minorHAnsi" w:hAnsi="Cambria"/>
          <w:lang w:val="sq-AL"/>
        </w:rPr>
        <w:t>ë</w:t>
      </w:r>
      <w:r w:rsidRPr="0026689B">
        <w:rPr>
          <w:rFonts w:ascii="Cambria" w:eastAsiaTheme="minorHAnsi" w:hAnsi="Cambria"/>
          <w:lang w:val="sq-AL"/>
        </w:rPr>
        <w:t xml:space="preserve"> 180 raste t</w:t>
      </w:r>
      <w:r w:rsidR="00622057" w:rsidRPr="0026689B">
        <w:rPr>
          <w:rFonts w:ascii="Cambria" w:eastAsiaTheme="minorHAnsi" w:hAnsi="Cambria"/>
          <w:lang w:val="sq-AL"/>
        </w:rPr>
        <w:t>ë</w:t>
      </w:r>
      <w:r w:rsidRPr="0026689B">
        <w:rPr>
          <w:rFonts w:ascii="Cambria" w:eastAsiaTheme="minorHAnsi" w:hAnsi="Cambria"/>
          <w:lang w:val="sq-AL"/>
        </w:rPr>
        <w:t xml:space="preserve"> evazi</w:t>
      </w:r>
      <w:r w:rsidR="00DD7795" w:rsidRPr="0026689B">
        <w:rPr>
          <w:rFonts w:ascii="Cambria" w:eastAsiaTheme="minorHAnsi" w:hAnsi="Cambria"/>
          <w:lang w:val="sq-AL"/>
        </w:rPr>
        <w:t>o</w:t>
      </w:r>
      <w:r w:rsidRPr="0026689B">
        <w:rPr>
          <w:rFonts w:ascii="Cambria" w:eastAsiaTheme="minorHAnsi" w:hAnsi="Cambria"/>
          <w:lang w:val="sq-AL"/>
        </w:rPr>
        <w:t>nit fiskal t</w:t>
      </w:r>
      <w:r w:rsidR="00622057" w:rsidRPr="0026689B">
        <w:rPr>
          <w:rFonts w:ascii="Cambria" w:eastAsiaTheme="minorHAnsi" w:hAnsi="Cambria"/>
          <w:lang w:val="sq-AL"/>
        </w:rPr>
        <w:t>ë</w:t>
      </w:r>
      <w:r w:rsidRPr="0026689B">
        <w:rPr>
          <w:rFonts w:ascii="Cambria" w:eastAsiaTheme="minorHAnsi" w:hAnsi="Cambria"/>
          <w:lang w:val="sq-AL"/>
        </w:rPr>
        <w:t xml:space="preserve"> p</w:t>
      </w:r>
      <w:r w:rsidR="00622057" w:rsidRPr="0026689B">
        <w:rPr>
          <w:rFonts w:ascii="Cambria" w:eastAsiaTheme="minorHAnsi" w:hAnsi="Cambria"/>
          <w:lang w:val="sq-AL"/>
        </w:rPr>
        <w:t>ë</w:t>
      </w:r>
      <w:r w:rsidRPr="0026689B">
        <w:rPr>
          <w:rFonts w:ascii="Cambria" w:eastAsiaTheme="minorHAnsi" w:hAnsi="Cambria"/>
          <w:lang w:val="sq-AL"/>
        </w:rPr>
        <w:t>rcjella n</w:t>
      </w:r>
      <w:r w:rsidR="00622057" w:rsidRPr="0026689B">
        <w:rPr>
          <w:rFonts w:ascii="Cambria" w:eastAsiaTheme="minorHAnsi" w:hAnsi="Cambria"/>
          <w:lang w:val="sq-AL"/>
        </w:rPr>
        <w:t>ë</w:t>
      </w:r>
      <w:r w:rsidRPr="0026689B">
        <w:rPr>
          <w:rFonts w:ascii="Cambria" w:eastAsiaTheme="minorHAnsi" w:hAnsi="Cambria"/>
          <w:lang w:val="sq-AL"/>
        </w:rPr>
        <w:t xml:space="preserve"> Prokurori n</w:t>
      </w:r>
      <w:r w:rsidR="00622057" w:rsidRPr="0026689B">
        <w:rPr>
          <w:rFonts w:ascii="Cambria" w:eastAsiaTheme="minorHAnsi" w:hAnsi="Cambria"/>
          <w:lang w:val="sq-AL"/>
        </w:rPr>
        <w:t>ë</w:t>
      </w:r>
      <w:r w:rsidRPr="0026689B">
        <w:rPr>
          <w:rFonts w:ascii="Cambria" w:eastAsiaTheme="minorHAnsi" w:hAnsi="Cambria"/>
          <w:lang w:val="sq-AL"/>
        </w:rPr>
        <w:t xml:space="preserve"> </w:t>
      </w:r>
      <w:r w:rsidR="00D65A8F">
        <w:rPr>
          <w:rFonts w:ascii="Cambria" w:eastAsiaTheme="minorHAnsi" w:hAnsi="Cambria"/>
          <w:lang w:val="sq-AL"/>
        </w:rPr>
        <w:t>2024</w:t>
      </w:r>
      <w:r w:rsidRPr="0026689B">
        <w:rPr>
          <w:rFonts w:ascii="Cambria" w:eastAsiaTheme="minorHAnsi" w:hAnsi="Cambria"/>
          <w:lang w:val="sq-AL"/>
        </w:rPr>
        <w:t xml:space="preserve"> nga 260 t</w:t>
      </w:r>
      <w:r w:rsidR="00622057" w:rsidRPr="0026689B">
        <w:rPr>
          <w:rFonts w:ascii="Cambria" w:eastAsiaTheme="minorHAnsi" w:hAnsi="Cambria"/>
          <w:lang w:val="sq-AL"/>
        </w:rPr>
        <w:t>ë</w:t>
      </w:r>
      <w:r w:rsidRPr="0026689B">
        <w:rPr>
          <w:rFonts w:ascii="Cambria" w:eastAsiaTheme="minorHAnsi" w:hAnsi="Cambria"/>
          <w:lang w:val="sq-AL"/>
        </w:rPr>
        <w:t xml:space="preserve"> tilla t</w:t>
      </w:r>
      <w:r w:rsidR="00622057" w:rsidRPr="0026689B">
        <w:rPr>
          <w:rFonts w:ascii="Cambria" w:eastAsiaTheme="minorHAnsi" w:hAnsi="Cambria"/>
          <w:lang w:val="sq-AL"/>
        </w:rPr>
        <w:t>ë</w:t>
      </w:r>
      <w:r w:rsidRPr="0026689B">
        <w:rPr>
          <w:rFonts w:ascii="Cambria" w:eastAsiaTheme="minorHAnsi" w:hAnsi="Cambria"/>
          <w:lang w:val="sq-AL"/>
        </w:rPr>
        <w:t xml:space="preserve"> parashikuara p</w:t>
      </w:r>
      <w:r w:rsidR="00622057" w:rsidRPr="0026689B">
        <w:rPr>
          <w:rFonts w:ascii="Cambria" w:eastAsiaTheme="minorHAnsi" w:hAnsi="Cambria"/>
          <w:lang w:val="sq-AL"/>
        </w:rPr>
        <w:t>ë</w:t>
      </w:r>
      <w:r w:rsidRPr="0026689B">
        <w:rPr>
          <w:rFonts w:ascii="Cambria" w:eastAsiaTheme="minorHAnsi" w:hAnsi="Cambria"/>
          <w:lang w:val="sq-AL"/>
        </w:rPr>
        <w:t xml:space="preserve">r </w:t>
      </w:r>
      <w:r w:rsidR="00C630D9">
        <w:rPr>
          <w:rFonts w:ascii="Cambria" w:eastAsiaTheme="minorHAnsi" w:hAnsi="Cambria"/>
          <w:lang w:val="sq-AL"/>
        </w:rPr>
        <w:t>2021</w:t>
      </w:r>
    </w:p>
    <w:p w14:paraId="4EB89D2D" w14:textId="77777777" w:rsidR="005A5BDC" w:rsidRPr="0026689B" w:rsidRDefault="005A5BDC" w:rsidP="005A5BDC">
      <w:pPr>
        <w:spacing w:after="0" w:line="240" w:lineRule="auto"/>
        <w:ind w:left="774"/>
        <w:contextualSpacing/>
        <w:jc w:val="both"/>
        <w:rPr>
          <w:rFonts w:ascii="Cambria" w:eastAsiaTheme="minorHAnsi" w:hAnsi="Cambria"/>
          <w:lang w:val="sq-AL"/>
        </w:rPr>
      </w:pPr>
    </w:p>
    <w:p w14:paraId="1B72A66F" w14:textId="77777777" w:rsidR="004E5DAE" w:rsidRPr="0026689B" w:rsidRDefault="004E5DAE" w:rsidP="004E5DAE">
      <w:pPr>
        <w:spacing w:before="120" w:after="120"/>
        <w:jc w:val="both"/>
        <w:rPr>
          <w:rFonts w:ascii="Cambria" w:eastAsiaTheme="minorHAnsi" w:hAnsi="Cambria"/>
          <w:lang w:val="sq-AL"/>
        </w:rPr>
      </w:pPr>
      <w:r w:rsidRPr="0026689B">
        <w:rPr>
          <w:rFonts w:ascii="Cambria" w:eastAsiaTheme="minorHAnsi" w:hAnsi="Cambria"/>
          <w:lang w:val="sq-AL"/>
        </w:rPr>
        <w:t>Programi “Menaxhimi i të Ardhurave Do</w:t>
      </w:r>
      <w:r w:rsidR="00C8547E" w:rsidRPr="0026689B">
        <w:rPr>
          <w:rFonts w:ascii="Cambria" w:eastAsiaTheme="minorHAnsi" w:hAnsi="Cambria"/>
          <w:lang w:val="sq-AL"/>
        </w:rPr>
        <w:t xml:space="preserve">ganore”, përgjatë periudhës </w:t>
      </w:r>
      <w:r w:rsidR="00C630D9">
        <w:rPr>
          <w:rFonts w:ascii="Cambria" w:eastAsiaTheme="minorHAnsi" w:hAnsi="Cambria"/>
          <w:lang w:val="sq-AL"/>
        </w:rPr>
        <w:t>2021</w:t>
      </w:r>
      <w:r w:rsidR="00C8547E"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 xml:space="preserve">, synon: </w:t>
      </w:r>
    </w:p>
    <w:p w14:paraId="1867B70F"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Rritjen e numrit të deklaratave doganore të procesuara n</w:t>
      </w:r>
      <w:r w:rsidR="00C8547E" w:rsidRPr="0026689B">
        <w:rPr>
          <w:rFonts w:ascii="Cambria" w:eastAsiaTheme="minorHAnsi" w:hAnsi="Cambria"/>
          <w:lang w:val="sq-AL"/>
        </w:rPr>
        <w:t>ë kanalin Blu (në import) nga 12</w:t>
      </w:r>
      <w:r w:rsidRPr="0026689B">
        <w:rPr>
          <w:rFonts w:ascii="Cambria" w:eastAsiaTheme="minorHAnsi" w:hAnsi="Cambria"/>
          <w:lang w:val="sq-AL"/>
        </w:rPr>
        <w:t xml:space="preserve">% e totalit të deklaratave </w:t>
      </w:r>
      <w:r w:rsidR="00C8547E" w:rsidRPr="0026689B">
        <w:rPr>
          <w:rFonts w:ascii="Cambria" w:eastAsiaTheme="minorHAnsi" w:hAnsi="Cambria"/>
          <w:lang w:val="sq-AL"/>
        </w:rPr>
        <w:t xml:space="preserve">doganore të parashikuara në </w:t>
      </w:r>
      <w:r w:rsidR="00C630D9">
        <w:rPr>
          <w:rFonts w:ascii="Cambria" w:eastAsiaTheme="minorHAnsi" w:hAnsi="Cambria"/>
          <w:lang w:val="sq-AL"/>
        </w:rPr>
        <w:t>2021</w:t>
      </w:r>
      <w:r w:rsidRPr="0026689B">
        <w:rPr>
          <w:rFonts w:ascii="Cambria" w:eastAsiaTheme="minorHAnsi" w:hAnsi="Cambria"/>
          <w:lang w:val="sq-AL"/>
        </w:rPr>
        <w:t>,</w:t>
      </w:r>
      <w:r w:rsidR="00C8547E" w:rsidRPr="0026689B">
        <w:rPr>
          <w:rFonts w:ascii="Cambria" w:eastAsiaTheme="minorHAnsi" w:hAnsi="Cambria"/>
          <w:lang w:val="sq-AL"/>
        </w:rPr>
        <w:t xml:space="preserve"> në 17% të parashikuara për </w:t>
      </w:r>
      <w:r w:rsidR="00D65A8F">
        <w:rPr>
          <w:rFonts w:ascii="Cambria" w:eastAsiaTheme="minorHAnsi" w:hAnsi="Cambria"/>
          <w:lang w:val="sq-AL"/>
        </w:rPr>
        <w:t>2024</w:t>
      </w:r>
      <w:r w:rsidRPr="0026689B">
        <w:rPr>
          <w:rFonts w:ascii="Cambria" w:eastAsiaTheme="minorHAnsi" w:hAnsi="Cambria"/>
          <w:lang w:val="sq-AL"/>
        </w:rPr>
        <w:t>;</w:t>
      </w:r>
    </w:p>
    <w:p w14:paraId="5DE67FE8"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Rritjen e numrit të deklaratave doganore të procesuara në k</w:t>
      </w:r>
      <w:r w:rsidR="00C8547E" w:rsidRPr="0026689B">
        <w:rPr>
          <w:rFonts w:ascii="Cambria" w:eastAsiaTheme="minorHAnsi" w:hAnsi="Cambria"/>
          <w:lang w:val="sq-AL"/>
        </w:rPr>
        <w:t>analin Jeshil (në eksport) nga 10</w:t>
      </w:r>
      <w:r w:rsidRPr="0026689B">
        <w:rPr>
          <w:rFonts w:ascii="Cambria" w:eastAsiaTheme="minorHAnsi" w:hAnsi="Cambria"/>
          <w:lang w:val="sq-AL"/>
        </w:rPr>
        <w:t>% e totalit të deklaratave doganore për</w:t>
      </w:r>
      <w:r w:rsidR="00C8547E" w:rsidRPr="0026689B">
        <w:rPr>
          <w:rFonts w:ascii="Cambria" w:eastAsiaTheme="minorHAnsi" w:hAnsi="Cambria"/>
          <w:lang w:val="sq-AL"/>
        </w:rPr>
        <w:t xml:space="preserve"> eksport të parashikuara në </w:t>
      </w:r>
      <w:r w:rsidR="00C630D9">
        <w:rPr>
          <w:rFonts w:ascii="Cambria" w:eastAsiaTheme="minorHAnsi" w:hAnsi="Cambria"/>
          <w:lang w:val="sq-AL"/>
        </w:rPr>
        <w:t>2021</w:t>
      </w:r>
      <w:r w:rsidR="00C8547E" w:rsidRPr="0026689B">
        <w:rPr>
          <w:rFonts w:ascii="Cambria" w:eastAsiaTheme="minorHAnsi" w:hAnsi="Cambria"/>
          <w:lang w:val="sq-AL"/>
        </w:rPr>
        <w:t xml:space="preserve"> në 14% të parashikuara për </w:t>
      </w:r>
      <w:r w:rsidR="00D65A8F">
        <w:rPr>
          <w:rFonts w:ascii="Cambria" w:eastAsiaTheme="minorHAnsi" w:hAnsi="Cambria"/>
          <w:lang w:val="sq-AL"/>
        </w:rPr>
        <w:t>2024</w:t>
      </w:r>
      <w:r w:rsidRPr="0026689B">
        <w:rPr>
          <w:rFonts w:ascii="Cambria" w:eastAsiaTheme="minorHAnsi" w:hAnsi="Cambria"/>
          <w:lang w:val="sq-AL"/>
        </w:rPr>
        <w:t>;</w:t>
      </w:r>
    </w:p>
    <w:p w14:paraId="6EC5CFBB"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 xml:space="preserve">Shkurtimin e kohës mesatare së shpenzuar për 1 zhdoganim </w:t>
      </w:r>
      <w:r w:rsidR="00C8547E" w:rsidRPr="0026689B">
        <w:rPr>
          <w:rFonts w:ascii="Cambria" w:eastAsiaTheme="minorHAnsi" w:hAnsi="Cambria"/>
          <w:lang w:val="sq-AL"/>
        </w:rPr>
        <w:t xml:space="preserve">me rreth 6% më pak në vitin </w:t>
      </w:r>
      <w:r w:rsidR="00D65A8F">
        <w:rPr>
          <w:rFonts w:ascii="Cambria" w:eastAsiaTheme="minorHAnsi" w:hAnsi="Cambria"/>
          <w:lang w:val="sq-AL"/>
        </w:rPr>
        <w:t>2024</w:t>
      </w:r>
      <w:r w:rsidR="00C8547E" w:rsidRPr="0026689B">
        <w:rPr>
          <w:rFonts w:ascii="Cambria" w:eastAsiaTheme="minorHAnsi" w:hAnsi="Cambria"/>
          <w:lang w:val="sq-AL"/>
        </w:rPr>
        <w:t xml:space="preserve"> krahasuar me vitin </w:t>
      </w:r>
      <w:r w:rsidR="00C630D9">
        <w:rPr>
          <w:rFonts w:ascii="Cambria" w:eastAsiaTheme="minorHAnsi" w:hAnsi="Cambria"/>
          <w:lang w:val="sq-AL"/>
        </w:rPr>
        <w:t>2021</w:t>
      </w:r>
      <w:r w:rsidRPr="0026689B">
        <w:rPr>
          <w:rFonts w:ascii="Cambria" w:eastAsiaTheme="minorHAnsi" w:hAnsi="Cambria"/>
          <w:lang w:val="sq-AL"/>
        </w:rPr>
        <w:t xml:space="preserve">; </w:t>
      </w:r>
    </w:p>
    <w:p w14:paraId="35BF1AB7" w14:textId="77777777" w:rsidR="004E5DAE" w:rsidRPr="0026689B" w:rsidRDefault="00C8547E" w:rsidP="004E5DAE">
      <w:pPr>
        <w:spacing w:before="120" w:after="120"/>
        <w:jc w:val="both"/>
        <w:rPr>
          <w:rFonts w:ascii="Cambria" w:eastAsiaTheme="minorHAnsi" w:hAnsi="Cambria"/>
          <w:lang w:val="sq-AL"/>
        </w:rPr>
      </w:pPr>
      <w:r w:rsidRPr="0026689B">
        <w:rPr>
          <w:rFonts w:ascii="Cambria" w:eastAsiaTheme="minorHAnsi" w:hAnsi="Cambria"/>
          <w:lang w:val="sq-AL"/>
        </w:rPr>
        <w:t xml:space="preserve">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 xml:space="preserve">, programi “Sigurimi Shoqëror” synon: </w:t>
      </w:r>
    </w:p>
    <w:p w14:paraId="7F70B9F7"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lastRenderedPageBreak/>
        <w:t>Rritjen e raportit të të ardhurave nga kontributet e sigurimeve shoqërore ndaj mbështetjes buxhetore për skemën e sigurimeve s</w:t>
      </w:r>
      <w:r w:rsidR="00C8547E" w:rsidRPr="0026689B">
        <w:rPr>
          <w:rFonts w:ascii="Cambria" w:eastAsiaTheme="minorHAnsi" w:hAnsi="Cambria"/>
          <w:lang w:val="sq-AL"/>
        </w:rPr>
        <w:t xml:space="preserve">hoqërore nga 61:39 në vitin </w:t>
      </w:r>
      <w:r w:rsidR="00C630D9">
        <w:rPr>
          <w:rFonts w:ascii="Cambria" w:eastAsiaTheme="minorHAnsi" w:hAnsi="Cambria"/>
          <w:lang w:val="sq-AL"/>
        </w:rPr>
        <w:t>2021</w:t>
      </w:r>
      <w:r w:rsidR="00C8547E" w:rsidRPr="0026689B">
        <w:rPr>
          <w:rFonts w:ascii="Cambria" w:eastAsiaTheme="minorHAnsi" w:hAnsi="Cambria"/>
          <w:lang w:val="sq-AL"/>
        </w:rPr>
        <w:t xml:space="preserve"> në 62:38 në vitin </w:t>
      </w:r>
      <w:r w:rsidR="00D65A8F">
        <w:rPr>
          <w:rFonts w:ascii="Cambria" w:eastAsiaTheme="minorHAnsi" w:hAnsi="Cambria"/>
          <w:lang w:val="sq-AL"/>
        </w:rPr>
        <w:t>2024</w:t>
      </w:r>
      <w:r w:rsidRPr="0026689B">
        <w:rPr>
          <w:rFonts w:ascii="Cambria" w:eastAsiaTheme="minorHAnsi" w:hAnsi="Cambria"/>
          <w:lang w:val="sq-AL"/>
        </w:rPr>
        <w:t xml:space="preserve">; </w:t>
      </w:r>
    </w:p>
    <w:p w14:paraId="229B309E" w14:textId="77777777" w:rsidR="004E5DAE"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Përmirësimi i raportit të punësuar (kontribues) për pensionist (përfitues) nga 1.21 të punës</w:t>
      </w:r>
      <w:r w:rsidR="00C8547E" w:rsidRPr="0026689B">
        <w:rPr>
          <w:rFonts w:ascii="Cambria" w:eastAsiaTheme="minorHAnsi" w:hAnsi="Cambria"/>
          <w:lang w:val="sq-AL"/>
        </w:rPr>
        <w:t xml:space="preserve">uar për pensionist në vitin </w:t>
      </w:r>
      <w:r w:rsidR="00C630D9">
        <w:rPr>
          <w:rFonts w:ascii="Cambria" w:eastAsiaTheme="minorHAnsi" w:hAnsi="Cambria"/>
          <w:lang w:val="sq-AL"/>
        </w:rPr>
        <w:t>2021</w:t>
      </w:r>
      <w:r w:rsidRPr="0026689B">
        <w:rPr>
          <w:rFonts w:ascii="Cambria" w:eastAsiaTheme="minorHAnsi" w:hAnsi="Cambria"/>
          <w:lang w:val="sq-AL"/>
        </w:rPr>
        <w:t xml:space="preserve"> në 1.26 të punës</w:t>
      </w:r>
      <w:r w:rsidR="00C8547E" w:rsidRPr="0026689B">
        <w:rPr>
          <w:rFonts w:ascii="Cambria" w:eastAsiaTheme="minorHAnsi" w:hAnsi="Cambria"/>
          <w:lang w:val="sq-AL"/>
        </w:rPr>
        <w:t xml:space="preserve">uar për pensionist në vitin </w:t>
      </w:r>
      <w:r w:rsidR="00D65A8F">
        <w:rPr>
          <w:rFonts w:ascii="Cambria" w:eastAsiaTheme="minorHAnsi" w:hAnsi="Cambria"/>
          <w:lang w:val="sq-AL"/>
        </w:rPr>
        <w:t>2024</w:t>
      </w:r>
      <w:r w:rsidRPr="0026689B">
        <w:rPr>
          <w:rFonts w:ascii="Cambria" w:eastAsiaTheme="minorHAnsi" w:hAnsi="Cambria"/>
          <w:lang w:val="sq-AL"/>
        </w:rPr>
        <w:t>.</w:t>
      </w:r>
    </w:p>
    <w:p w14:paraId="36A4E8DA" w14:textId="77777777" w:rsidR="005A5BDC" w:rsidRPr="0026689B" w:rsidRDefault="005A5BDC" w:rsidP="005A5BDC">
      <w:pPr>
        <w:spacing w:after="0" w:line="240" w:lineRule="auto"/>
        <w:ind w:left="774"/>
        <w:contextualSpacing/>
        <w:jc w:val="both"/>
        <w:rPr>
          <w:rFonts w:ascii="Cambria" w:eastAsiaTheme="minorHAnsi" w:hAnsi="Cambria"/>
          <w:lang w:val="sq-AL"/>
        </w:rPr>
      </w:pPr>
    </w:p>
    <w:p w14:paraId="6F85C9A9" w14:textId="77777777" w:rsidR="006B76CA" w:rsidRPr="0026689B" w:rsidRDefault="006B76CA" w:rsidP="00894DEB">
      <w:pPr>
        <w:pStyle w:val="Default"/>
        <w:jc w:val="both"/>
        <w:rPr>
          <w:rFonts w:ascii="Cambria" w:hAnsi="Cambria" w:cs="Times New Roman"/>
          <w:color w:val="auto"/>
          <w:sz w:val="22"/>
          <w:szCs w:val="22"/>
        </w:rPr>
      </w:pPr>
    </w:p>
    <w:p w14:paraId="7A9649C2" w14:textId="77777777" w:rsidR="00D9433C" w:rsidRPr="00975593" w:rsidRDefault="00D9433C" w:rsidP="00D9433C">
      <w:pPr>
        <w:pStyle w:val="Heading1"/>
        <w:rPr>
          <w:rFonts w:ascii="Cambria" w:hAnsi="Cambria"/>
          <w:b/>
          <w:color w:val="auto"/>
          <w:sz w:val="36"/>
          <w:lang w:eastAsia="sq-AL"/>
        </w:rPr>
      </w:pPr>
      <w:bookmarkStart w:id="1060" w:name="_Toc98923744"/>
      <w:r w:rsidRPr="00975593">
        <w:rPr>
          <w:rFonts w:ascii="Cambria" w:hAnsi="Cambria"/>
          <w:b/>
          <w:color w:val="auto"/>
          <w:sz w:val="36"/>
        </w:rPr>
        <w:t>Anekse</w:t>
      </w:r>
      <w:bookmarkEnd w:id="1060"/>
    </w:p>
    <w:p w14:paraId="729890EF" w14:textId="77777777" w:rsidR="00D9433C" w:rsidRPr="0026689B" w:rsidRDefault="00D9433C" w:rsidP="00D9433C">
      <w:pPr>
        <w:jc w:val="both"/>
        <w:rPr>
          <w:rFonts w:ascii="Cambria" w:hAnsi="Cambria"/>
          <w:lang w:eastAsia="sq-AL"/>
        </w:rPr>
      </w:pPr>
      <w:r w:rsidRPr="0026689B">
        <w:rPr>
          <w:rFonts w:ascii="Cambria" w:hAnsi="Cambria"/>
          <w:lang w:eastAsia="sq-AL"/>
        </w:rPr>
        <w:t>Bashkëlidhur këtij materiali gjendet informacioni i detajuar mbi kërkesat buxhetore të ministrive të linjës dhe institucioneve qendrore i strukturuar sipas katër anekseve mëposhtë:</w:t>
      </w:r>
    </w:p>
    <w:p w14:paraId="61FD0B98" w14:textId="77777777" w:rsidR="004F6BD8" w:rsidRPr="0026689B" w:rsidRDefault="00F03EF5" w:rsidP="007B4374">
      <w:pPr>
        <w:numPr>
          <w:ilvl w:val="0"/>
          <w:numId w:val="20"/>
        </w:numPr>
        <w:jc w:val="both"/>
        <w:rPr>
          <w:rFonts w:ascii="Cambria" w:hAnsi="Cambria"/>
          <w:lang w:eastAsia="sq-AL"/>
        </w:rPr>
      </w:pPr>
      <w:r w:rsidRPr="0026689B">
        <w:rPr>
          <w:rFonts w:ascii="Cambria" w:hAnsi="Cambria"/>
          <w:b/>
          <w:i/>
          <w:lang w:eastAsia="sq-AL"/>
        </w:rPr>
        <w:t>Aneksi nr.</w:t>
      </w:r>
      <w:r w:rsidR="004F6BD8" w:rsidRPr="0026689B">
        <w:rPr>
          <w:rFonts w:ascii="Cambria" w:hAnsi="Cambria"/>
          <w:b/>
          <w:i/>
          <w:lang w:eastAsia="sq-AL"/>
        </w:rPr>
        <w:t xml:space="preserve"> 1</w:t>
      </w:r>
      <w:r w:rsidRPr="0026689B">
        <w:rPr>
          <w:rFonts w:ascii="Cambria" w:hAnsi="Cambria"/>
          <w:lang w:eastAsia="sq-AL"/>
        </w:rPr>
        <w:t>:</w:t>
      </w:r>
      <w:r w:rsidRPr="0026689B">
        <w:rPr>
          <w:rFonts w:ascii="Cambria" w:hAnsi="Cambria"/>
          <w:lang w:eastAsia="sq-AL"/>
        </w:rPr>
        <w:tab/>
      </w:r>
      <w:r w:rsidR="001D2AC6">
        <w:rPr>
          <w:rFonts w:ascii="Cambria" w:hAnsi="Cambria"/>
          <w:lang w:eastAsia="sq-AL"/>
        </w:rPr>
        <w:t>“Kërkesat buxhetore 2022</w:t>
      </w:r>
      <w:r w:rsidR="00276849" w:rsidRPr="0026689B">
        <w:rPr>
          <w:rFonts w:ascii="Cambria" w:hAnsi="Cambria"/>
          <w:lang w:eastAsia="sq-AL"/>
        </w:rPr>
        <w:t>-</w:t>
      </w:r>
      <w:r w:rsidR="001D2AC6">
        <w:rPr>
          <w:rFonts w:ascii="Cambria" w:hAnsi="Cambria"/>
          <w:lang w:eastAsia="sq-AL"/>
        </w:rPr>
        <w:t>2024</w:t>
      </w:r>
      <w:r w:rsidR="004F6BD8" w:rsidRPr="0026689B">
        <w:rPr>
          <w:rFonts w:ascii="Cambria" w:hAnsi="Cambria"/>
          <w:lang w:eastAsia="sq-AL"/>
        </w:rPr>
        <w:t xml:space="preserve"> për çdo njësi të qeverisjes qendrore”, në të cilin paraqitet në mënyrë të përmbledhur informacioni i siguruar nga ministritë e linjës dhe institucionet qendrore lidhur me Kër</w:t>
      </w:r>
      <w:r w:rsidR="00295F45" w:rsidRPr="0026689B">
        <w:rPr>
          <w:rFonts w:ascii="Cambria" w:hAnsi="Cambria"/>
          <w:lang w:eastAsia="sq-AL"/>
        </w:rPr>
        <w:t>kesat Buxhetore Afatmesme 202</w:t>
      </w:r>
      <w:r w:rsidR="001D2AC6">
        <w:rPr>
          <w:rFonts w:ascii="Cambria" w:hAnsi="Cambria"/>
          <w:lang w:eastAsia="sq-AL"/>
        </w:rPr>
        <w:t>2</w:t>
      </w:r>
      <w:r w:rsidR="004F6BD8" w:rsidRPr="0026689B">
        <w:rPr>
          <w:rFonts w:ascii="Cambria" w:hAnsi="Cambria"/>
          <w:lang w:eastAsia="sq-AL"/>
        </w:rPr>
        <w:t>–</w:t>
      </w:r>
      <w:r w:rsidR="001D2AC6">
        <w:rPr>
          <w:rFonts w:ascii="Cambria" w:hAnsi="Cambria"/>
          <w:lang w:eastAsia="sq-AL"/>
        </w:rPr>
        <w:t>2024</w:t>
      </w:r>
      <w:r w:rsidR="004F6BD8" w:rsidRPr="0026689B">
        <w:rPr>
          <w:rFonts w:ascii="Cambria" w:hAnsi="Cambria"/>
          <w:lang w:eastAsia="sq-AL"/>
        </w:rPr>
        <w:t>, të paraqitura në përputhje me tavanet përfundimtare në nivel qëllimi të politikës, objektivave dhe produkteve për secilin prej p</w:t>
      </w:r>
      <w:r w:rsidR="001D2AC6">
        <w:rPr>
          <w:rFonts w:ascii="Cambria" w:hAnsi="Cambria"/>
          <w:lang w:eastAsia="sq-AL"/>
        </w:rPr>
        <w:t>rogrameve të tyre për vitet 2022</w:t>
      </w:r>
      <w:r w:rsidR="00276849" w:rsidRPr="0026689B">
        <w:rPr>
          <w:rFonts w:ascii="Cambria" w:hAnsi="Cambria"/>
          <w:lang w:eastAsia="sq-AL"/>
        </w:rPr>
        <w:t xml:space="preserve">, </w:t>
      </w:r>
      <w:r w:rsidR="001D2AC6">
        <w:rPr>
          <w:rFonts w:ascii="Cambria" w:hAnsi="Cambria"/>
          <w:lang w:eastAsia="sq-AL"/>
        </w:rPr>
        <w:t>2023</w:t>
      </w:r>
      <w:r w:rsidR="00276849" w:rsidRPr="0026689B">
        <w:rPr>
          <w:rFonts w:ascii="Cambria" w:hAnsi="Cambria"/>
          <w:lang w:eastAsia="sq-AL"/>
        </w:rPr>
        <w:t xml:space="preserve"> dhe </w:t>
      </w:r>
      <w:r w:rsidR="00D65A8F">
        <w:rPr>
          <w:rFonts w:ascii="Cambria" w:hAnsi="Cambria"/>
          <w:lang w:eastAsia="sq-AL"/>
        </w:rPr>
        <w:t>2024</w:t>
      </w:r>
      <w:r w:rsidRPr="0026689B">
        <w:rPr>
          <w:rFonts w:ascii="Cambria" w:hAnsi="Cambria"/>
          <w:lang w:eastAsia="sq-AL"/>
        </w:rPr>
        <w:t>;</w:t>
      </w:r>
    </w:p>
    <w:p w14:paraId="43B2C047" w14:textId="77777777" w:rsidR="001E6241" w:rsidRPr="0026689B" w:rsidRDefault="00F03EF5" w:rsidP="007B4374">
      <w:pPr>
        <w:numPr>
          <w:ilvl w:val="0"/>
          <w:numId w:val="20"/>
        </w:numPr>
        <w:jc w:val="both"/>
        <w:rPr>
          <w:rFonts w:ascii="Cambria" w:hAnsi="Cambria"/>
          <w:lang w:eastAsia="sq-AL"/>
        </w:rPr>
      </w:pPr>
      <w:r w:rsidRPr="0026689B">
        <w:rPr>
          <w:rFonts w:ascii="Cambria" w:hAnsi="Cambria"/>
          <w:b/>
          <w:i/>
          <w:lang w:eastAsia="sq-AL"/>
        </w:rPr>
        <w:t xml:space="preserve">Aneksi nr. 2: </w:t>
      </w:r>
      <w:r w:rsidRPr="0026689B">
        <w:rPr>
          <w:rFonts w:ascii="Cambria" w:hAnsi="Cambria"/>
          <w:b/>
          <w:i/>
          <w:lang w:eastAsia="sq-AL"/>
        </w:rPr>
        <w:tab/>
        <w:t>“</w:t>
      </w:r>
      <w:r w:rsidR="001E6241" w:rsidRPr="0026689B">
        <w:rPr>
          <w:rFonts w:ascii="Cambria" w:hAnsi="Cambria"/>
          <w:lang w:eastAsia="sq-AL"/>
        </w:rPr>
        <w:t>Buxhetimi i Përgjigjshëm Gjinor”;</w:t>
      </w:r>
    </w:p>
    <w:p w14:paraId="3B873983" w14:textId="77777777" w:rsidR="00DD7795" w:rsidRDefault="00F03EF5" w:rsidP="007B4374">
      <w:pPr>
        <w:numPr>
          <w:ilvl w:val="0"/>
          <w:numId w:val="20"/>
        </w:numPr>
        <w:jc w:val="both"/>
        <w:rPr>
          <w:rFonts w:ascii="Cambria" w:hAnsi="Cambria"/>
          <w:lang w:eastAsia="sq-AL"/>
        </w:rPr>
      </w:pPr>
      <w:r w:rsidRPr="0026689B">
        <w:rPr>
          <w:rFonts w:ascii="Cambria" w:hAnsi="Cambria"/>
          <w:b/>
          <w:i/>
          <w:lang w:eastAsia="sq-AL"/>
        </w:rPr>
        <w:t>Aneksi n</w:t>
      </w:r>
      <w:r w:rsidR="00AB7013" w:rsidRPr="0026689B">
        <w:rPr>
          <w:rFonts w:ascii="Cambria" w:hAnsi="Cambria"/>
          <w:b/>
          <w:i/>
          <w:lang w:eastAsia="sq-AL"/>
        </w:rPr>
        <w:t>r</w:t>
      </w:r>
      <w:r w:rsidRPr="0026689B">
        <w:rPr>
          <w:rFonts w:ascii="Cambria" w:hAnsi="Cambria"/>
          <w:b/>
          <w:i/>
          <w:lang w:eastAsia="sq-AL"/>
        </w:rPr>
        <w:t>.</w:t>
      </w:r>
      <w:r w:rsidR="00AB7013" w:rsidRPr="0026689B">
        <w:rPr>
          <w:rFonts w:ascii="Cambria" w:hAnsi="Cambria"/>
          <w:b/>
          <w:i/>
          <w:lang w:eastAsia="sq-AL"/>
        </w:rPr>
        <w:t xml:space="preserve"> 3</w:t>
      </w:r>
      <w:r w:rsidRPr="0026689B">
        <w:rPr>
          <w:rFonts w:ascii="Cambria" w:hAnsi="Cambria"/>
          <w:b/>
          <w:i/>
          <w:lang w:eastAsia="sq-AL"/>
        </w:rPr>
        <w:t xml:space="preserve">: </w:t>
      </w:r>
      <w:r w:rsidRPr="0026689B">
        <w:rPr>
          <w:rFonts w:ascii="Cambria" w:hAnsi="Cambria"/>
          <w:b/>
          <w:i/>
          <w:lang w:eastAsia="sq-AL"/>
        </w:rPr>
        <w:tab/>
      </w:r>
      <w:r w:rsidR="00DD7795" w:rsidRPr="0026689B">
        <w:rPr>
          <w:rFonts w:ascii="Cambria" w:hAnsi="Cambria"/>
          <w:b/>
          <w:i/>
          <w:lang w:eastAsia="sq-AL"/>
        </w:rPr>
        <w:t xml:space="preserve"> </w:t>
      </w:r>
      <w:r w:rsidR="00DD7795" w:rsidRPr="0026689B">
        <w:rPr>
          <w:rFonts w:ascii="Cambria" w:hAnsi="Cambria"/>
          <w:lang w:eastAsia="sq-AL"/>
        </w:rPr>
        <w:t xml:space="preserve">“Transferta </w:t>
      </w:r>
      <w:r w:rsidR="00FA0246" w:rsidRPr="0026689B">
        <w:rPr>
          <w:rFonts w:ascii="Cambria" w:hAnsi="Cambria"/>
          <w:lang w:eastAsia="sq-AL"/>
        </w:rPr>
        <w:t>ndaj njësive të vetëqeverisjes vendore”</w:t>
      </w:r>
      <w:r w:rsidRPr="0026689B">
        <w:rPr>
          <w:rFonts w:ascii="Cambria" w:hAnsi="Cambria"/>
          <w:lang w:eastAsia="sq-AL"/>
        </w:rPr>
        <w:t>;</w:t>
      </w:r>
    </w:p>
    <w:p w14:paraId="4DB628A3" w14:textId="77777777" w:rsidR="00B2102B" w:rsidRPr="00D9433C" w:rsidRDefault="00B2102B" w:rsidP="00B2102B">
      <w:pPr>
        <w:ind w:left="720"/>
        <w:jc w:val="both"/>
        <w:rPr>
          <w:rFonts w:ascii="Cambria" w:hAnsi="Cambria"/>
          <w:lang w:eastAsia="sq-AL"/>
        </w:rPr>
      </w:pPr>
    </w:p>
    <w:sectPr w:rsidR="00B2102B" w:rsidRPr="00D9433C" w:rsidSect="00304C97">
      <w:footerReference w:type="default" r:id="rId40"/>
      <w:pgSz w:w="12240" w:h="15840"/>
      <w:pgMar w:top="1166" w:right="1440" w:bottom="1440" w:left="1440"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8743E" w14:textId="77777777" w:rsidR="007E7DD0" w:rsidRDefault="007E7DD0" w:rsidP="002C567D">
      <w:pPr>
        <w:spacing w:after="0" w:line="240" w:lineRule="auto"/>
      </w:pPr>
      <w:r>
        <w:separator/>
      </w:r>
    </w:p>
  </w:endnote>
  <w:endnote w:type="continuationSeparator" w:id="0">
    <w:p w14:paraId="4211935C" w14:textId="77777777" w:rsidR="007E7DD0" w:rsidRDefault="007E7DD0" w:rsidP="002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099754"/>
      <w:docPartObj>
        <w:docPartGallery w:val="Page Numbers (Bottom of Page)"/>
        <w:docPartUnique/>
      </w:docPartObj>
    </w:sdtPr>
    <w:sdtEndPr>
      <w:rPr>
        <w:noProof/>
      </w:rPr>
    </w:sdtEndPr>
    <w:sdtContent>
      <w:p w14:paraId="35212147" w14:textId="0A8B741D" w:rsidR="00123073" w:rsidRDefault="00123073" w:rsidP="009B79CF">
        <w:pPr>
          <w:pStyle w:val="Footer"/>
        </w:pPr>
        <w:r>
          <w:tab/>
        </w:r>
        <w:r>
          <w:tab/>
        </w:r>
        <w:r>
          <w:fldChar w:fldCharType="begin"/>
        </w:r>
        <w:r>
          <w:instrText xml:space="preserve"> PAGE   \* MERGEFORMAT </w:instrText>
        </w:r>
        <w:r>
          <w:fldChar w:fldCharType="separate"/>
        </w:r>
        <w:r w:rsidR="00751B74">
          <w:rPr>
            <w:noProof/>
          </w:rPr>
          <w:t>21</w:t>
        </w:r>
        <w:r>
          <w:rPr>
            <w:noProof/>
          </w:rPr>
          <w:fldChar w:fldCharType="end"/>
        </w:r>
      </w:p>
    </w:sdtContent>
  </w:sdt>
  <w:p w14:paraId="53066833" w14:textId="77777777" w:rsidR="00123073" w:rsidRDefault="001230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6C40F" w14:textId="77777777" w:rsidR="007E7DD0" w:rsidRDefault="007E7DD0" w:rsidP="002C567D">
      <w:pPr>
        <w:spacing w:after="0" w:line="240" w:lineRule="auto"/>
      </w:pPr>
      <w:r>
        <w:separator/>
      </w:r>
    </w:p>
  </w:footnote>
  <w:footnote w:type="continuationSeparator" w:id="0">
    <w:p w14:paraId="4A96A060" w14:textId="77777777" w:rsidR="007E7DD0" w:rsidRDefault="007E7DD0" w:rsidP="002C567D">
      <w:pPr>
        <w:spacing w:after="0" w:line="240" w:lineRule="auto"/>
      </w:pPr>
      <w:r>
        <w:continuationSeparator/>
      </w:r>
    </w:p>
  </w:footnote>
  <w:footnote w:id="1">
    <w:p w14:paraId="1794C8C4" w14:textId="77777777" w:rsidR="002048B7" w:rsidRPr="0061361D" w:rsidRDefault="002048B7" w:rsidP="002048B7">
      <w:pPr>
        <w:pStyle w:val="FootnoteText"/>
        <w:jc w:val="both"/>
        <w:rPr>
          <w:lang w:val="it-IT"/>
        </w:rPr>
      </w:pPr>
      <w:r>
        <w:rPr>
          <w:rStyle w:val="FootnoteReference"/>
        </w:rPr>
        <w:footnoteRef/>
      </w:r>
      <w:r w:rsidRPr="0061361D">
        <w:rPr>
          <w:lang w:val="it-IT"/>
        </w:rPr>
        <w:t xml:space="preserve"> Rregulli original sanksiononte “q</w:t>
      </w:r>
      <w:r>
        <w:rPr>
          <w:lang w:val="it-IT"/>
        </w:rPr>
        <w:t>ë</w:t>
      </w:r>
      <w:r w:rsidRPr="0061361D">
        <w:rPr>
          <w:lang w:val="it-IT"/>
        </w:rPr>
        <w:t xml:space="preserve"> prej 2023”</w:t>
      </w:r>
      <w:r>
        <w:rPr>
          <w:lang w:val="it-IT"/>
        </w:rPr>
        <w:t>, por më pas kjo u ndryshua sërisht në Korrik të vitit 2021 dhe u bë “që prej 2024”.</w:t>
      </w:r>
    </w:p>
  </w:footnote>
  <w:footnote w:id="2">
    <w:p w14:paraId="075E6D80" w14:textId="77777777" w:rsidR="001F2BB3" w:rsidRPr="00096E62" w:rsidRDefault="001F2BB3" w:rsidP="001F2BB3">
      <w:pPr>
        <w:pStyle w:val="FootnoteText"/>
        <w:jc w:val="both"/>
        <w:rPr>
          <w:sz w:val="18"/>
          <w:szCs w:val="18"/>
        </w:rPr>
      </w:pPr>
      <w:r>
        <w:rPr>
          <w:rStyle w:val="FootnoteReference"/>
        </w:rPr>
        <w:footnoteRef/>
      </w:r>
      <w:r w:rsidRPr="00096E62">
        <w:rPr>
          <w:sz w:val="18"/>
          <w:szCs w:val="18"/>
        </w:rPr>
        <w:t>Analiza e zhvillimeve ekonomike në ketë seksion, bazohet në statistikat/informacionin më të fundit zyrtar të disponueshëm, në momentin e hartimit të këtij raporti.</w:t>
      </w:r>
    </w:p>
  </w:footnote>
  <w:footnote w:id="3">
    <w:p w14:paraId="4C9B70C9" w14:textId="77777777" w:rsidR="001F2BB3" w:rsidRPr="007B0E2C" w:rsidRDefault="001F2BB3" w:rsidP="001F2BB3">
      <w:pPr>
        <w:pStyle w:val="FootnoteText"/>
        <w:jc w:val="both"/>
      </w:pPr>
      <w:r>
        <w:rPr>
          <w:rStyle w:val="FootnoteReference"/>
        </w:rPr>
        <w:footnoteRef/>
      </w:r>
      <w:r>
        <w:t xml:space="preserve"> </w:t>
      </w:r>
      <w:r w:rsidRPr="00096E62">
        <w:rPr>
          <w:sz w:val="18"/>
          <w:szCs w:val="18"/>
        </w:rPr>
        <w:t>Norma e papunësisë e regjistruar për grupmoshën 15-64 vjeç sipas klasifikimit të Anketës së Tregut të Forcës së Punës (ATFP të INSTAT) për tremujorin e tretë të vitit 2021;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971"/>
    <w:multiLevelType w:val="hybridMultilevel"/>
    <w:tmpl w:val="1D2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6B76"/>
    <w:multiLevelType w:val="hybridMultilevel"/>
    <w:tmpl w:val="B8B6A178"/>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0B642527"/>
    <w:multiLevelType w:val="hybridMultilevel"/>
    <w:tmpl w:val="1C6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B4AB7"/>
    <w:multiLevelType w:val="hybridMultilevel"/>
    <w:tmpl w:val="ADECB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E1811"/>
    <w:multiLevelType w:val="hybridMultilevel"/>
    <w:tmpl w:val="6E12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6623F"/>
    <w:multiLevelType w:val="hybridMultilevel"/>
    <w:tmpl w:val="AAA62724"/>
    <w:lvl w:ilvl="0" w:tplc="3A286D7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36725"/>
    <w:multiLevelType w:val="hybridMultilevel"/>
    <w:tmpl w:val="9436462C"/>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5EA695D"/>
    <w:multiLevelType w:val="hybridMultilevel"/>
    <w:tmpl w:val="BD30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F31B5"/>
    <w:multiLevelType w:val="hybridMultilevel"/>
    <w:tmpl w:val="DDC089DA"/>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1F3C7E20"/>
    <w:multiLevelType w:val="hybridMultilevel"/>
    <w:tmpl w:val="B33A5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D493C"/>
    <w:multiLevelType w:val="hybridMultilevel"/>
    <w:tmpl w:val="6C547054"/>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1" w15:restartNumberingAfterBreak="0">
    <w:nsid w:val="295D0484"/>
    <w:multiLevelType w:val="hybridMultilevel"/>
    <w:tmpl w:val="DEA0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129E5"/>
    <w:multiLevelType w:val="hybridMultilevel"/>
    <w:tmpl w:val="5C5A86F6"/>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5489A"/>
    <w:multiLevelType w:val="hybridMultilevel"/>
    <w:tmpl w:val="A9361C1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175A1"/>
    <w:multiLevelType w:val="hybridMultilevel"/>
    <w:tmpl w:val="7CDA18F0"/>
    <w:lvl w:ilvl="0" w:tplc="B192D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650F8"/>
    <w:multiLevelType w:val="hybridMultilevel"/>
    <w:tmpl w:val="E03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E73A2"/>
    <w:multiLevelType w:val="hybridMultilevel"/>
    <w:tmpl w:val="8BF6F9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C45B1"/>
    <w:multiLevelType w:val="hybridMultilevel"/>
    <w:tmpl w:val="B1547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8" w15:restartNumberingAfterBreak="0">
    <w:nsid w:val="37D81077"/>
    <w:multiLevelType w:val="hybridMultilevel"/>
    <w:tmpl w:val="91BA28CC"/>
    <w:lvl w:ilvl="0" w:tplc="04090001">
      <w:start w:val="1"/>
      <w:numFmt w:val="bullet"/>
      <w:lvlText w:val=""/>
      <w:lvlJc w:val="left"/>
      <w:pPr>
        <w:ind w:left="630" w:hanging="360"/>
      </w:pPr>
      <w:rPr>
        <w:rFonts w:ascii="Symbol" w:hAnsi="Symbol" w:hint="default"/>
      </w:rPr>
    </w:lvl>
    <w:lvl w:ilvl="1" w:tplc="041C0003" w:tentative="1">
      <w:start w:val="1"/>
      <w:numFmt w:val="bullet"/>
      <w:lvlText w:val="o"/>
      <w:lvlJc w:val="left"/>
      <w:pPr>
        <w:ind w:left="1350" w:hanging="360"/>
      </w:pPr>
      <w:rPr>
        <w:rFonts w:ascii="Courier New" w:hAnsi="Courier New" w:cs="Courier New" w:hint="default"/>
      </w:rPr>
    </w:lvl>
    <w:lvl w:ilvl="2" w:tplc="041C0005" w:tentative="1">
      <w:start w:val="1"/>
      <w:numFmt w:val="bullet"/>
      <w:lvlText w:val=""/>
      <w:lvlJc w:val="left"/>
      <w:pPr>
        <w:ind w:left="2070" w:hanging="360"/>
      </w:pPr>
      <w:rPr>
        <w:rFonts w:ascii="Wingdings" w:hAnsi="Wingdings" w:hint="default"/>
      </w:rPr>
    </w:lvl>
    <w:lvl w:ilvl="3" w:tplc="041C0001" w:tentative="1">
      <w:start w:val="1"/>
      <w:numFmt w:val="bullet"/>
      <w:lvlText w:val=""/>
      <w:lvlJc w:val="left"/>
      <w:pPr>
        <w:ind w:left="2790" w:hanging="360"/>
      </w:pPr>
      <w:rPr>
        <w:rFonts w:ascii="Symbol" w:hAnsi="Symbol" w:hint="default"/>
      </w:rPr>
    </w:lvl>
    <w:lvl w:ilvl="4" w:tplc="041C0003" w:tentative="1">
      <w:start w:val="1"/>
      <w:numFmt w:val="bullet"/>
      <w:lvlText w:val="o"/>
      <w:lvlJc w:val="left"/>
      <w:pPr>
        <w:ind w:left="3510" w:hanging="360"/>
      </w:pPr>
      <w:rPr>
        <w:rFonts w:ascii="Courier New" w:hAnsi="Courier New" w:cs="Courier New" w:hint="default"/>
      </w:rPr>
    </w:lvl>
    <w:lvl w:ilvl="5" w:tplc="041C0005" w:tentative="1">
      <w:start w:val="1"/>
      <w:numFmt w:val="bullet"/>
      <w:lvlText w:val=""/>
      <w:lvlJc w:val="left"/>
      <w:pPr>
        <w:ind w:left="4230" w:hanging="360"/>
      </w:pPr>
      <w:rPr>
        <w:rFonts w:ascii="Wingdings" w:hAnsi="Wingdings" w:hint="default"/>
      </w:rPr>
    </w:lvl>
    <w:lvl w:ilvl="6" w:tplc="041C0001" w:tentative="1">
      <w:start w:val="1"/>
      <w:numFmt w:val="bullet"/>
      <w:lvlText w:val=""/>
      <w:lvlJc w:val="left"/>
      <w:pPr>
        <w:ind w:left="4950" w:hanging="360"/>
      </w:pPr>
      <w:rPr>
        <w:rFonts w:ascii="Symbol" w:hAnsi="Symbol" w:hint="default"/>
      </w:rPr>
    </w:lvl>
    <w:lvl w:ilvl="7" w:tplc="041C0003" w:tentative="1">
      <w:start w:val="1"/>
      <w:numFmt w:val="bullet"/>
      <w:lvlText w:val="o"/>
      <w:lvlJc w:val="left"/>
      <w:pPr>
        <w:ind w:left="5670" w:hanging="360"/>
      </w:pPr>
      <w:rPr>
        <w:rFonts w:ascii="Courier New" w:hAnsi="Courier New" w:cs="Courier New" w:hint="default"/>
      </w:rPr>
    </w:lvl>
    <w:lvl w:ilvl="8" w:tplc="041C0005" w:tentative="1">
      <w:start w:val="1"/>
      <w:numFmt w:val="bullet"/>
      <w:lvlText w:val=""/>
      <w:lvlJc w:val="left"/>
      <w:pPr>
        <w:ind w:left="6390" w:hanging="360"/>
      </w:pPr>
      <w:rPr>
        <w:rFonts w:ascii="Wingdings" w:hAnsi="Wingdings" w:hint="default"/>
      </w:rPr>
    </w:lvl>
  </w:abstractNum>
  <w:abstractNum w:abstractNumId="19" w15:restartNumberingAfterBreak="0">
    <w:nsid w:val="380F5E06"/>
    <w:multiLevelType w:val="hybridMultilevel"/>
    <w:tmpl w:val="A00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86A96"/>
    <w:multiLevelType w:val="hybridMultilevel"/>
    <w:tmpl w:val="A9489A2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D0521"/>
    <w:multiLevelType w:val="hybridMultilevel"/>
    <w:tmpl w:val="E1F29BBE"/>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2" w15:restartNumberingAfterBreak="0">
    <w:nsid w:val="3D801075"/>
    <w:multiLevelType w:val="hybridMultilevel"/>
    <w:tmpl w:val="20A6E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83334B"/>
    <w:multiLevelType w:val="hybridMultilevel"/>
    <w:tmpl w:val="19683102"/>
    <w:lvl w:ilvl="0" w:tplc="FABEDB9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6D6E5C"/>
    <w:multiLevelType w:val="hybridMultilevel"/>
    <w:tmpl w:val="AD5C4F5C"/>
    <w:lvl w:ilvl="0" w:tplc="23C8360E">
      <w:numFmt w:val="bullet"/>
      <w:lvlText w:val="•"/>
      <w:lvlJc w:val="left"/>
      <w:pPr>
        <w:ind w:left="36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E34BB"/>
    <w:multiLevelType w:val="hybridMultilevel"/>
    <w:tmpl w:val="59A46F8C"/>
    <w:lvl w:ilvl="0" w:tplc="08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0206F"/>
    <w:multiLevelType w:val="hybridMultilevel"/>
    <w:tmpl w:val="D1C2A9D2"/>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025979"/>
    <w:multiLevelType w:val="hybridMultilevel"/>
    <w:tmpl w:val="7728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FA1BAF"/>
    <w:multiLevelType w:val="hybridMultilevel"/>
    <w:tmpl w:val="A23C6BA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B2E59"/>
    <w:multiLevelType w:val="hybridMultilevel"/>
    <w:tmpl w:val="7F7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82136"/>
    <w:multiLevelType w:val="hybridMultilevel"/>
    <w:tmpl w:val="AE72D5C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206EA1"/>
    <w:multiLevelType w:val="hybridMultilevel"/>
    <w:tmpl w:val="C0C27274"/>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5A47148A"/>
    <w:multiLevelType w:val="hybridMultilevel"/>
    <w:tmpl w:val="5A0AC0B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15:restartNumberingAfterBreak="0">
    <w:nsid w:val="5BF22D5E"/>
    <w:multiLevelType w:val="hybridMultilevel"/>
    <w:tmpl w:val="D26AA1E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B1431D"/>
    <w:multiLevelType w:val="multilevel"/>
    <w:tmpl w:val="F54AC83E"/>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20951A3"/>
    <w:multiLevelType w:val="hybridMultilevel"/>
    <w:tmpl w:val="095EBFC2"/>
    <w:lvl w:ilvl="0" w:tplc="04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2227935"/>
    <w:multiLevelType w:val="hybridMultilevel"/>
    <w:tmpl w:val="9E083B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A4134"/>
    <w:multiLevelType w:val="hybridMultilevel"/>
    <w:tmpl w:val="70C0F7CE"/>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516675"/>
    <w:multiLevelType w:val="hybridMultilevel"/>
    <w:tmpl w:val="BF0C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C6977"/>
    <w:multiLevelType w:val="hybridMultilevel"/>
    <w:tmpl w:val="A4DC32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1432F8"/>
    <w:multiLevelType w:val="hybridMultilevel"/>
    <w:tmpl w:val="49827A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D4DAE"/>
    <w:multiLevelType w:val="hybridMultilevel"/>
    <w:tmpl w:val="B462A522"/>
    <w:lvl w:ilvl="0" w:tplc="FABEDB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F392E"/>
    <w:multiLevelType w:val="hybridMultilevel"/>
    <w:tmpl w:val="AD725C3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3" w15:restartNumberingAfterBreak="0">
    <w:nsid w:val="7BAA7FDA"/>
    <w:multiLevelType w:val="hybridMultilevel"/>
    <w:tmpl w:val="2970F7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BA3F6B"/>
    <w:multiLevelType w:val="hybridMultilevel"/>
    <w:tmpl w:val="DD546E5E"/>
    <w:lvl w:ilvl="0" w:tplc="8E06FF9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F0AF5"/>
    <w:multiLevelType w:val="hybridMultilevel"/>
    <w:tmpl w:val="329C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38"/>
  </w:num>
  <w:num w:numId="4">
    <w:abstractNumId w:val="6"/>
  </w:num>
  <w:num w:numId="5">
    <w:abstractNumId w:val="15"/>
  </w:num>
  <w:num w:numId="6">
    <w:abstractNumId w:val="0"/>
  </w:num>
  <w:num w:numId="7">
    <w:abstractNumId w:val="29"/>
  </w:num>
  <w:num w:numId="8">
    <w:abstractNumId w:val="13"/>
  </w:num>
  <w:num w:numId="9">
    <w:abstractNumId w:val="35"/>
  </w:num>
  <w:num w:numId="10">
    <w:abstractNumId w:val="43"/>
  </w:num>
  <w:num w:numId="11">
    <w:abstractNumId w:val="40"/>
  </w:num>
  <w:num w:numId="12">
    <w:abstractNumId w:val="3"/>
  </w:num>
  <w:num w:numId="13">
    <w:abstractNumId w:val="45"/>
  </w:num>
  <w:num w:numId="14">
    <w:abstractNumId w:val="10"/>
  </w:num>
  <w:num w:numId="15">
    <w:abstractNumId w:val="17"/>
  </w:num>
  <w:num w:numId="16">
    <w:abstractNumId w:val="39"/>
  </w:num>
  <w:num w:numId="17">
    <w:abstractNumId w:val="34"/>
  </w:num>
  <w:num w:numId="18">
    <w:abstractNumId w:val="14"/>
  </w:num>
  <w:num w:numId="19">
    <w:abstractNumId w:val="34"/>
  </w:num>
  <w:num w:numId="20">
    <w:abstractNumId w:val="19"/>
  </w:num>
  <w:num w:numId="21">
    <w:abstractNumId w:val="34"/>
    <w:lvlOverride w:ilvl="0">
      <w:startOverride w:val="3"/>
    </w:lvlOverride>
    <w:lvlOverride w:ilvl="1">
      <w:startOverride w:val="6"/>
    </w:lvlOverride>
  </w:num>
  <w:num w:numId="22">
    <w:abstractNumId w:val="34"/>
    <w:lvlOverride w:ilvl="0">
      <w:startOverride w:val="3"/>
    </w:lvlOverride>
    <w:lvlOverride w:ilvl="1">
      <w:startOverride w:val="5"/>
    </w:lvlOverride>
    <w:lvlOverride w:ilvl="2">
      <w:startOverride w:val="2"/>
    </w:lvlOverride>
  </w:num>
  <w:num w:numId="23">
    <w:abstractNumId w:val="34"/>
    <w:lvlOverride w:ilvl="0">
      <w:startOverride w:val="3"/>
    </w:lvlOverride>
    <w:lvlOverride w:ilvl="1">
      <w:startOverride w:val="9"/>
    </w:lvlOverride>
  </w:num>
  <w:num w:numId="24">
    <w:abstractNumId w:val="16"/>
  </w:num>
  <w:num w:numId="25">
    <w:abstractNumId w:val="31"/>
  </w:num>
  <w:num w:numId="26">
    <w:abstractNumId w:val="28"/>
  </w:num>
  <w:num w:numId="27">
    <w:abstractNumId w:val="11"/>
  </w:num>
  <w:num w:numId="28">
    <w:abstractNumId w:val="27"/>
  </w:num>
  <w:num w:numId="29">
    <w:abstractNumId w:val="9"/>
  </w:num>
  <w:num w:numId="30">
    <w:abstractNumId w:val="41"/>
  </w:num>
  <w:num w:numId="31">
    <w:abstractNumId w:val="4"/>
  </w:num>
  <w:num w:numId="32">
    <w:abstractNumId w:val="22"/>
  </w:num>
  <w:num w:numId="33">
    <w:abstractNumId w:val="36"/>
  </w:num>
  <w:num w:numId="34">
    <w:abstractNumId w:val="33"/>
  </w:num>
  <w:num w:numId="35">
    <w:abstractNumId w:val="8"/>
  </w:num>
  <w:num w:numId="36">
    <w:abstractNumId w:val="1"/>
  </w:num>
  <w:num w:numId="37">
    <w:abstractNumId w:val="21"/>
  </w:num>
  <w:num w:numId="38">
    <w:abstractNumId w:val="42"/>
  </w:num>
  <w:num w:numId="39">
    <w:abstractNumId w:val="18"/>
  </w:num>
  <w:num w:numId="40">
    <w:abstractNumId w:val="25"/>
  </w:num>
  <w:num w:numId="41">
    <w:abstractNumId w:val="5"/>
  </w:num>
  <w:num w:numId="42">
    <w:abstractNumId w:val="7"/>
  </w:num>
  <w:num w:numId="43">
    <w:abstractNumId w:val="12"/>
  </w:num>
  <w:num w:numId="44">
    <w:abstractNumId w:val="37"/>
  </w:num>
  <w:num w:numId="45">
    <w:abstractNumId w:val="26"/>
  </w:num>
  <w:num w:numId="46">
    <w:abstractNumId w:val="30"/>
  </w:num>
  <w:num w:numId="47">
    <w:abstractNumId w:val="20"/>
  </w:num>
  <w:num w:numId="48">
    <w:abstractNumId w:val="32"/>
  </w:num>
  <w:num w:numId="49">
    <w:abstractNumId w:val="44"/>
  </w:num>
  <w:num w:numId="50">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43"/>
    <w:rsid w:val="00000EA1"/>
    <w:rsid w:val="00005E5E"/>
    <w:rsid w:val="00005EE8"/>
    <w:rsid w:val="00013F3F"/>
    <w:rsid w:val="000232B2"/>
    <w:rsid w:val="00025AC5"/>
    <w:rsid w:val="00025DD5"/>
    <w:rsid w:val="00026B3F"/>
    <w:rsid w:val="00027442"/>
    <w:rsid w:val="00032E7D"/>
    <w:rsid w:val="00034019"/>
    <w:rsid w:val="00034C18"/>
    <w:rsid w:val="00034D99"/>
    <w:rsid w:val="000353B5"/>
    <w:rsid w:val="00036D11"/>
    <w:rsid w:val="00037B71"/>
    <w:rsid w:val="000440F2"/>
    <w:rsid w:val="00045D8D"/>
    <w:rsid w:val="00046B8F"/>
    <w:rsid w:val="00046CE4"/>
    <w:rsid w:val="000475B1"/>
    <w:rsid w:val="00050ED5"/>
    <w:rsid w:val="0006675D"/>
    <w:rsid w:val="00085F1A"/>
    <w:rsid w:val="00086998"/>
    <w:rsid w:val="00091245"/>
    <w:rsid w:val="000918F0"/>
    <w:rsid w:val="000950C4"/>
    <w:rsid w:val="00097E12"/>
    <w:rsid w:val="000A5314"/>
    <w:rsid w:val="000A7E56"/>
    <w:rsid w:val="000B00CD"/>
    <w:rsid w:val="000B396A"/>
    <w:rsid w:val="000B7D61"/>
    <w:rsid w:val="000C571F"/>
    <w:rsid w:val="000D17E8"/>
    <w:rsid w:val="000D495F"/>
    <w:rsid w:val="000D4B11"/>
    <w:rsid w:val="000D5696"/>
    <w:rsid w:val="000D6665"/>
    <w:rsid w:val="000E2D1E"/>
    <w:rsid w:val="000E30BB"/>
    <w:rsid w:val="000F34EC"/>
    <w:rsid w:val="000F62DD"/>
    <w:rsid w:val="001003FE"/>
    <w:rsid w:val="00100B6D"/>
    <w:rsid w:val="00101579"/>
    <w:rsid w:val="00102017"/>
    <w:rsid w:val="00104735"/>
    <w:rsid w:val="00105E0A"/>
    <w:rsid w:val="00111D17"/>
    <w:rsid w:val="00112463"/>
    <w:rsid w:val="001128BB"/>
    <w:rsid w:val="00113F47"/>
    <w:rsid w:val="00116F1B"/>
    <w:rsid w:val="001209F6"/>
    <w:rsid w:val="00123073"/>
    <w:rsid w:val="001233A6"/>
    <w:rsid w:val="00125F43"/>
    <w:rsid w:val="0012634D"/>
    <w:rsid w:val="001266C9"/>
    <w:rsid w:val="00127E4C"/>
    <w:rsid w:val="00131D5D"/>
    <w:rsid w:val="001342AE"/>
    <w:rsid w:val="0013465C"/>
    <w:rsid w:val="001378EB"/>
    <w:rsid w:val="00143BFA"/>
    <w:rsid w:val="001449B8"/>
    <w:rsid w:val="001461A6"/>
    <w:rsid w:val="001479FD"/>
    <w:rsid w:val="00151678"/>
    <w:rsid w:val="00152490"/>
    <w:rsid w:val="001561DF"/>
    <w:rsid w:val="00156468"/>
    <w:rsid w:val="001626AA"/>
    <w:rsid w:val="00163061"/>
    <w:rsid w:val="00163849"/>
    <w:rsid w:val="001641AA"/>
    <w:rsid w:val="00172503"/>
    <w:rsid w:val="00173B87"/>
    <w:rsid w:val="00174A05"/>
    <w:rsid w:val="00174CFE"/>
    <w:rsid w:val="00182426"/>
    <w:rsid w:val="001835C1"/>
    <w:rsid w:val="00185105"/>
    <w:rsid w:val="00194D04"/>
    <w:rsid w:val="001A500B"/>
    <w:rsid w:val="001B35EC"/>
    <w:rsid w:val="001B61E7"/>
    <w:rsid w:val="001C0DE9"/>
    <w:rsid w:val="001C0E26"/>
    <w:rsid w:val="001C742F"/>
    <w:rsid w:val="001D173E"/>
    <w:rsid w:val="001D2AC6"/>
    <w:rsid w:val="001E00CB"/>
    <w:rsid w:val="001E1601"/>
    <w:rsid w:val="001E37C9"/>
    <w:rsid w:val="001E6241"/>
    <w:rsid w:val="001F091A"/>
    <w:rsid w:val="001F1729"/>
    <w:rsid w:val="001F1D06"/>
    <w:rsid w:val="001F2BB3"/>
    <w:rsid w:val="001F37CD"/>
    <w:rsid w:val="001F404A"/>
    <w:rsid w:val="001F5B8A"/>
    <w:rsid w:val="001F6A93"/>
    <w:rsid w:val="0020065A"/>
    <w:rsid w:val="002048B7"/>
    <w:rsid w:val="0021192E"/>
    <w:rsid w:val="00211F4E"/>
    <w:rsid w:val="00213AB0"/>
    <w:rsid w:val="0021671A"/>
    <w:rsid w:val="0022018F"/>
    <w:rsid w:val="002303E3"/>
    <w:rsid w:val="00234828"/>
    <w:rsid w:val="00234A75"/>
    <w:rsid w:val="0023580B"/>
    <w:rsid w:val="00235F49"/>
    <w:rsid w:val="00237A80"/>
    <w:rsid w:val="00241566"/>
    <w:rsid w:val="0024373D"/>
    <w:rsid w:val="00245BFE"/>
    <w:rsid w:val="00251438"/>
    <w:rsid w:val="00255EED"/>
    <w:rsid w:val="00255FDD"/>
    <w:rsid w:val="002606AF"/>
    <w:rsid w:val="002644AD"/>
    <w:rsid w:val="0026632E"/>
    <w:rsid w:val="0026689B"/>
    <w:rsid w:val="00270334"/>
    <w:rsid w:val="00270917"/>
    <w:rsid w:val="00273E5B"/>
    <w:rsid w:val="00276384"/>
    <w:rsid w:val="00276849"/>
    <w:rsid w:val="00277146"/>
    <w:rsid w:val="00281D38"/>
    <w:rsid w:val="00281EB9"/>
    <w:rsid w:val="0029391C"/>
    <w:rsid w:val="00293EDC"/>
    <w:rsid w:val="00294A46"/>
    <w:rsid w:val="00295DFA"/>
    <w:rsid w:val="00295F45"/>
    <w:rsid w:val="0029651F"/>
    <w:rsid w:val="002A1F58"/>
    <w:rsid w:val="002B19E7"/>
    <w:rsid w:val="002B3FD6"/>
    <w:rsid w:val="002B480F"/>
    <w:rsid w:val="002B6DD2"/>
    <w:rsid w:val="002B6FD8"/>
    <w:rsid w:val="002C0FCB"/>
    <w:rsid w:val="002C1723"/>
    <w:rsid w:val="002C2ED5"/>
    <w:rsid w:val="002C3141"/>
    <w:rsid w:val="002C48D2"/>
    <w:rsid w:val="002C4E46"/>
    <w:rsid w:val="002C567D"/>
    <w:rsid w:val="002C6BAF"/>
    <w:rsid w:val="002C71A1"/>
    <w:rsid w:val="002D54E0"/>
    <w:rsid w:val="002D6F76"/>
    <w:rsid w:val="002D7997"/>
    <w:rsid w:val="002E460A"/>
    <w:rsid w:val="002E4F29"/>
    <w:rsid w:val="002E5B23"/>
    <w:rsid w:val="002E5F28"/>
    <w:rsid w:val="002F7214"/>
    <w:rsid w:val="00300EA0"/>
    <w:rsid w:val="003015AC"/>
    <w:rsid w:val="00304C97"/>
    <w:rsid w:val="0031069E"/>
    <w:rsid w:val="00312376"/>
    <w:rsid w:val="00313236"/>
    <w:rsid w:val="00330341"/>
    <w:rsid w:val="0033140E"/>
    <w:rsid w:val="00331914"/>
    <w:rsid w:val="00333B60"/>
    <w:rsid w:val="00333F96"/>
    <w:rsid w:val="00342F45"/>
    <w:rsid w:val="00343DDC"/>
    <w:rsid w:val="003440D1"/>
    <w:rsid w:val="003456BF"/>
    <w:rsid w:val="00351E31"/>
    <w:rsid w:val="00352314"/>
    <w:rsid w:val="00353C58"/>
    <w:rsid w:val="003618F9"/>
    <w:rsid w:val="0036526A"/>
    <w:rsid w:val="003658A5"/>
    <w:rsid w:val="00365B67"/>
    <w:rsid w:val="00366807"/>
    <w:rsid w:val="00367FE1"/>
    <w:rsid w:val="00370A20"/>
    <w:rsid w:val="003726D1"/>
    <w:rsid w:val="00374DF6"/>
    <w:rsid w:val="003803EE"/>
    <w:rsid w:val="003819FA"/>
    <w:rsid w:val="003841B4"/>
    <w:rsid w:val="00386493"/>
    <w:rsid w:val="003901D0"/>
    <w:rsid w:val="003908E3"/>
    <w:rsid w:val="00390DC9"/>
    <w:rsid w:val="003A68BD"/>
    <w:rsid w:val="003B425C"/>
    <w:rsid w:val="003B6868"/>
    <w:rsid w:val="003B7710"/>
    <w:rsid w:val="003C07D5"/>
    <w:rsid w:val="003C1670"/>
    <w:rsid w:val="003C23EF"/>
    <w:rsid w:val="003C2F95"/>
    <w:rsid w:val="003C34F7"/>
    <w:rsid w:val="003C5751"/>
    <w:rsid w:val="003C74A3"/>
    <w:rsid w:val="003D4FA2"/>
    <w:rsid w:val="003D7D0E"/>
    <w:rsid w:val="003D7ED0"/>
    <w:rsid w:val="003E1FC0"/>
    <w:rsid w:val="003E78B3"/>
    <w:rsid w:val="003F6F7D"/>
    <w:rsid w:val="004011BB"/>
    <w:rsid w:val="00403424"/>
    <w:rsid w:val="0040453A"/>
    <w:rsid w:val="00405A65"/>
    <w:rsid w:val="004117B5"/>
    <w:rsid w:val="004155D5"/>
    <w:rsid w:val="00416DDF"/>
    <w:rsid w:val="00420999"/>
    <w:rsid w:val="00422BEA"/>
    <w:rsid w:val="004238DB"/>
    <w:rsid w:val="0043046F"/>
    <w:rsid w:val="00432B4C"/>
    <w:rsid w:val="004343A0"/>
    <w:rsid w:val="0044390D"/>
    <w:rsid w:val="00445EE9"/>
    <w:rsid w:val="0044693D"/>
    <w:rsid w:val="004476BC"/>
    <w:rsid w:val="00451644"/>
    <w:rsid w:val="00455CAE"/>
    <w:rsid w:val="00457718"/>
    <w:rsid w:val="00470114"/>
    <w:rsid w:val="0047066D"/>
    <w:rsid w:val="00472061"/>
    <w:rsid w:val="00473BD7"/>
    <w:rsid w:val="00474C3F"/>
    <w:rsid w:val="00474E57"/>
    <w:rsid w:val="004804BF"/>
    <w:rsid w:val="0048061C"/>
    <w:rsid w:val="004834F3"/>
    <w:rsid w:val="00483738"/>
    <w:rsid w:val="004863D1"/>
    <w:rsid w:val="00486D88"/>
    <w:rsid w:val="00496E86"/>
    <w:rsid w:val="004A0C53"/>
    <w:rsid w:val="004A42ED"/>
    <w:rsid w:val="004B32CB"/>
    <w:rsid w:val="004B437F"/>
    <w:rsid w:val="004B5AF4"/>
    <w:rsid w:val="004B6031"/>
    <w:rsid w:val="004B6FDE"/>
    <w:rsid w:val="004B79B3"/>
    <w:rsid w:val="004C219D"/>
    <w:rsid w:val="004C3C56"/>
    <w:rsid w:val="004C594C"/>
    <w:rsid w:val="004C6EDA"/>
    <w:rsid w:val="004D3DD6"/>
    <w:rsid w:val="004D4245"/>
    <w:rsid w:val="004D5FB3"/>
    <w:rsid w:val="004D63DB"/>
    <w:rsid w:val="004D6987"/>
    <w:rsid w:val="004E1115"/>
    <w:rsid w:val="004E5DAE"/>
    <w:rsid w:val="004F0191"/>
    <w:rsid w:val="004F02CE"/>
    <w:rsid w:val="004F141F"/>
    <w:rsid w:val="004F1B34"/>
    <w:rsid w:val="004F56F2"/>
    <w:rsid w:val="004F5E69"/>
    <w:rsid w:val="004F6BD8"/>
    <w:rsid w:val="00507D19"/>
    <w:rsid w:val="005119BD"/>
    <w:rsid w:val="00512D00"/>
    <w:rsid w:val="00513C44"/>
    <w:rsid w:val="005171AA"/>
    <w:rsid w:val="00520B44"/>
    <w:rsid w:val="00521ADB"/>
    <w:rsid w:val="005234A6"/>
    <w:rsid w:val="00524235"/>
    <w:rsid w:val="00524304"/>
    <w:rsid w:val="00524BE3"/>
    <w:rsid w:val="00533829"/>
    <w:rsid w:val="00534895"/>
    <w:rsid w:val="005430AF"/>
    <w:rsid w:val="00543A56"/>
    <w:rsid w:val="00546D52"/>
    <w:rsid w:val="0055038C"/>
    <w:rsid w:val="005537DE"/>
    <w:rsid w:val="00553F36"/>
    <w:rsid w:val="00557B05"/>
    <w:rsid w:val="00557CBD"/>
    <w:rsid w:val="00564CA7"/>
    <w:rsid w:val="0056717D"/>
    <w:rsid w:val="00570F53"/>
    <w:rsid w:val="00585337"/>
    <w:rsid w:val="0059086E"/>
    <w:rsid w:val="005918A8"/>
    <w:rsid w:val="005920F2"/>
    <w:rsid w:val="00596C97"/>
    <w:rsid w:val="005A1938"/>
    <w:rsid w:val="005A3FFC"/>
    <w:rsid w:val="005A5BDC"/>
    <w:rsid w:val="005A6457"/>
    <w:rsid w:val="005A7E49"/>
    <w:rsid w:val="005B2B86"/>
    <w:rsid w:val="005B3E89"/>
    <w:rsid w:val="005B4523"/>
    <w:rsid w:val="005B55EE"/>
    <w:rsid w:val="005C0A98"/>
    <w:rsid w:val="005C39CB"/>
    <w:rsid w:val="005C439F"/>
    <w:rsid w:val="005D3405"/>
    <w:rsid w:val="005E154F"/>
    <w:rsid w:val="005E32BB"/>
    <w:rsid w:val="005E3B6F"/>
    <w:rsid w:val="005F27F4"/>
    <w:rsid w:val="005F3C85"/>
    <w:rsid w:val="005F42EA"/>
    <w:rsid w:val="005F50E5"/>
    <w:rsid w:val="005F6191"/>
    <w:rsid w:val="006019A2"/>
    <w:rsid w:val="006019C1"/>
    <w:rsid w:val="00605992"/>
    <w:rsid w:val="00605F24"/>
    <w:rsid w:val="0061081E"/>
    <w:rsid w:val="00614C0A"/>
    <w:rsid w:val="00616260"/>
    <w:rsid w:val="006202EF"/>
    <w:rsid w:val="00622057"/>
    <w:rsid w:val="00626CF7"/>
    <w:rsid w:val="00630AF5"/>
    <w:rsid w:val="006327E0"/>
    <w:rsid w:val="00633A3B"/>
    <w:rsid w:val="00636DD6"/>
    <w:rsid w:val="00642AF5"/>
    <w:rsid w:val="00643776"/>
    <w:rsid w:val="006457C4"/>
    <w:rsid w:val="006526B3"/>
    <w:rsid w:val="006535D5"/>
    <w:rsid w:val="00656466"/>
    <w:rsid w:val="00656E3E"/>
    <w:rsid w:val="00663516"/>
    <w:rsid w:val="00665DC3"/>
    <w:rsid w:val="0066641F"/>
    <w:rsid w:val="006666D5"/>
    <w:rsid w:val="00670D99"/>
    <w:rsid w:val="006754AA"/>
    <w:rsid w:val="006754C7"/>
    <w:rsid w:val="0068139B"/>
    <w:rsid w:val="00687504"/>
    <w:rsid w:val="00693D57"/>
    <w:rsid w:val="006B035F"/>
    <w:rsid w:val="006B0BD3"/>
    <w:rsid w:val="006B76CA"/>
    <w:rsid w:val="006D3391"/>
    <w:rsid w:val="006D4221"/>
    <w:rsid w:val="006D5A3B"/>
    <w:rsid w:val="006D65FA"/>
    <w:rsid w:val="006E1F7F"/>
    <w:rsid w:val="006E54D7"/>
    <w:rsid w:val="006F2263"/>
    <w:rsid w:val="0070347B"/>
    <w:rsid w:val="00705074"/>
    <w:rsid w:val="007072D7"/>
    <w:rsid w:val="00710211"/>
    <w:rsid w:val="00710ECC"/>
    <w:rsid w:val="00712788"/>
    <w:rsid w:val="007133FB"/>
    <w:rsid w:val="007146EE"/>
    <w:rsid w:val="00714C84"/>
    <w:rsid w:val="007233AE"/>
    <w:rsid w:val="00727B85"/>
    <w:rsid w:val="007316A8"/>
    <w:rsid w:val="00737EA7"/>
    <w:rsid w:val="00740D1B"/>
    <w:rsid w:val="007425B2"/>
    <w:rsid w:val="007457E2"/>
    <w:rsid w:val="00746B1F"/>
    <w:rsid w:val="00751B74"/>
    <w:rsid w:val="00751E16"/>
    <w:rsid w:val="00763996"/>
    <w:rsid w:val="0076409D"/>
    <w:rsid w:val="00765616"/>
    <w:rsid w:val="0076734E"/>
    <w:rsid w:val="00771AE7"/>
    <w:rsid w:val="00772340"/>
    <w:rsid w:val="0077356C"/>
    <w:rsid w:val="0077603B"/>
    <w:rsid w:val="0078273F"/>
    <w:rsid w:val="00785FDB"/>
    <w:rsid w:val="007928DD"/>
    <w:rsid w:val="007944B0"/>
    <w:rsid w:val="007A0717"/>
    <w:rsid w:val="007A166C"/>
    <w:rsid w:val="007A33AA"/>
    <w:rsid w:val="007B0023"/>
    <w:rsid w:val="007B048F"/>
    <w:rsid w:val="007B0F73"/>
    <w:rsid w:val="007B4374"/>
    <w:rsid w:val="007B54EB"/>
    <w:rsid w:val="007C7C76"/>
    <w:rsid w:val="007D0813"/>
    <w:rsid w:val="007D1247"/>
    <w:rsid w:val="007D2E23"/>
    <w:rsid w:val="007D34E9"/>
    <w:rsid w:val="007E0F72"/>
    <w:rsid w:val="007E4D69"/>
    <w:rsid w:val="007E5260"/>
    <w:rsid w:val="007E5B2E"/>
    <w:rsid w:val="007E7DD0"/>
    <w:rsid w:val="007F0957"/>
    <w:rsid w:val="007F3817"/>
    <w:rsid w:val="007F4598"/>
    <w:rsid w:val="007F561B"/>
    <w:rsid w:val="007F5C16"/>
    <w:rsid w:val="007F76DA"/>
    <w:rsid w:val="008039B7"/>
    <w:rsid w:val="00804E12"/>
    <w:rsid w:val="00814271"/>
    <w:rsid w:val="00817209"/>
    <w:rsid w:val="00822311"/>
    <w:rsid w:val="00822990"/>
    <w:rsid w:val="00831157"/>
    <w:rsid w:val="00832AD0"/>
    <w:rsid w:val="00833CB9"/>
    <w:rsid w:val="00834945"/>
    <w:rsid w:val="00835E97"/>
    <w:rsid w:val="00836A0D"/>
    <w:rsid w:val="008473C8"/>
    <w:rsid w:val="00852931"/>
    <w:rsid w:val="00864172"/>
    <w:rsid w:val="008763FA"/>
    <w:rsid w:val="008777B3"/>
    <w:rsid w:val="00885822"/>
    <w:rsid w:val="00887735"/>
    <w:rsid w:val="00894DEB"/>
    <w:rsid w:val="00894FA0"/>
    <w:rsid w:val="00895B00"/>
    <w:rsid w:val="008A7EAD"/>
    <w:rsid w:val="008B1FDF"/>
    <w:rsid w:val="008B2968"/>
    <w:rsid w:val="008C19F6"/>
    <w:rsid w:val="008D06FF"/>
    <w:rsid w:val="008D443E"/>
    <w:rsid w:val="008E0358"/>
    <w:rsid w:val="008E2068"/>
    <w:rsid w:val="008E4A0F"/>
    <w:rsid w:val="008E72C9"/>
    <w:rsid w:val="008E7B47"/>
    <w:rsid w:val="008F1340"/>
    <w:rsid w:val="008F1C4F"/>
    <w:rsid w:val="008F1DF6"/>
    <w:rsid w:val="008F345A"/>
    <w:rsid w:val="008F5641"/>
    <w:rsid w:val="008F741B"/>
    <w:rsid w:val="00900CBB"/>
    <w:rsid w:val="00902EC1"/>
    <w:rsid w:val="009033D0"/>
    <w:rsid w:val="00904E14"/>
    <w:rsid w:val="00906602"/>
    <w:rsid w:val="009203B7"/>
    <w:rsid w:val="0093285F"/>
    <w:rsid w:val="009329A2"/>
    <w:rsid w:val="00935110"/>
    <w:rsid w:val="00941F70"/>
    <w:rsid w:val="00943048"/>
    <w:rsid w:val="009447D3"/>
    <w:rsid w:val="009466FD"/>
    <w:rsid w:val="00946AB9"/>
    <w:rsid w:val="009504E0"/>
    <w:rsid w:val="00951804"/>
    <w:rsid w:val="0095236E"/>
    <w:rsid w:val="00956460"/>
    <w:rsid w:val="0096068F"/>
    <w:rsid w:val="00960732"/>
    <w:rsid w:val="0096336E"/>
    <w:rsid w:val="00966334"/>
    <w:rsid w:val="00967890"/>
    <w:rsid w:val="00973A1D"/>
    <w:rsid w:val="0097432A"/>
    <w:rsid w:val="00975593"/>
    <w:rsid w:val="00976F4D"/>
    <w:rsid w:val="009774D9"/>
    <w:rsid w:val="009776B8"/>
    <w:rsid w:val="00977B6F"/>
    <w:rsid w:val="00980048"/>
    <w:rsid w:val="00980192"/>
    <w:rsid w:val="00982DB9"/>
    <w:rsid w:val="00982EED"/>
    <w:rsid w:val="00982FAE"/>
    <w:rsid w:val="00985316"/>
    <w:rsid w:val="00985595"/>
    <w:rsid w:val="00991C11"/>
    <w:rsid w:val="0099389C"/>
    <w:rsid w:val="00994DD2"/>
    <w:rsid w:val="00995259"/>
    <w:rsid w:val="009977DC"/>
    <w:rsid w:val="009A13B5"/>
    <w:rsid w:val="009A5C99"/>
    <w:rsid w:val="009A63D4"/>
    <w:rsid w:val="009A6538"/>
    <w:rsid w:val="009A7221"/>
    <w:rsid w:val="009A776F"/>
    <w:rsid w:val="009B1982"/>
    <w:rsid w:val="009B39F2"/>
    <w:rsid w:val="009B4111"/>
    <w:rsid w:val="009B68D1"/>
    <w:rsid w:val="009B79CF"/>
    <w:rsid w:val="009C35F6"/>
    <w:rsid w:val="009C3927"/>
    <w:rsid w:val="009C4DBA"/>
    <w:rsid w:val="009E2068"/>
    <w:rsid w:val="009E4923"/>
    <w:rsid w:val="009E7030"/>
    <w:rsid w:val="009F4233"/>
    <w:rsid w:val="009F6936"/>
    <w:rsid w:val="00A01F1E"/>
    <w:rsid w:val="00A03518"/>
    <w:rsid w:val="00A04044"/>
    <w:rsid w:val="00A04472"/>
    <w:rsid w:val="00A058D9"/>
    <w:rsid w:val="00A10E68"/>
    <w:rsid w:val="00A11ADA"/>
    <w:rsid w:val="00A13FDB"/>
    <w:rsid w:val="00A15CBC"/>
    <w:rsid w:val="00A164E3"/>
    <w:rsid w:val="00A231D0"/>
    <w:rsid w:val="00A238FB"/>
    <w:rsid w:val="00A248CF"/>
    <w:rsid w:val="00A256A5"/>
    <w:rsid w:val="00A25D21"/>
    <w:rsid w:val="00A27733"/>
    <w:rsid w:val="00A3016C"/>
    <w:rsid w:val="00A33246"/>
    <w:rsid w:val="00A3613D"/>
    <w:rsid w:val="00A375AC"/>
    <w:rsid w:val="00A41BC5"/>
    <w:rsid w:val="00A42233"/>
    <w:rsid w:val="00A42ADE"/>
    <w:rsid w:val="00A433D6"/>
    <w:rsid w:val="00A4349F"/>
    <w:rsid w:val="00A50D8E"/>
    <w:rsid w:val="00A529B5"/>
    <w:rsid w:val="00A53719"/>
    <w:rsid w:val="00A54CB7"/>
    <w:rsid w:val="00A60F36"/>
    <w:rsid w:val="00A65701"/>
    <w:rsid w:val="00A66935"/>
    <w:rsid w:val="00A72BF9"/>
    <w:rsid w:val="00A770C5"/>
    <w:rsid w:val="00A825CD"/>
    <w:rsid w:val="00A84A04"/>
    <w:rsid w:val="00A92340"/>
    <w:rsid w:val="00A94088"/>
    <w:rsid w:val="00AA04E5"/>
    <w:rsid w:val="00AB08D1"/>
    <w:rsid w:val="00AB56EC"/>
    <w:rsid w:val="00AB7013"/>
    <w:rsid w:val="00AC14F2"/>
    <w:rsid w:val="00AC73B6"/>
    <w:rsid w:val="00AD13B5"/>
    <w:rsid w:val="00AD24E4"/>
    <w:rsid w:val="00AD2DED"/>
    <w:rsid w:val="00AD5414"/>
    <w:rsid w:val="00AF2757"/>
    <w:rsid w:val="00AF7574"/>
    <w:rsid w:val="00AF7F2B"/>
    <w:rsid w:val="00B03C6A"/>
    <w:rsid w:val="00B178AF"/>
    <w:rsid w:val="00B2102B"/>
    <w:rsid w:val="00B21BDB"/>
    <w:rsid w:val="00B260BA"/>
    <w:rsid w:val="00B36E0A"/>
    <w:rsid w:val="00B37195"/>
    <w:rsid w:val="00B403C1"/>
    <w:rsid w:val="00B45886"/>
    <w:rsid w:val="00B45A40"/>
    <w:rsid w:val="00B45AD5"/>
    <w:rsid w:val="00B461E0"/>
    <w:rsid w:val="00B502F8"/>
    <w:rsid w:val="00B50A95"/>
    <w:rsid w:val="00B515B7"/>
    <w:rsid w:val="00B711F9"/>
    <w:rsid w:val="00B73ACC"/>
    <w:rsid w:val="00B75541"/>
    <w:rsid w:val="00B75EBA"/>
    <w:rsid w:val="00B82D59"/>
    <w:rsid w:val="00B85635"/>
    <w:rsid w:val="00B86AF9"/>
    <w:rsid w:val="00B879FA"/>
    <w:rsid w:val="00B91140"/>
    <w:rsid w:val="00B926F6"/>
    <w:rsid w:val="00BA2EA1"/>
    <w:rsid w:val="00BA4C42"/>
    <w:rsid w:val="00BA5656"/>
    <w:rsid w:val="00BC0573"/>
    <w:rsid w:val="00BC0DE7"/>
    <w:rsid w:val="00BC1F3E"/>
    <w:rsid w:val="00BC3B9B"/>
    <w:rsid w:val="00BC3C46"/>
    <w:rsid w:val="00BD0979"/>
    <w:rsid w:val="00BD2FAF"/>
    <w:rsid w:val="00BD536C"/>
    <w:rsid w:val="00BD63F0"/>
    <w:rsid w:val="00BE2832"/>
    <w:rsid w:val="00BE4FAB"/>
    <w:rsid w:val="00BE5DC8"/>
    <w:rsid w:val="00BF4816"/>
    <w:rsid w:val="00BF5C94"/>
    <w:rsid w:val="00BF603E"/>
    <w:rsid w:val="00C014C0"/>
    <w:rsid w:val="00C04A81"/>
    <w:rsid w:val="00C04AB3"/>
    <w:rsid w:val="00C11732"/>
    <w:rsid w:val="00C12D9F"/>
    <w:rsid w:val="00C13510"/>
    <w:rsid w:val="00C15523"/>
    <w:rsid w:val="00C220A4"/>
    <w:rsid w:val="00C2361E"/>
    <w:rsid w:val="00C23FAE"/>
    <w:rsid w:val="00C24FEC"/>
    <w:rsid w:val="00C25C51"/>
    <w:rsid w:val="00C31266"/>
    <w:rsid w:val="00C32F68"/>
    <w:rsid w:val="00C37122"/>
    <w:rsid w:val="00C42624"/>
    <w:rsid w:val="00C42C81"/>
    <w:rsid w:val="00C452FD"/>
    <w:rsid w:val="00C45318"/>
    <w:rsid w:val="00C477E6"/>
    <w:rsid w:val="00C51DFA"/>
    <w:rsid w:val="00C53753"/>
    <w:rsid w:val="00C543E4"/>
    <w:rsid w:val="00C56E02"/>
    <w:rsid w:val="00C57D10"/>
    <w:rsid w:val="00C608E8"/>
    <w:rsid w:val="00C630D9"/>
    <w:rsid w:val="00C635DC"/>
    <w:rsid w:val="00C65B4B"/>
    <w:rsid w:val="00C76096"/>
    <w:rsid w:val="00C839F0"/>
    <w:rsid w:val="00C8547E"/>
    <w:rsid w:val="00C858F5"/>
    <w:rsid w:val="00C86151"/>
    <w:rsid w:val="00C8713C"/>
    <w:rsid w:val="00C87CB2"/>
    <w:rsid w:val="00C91043"/>
    <w:rsid w:val="00C9261C"/>
    <w:rsid w:val="00C945C2"/>
    <w:rsid w:val="00C95BF4"/>
    <w:rsid w:val="00CA0036"/>
    <w:rsid w:val="00CA1A31"/>
    <w:rsid w:val="00CA5573"/>
    <w:rsid w:val="00CA72C2"/>
    <w:rsid w:val="00CA7CC3"/>
    <w:rsid w:val="00CB0B43"/>
    <w:rsid w:val="00CB2FD9"/>
    <w:rsid w:val="00CB33F5"/>
    <w:rsid w:val="00CB4C8F"/>
    <w:rsid w:val="00CB4E98"/>
    <w:rsid w:val="00CB66C7"/>
    <w:rsid w:val="00CB6846"/>
    <w:rsid w:val="00CC0372"/>
    <w:rsid w:val="00CC1525"/>
    <w:rsid w:val="00CC385D"/>
    <w:rsid w:val="00CC4943"/>
    <w:rsid w:val="00CC67FD"/>
    <w:rsid w:val="00CD1F19"/>
    <w:rsid w:val="00CD4350"/>
    <w:rsid w:val="00CE15CE"/>
    <w:rsid w:val="00CF0D18"/>
    <w:rsid w:val="00CF1211"/>
    <w:rsid w:val="00CF2536"/>
    <w:rsid w:val="00CF27FD"/>
    <w:rsid w:val="00D0092D"/>
    <w:rsid w:val="00D00CEF"/>
    <w:rsid w:val="00D01D3A"/>
    <w:rsid w:val="00D05DE2"/>
    <w:rsid w:val="00D1010A"/>
    <w:rsid w:val="00D11FCB"/>
    <w:rsid w:val="00D156ED"/>
    <w:rsid w:val="00D3167B"/>
    <w:rsid w:val="00D36FC9"/>
    <w:rsid w:val="00D37A59"/>
    <w:rsid w:val="00D4007C"/>
    <w:rsid w:val="00D41015"/>
    <w:rsid w:val="00D42D20"/>
    <w:rsid w:val="00D43C02"/>
    <w:rsid w:val="00D45E6A"/>
    <w:rsid w:val="00D54F24"/>
    <w:rsid w:val="00D65A8F"/>
    <w:rsid w:val="00D71090"/>
    <w:rsid w:val="00D7139A"/>
    <w:rsid w:val="00D717E4"/>
    <w:rsid w:val="00D72122"/>
    <w:rsid w:val="00D7737D"/>
    <w:rsid w:val="00D80ABB"/>
    <w:rsid w:val="00D80DFD"/>
    <w:rsid w:val="00D8366A"/>
    <w:rsid w:val="00D9146A"/>
    <w:rsid w:val="00D92241"/>
    <w:rsid w:val="00D9319F"/>
    <w:rsid w:val="00D93CBE"/>
    <w:rsid w:val="00D94137"/>
    <w:rsid w:val="00D9433C"/>
    <w:rsid w:val="00D95374"/>
    <w:rsid w:val="00DA2538"/>
    <w:rsid w:val="00DA2E56"/>
    <w:rsid w:val="00DA33E7"/>
    <w:rsid w:val="00DA593F"/>
    <w:rsid w:val="00DB0B86"/>
    <w:rsid w:val="00DB3A6F"/>
    <w:rsid w:val="00DB460A"/>
    <w:rsid w:val="00DB5A96"/>
    <w:rsid w:val="00DC0DD1"/>
    <w:rsid w:val="00DC2922"/>
    <w:rsid w:val="00DC2CCD"/>
    <w:rsid w:val="00DC669F"/>
    <w:rsid w:val="00DC69B1"/>
    <w:rsid w:val="00DC7799"/>
    <w:rsid w:val="00DD257F"/>
    <w:rsid w:val="00DD2692"/>
    <w:rsid w:val="00DD3EEB"/>
    <w:rsid w:val="00DD59A3"/>
    <w:rsid w:val="00DD7795"/>
    <w:rsid w:val="00DE1080"/>
    <w:rsid w:val="00DE4518"/>
    <w:rsid w:val="00DE4E7D"/>
    <w:rsid w:val="00DE636E"/>
    <w:rsid w:val="00DE73AA"/>
    <w:rsid w:val="00DF2C1C"/>
    <w:rsid w:val="00DF5525"/>
    <w:rsid w:val="00E03BBD"/>
    <w:rsid w:val="00E04455"/>
    <w:rsid w:val="00E0706E"/>
    <w:rsid w:val="00E07695"/>
    <w:rsid w:val="00E07F38"/>
    <w:rsid w:val="00E109DC"/>
    <w:rsid w:val="00E1667B"/>
    <w:rsid w:val="00E16AB6"/>
    <w:rsid w:val="00E17778"/>
    <w:rsid w:val="00E205B1"/>
    <w:rsid w:val="00E219DE"/>
    <w:rsid w:val="00E24B02"/>
    <w:rsid w:val="00E3208E"/>
    <w:rsid w:val="00E32C9F"/>
    <w:rsid w:val="00E3361A"/>
    <w:rsid w:val="00E34B2D"/>
    <w:rsid w:val="00E35720"/>
    <w:rsid w:val="00E37C7E"/>
    <w:rsid w:val="00E43F5C"/>
    <w:rsid w:val="00E46054"/>
    <w:rsid w:val="00E51258"/>
    <w:rsid w:val="00E536B1"/>
    <w:rsid w:val="00E554D0"/>
    <w:rsid w:val="00E66750"/>
    <w:rsid w:val="00E77404"/>
    <w:rsid w:val="00E80310"/>
    <w:rsid w:val="00E81013"/>
    <w:rsid w:val="00E83F61"/>
    <w:rsid w:val="00E85712"/>
    <w:rsid w:val="00E85A8E"/>
    <w:rsid w:val="00E957D9"/>
    <w:rsid w:val="00E95A42"/>
    <w:rsid w:val="00E970D7"/>
    <w:rsid w:val="00E97635"/>
    <w:rsid w:val="00EA0465"/>
    <w:rsid w:val="00EA1429"/>
    <w:rsid w:val="00EA54EE"/>
    <w:rsid w:val="00EA5CD6"/>
    <w:rsid w:val="00EA782C"/>
    <w:rsid w:val="00EA78FF"/>
    <w:rsid w:val="00EB152C"/>
    <w:rsid w:val="00EB31C8"/>
    <w:rsid w:val="00EB7039"/>
    <w:rsid w:val="00EC2D43"/>
    <w:rsid w:val="00EC32D4"/>
    <w:rsid w:val="00EC65E8"/>
    <w:rsid w:val="00EC77EA"/>
    <w:rsid w:val="00ED1B9F"/>
    <w:rsid w:val="00ED2D02"/>
    <w:rsid w:val="00ED3399"/>
    <w:rsid w:val="00ED359C"/>
    <w:rsid w:val="00ED383F"/>
    <w:rsid w:val="00ED616E"/>
    <w:rsid w:val="00ED74CF"/>
    <w:rsid w:val="00EE2BFD"/>
    <w:rsid w:val="00EE5824"/>
    <w:rsid w:val="00EF0BC6"/>
    <w:rsid w:val="00EF204D"/>
    <w:rsid w:val="00EF21E9"/>
    <w:rsid w:val="00EF3D70"/>
    <w:rsid w:val="00EF3D80"/>
    <w:rsid w:val="00EF593E"/>
    <w:rsid w:val="00EF63E4"/>
    <w:rsid w:val="00F01681"/>
    <w:rsid w:val="00F03EF5"/>
    <w:rsid w:val="00F044CC"/>
    <w:rsid w:val="00F04D27"/>
    <w:rsid w:val="00F11F1C"/>
    <w:rsid w:val="00F125C8"/>
    <w:rsid w:val="00F22823"/>
    <w:rsid w:val="00F2344D"/>
    <w:rsid w:val="00F23AA9"/>
    <w:rsid w:val="00F25CA3"/>
    <w:rsid w:val="00F26EDD"/>
    <w:rsid w:val="00F337A5"/>
    <w:rsid w:val="00F338EC"/>
    <w:rsid w:val="00F376DE"/>
    <w:rsid w:val="00F414A1"/>
    <w:rsid w:val="00F41DCD"/>
    <w:rsid w:val="00F42E99"/>
    <w:rsid w:val="00F43826"/>
    <w:rsid w:val="00F43FCA"/>
    <w:rsid w:val="00F44610"/>
    <w:rsid w:val="00F44959"/>
    <w:rsid w:val="00F4617B"/>
    <w:rsid w:val="00F46B38"/>
    <w:rsid w:val="00F50FEB"/>
    <w:rsid w:val="00F51715"/>
    <w:rsid w:val="00F51B2F"/>
    <w:rsid w:val="00F53FC4"/>
    <w:rsid w:val="00F55465"/>
    <w:rsid w:val="00F56F37"/>
    <w:rsid w:val="00F5774D"/>
    <w:rsid w:val="00F57A6D"/>
    <w:rsid w:val="00F62E76"/>
    <w:rsid w:val="00F6409B"/>
    <w:rsid w:val="00F6572A"/>
    <w:rsid w:val="00F67FC0"/>
    <w:rsid w:val="00F71A13"/>
    <w:rsid w:val="00F7609B"/>
    <w:rsid w:val="00F772AE"/>
    <w:rsid w:val="00F77A19"/>
    <w:rsid w:val="00F802FC"/>
    <w:rsid w:val="00F86495"/>
    <w:rsid w:val="00F875C1"/>
    <w:rsid w:val="00F9649D"/>
    <w:rsid w:val="00F96D2E"/>
    <w:rsid w:val="00F978FE"/>
    <w:rsid w:val="00FA0246"/>
    <w:rsid w:val="00FA256C"/>
    <w:rsid w:val="00FA53B8"/>
    <w:rsid w:val="00FA5408"/>
    <w:rsid w:val="00FA6638"/>
    <w:rsid w:val="00FA6B95"/>
    <w:rsid w:val="00FB3DCA"/>
    <w:rsid w:val="00FB423F"/>
    <w:rsid w:val="00FB718D"/>
    <w:rsid w:val="00FC262D"/>
    <w:rsid w:val="00FC3E39"/>
    <w:rsid w:val="00FD15FB"/>
    <w:rsid w:val="00FD7A65"/>
    <w:rsid w:val="00FE2CF8"/>
    <w:rsid w:val="00FE3D9D"/>
    <w:rsid w:val="00FF1E91"/>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6FC2"/>
  <w15:docId w15:val="{43A7CC99-3FD4-4A9D-AAC0-588822EE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FFC"/>
  </w:style>
  <w:style w:type="paragraph" w:styleId="Heading1">
    <w:name w:val="heading 1"/>
    <w:basedOn w:val="Normal"/>
    <w:next w:val="Normal"/>
    <w:link w:val="Heading1Char"/>
    <w:uiPriority w:val="9"/>
    <w:qFormat/>
    <w:rsid w:val="00C04AB3"/>
    <w:pPr>
      <w:keepNext/>
      <w:keepLines/>
      <w:numPr>
        <w:numId w:val="1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F1B34"/>
    <w:pPr>
      <w:keepNext/>
      <w:numPr>
        <w:ilvl w:val="1"/>
        <w:numId w:val="17"/>
      </w:numPr>
      <w:spacing w:before="240" w:after="60" w:line="240" w:lineRule="auto"/>
      <w:outlineLvl w:val="1"/>
    </w:pPr>
    <w:rPr>
      <w:rFonts w:ascii="Arial" w:eastAsia="Times New Roman" w:hAnsi="Arial" w:cs="Arial"/>
      <w:b/>
      <w:bCs/>
      <w:i/>
      <w:iCs/>
      <w:noProof/>
      <w:sz w:val="28"/>
      <w:szCs w:val="28"/>
      <w:lang w:eastAsia="sq-AL"/>
    </w:rPr>
  </w:style>
  <w:style w:type="paragraph" w:styleId="Heading3">
    <w:name w:val="heading 3"/>
    <w:basedOn w:val="Normal"/>
    <w:next w:val="Normal"/>
    <w:link w:val="Heading3Char"/>
    <w:uiPriority w:val="9"/>
    <w:unhideWhenUsed/>
    <w:qFormat/>
    <w:rsid w:val="00CB4E98"/>
    <w:pPr>
      <w:keepNext/>
      <w:keepLines/>
      <w:numPr>
        <w:ilvl w:val="2"/>
        <w:numId w:val="1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4E98"/>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B4E98"/>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4E98"/>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4E98"/>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4E98"/>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E98"/>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3061"/>
    <w:rPr>
      <w:sz w:val="16"/>
      <w:szCs w:val="16"/>
    </w:rPr>
  </w:style>
  <w:style w:type="paragraph" w:styleId="CommentText">
    <w:name w:val="annotation text"/>
    <w:basedOn w:val="Normal"/>
    <w:link w:val="CommentTextChar"/>
    <w:uiPriority w:val="99"/>
    <w:semiHidden/>
    <w:unhideWhenUsed/>
    <w:rsid w:val="00163061"/>
    <w:pPr>
      <w:spacing w:line="240" w:lineRule="auto"/>
    </w:pPr>
    <w:rPr>
      <w:sz w:val="20"/>
      <w:szCs w:val="20"/>
    </w:rPr>
  </w:style>
  <w:style w:type="character" w:customStyle="1" w:styleId="CommentTextChar">
    <w:name w:val="Comment Text Char"/>
    <w:basedOn w:val="DefaultParagraphFont"/>
    <w:link w:val="CommentText"/>
    <w:uiPriority w:val="99"/>
    <w:semiHidden/>
    <w:rsid w:val="00163061"/>
    <w:rPr>
      <w:sz w:val="20"/>
      <w:szCs w:val="20"/>
    </w:rPr>
  </w:style>
  <w:style w:type="paragraph" w:customStyle="1" w:styleId="Default">
    <w:name w:val="Default"/>
    <w:rsid w:val="0016306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061"/>
    <w:rPr>
      <w:rFonts w:ascii="Segoe UI" w:hAnsi="Segoe UI" w:cs="Segoe UI"/>
      <w:sz w:val="18"/>
      <w:szCs w:val="18"/>
    </w:rPr>
  </w:style>
  <w:style w:type="paragraph" w:styleId="NormalWeb">
    <w:name w:val="Normal (Web)"/>
    <w:basedOn w:val="Normal"/>
    <w:uiPriority w:val="99"/>
    <w:unhideWhenUsed/>
    <w:rsid w:val="00895B00"/>
    <w:pPr>
      <w:spacing w:before="100" w:beforeAutospacing="1" w:after="100" w:afterAutospacing="1" w:line="240" w:lineRule="auto"/>
    </w:pPr>
    <w:rPr>
      <w:rFonts w:ascii="Times" w:hAnsi="Times" w:cs="Times New Roman"/>
      <w:sz w:val="20"/>
      <w:szCs w:val="20"/>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
    <w:basedOn w:val="Normal"/>
    <w:link w:val="ListParagraphChar"/>
    <w:uiPriority w:val="34"/>
    <w:qFormat/>
    <w:rsid w:val="00131D5D"/>
    <w:pPr>
      <w:ind w:left="720"/>
      <w:contextualSpacing/>
    </w:pPr>
  </w:style>
  <w:style w:type="character" w:styleId="Emphasis">
    <w:name w:val="Emphasis"/>
    <w:basedOn w:val="DefaultParagraphFont"/>
    <w:uiPriority w:val="20"/>
    <w:qFormat/>
    <w:rsid w:val="00765616"/>
    <w:rPr>
      <w:i/>
      <w:iCs/>
    </w:rPr>
  </w:style>
  <w:style w:type="character" w:customStyle="1" w:styleId="Heading2Char">
    <w:name w:val="Heading 2 Char"/>
    <w:basedOn w:val="DefaultParagraphFont"/>
    <w:link w:val="Heading2"/>
    <w:rsid w:val="004F1B34"/>
    <w:rPr>
      <w:rFonts w:ascii="Arial" w:eastAsia="Times New Roman" w:hAnsi="Arial" w:cs="Arial"/>
      <w:b/>
      <w:bCs/>
      <w:i/>
      <w:iCs/>
      <w:noProof/>
      <w:sz w:val="28"/>
      <w:szCs w:val="28"/>
      <w:lang w:eastAsia="sq-AL"/>
    </w:rPr>
  </w:style>
  <w:style w:type="character" w:styleId="Strong">
    <w:name w:val="Strong"/>
    <w:basedOn w:val="DefaultParagraphFont"/>
    <w:uiPriority w:val="22"/>
    <w:qFormat/>
    <w:rsid w:val="00E205B1"/>
    <w:rPr>
      <w:b/>
      <w:bCs/>
    </w:rPr>
  </w:style>
  <w:style w:type="character" w:styleId="Hyperlink">
    <w:name w:val="Hyperlink"/>
    <w:basedOn w:val="DefaultParagraphFont"/>
    <w:uiPriority w:val="99"/>
    <w:unhideWhenUsed/>
    <w:rsid w:val="003C5751"/>
    <w:rPr>
      <w:color w:val="0000FF"/>
      <w:u w:val="singl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CA1A31"/>
  </w:style>
  <w:style w:type="paragraph" w:customStyle="1" w:styleId="p1">
    <w:name w:val="p1"/>
    <w:basedOn w:val="Normal"/>
    <w:rsid w:val="0033140E"/>
    <w:pPr>
      <w:spacing w:after="0" w:line="240" w:lineRule="auto"/>
    </w:pPr>
    <w:rPr>
      <w:rFonts w:ascii="Cambria" w:hAnsi="Cambria"/>
      <w:sz w:val="17"/>
      <w:szCs w:val="17"/>
      <w:lang w:val="en-GB" w:eastAsia="en-GB"/>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 Cha,C,Footnote text"/>
    <w:basedOn w:val="Normal"/>
    <w:link w:val="FootnoteTextChar"/>
    <w:uiPriority w:val="99"/>
    <w:unhideWhenUsed/>
    <w:rsid w:val="002C567D"/>
    <w:pPr>
      <w:spacing w:after="0" w:line="240" w:lineRule="auto"/>
    </w:pPr>
    <w:rPr>
      <w:sz w:val="20"/>
      <w:szCs w:val="20"/>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uiPriority w:val="99"/>
    <w:rsid w:val="002C567D"/>
    <w:rPr>
      <w:rFonts w:eastAsiaTheme="minorEastAsia"/>
      <w:sz w:val="20"/>
      <w:szCs w:val="20"/>
    </w:rPr>
  </w:style>
  <w:style w:type="character" w:styleId="FootnoteReference">
    <w:name w:val="footnote reference"/>
    <w:aliases w:val="BVI fnr,16 Point,Superscript 6 Point,ftref,fr,Footnote symbol,Footnote Reference Arial,nota pié di pagina,Footnote reference number,Times 10 Point,Exposant 3 Point,EN Footnote Reference,note TESI,Footnote Reference Char Char Char"/>
    <w:basedOn w:val="DefaultParagraphFont"/>
    <w:uiPriority w:val="99"/>
    <w:unhideWhenUsed/>
    <w:rsid w:val="002C567D"/>
    <w:rPr>
      <w:vertAlign w:val="superscript"/>
    </w:rPr>
  </w:style>
  <w:style w:type="paragraph" w:styleId="Header">
    <w:name w:val="header"/>
    <w:basedOn w:val="Normal"/>
    <w:link w:val="HeaderChar"/>
    <w:uiPriority w:val="99"/>
    <w:unhideWhenUsed/>
    <w:rsid w:val="00C2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51"/>
  </w:style>
  <w:style w:type="paragraph" w:styleId="Footer">
    <w:name w:val="footer"/>
    <w:basedOn w:val="Normal"/>
    <w:link w:val="FooterChar"/>
    <w:uiPriority w:val="99"/>
    <w:unhideWhenUsed/>
    <w:rsid w:val="00C2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51"/>
  </w:style>
  <w:style w:type="character" w:customStyle="1" w:styleId="highlight">
    <w:name w:val="highlight"/>
    <w:basedOn w:val="DefaultParagraphFont"/>
    <w:rsid w:val="00A27733"/>
  </w:style>
  <w:style w:type="table" w:customStyle="1" w:styleId="GridTable5Dark-Accent11">
    <w:name w:val="Grid Table 5 Dark - Accent 11"/>
    <w:basedOn w:val="TableNormal"/>
    <w:next w:val="GridTable5Dark-Accent12"/>
    <w:uiPriority w:val="50"/>
    <w:rsid w:val="003658A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TableNormal"/>
    <w:uiPriority w:val="50"/>
    <w:rsid w:val="00365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Char">
    <w:name w:val="Char"/>
    <w:basedOn w:val="Normal"/>
    <w:rsid w:val="003658A5"/>
    <w:pPr>
      <w:spacing w:line="240" w:lineRule="exact"/>
    </w:pPr>
    <w:rPr>
      <w:rFonts w:ascii="Tahoma" w:eastAsia="Calibri" w:hAnsi="Tahoma" w:cs="Times New Roman"/>
      <w:sz w:val="20"/>
      <w:szCs w:val="20"/>
    </w:rPr>
  </w:style>
  <w:style w:type="character" w:customStyle="1" w:styleId="Heading1Char">
    <w:name w:val="Heading 1 Char"/>
    <w:basedOn w:val="DefaultParagraphFont"/>
    <w:link w:val="Heading1"/>
    <w:uiPriority w:val="9"/>
    <w:rsid w:val="00C04AB3"/>
    <w:rPr>
      <w:rFonts w:asciiTheme="majorHAnsi" w:eastAsiaTheme="majorEastAsia" w:hAnsiTheme="majorHAnsi" w:cstheme="majorBidi"/>
      <w:color w:val="2E74B5" w:themeColor="accent1" w:themeShade="BF"/>
      <w:sz w:val="32"/>
      <w:szCs w:val="32"/>
    </w:rPr>
  </w:style>
  <w:style w:type="table" w:customStyle="1" w:styleId="GridTable5Dark-Accent121">
    <w:name w:val="Grid Table 5 Dark - Accent 121"/>
    <w:basedOn w:val="TableNormal"/>
    <w:next w:val="GridTable5Dark-Accent12"/>
    <w:uiPriority w:val="50"/>
    <w:rsid w:val="00C04AB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
    <w:name w:val="Grid Table 5 Dark - Accent 13"/>
    <w:basedOn w:val="TableNormal"/>
    <w:next w:val="GridTable5Dark-Accent12"/>
    <w:uiPriority w:val="50"/>
    <w:rsid w:val="00C04AB3"/>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itle">
    <w:name w:val="Title"/>
    <w:basedOn w:val="Normal"/>
    <w:link w:val="TitleChar"/>
    <w:qFormat/>
    <w:rsid w:val="00C04AB3"/>
    <w:pPr>
      <w:spacing w:after="0" w:line="240" w:lineRule="auto"/>
      <w:jc w:val="center"/>
    </w:pPr>
    <w:rPr>
      <w:rFonts w:ascii="Times New Roman" w:eastAsia="MS Mincho" w:hAnsi="Times New Roman" w:cs="Times New Roman"/>
      <w:b/>
      <w:bCs/>
      <w:sz w:val="24"/>
      <w:szCs w:val="24"/>
      <w:lang w:val="sq-AL"/>
    </w:rPr>
  </w:style>
  <w:style w:type="character" w:customStyle="1" w:styleId="TitleChar">
    <w:name w:val="Title Char"/>
    <w:basedOn w:val="DefaultParagraphFont"/>
    <w:link w:val="Title"/>
    <w:rsid w:val="00C04AB3"/>
    <w:rPr>
      <w:rFonts w:ascii="Times New Roman" w:eastAsia="MS Mincho" w:hAnsi="Times New Roman" w:cs="Times New Roman"/>
      <w:b/>
      <w:bCs/>
      <w:sz w:val="24"/>
      <w:szCs w:val="24"/>
      <w:lang w:val="sq-AL"/>
    </w:rPr>
  </w:style>
  <w:style w:type="table" w:customStyle="1" w:styleId="GridTable5Dark-Accent51">
    <w:name w:val="Grid Table 5 Dark - Accent 51"/>
    <w:basedOn w:val="TableNormal"/>
    <w:uiPriority w:val="50"/>
    <w:rsid w:val="00C04A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4">
    <w:name w:val="Grid Table 5 Dark - Accent 14"/>
    <w:basedOn w:val="TableNormal"/>
    <w:next w:val="GridTable5Dark-Accent12"/>
    <w:uiPriority w:val="50"/>
    <w:rsid w:val="0076734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MediumGrid3-Accent11">
    <w:name w:val="Medium Grid 3 - Accent 11"/>
    <w:basedOn w:val="TableNormal"/>
    <w:next w:val="MediumGrid3-Accent1"/>
    <w:uiPriority w:val="64"/>
    <w:rsid w:val="007673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semiHidden/>
    <w:unhideWhenUsed/>
    <w:rsid w:val="007673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3Char">
    <w:name w:val="Heading 3 Char"/>
    <w:basedOn w:val="DefaultParagraphFont"/>
    <w:link w:val="Heading3"/>
    <w:uiPriority w:val="9"/>
    <w:rsid w:val="00CB4E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4E9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B4E9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4E9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4E9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4E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4E9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B79CF"/>
    <w:pPr>
      <w:numPr>
        <w:numId w:val="0"/>
      </w:numPr>
      <w:outlineLvl w:val="9"/>
    </w:pPr>
  </w:style>
  <w:style w:type="paragraph" w:styleId="TOC1">
    <w:name w:val="toc 1"/>
    <w:basedOn w:val="Normal"/>
    <w:next w:val="Normal"/>
    <w:autoRedefine/>
    <w:uiPriority w:val="39"/>
    <w:unhideWhenUsed/>
    <w:rsid w:val="009B79CF"/>
    <w:pPr>
      <w:tabs>
        <w:tab w:val="left" w:pos="660"/>
        <w:tab w:val="right" w:leader="dot" w:pos="9350"/>
      </w:tabs>
      <w:spacing w:after="100"/>
      <w:ind w:left="220"/>
    </w:pPr>
  </w:style>
  <w:style w:type="paragraph" w:styleId="TOC2">
    <w:name w:val="toc 2"/>
    <w:basedOn w:val="Normal"/>
    <w:next w:val="Normal"/>
    <w:autoRedefine/>
    <w:uiPriority w:val="39"/>
    <w:unhideWhenUsed/>
    <w:rsid w:val="009447D3"/>
    <w:pPr>
      <w:tabs>
        <w:tab w:val="left" w:pos="1100"/>
        <w:tab w:val="right" w:leader="dot" w:pos="9350"/>
      </w:tabs>
      <w:spacing w:after="100"/>
      <w:ind w:left="220"/>
    </w:pPr>
    <w:rPr>
      <w:rFonts w:ascii="Cambria" w:eastAsia="Calibri" w:hAnsi="Cambria" w:cs="Arial"/>
      <w:b/>
      <w:bCs/>
      <w:iCs/>
      <w:noProof/>
      <w:lang w:val="sq-AL" w:eastAsia="sq-AL"/>
    </w:rPr>
  </w:style>
  <w:style w:type="paragraph" w:styleId="TOC3">
    <w:name w:val="toc 3"/>
    <w:basedOn w:val="Normal"/>
    <w:next w:val="Normal"/>
    <w:autoRedefine/>
    <w:uiPriority w:val="39"/>
    <w:unhideWhenUsed/>
    <w:rsid w:val="009B79CF"/>
    <w:pPr>
      <w:spacing w:after="100"/>
      <w:ind w:left="440"/>
    </w:pPr>
  </w:style>
  <w:style w:type="paragraph" w:styleId="CommentSubject">
    <w:name w:val="annotation subject"/>
    <w:basedOn w:val="CommentText"/>
    <w:next w:val="CommentText"/>
    <w:link w:val="CommentSubjectChar"/>
    <w:uiPriority w:val="99"/>
    <w:semiHidden/>
    <w:unhideWhenUsed/>
    <w:rsid w:val="00772340"/>
    <w:rPr>
      <w:b/>
      <w:bCs/>
    </w:rPr>
  </w:style>
  <w:style w:type="character" w:customStyle="1" w:styleId="CommentSubjectChar">
    <w:name w:val="Comment Subject Char"/>
    <w:basedOn w:val="CommentTextChar"/>
    <w:link w:val="CommentSubject"/>
    <w:uiPriority w:val="99"/>
    <w:semiHidden/>
    <w:rsid w:val="00772340"/>
    <w:rPr>
      <w:b/>
      <w:bCs/>
      <w:sz w:val="20"/>
      <w:szCs w:val="20"/>
    </w:rPr>
  </w:style>
  <w:style w:type="paragraph" w:styleId="Caption">
    <w:name w:val="caption"/>
    <w:basedOn w:val="Normal"/>
    <w:next w:val="Normal"/>
    <w:unhideWhenUsed/>
    <w:qFormat/>
    <w:rsid w:val="001B61E7"/>
    <w:pPr>
      <w:spacing w:after="200" w:line="240" w:lineRule="auto"/>
    </w:pPr>
    <w:rPr>
      <w:b/>
      <w:bCs/>
      <w:color w:val="5B9BD5" w:themeColor="accent1"/>
      <w:sz w:val="18"/>
      <w:szCs w:val="18"/>
    </w:rPr>
  </w:style>
  <w:style w:type="table" w:customStyle="1" w:styleId="GridTable5Dark-Accent15">
    <w:name w:val="Grid Table 5 Dark - Accent 15"/>
    <w:basedOn w:val="TableNormal"/>
    <w:uiPriority w:val="50"/>
    <w:rsid w:val="004E5DAE"/>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211">
    <w:name w:val="Grid Table 5 Dark - Accent 1211"/>
    <w:basedOn w:val="TableNormal"/>
    <w:next w:val="GridTable5Dark-Accent12"/>
    <w:uiPriority w:val="50"/>
    <w:rsid w:val="00557B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1">
    <w:name w:val="Grid Table 5 Dark - Accent 131"/>
    <w:basedOn w:val="TableNormal"/>
    <w:next w:val="GridTable5Dark-Accent12"/>
    <w:uiPriority w:val="50"/>
    <w:rsid w:val="00E07F38"/>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
    <w:name w:val="Grid Table 5 Dark - Accent 511"/>
    <w:basedOn w:val="TableNormal"/>
    <w:uiPriority w:val="50"/>
    <w:rsid w:val="00BE28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51">
    <w:name w:val="Grid Table 5 Dark - Accent 151"/>
    <w:basedOn w:val="TableNormal"/>
    <w:uiPriority w:val="50"/>
    <w:rsid w:val="00EC65E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9513">
      <w:bodyDiv w:val="1"/>
      <w:marLeft w:val="0"/>
      <w:marRight w:val="0"/>
      <w:marTop w:val="0"/>
      <w:marBottom w:val="0"/>
      <w:divBdr>
        <w:top w:val="none" w:sz="0" w:space="0" w:color="auto"/>
        <w:left w:val="none" w:sz="0" w:space="0" w:color="auto"/>
        <w:bottom w:val="none" w:sz="0" w:space="0" w:color="auto"/>
        <w:right w:val="none" w:sz="0" w:space="0" w:color="auto"/>
      </w:divBdr>
    </w:div>
    <w:div w:id="225065852">
      <w:bodyDiv w:val="1"/>
      <w:marLeft w:val="0"/>
      <w:marRight w:val="0"/>
      <w:marTop w:val="0"/>
      <w:marBottom w:val="0"/>
      <w:divBdr>
        <w:top w:val="none" w:sz="0" w:space="0" w:color="auto"/>
        <w:left w:val="none" w:sz="0" w:space="0" w:color="auto"/>
        <w:bottom w:val="none" w:sz="0" w:space="0" w:color="auto"/>
        <w:right w:val="none" w:sz="0" w:space="0" w:color="auto"/>
      </w:divBdr>
    </w:div>
    <w:div w:id="264311673">
      <w:bodyDiv w:val="1"/>
      <w:marLeft w:val="0"/>
      <w:marRight w:val="0"/>
      <w:marTop w:val="0"/>
      <w:marBottom w:val="0"/>
      <w:divBdr>
        <w:top w:val="none" w:sz="0" w:space="0" w:color="auto"/>
        <w:left w:val="none" w:sz="0" w:space="0" w:color="auto"/>
        <w:bottom w:val="none" w:sz="0" w:space="0" w:color="auto"/>
        <w:right w:val="none" w:sz="0" w:space="0" w:color="auto"/>
      </w:divBdr>
    </w:div>
    <w:div w:id="350372723">
      <w:bodyDiv w:val="1"/>
      <w:marLeft w:val="0"/>
      <w:marRight w:val="0"/>
      <w:marTop w:val="0"/>
      <w:marBottom w:val="0"/>
      <w:divBdr>
        <w:top w:val="none" w:sz="0" w:space="0" w:color="auto"/>
        <w:left w:val="none" w:sz="0" w:space="0" w:color="auto"/>
        <w:bottom w:val="none" w:sz="0" w:space="0" w:color="auto"/>
        <w:right w:val="none" w:sz="0" w:space="0" w:color="auto"/>
      </w:divBdr>
    </w:div>
    <w:div w:id="363752154">
      <w:bodyDiv w:val="1"/>
      <w:marLeft w:val="0"/>
      <w:marRight w:val="0"/>
      <w:marTop w:val="0"/>
      <w:marBottom w:val="0"/>
      <w:divBdr>
        <w:top w:val="none" w:sz="0" w:space="0" w:color="auto"/>
        <w:left w:val="none" w:sz="0" w:space="0" w:color="auto"/>
        <w:bottom w:val="none" w:sz="0" w:space="0" w:color="auto"/>
        <w:right w:val="none" w:sz="0" w:space="0" w:color="auto"/>
      </w:divBdr>
      <w:divsChild>
        <w:div w:id="448283452">
          <w:marLeft w:val="0"/>
          <w:marRight w:val="0"/>
          <w:marTop w:val="0"/>
          <w:marBottom w:val="0"/>
          <w:divBdr>
            <w:top w:val="none" w:sz="0" w:space="0" w:color="auto"/>
            <w:left w:val="none" w:sz="0" w:space="0" w:color="auto"/>
            <w:bottom w:val="none" w:sz="0" w:space="0" w:color="auto"/>
            <w:right w:val="none" w:sz="0" w:space="0" w:color="auto"/>
          </w:divBdr>
        </w:div>
        <w:div w:id="1458528230">
          <w:marLeft w:val="0"/>
          <w:marRight w:val="0"/>
          <w:marTop w:val="0"/>
          <w:marBottom w:val="0"/>
          <w:divBdr>
            <w:top w:val="none" w:sz="0" w:space="0" w:color="auto"/>
            <w:left w:val="none" w:sz="0" w:space="0" w:color="auto"/>
            <w:bottom w:val="none" w:sz="0" w:space="0" w:color="auto"/>
            <w:right w:val="none" w:sz="0" w:space="0" w:color="auto"/>
          </w:divBdr>
        </w:div>
        <w:div w:id="1645502734">
          <w:marLeft w:val="0"/>
          <w:marRight w:val="0"/>
          <w:marTop w:val="0"/>
          <w:marBottom w:val="0"/>
          <w:divBdr>
            <w:top w:val="none" w:sz="0" w:space="0" w:color="auto"/>
            <w:left w:val="none" w:sz="0" w:space="0" w:color="auto"/>
            <w:bottom w:val="none" w:sz="0" w:space="0" w:color="auto"/>
            <w:right w:val="none" w:sz="0" w:space="0" w:color="auto"/>
          </w:divBdr>
        </w:div>
        <w:div w:id="1765030828">
          <w:marLeft w:val="0"/>
          <w:marRight w:val="0"/>
          <w:marTop w:val="0"/>
          <w:marBottom w:val="0"/>
          <w:divBdr>
            <w:top w:val="none" w:sz="0" w:space="0" w:color="auto"/>
            <w:left w:val="none" w:sz="0" w:space="0" w:color="auto"/>
            <w:bottom w:val="none" w:sz="0" w:space="0" w:color="auto"/>
            <w:right w:val="none" w:sz="0" w:space="0" w:color="auto"/>
          </w:divBdr>
        </w:div>
        <w:div w:id="1894655812">
          <w:marLeft w:val="0"/>
          <w:marRight w:val="0"/>
          <w:marTop w:val="0"/>
          <w:marBottom w:val="0"/>
          <w:divBdr>
            <w:top w:val="none" w:sz="0" w:space="0" w:color="auto"/>
            <w:left w:val="none" w:sz="0" w:space="0" w:color="auto"/>
            <w:bottom w:val="none" w:sz="0" w:space="0" w:color="auto"/>
            <w:right w:val="none" w:sz="0" w:space="0" w:color="auto"/>
          </w:divBdr>
        </w:div>
      </w:divsChild>
    </w:div>
    <w:div w:id="418987541">
      <w:bodyDiv w:val="1"/>
      <w:marLeft w:val="0"/>
      <w:marRight w:val="0"/>
      <w:marTop w:val="0"/>
      <w:marBottom w:val="0"/>
      <w:divBdr>
        <w:top w:val="none" w:sz="0" w:space="0" w:color="auto"/>
        <w:left w:val="none" w:sz="0" w:space="0" w:color="auto"/>
        <w:bottom w:val="none" w:sz="0" w:space="0" w:color="auto"/>
        <w:right w:val="none" w:sz="0" w:space="0" w:color="auto"/>
      </w:divBdr>
    </w:div>
    <w:div w:id="473719002">
      <w:bodyDiv w:val="1"/>
      <w:marLeft w:val="0"/>
      <w:marRight w:val="0"/>
      <w:marTop w:val="0"/>
      <w:marBottom w:val="0"/>
      <w:divBdr>
        <w:top w:val="none" w:sz="0" w:space="0" w:color="auto"/>
        <w:left w:val="none" w:sz="0" w:space="0" w:color="auto"/>
        <w:bottom w:val="none" w:sz="0" w:space="0" w:color="auto"/>
        <w:right w:val="none" w:sz="0" w:space="0" w:color="auto"/>
      </w:divBdr>
    </w:div>
    <w:div w:id="612596303">
      <w:bodyDiv w:val="1"/>
      <w:marLeft w:val="0"/>
      <w:marRight w:val="0"/>
      <w:marTop w:val="0"/>
      <w:marBottom w:val="0"/>
      <w:divBdr>
        <w:top w:val="none" w:sz="0" w:space="0" w:color="auto"/>
        <w:left w:val="none" w:sz="0" w:space="0" w:color="auto"/>
        <w:bottom w:val="none" w:sz="0" w:space="0" w:color="auto"/>
        <w:right w:val="none" w:sz="0" w:space="0" w:color="auto"/>
      </w:divBdr>
      <w:divsChild>
        <w:div w:id="766580477">
          <w:marLeft w:val="446"/>
          <w:marRight w:val="0"/>
          <w:marTop w:val="0"/>
          <w:marBottom w:val="0"/>
          <w:divBdr>
            <w:top w:val="none" w:sz="0" w:space="0" w:color="auto"/>
            <w:left w:val="none" w:sz="0" w:space="0" w:color="auto"/>
            <w:bottom w:val="none" w:sz="0" w:space="0" w:color="auto"/>
            <w:right w:val="none" w:sz="0" w:space="0" w:color="auto"/>
          </w:divBdr>
        </w:div>
        <w:div w:id="1261258046">
          <w:marLeft w:val="446"/>
          <w:marRight w:val="0"/>
          <w:marTop w:val="0"/>
          <w:marBottom w:val="0"/>
          <w:divBdr>
            <w:top w:val="none" w:sz="0" w:space="0" w:color="auto"/>
            <w:left w:val="none" w:sz="0" w:space="0" w:color="auto"/>
            <w:bottom w:val="none" w:sz="0" w:space="0" w:color="auto"/>
            <w:right w:val="none" w:sz="0" w:space="0" w:color="auto"/>
          </w:divBdr>
        </w:div>
        <w:div w:id="1432316603">
          <w:marLeft w:val="446"/>
          <w:marRight w:val="0"/>
          <w:marTop w:val="0"/>
          <w:marBottom w:val="0"/>
          <w:divBdr>
            <w:top w:val="none" w:sz="0" w:space="0" w:color="auto"/>
            <w:left w:val="none" w:sz="0" w:space="0" w:color="auto"/>
            <w:bottom w:val="none" w:sz="0" w:space="0" w:color="auto"/>
            <w:right w:val="none" w:sz="0" w:space="0" w:color="auto"/>
          </w:divBdr>
        </w:div>
      </w:divsChild>
    </w:div>
    <w:div w:id="634795841">
      <w:bodyDiv w:val="1"/>
      <w:marLeft w:val="0"/>
      <w:marRight w:val="0"/>
      <w:marTop w:val="0"/>
      <w:marBottom w:val="0"/>
      <w:divBdr>
        <w:top w:val="none" w:sz="0" w:space="0" w:color="auto"/>
        <w:left w:val="none" w:sz="0" w:space="0" w:color="auto"/>
        <w:bottom w:val="none" w:sz="0" w:space="0" w:color="auto"/>
        <w:right w:val="none" w:sz="0" w:space="0" w:color="auto"/>
      </w:divBdr>
      <w:divsChild>
        <w:div w:id="159780038">
          <w:marLeft w:val="0"/>
          <w:marRight w:val="0"/>
          <w:marTop w:val="0"/>
          <w:marBottom w:val="0"/>
          <w:divBdr>
            <w:top w:val="none" w:sz="0" w:space="0" w:color="auto"/>
            <w:left w:val="none" w:sz="0" w:space="0" w:color="auto"/>
            <w:bottom w:val="none" w:sz="0" w:space="0" w:color="auto"/>
            <w:right w:val="none" w:sz="0" w:space="0" w:color="auto"/>
          </w:divBdr>
        </w:div>
        <w:div w:id="353923332">
          <w:marLeft w:val="0"/>
          <w:marRight w:val="0"/>
          <w:marTop w:val="0"/>
          <w:marBottom w:val="0"/>
          <w:divBdr>
            <w:top w:val="none" w:sz="0" w:space="0" w:color="auto"/>
            <w:left w:val="none" w:sz="0" w:space="0" w:color="auto"/>
            <w:bottom w:val="none" w:sz="0" w:space="0" w:color="auto"/>
            <w:right w:val="none" w:sz="0" w:space="0" w:color="auto"/>
          </w:divBdr>
        </w:div>
        <w:div w:id="676615978">
          <w:marLeft w:val="0"/>
          <w:marRight w:val="0"/>
          <w:marTop w:val="0"/>
          <w:marBottom w:val="0"/>
          <w:divBdr>
            <w:top w:val="none" w:sz="0" w:space="0" w:color="auto"/>
            <w:left w:val="none" w:sz="0" w:space="0" w:color="auto"/>
            <w:bottom w:val="none" w:sz="0" w:space="0" w:color="auto"/>
            <w:right w:val="none" w:sz="0" w:space="0" w:color="auto"/>
          </w:divBdr>
        </w:div>
        <w:div w:id="790247110">
          <w:marLeft w:val="0"/>
          <w:marRight w:val="0"/>
          <w:marTop w:val="0"/>
          <w:marBottom w:val="0"/>
          <w:divBdr>
            <w:top w:val="none" w:sz="0" w:space="0" w:color="auto"/>
            <w:left w:val="none" w:sz="0" w:space="0" w:color="auto"/>
            <w:bottom w:val="none" w:sz="0" w:space="0" w:color="auto"/>
            <w:right w:val="none" w:sz="0" w:space="0" w:color="auto"/>
          </w:divBdr>
        </w:div>
        <w:div w:id="799417958">
          <w:marLeft w:val="0"/>
          <w:marRight w:val="0"/>
          <w:marTop w:val="0"/>
          <w:marBottom w:val="0"/>
          <w:divBdr>
            <w:top w:val="none" w:sz="0" w:space="0" w:color="auto"/>
            <w:left w:val="none" w:sz="0" w:space="0" w:color="auto"/>
            <w:bottom w:val="none" w:sz="0" w:space="0" w:color="auto"/>
            <w:right w:val="none" w:sz="0" w:space="0" w:color="auto"/>
          </w:divBdr>
        </w:div>
        <w:div w:id="809906811">
          <w:marLeft w:val="0"/>
          <w:marRight w:val="0"/>
          <w:marTop w:val="0"/>
          <w:marBottom w:val="0"/>
          <w:divBdr>
            <w:top w:val="none" w:sz="0" w:space="0" w:color="auto"/>
            <w:left w:val="none" w:sz="0" w:space="0" w:color="auto"/>
            <w:bottom w:val="none" w:sz="0" w:space="0" w:color="auto"/>
            <w:right w:val="none" w:sz="0" w:space="0" w:color="auto"/>
          </w:divBdr>
        </w:div>
        <w:div w:id="1138768795">
          <w:marLeft w:val="0"/>
          <w:marRight w:val="0"/>
          <w:marTop w:val="0"/>
          <w:marBottom w:val="0"/>
          <w:divBdr>
            <w:top w:val="none" w:sz="0" w:space="0" w:color="auto"/>
            <w:left w:val="none" w:sz="0" w:space="0" w:color="auto"/>
            <w:bottom w:val="none" w:sz="0" w:space="0" w:color="auto"/>
            <w:right w:val="none" w:sz="0" w:space="0" w:color="auto"/>
          </w:divBdr>
        </w:div>
        <w:div w:id="1294485405">
          <w:marLeft w:val="0"/>
          <w:marRight w:val="0"/>
          <w:marTop w:val="0"/>
          <w:marBottom w:val="0"/>
          <w:divBdr>
            <w:top w:val="none" w:sz="0" w:space="0" w:color="auto"/>
            <w:left w:val="none" w:sz="0" w:space="0" w:color="auto"/>
            <w:bottom w:val="none" w:sz="0" w:space="0" w:color="auto"/>
            <w:right w:val="none" w:sz="0" w:space="0" w:color="auto"/>
          </w:divBdr>
        </w:div>
        <w:div w:id="1446458758">
          <w:marLeft w:val="0"/>
          <w:marRight w:val="0"/>
          <w:marTop w:val="0"/>
          <w:marBottom w:val="0"/>
          <w:divBdr>
            <w:top w:val="none" w:sz="0" w:space="0" w:color="auto"/>
            <w:left w:val="none" w:sz="0" w:space="0" w:color="auto"/>
            <w:bottom w:val="none" w:sz="0" w:space="0" w:color="auto"/>
            <w:right w:val="none" w:sz="0" w:space="0" w:color="auto"/>
          </w:divBdr>
        </w:div>
        <w:div w:id="1488939530">
          <w:marLeft w:val="0"/>
          <w:marRight w:val="0"/>
          <w:marTop w:val="0"/>
          <w:marBottom w:val="0"/>
          <w:divBdr>
            <w:top w:val="none" w:sz="0" w:space="0" w:color="auto"/>
            <w:left w:val="none" w:sz="0" w:space="0" w:color="auto"/>
            <w:bottom w:val="none" w:sz="0" w:space="0" w:color="auto"/>
            <w:right w:val="none" w:sz="0" w:space="0" w:color="auto"/>
          </w:divBdr>
        </w:div>
        <w:div w:id="1606111522">
          <w:marLeft w:val="0"/>
          <w:marRight w:val="0"/>
          <w:marTop w:val="0"/>
          <w:marBottom w:val="0"/>
          <w:divBdr>
            <w:top w:val="none" w:sz="0" w:space="0" w:color="auto"/>
            <w:left w:val="none" w:sz="0" w:space="0" w:color="auto"/>
            <w:bottom w:val="none" w:sz="0" w:space="0" w:color="auto"/>
            <w:right w:val="none" w:sz="0" w:space="0" w:color="auto"/>
          </w:divBdr>
        </w:div>
        <w:div w:id="1628315422">
          <w:marLeft w:val="0"/>
          <w:marRight w:val="0"/>
          <w:marTop w:val="0"/>
          <w:marBottom w:val="0"/>
          <w:divBdr>
            <w:top w:val="none" w:sz="0" w:space="0" w:color="auto"/>
            <w:left w:val="none" w:sz="0" w:space="0" w:color="auto"/>
            <w:bottom w:val="none" w:sz="0" w:space="0" w:color="auto"/>
            <w:right w:val="none" w:sz="0" w:space="0" w:color="auto"/>
          </w:divBdr>
        </w:div>
        <w:div w:id="1665472015">
          <w:marLeft w:val="0"/>
          <w:marRight w:val="0"/>
          <w:marTop w:val="0"/>
          <w:marBottom w:val="0"/>
          <w:divBdr>
            <w:top w:val="none" w:sz="0" w:space="0" w:color="auto"/>
            <w:left w:val="none" w:sz="0" w:space="0" w:color="auto"/>
            <w:bottom w:val="none" w:sz="0" w:space="0" w:color="auto"/>
            <w:right w:val="none" w:sz="0" w:space="0" w:color="auto"/>
          </w:divBdr>
        </w:div>
        <w:div w:id="1702050658">
          <w:marLeft w:val="0"/>
          <w:marRight w:val="0"/>
          <w:marTop w:val="0"/>
          <w:marBottom w:val="0"/>
          <w:divBdr>
            <w:top w:val="none" w:sz="0" w:space="0" w:color="auto"/>
            <w:left w:val="none" w:sz="0" w:space="0" w:color="auto"/>
            <w:bottom w:val="none" w:sz="0" w:space="0" w:color="auto"/>
            <w:right w:val="none" w:sz="0" w:space="0" w:color="auto"/>
          </w:divBdr>
        </w:div>
      </w:divsChild>
    </w:div>
    <w:div w:id="654914439">
      <w:bodyDiv w:val="1"/>
      <w:marLeft w:val="0"/>
      <w:marRight w:val="0"/>
      <w:marTop w:val="0"/>
      <w:marBottom w:val="0"/>
      <w:divBdr>
        <w:top w:val="none" w:sz="0" w:space="0" w:color="auto"/>
        <w:left w:val="none" w:sz="0" w:space="0" w:color="auto"/>
        <w:bottom w:val="none" w:sz="0" w:space="0" w:color="auto"/>
        <w:right w:val="none" w:sz="0" w:space="0" w:color="auto"/>
      </w:divBdr>
    </w:div>
    <w:div w:id="768086195">
      <w:bodyDiv w:val="1"/>
      <w:marLeft w:val="0"/>
      <w:marRight w:val="0"/>
      <w:marTop w:val="0"/>
      <w:marBottom w:val="0"/>
      <w:divBdr>
        <w:top w:val="none" w:sz="0" w:space="0" w:color="auto"/>
        <w:left w:val="none" w:sz="0" w:space="0" w:color="auto"/>
        <w:bottom w:val="none" w:sz="0" w:space="0" w:color="auto"/>
        <w:right w:val="none" w:sz="0" w:space="0" w:color="auto"/>
      </w:divBdr>
      <w:divsChild>
        <w:div w:id="245264520">
          <w:marLeft w:val="0"/>
          <w:marRight w:val="0"/>
          <w:marTop w:val="0"/>
          <w:marBottom w:val="0"/>
          <w:divBdr>
            <w:top w:val="none" w:sz="0" w:space="0" w:color="auto"/>
            <w:left w:val="none" w:sz="0" w:space="0" w:color="auto"/>
            <w:bottom w:val="none" w:sz="0" w:space="0" w:color="auto"/>
            <w:right w:val="none" w:sz="0" w:space="0" w:color="auto"/>
          </w:divBdr>
        </w:div>
        <w:div w:id="908853927">
          <w:marLeft w:val="0"/>
          <w:marRight w:val="0"/>
          <w:marTop w:val="0"/>
          <w:marBottom w:val="0"/>
          <w:divBdr>
            <w:top w:val="none" w:sz="0" w:space="0" w:color="auto"/>
            <w:left w:val="none" w:sz="0" w:space="0" w:color="auto"/>
            <w:bottom w:val="none" w:sz="0" w:space="0" w:color="auto"/>
            <w:right w:val="none" w:sz="0" w:space="0" w:color="auto"/>
          </w:divBdr>
        </w:div>
        <w:div w:id="1027292596">
          <w:marLeft w:val="0"/>
          <w:marRight w:val="0"/>
          <w:marTop w:val="0"/>
          <w:marBottom w:val="0"/>
          <w:divBdr>
            <w:top w:val="none" w:sz="0" w:space="0" w:color="auto"/>
            <w:left w:val="none" w:sz="0" w:space="0" w:color="auto"/>
            <w:bottom w:val="none" w:sz="0" w:space="0" w:color="auto"/>
            <w:right w:val="none" w:sz="0" w:space="0" w:color="auto"/>
          </w:divBdr>
        </w:div>
      </w:divsChild>
    </w:div>
    <w:div w:id="865097460">
      <w:bodyDiv w:val="1"/>
      <w:marLeft w:val="0"/>
      <w:marRight w:val="0"/>
      <w:marTop w:val="0"/>
      <w:marBottom w:val="0"/>
      <w:divBdr>
        <w:top w:val="none" w:sz="0" w:space="0" w:color="auto"/>
        <w:left w:val="none" w:sz="0" w:space="0" w:color="auto"/>
        <w:bottom w:val="none" w:sz="0" w:space="0" w:color="auto"/>
        <w:right w:val="none" w:sz="0" w:space="0" w:color="auto"/>
      </w:divBdr>
      <w:divsChild>
        <w:div w:id="179778467">
          <w:marLeft w:val="0"/>
          <w:marRight w:val="0"/>
          <w:marTop w:val="0"/>
          <w:marBottom w:val="0"/>
          <w:divBdr>
            <w:top w:val="none" w:sz="0" w:space="0" w:color="auto"/>
            <w:left w:val="none" w:sz="0" w:space="0" w:color="auto"/>
            <w:bottom w:val="none" w:sz="0" w:space="0" w:color="auto"/>
            <w:right w:val="none" w:sz="0" w:space="0" w:color="auto"/>
          </w:divBdr>
        </w:div>
        <w:div w:id="494105081">
          <w:marLeft w:val="0"/>
          <w:marRight w:val="0"/>
          <w:marTop w:val="0"/>
          <w:marBottom w:val="0"/>
          <w:divBdr>
            <w:top w:val="none" w:sz="0" w:space="0" w:color="auto"/>
            <w:left w:val="none" w:sz="0" w:space="0" w:color="auto"/>
            <w:bottom w:val="none" w:sz="0" w:space="0" w:color="auto"/>
            <w:right w:val="none" w:sz="0" w:space="0" w:color="auto"/>
          </w:divBdr>
        </w:div>
        <w:div w:id="1034380038">
          <w:marLeft w:val="0"/>
          <w:marRight w:val="0"/>
          <w:marTop w:val="0"/>
          <w:marBottom w:val="0"/>
          <w:divBdr>
            <w:top w:val="none" w:sz="0" w:space="0" w:color="auto"/>
            <w:left w:val="none" w:sz="0" w:space="0" w:color="auto"/>
            <w:bottom w:val="none" w:sz="0" w:space="0" w:color="auto"/>
            <w:right w:val="none" w:sz="0" w:space="0" w:color="auto"/>
          </w:divBdr>
        </w:div>
        <w:div w:id="2022852691">
          <w:marLeft w:val="0"/>
          <w:marRight w:val="0"/>
          <w:marTop w:val="0"/>
          <w:marBottom w:val="0"/>
          <w:divBdr>
            <w:top w:val="none" w:sz="0" w:space="0" w:color="auto"/>
            <w:left w:val="none" w:sz="0" w:space="0" w:color="auto"/>
            <w:bottom w:val="none" w:sz="0" w:space="0" w:color="auto"/>
            <w:right w:val="none" w:sz="0" w:space="0" w:color="auto"/>
          </w:divBdr>
        </w:div>
        <w:div w:id="2080712761">
          <w:marLeft w:val="0"/>
          <w:marRight w:val="0"/>
          <w:marTop w:val="0"/>
          <w:marBottom w:val="0"/>
          <w:divBdr>
            <w:top w:val="none" w:sz="0" w:space="0" w:color="auto"/>
            <w:left w:val="none" w:sz="0" w:space="0" w:color="auto"/>
            <w:bottom w:val="none" w:sz="0" w:space="0" w:color="auto"/>
            <w:right w:val="none" w:sz="0" w:space="0" w:color="auto"/>
          </w:divBdr>
        </w:div>
      </w:divsChild>
    </w:div>
    <w:div w:id="869337177">
      <w:bodyDiv w:val="1"/>
      <w:marLeft w:val="0"/>
      <w:marRight w:val="0"/>
      <w:marTop w:val="0"/>
      <w:marBottom w:val="0"/>
      <w:divBdr>
        <w:top w:val="none" w:sz="0" w:space="0" w:color="auto"/>
        <w:left w:val="none" w:sz="0" w:space="0" w:color="auto"/>
        <w:bottom w:val="none" w:sz="0" w:space="0" w:color="auto"/>
        <w:right w:val="none" w:sz="0" w:space="0" w:color="auto"/>
      </w:divBdr>
    </w:div>
    <w:div w:id="877355286">
      <w:bodyDiv w:val="1"/>
      <w:marLeft w:val="0"/>
      <w:marRight w:val="0"/>
      <w:marTop w:val="0"/>
      <w:marBottom w:val="0"/>
      <w:divBdr>
        <w:top w:val="none" w:sz="0" w:space="0" w:color="auto"/>
        <w:left w:val="none" w:sz="0" w:space="0" w:color="auto"/>
        <w:bottom w:val="none" w:sz="0" w:space="0" w:color="auto"/>
        <w:right w:val="none" w:sz="0" w:space="0" w:color="auto"/>
      </w:divBdr>
    </w:div>
    <w:div w:id="927277755">
      <w:bodyDiv w:val="1"/>
      <w:marLeft w:val="0"/>
      <w:marRight w:val="0"/>
      <w:marTop w:val="0"/>
      <w:marBottom w:val="0"/>
      <w:divBdr>
        <w:top w:val="none" w:sz="0" w:space="0" w:color="auto"/>
        <w:left w:val="none" w:sz="0" w:space="0" w:color="auto"/>
        <w:bottom w:val="none" w:sz="0" w:space="0" w:color="auto"/>
        <w:right w:val="none" w:sz="0" w:space="0" w:color="auto"/>
      </w:divBdr>
      <w:divsChild>
        <w:div w:id="429549785">
          <w:marLeft w:val="547"/>
          <w:marRight w:val="0"/>
          <w:marTop w:val="0"/>
          <w:marBottom w:val="0"/>
          <w:divBdr>
            <w:top w:val="none" w:sz="0" w:space="0" w:color="auto"/>
            <w:left w:val="none" w:sz="0" w:space="0" w:color="auto"/>
            <w:bottom w:val="none" w:sz="0" w:space="0" w:color="auto"/>
            <w:right w:val="none" w:sz="0" w:space="0" w:color="auto"/>
          </w:divBdr>
        </w:div>
        <w:div w:id="674651434">
          <w:marLeft w:val="547"/>
          <w:marRight w:val="0"/>
          <w:marTop w:val="0"/>
          <w:marBottom w:val="0"/>
          <w:divBdr>
            <w:top w:val="none" w:sz="0" w:space="0" w:color="auto"/>
            <w:left w:val="none" w:sz="0" w:space="0" w:color="auto"/>
            <w:bottom w:val="none" w:sz="0" w:space="0" w:color="auto"/>
            <w:right w:val="none" w:sz="0" w:space="0" w:color="auto"/>
          </w:divBdr>
        </w:div>
        <w:div w:id="810249675">
          <w:marLeft w:val="547"/>
          <w:marRight w:val="0"/>
          <w:marTop w:val="0"/>
          <w:marBottom w:val="0"/>
          <w:divBdr>
            <w:top w:val="none" w:sz="0" w:space="0" w:color="auto"/>
            <w:left w:val="none" w:sz="0" w:space="0" w:color="auto"/>
            <w:bottom w:val="none" w:sz="0" w:space="0" w:color="auto"/>
            <w:right w:val="none" w:sz="0" w:space="0" w:color="auto"/>
          </w:divBdr>
        </w:div>
        <w:div w:id="990518336">
          <w:marLeft w:val="547"/>
          <w:marRight w:val="0"/>
          <w:marTop w:val="0"/>
          <w:marBottom w:val="0"/>
          <w:divBdr>
            <w:top w:val="none" w:sz="0" w:space="0" w:color="auto"/>
            <w:left w:val="none" w:sz="0" w:space="0" w:color="auto"/>
            <w:bottom w:val="none" w:sz="0" w:space="0" w:color="auto"/>
            <w:right w:val="none" w:sz="0" w:space="0" w:color="auto"/>
          </w:divBdr>
        </w:div>
        <w:div w:id="1039478345">
          <w:marLeft w:val="547"/>
          <w:marRight w:val="0"/>
          <w:marTop w:val="0"/>
          <w:marBottom w:val="0"/>
          <w:divBdr>
            <w:top w:val="none" w:sz="0" w:space="0" w:color="auto"/>
            <w:left w:val="none" w:sz="0" w:space="0" w:color="auto"/>
            <w:bottom w:val="none" w:sz="0" w:space="0" w:color="auto"/>
            <w:right w:val="none" w:sz="0" w:space="0" w:color="auto"/>
          </w:divBdr>
        </w:div>
        <w:div w:id="1990203922">
          <w:marLeft w:val="547"/>
          <w:marRight w:val="0"/>
          <w:marTop w:val="0"/>
          <w:marBottom w:val="0"/>
          <w:divBdr>
            <w:top w:val="none" w:sz="0" w:space="0" w:color="auto"/>
            <w:left w:val="none" w:sz="0" w:space="0" w:color="auto"/>
            <w:bottom w:val="none" w:sz="0" w:space="0" w:color="auto"/>
            <w:right w:val="none" w:sz="0" w:space="0" w:color="auto"/>
          </w:divBdr>
        </w:div>
      </w:divsChild>
    </w:div>
    <w:div w:id="983659665">
      <w:bodyDiv w:val="1"/>
      <w:marLeft w:val="0"/>
      <w:marRight w:val="0"/>
      <w:marTop w:val="0"/>
      <w:marBottom w:val="0"/>
      <w:divBdr>
        <w:top w:val="none" w:sz="0" w:space="0" w:color="auto"/>
        <w:left w:val="none" w:sz="0" w:space="0" w:color="auto"/>
        <w:bottom w:val="none" w:sz="0" w:space="0" w:color="auto"/>
        <w:right w:val="none" w:sz="0" w:space="0" w:color="auto"/>
      </w:divBdr>
    </w:div>
    <w:div w:id="984048128">
      <w:bodyDiv w:val="1"/>
      <w:marLeft w:val="0"/>
      <w:marRight w:val="0"/>
      <w:marTop w:val="0"/>
      <w:marBottom w:val="0"/>
      <w:divBdr>
        <w:top w:val="none" w:sz="0" w:space="0" w:color="auto"/>
        <w:left w:val="none" w:sz="0" w:space="0" w:color="auto"/>
        <w:bottom w:val="none" w:sz="0" w:space="0" w:color="auto"/>
        <w:right w:val="none" w:sz="0" w:space="0" w:color="auto"/>
      </w:divBdr>
    </w:div>
    <w:div w:id="1113862277">
      <w:bodyDiv w:val="1"/>
      <w:marLeft w:val="0"/>
      <w:marRight w:val="0"/>
      <w:marTop w:val="0"/>
      <w:marBottom w:val="0"/>
      <w:divBdr>
        <w:top w:val="none" w:sz="0" w:space="0" w:color="auto"/>
        <w:left w:val="none" w:sz="0" w:space="0" w:color="auto"/>
        <w:bottom w:val="none" w:sz="0" w:space="0" w:color="auto"/>
        <w:right w:val="none" w:sz="0" w:space="0" w:color="auto"/>
      </w:divBdr>
    </w:div>
    <w:div w:id="1133718247">
      <w:bodyDiv w:val="1"/>
      <w:marLeft w:val="0"/>
      <w:marRight w:val="0"/>
      <w:marTop w:val="0"/>
      <w:marBottom w:val="0"/>
      <w:divBdr>
        <w:top w:val="none" w:sz="0" w:space="0" w:color="auto"/>
        <w:left w:val="none" w:sz="0" w:space="0" w:color="auto"/>
        <w:bottom w:val="none" w:sz="0" w:space="0" w:color="auto"/>
        <w:right w:val="none" w:sz="0" w:space="0" w:color="auto"/>
      </w:divBdr>
    </w:div>
    <w:div w:id="1205370491">
      <w:bodyDiv w:val="1"/>
      <w:marLeft w:val="0"/>
      <w:marRight w:val="0"/>
      <w:marTop w:val="0"/>
      <w:marBottom w:val="0"/>
      <w:divBdr>
        <w:top w:val="none" w:sz="0" w:space="0" w:color="auto"/>
        <w:left w:val="none" w:sz="0" w:space="0" w:color="auto"/>
        <w:bottom w:val="none" w:sz="0" w:space="0" w:color="auto"/>
        <w:right w:val="none" w:sz="0" w:space="0" w:color="auto"/>
      </w:divBdr>
    </w:div>
    <w:div w:id="1258096954">
      <w:bodyDiv w:val="1"/>
      <w:marLeft w:val="0"/>
      <w:marRight w:val="0"/>
      <w:marTop w:val="0"/>
      <w:marBottom w:val="0"/>
      <w:divBdr>
        <w:top w:val="none" w:sz="0" w:space="0" w:color="auto"/>
        <w:left w:val="none" w:sz="0" w:space="0" w:color="auto"/>
        <w:bottom w:val="none" w:sz="0" w:space="0" w:color="auto"/>
        <w:right w:val="none" w:sz="0" w:space="0" w:color="auto"/>
      </w:divBdr>
    </w:div>
    <w:div w:id="1291474504">
      <w:bodyDiv w:val="1"/>
      <w:marLeft w:val="0"/>
      <w:marRight w:val="0"/>
      <w:marTop w:val="0"/>
      <w:marBottom w:val="0"/>
      <w:divBdr>
        <w:top w:val="none" w:sz="0" w:space="0" w:color="auto"/>
        <w:left w:val="none" w:sz="0" w:space="0" w:color="auto"/>
        <w:bottom w:val="none" w:sz="0" w:space="0" w:color="auto"/>
        <w:right w:val="none" w:sz="0" w:space="0" w:color="auto"/>
      </w:divBdr>
    </w:div>
    <w:div w:id="1292054765">
      <w:bodyDiv w:val="1"/>
      <w:marLeft w:val="0"/>
      <w:marRight w:val="0"/>
      <w:marTop w:val="0"/>
      <w:marBottom w:val="0"/>
      <w:divBdr>
        <w:top w:val="none" w:sz="0" w:space="0" w:color="auto"/>
        <w:left w:val="none" w:sz="0" w:space="0" w:color="auto"/>
        <w:bottom w:val="none" w:sz="0" w:space="0" w:color="auto"/>
        <w:right w:val="none" w:sz="0" w:space="0" w:color="auto"/>
      </w:divBdr>
    </w:div>
    <w:div w:id="1365442788">
      <w:bodyDiv w:val="1"/>
      <w:marLeft w:val="0"/>
      <w:marRight w:val="0"/>
      <w:marTop w:val="0"/>
      <w:marBottom w:val="0"/>
      <w:divBdr>
        <w:top w:val="none" w:sz="0" w:space="0" w:color="auto"/>
        <w:left w:val="none" w:sz="0" w:space="0" w:color="auto"/>
        <w:bottom w:val="none" w:sz="0" w:space="0" w:color="auto"/>
        <w:right w:val="none" w:sz="0" w:space="0" w:color="auto"/>
      </w:divBdr>
      <w:divsChild>
        <w:div w:id="403837542">
          <w:marLeft w:val="0"/>
          <w:marRight w:val="0"/>
          <w:marTop w:val="0"/>
          <w:marBottom w:val="0"/>
          <w:divBdr>
            <w:top w:val="none" w:sz="0" w:space="0" w:color="auto"/>
            <w:left w:val="none" w:sz="0" w:space="0" w:color="auto"/>
            <w:bottom w:val="none" w:sz="0" w:space="0" w:color="auto"/>
            <w:right w:val="none" w:sz="0" w:space="0" w:color="auto"/>
          </w:divBdr>
        </w:div>
        <w:div w:id="928738385">
          <w:marLeft w:val="0"/>
          <w:marRight w:val="0"/>
          <w:marTop w:val="0"/>
          <w:marBottom w:val="0"/>
          <w:divBdr>
            <w:top w:val="none" w:sz="0" w:space="0" w:color="auto"/>
            <w:left w:val="none" w:sz="0" w:space="0" w:color="auto"/>
            <w:bottom w:val="none" w:sz="0" w:space="0" w:color="auto"/>
            <w:right w:val="none" w:sz="0" w:space="0" w:color="auto"/>
          </w:divBdr>
        </w:div>
        <w:div w:id="1297878846">
          <w:marLeft w:val="0"/>
          <w:marRight w:val="0"/>
          <w:marTop w:val="0"/>
          <w:marBottom w:val="0"/>
          <w:divBdr>
            <w:top w:val="none" w:sz="0" w:space="0" w:color="auto"/>
            <w:left w:val="none" w:sz="0" w:space="0" w:color="auto"/>
            <w:bottom w:val="none" w:sz="0" w:space="0" w:color="auto"/>
            <w:right w:val="none" w:sz="0" w:space="0" w:color="auto"/>
          </w:divBdr>
        </w:div>
        <w:div w:id="1336306698">
          <w:marLeft w:val="0"/>
          <w:marRight w:val="0"/>
          <w:marTop w:val="0"/>
          <w:marBottom w:val="0"/>
          <w:divBdr>
            <w:top w:val="none" w:sz="0" w:space="0" w:color="auto"/>
            <w:left w:val="none" w:sz="0" w:space="0" w:color="auto"/>
            <w:bottom w:val="none" w:sz="0" w:space="0" w:color="auto"/>
            <w:right w:val="none" w:sz="0" w:space="0" w:color="auto"/>
          </w:divBdr>
        </w:div>
      </w:divsChild>
    </w:div>
    <w:div w:id="1398631635">
      <w:bodyDiv w:val="1"/>
      <w:marLeft w:val="0"/>
      <w:marRight w:val="0"/>
      <w:marTop w:val="0"/>
      <w:marBottom w:val="0"/>
      <w:divBdr>
        <w:top w:val="none" w:sz="0" w:space="0" w:color="auto"/>
        <w:left w:val="none" w:sz="0" w:space="0" w:color="auto"/>
        <w:bottom w:val="none" w:sz="0" w:space="0" w:color="auto"/>
        <w:right w:val="none" w:sz="0" w:space="0" w:color="auto"/>
      </w:divBdr>
    </w:div>
    <w:div w:id="1464034529">
      <w:bodyDiv w:val="1"/>
      <w:marLeft w:val="0"/>
      <w:marRight w:val="0"/>
      <w:marTop w:val="0"/>
      <w:marBottom w:val="0"/>
      <w:divBdr>
        <w:top w:val="none" w:sz="0" w:space="0" w:color="auto"/>
        <w:left w:val="none" w:sz="0" w:space="0" w:color="auto"/>
        <w:bottom w:val="none" w:sz="0" w:space="0" w:color="auto"/>
        <w:right w:val="none" w:sz="0" w:space="0" w:color="auto"/>
      </w:divBdr>
    </w:div>
    <w:div w:id="1724257371">
      <w:bodyDiv w:val="1"/>
      <w:marLeft w:val="0"/>
      <w:marRight w:val="0"/>
      <w:marTop w:val="0"/>
      <w:marBottom w:val="0"/>
      <w:divBdr>
        <w:top w:val="none" w:sz="0" w:space="0" w:color="auto"/>
        <w:left w:val="none" w:sz="0" w:space="0" w:color="auto"/>
        <w:bottom w:val="none" w:sz="0" w:space="0" w:color="auto"/>
        <w:right w:val="none" w:sz="0" w:space="0" w:color="auto"/>
      </w:divBdr>
    </w:div>
    <w:div w:id="1751731180">
      <w:bodyDiv w:val="1"/>
      <w:marLeft w:val="0"/>
      <w:marRight w:val="0"/>
      <w:marTop w:val="0"/>
      <w:marBottom w:val="0"/>
      <w:divBdr>
        <w:top w:val="none" w:sz="0" w:space="0" w:color="auto"/>
        <w:left w:val="none" w:sz="0" w:space="0" w:color="auto"/>
        <w:bottom w:val="none" w:sz="0" w:space="0" w:color="auto"/>
        <w:right w:val="none" w:sz="0" w:space="0" w:color="auto"/>
      </w:divBdr>
      <w:divsChild>
        <w:div w:id="368798065">
          <w:marLeft w:val="0"/>
          <w:marRight w:val="0"/>
          <w:marTop w:val="0"/>
          <w:marBottom w:val="0"/>
          <w:divBdr>
            <w:top w:val="none" w:sz="0" w:space="0" w:color="auto"/>
            <w:left w:val="none" w:sz="0" w:space="0" w:color="auto"/>
            <w:bottom w:val="none" w:sz="0" w:space="0" w:color="auto"/>
            <w:right w:val="none" w:sz="0" w:space="0" w:color="auto"/>
          </w:divBdr>
        </w:div>
        <w:div w:id="381297642">
          <w:marLeft w:val="0"/>
          <w:marRight w:val="0"/>
          <w:marTop w:val="0"/>
          <w:marBottom w:val="0"/>
          <w:divBdr>
            <w:top w:val="none" w:sz="0" w:space="0" w:color="auto"/>
            <w:left w:val="none" w:sz="0" w:space="0" w:color="auto"/>
            <w:bottom w:val="none" w:sz="0" w:space="0" w:color="auto"/>
            <w:right w:val="none" w:sz="0" w:space="0" w:color="auto"/>
          </w:divBdr>
        </w:div>
        <w:div w:id="898707743">
          <w:marLeft w:val="0"/>
          <w:marRight w:val="0"/>
          <w:marTop w:val="0"/>
          <w:marBottom w:val="0"/>
          <w:divBdr>
            <w:top w:val="none" w:sz="0" w:space="0" w:color="auto"/>
            <w:left w:val="none" w:sz="0" w:space="0" w:color="auto"/>
            <w:bottom w:val="none" w:sz="0" w:space="0" w:color="auto"/>
            <w:right w:val="none" w:sz="0" w:space="0" w:color="auto"/>
          </w:divBdr>
        </w:div>
        <w:div w:id="967272773">
          <w:marLeft w:val="0"/>
          <w:marRight w:val="0"/>
          <w:marTop w:val="0"/>
          <w:marBottom w:val="0"/>
          <w:divBdr>
            <w:top w:val="none" w:sz="0" w:space="0" w:color="auto"/>
            <w:left w:val="none" w:sz="0" w:space="0" w:color="auto"/>
            <w:bottom w:val="none" w:sz="0" w:space="0" w:color="auto"/>
            <w:right w:val="none" w:sz="0" w:space="0" w:color="auto"/>
          </w:divBdr>
        </w:div>
        <w:div w:id="987587989">
          <w:marLeft w:val="0"/>
          <w:marRight w:val="0"/>
          <w:marTop w:val="0"/>
          <w:marBottom w:val="0"/>
          <w:divBdr>
            <w:top w:val="none" w:sz="0" w:space="0" w:color="auto"/>
            <w:left w:val="none" w:sz="0" w:space="0" w:color="auto"/>
            <w:bottom w:val="none" w:sz="0" w:space="0" w:color="auto"/>
            <w:right w:val="none" w:sz="0" w:space="0" w:color="auto"/>
          </w:divBdr>
        </w:div>
        <w:div w:id="1544439908">
          <w:marLeft w:val="0"/>
          <w:marRight w:val="0"/>
          <w:marTop w:val="0"/>
          <w:marBottom w:val="0"/>
          <w:divBdr>
            <w:top w:val="none" w:sz="0" w:space="0" w:color="auto"/>
            <w:left w:val="none" w:sz="0" w:space="0" w:color="auto"/>
            <w:bottom w:val="none" w:sz="0" w:space="0" w:color="auto"/>
            <w:right w:val="none" w:sz="0" w:space="0" w:color="auto"/>
          </w:divBdr>
        </w:div>
      </w:divsChild>
    </w:div>
    <w:div w:id="1906724692">
      <w:bodyDiv w:val="1"/>
      <w:marLeft w:val="0"/>
      <w:marRight w:val="0"/>
      <w:marTop w:val="0"/>
      <w:marBottom w:val="0"/>
      <w:divBdr>
        <w:top w:val="none" w:sz="0" w:space="0" w:color="auto"/>
        <w:left w:val="none" w:sz="0" w:space="0" w:color="auto"/>
        <w:bottom w:val="none" w:sz="0" w:space="0" w:color="auto"/>
        <w:right w:val="none" w:sz="0" w:space="0" w:color="auto"/>
      </w:divBdr>
      <w:divsChild>
        <w:div w:id="13462346">
          <w:marLeft w:val="0"/>
          <w:marRight w:val="0"/>
          <w:marTop w:val="0"/>
          <w:marBottom w:val="0"/>
          <w:divBdr>
            <w:top w:val="none" w:sz="0" w:space="0" w:color="auto"/>
            <w:left w:val="none" w:sz="0" w:space="0" w:color="auto"/>
            <w:bottom w:val="none" w:sz="0" w:space="0" w:color="auto"/>
            <w:right w:val="none" w:sz="0" w:space="0" w:color="auto"/>
          </w:divBdr>
        </w:div>
        <w:div w:id="153882750">
          <w:marLeft w:val="0"/>
          <w:marRight w:val="0"/>
          <w:marTop w:val="0"/>
          <w:marBottom w:val="0"/>
          <w:divBdr>
            <w:top w:val="none" w:sz="0" w:space="0" w:color="auto"/>
            <w:left w:val="none" w:sz="0" w:space="0" w:color="auto"/>
            <w:bottom w:val="none" w:sz="0" w:space="0" w:color="auto"/>
            <w:right w:val="none" w:sz="0" w:space="0" w:color="auto"/>
          </w:divBdr>
        </w:div>
        <w:div w:id="308099851">
          <w:marLeft w:val="0"/>
          <w:marRight w:val="0"/>
          <w:marTop w:val="0"/>
          <w:marBottom w:val="0"/>
          <w:divBdr>
            <w:top w:val="none" w:sz="0" w:space="0" w:color="auto"/>
            <w:left w:val="none" w:sz="0" w:space="0" w:color="auto"/>
            <w:bottom w:val="none" w:sz="0" w:space="0" w:color="auto"/>
            <w:right w:val="none" w:sz="0" w:space="0" w:color="auto"/>
          </w:divBdr>
        </w:div>
        <w:div w:id="327826256">
          <w:marLeft w:val="0"/>
          <w:marRight w:val="0"/>
          <w:marTop w:val="0"/>
          <w:marBottom w:val="0"/>
          <w:divBdr>
            <w:top w:val="none" w:sz="0" w:space="0" w:color="auto"/>
            <w:left w:val="none" w:sz="0" w:space="0" w:color="auto"/>
            <w:bottom w:val="none" w:sz="0" w:space="0" w:color="auto"/>
            <w:right w:val="none" w:sz="0" w:space="0" w:color="auto"/>
          </w:divBdr>
        </w:div>
        <w:div w:id="716126575">
          <w:marLeft w:val="0"/>
          <w:marRight w:val="0"/>
          <w:marTop w:val="0"/>
          <w:marBottom w:val="0"/>
          <w:divBdr>
            <w:top w:val="none" w:sz="0" w:space="0" w:color="auto"/>
            <w:left w:val="none" w:sz="0" w:space="0" w:color="auto"/>
            <w:bottom w:val="none" w:sz="0" w:space="0" w:color="auto"/>
            <w:right w:val="none" w:sz="0" w:space="0" w:color="auto"/>
          </w:divBdr>
        </w:div>
        <w:div w:id="743260294">
          <w:marLeft w:val="0"/>
          <w:marRight w:val="0"/>
          <w:marTop w:val="0"/>
          <w:marBottom w:val="0"/>
          <w:divBdr>
            <w:top w:val="none" w:sz="0" w:space="0" w:color="auto"/>
            <w:left w:val="none" w:sz="0" w:space="0" w:color="auto"/>
            <w:bottom w:val="none" w:sz="0" w:space="0" w:color="auto"/>
            <w:right w:val="none" w:sz="0" w:space="0" w:color="auto"/>
          </w:divBdr>
        </w:div>
        <w:div w:id="869075891">
          <w:marLeft w:val="0"/>
          <w:marRight w:val="0"/>
          <w:marTop w:val="0"/>
          <w:marBottom w:val="0"/>
          <w:divBdr>
            <w:top w:val="none" w:sz="0" w:space="0" w:color="auto"/>
            <w:left w:val="none" w:sz="0" w:space="0" w:color="auto"/>
            <w:bottom w:val="none" w:sz="0" w:space="0" w:color="auto"/>
            <w:right w:val="none" w:sz="0" w:space="0" w:color="auto"/>
          </w:divBdr>
        </w:div>
        <w:div w:id="1670016929">
          <w:marLeft w:val="0"/>
          <w:marRight w:val="0"/>
          <w:marTop w:val="0"/>
          <w:marBottom w:val="0"/>
          <w:divBdr>
            <w:top w:val="none" w:sz="0" w:space="0" w:color="auto"/>
            <w:left w:val="none" w:sz="0" w:space="0" w:color="auto"/>
            <w:bottom w:val="none" w:sz="0" w:space="0" w:color="auto"/>
            <w:right w:val="none" w:sz="0" w:space="0" w:color="auto"/>
          </w:divBdr>
        </w:div>
      </w:divsChild>
    </w:div>
    <w:div w:id="2062485700">
      <w:bodyDiv w:val="1"/>
      <w:marLeft w:val="0"/>
      <w:marRight w:val="0"/>
      <w:marTop w:val="0"/>
      <w:marBottom w:val="0"/>
      <w:divBdr>
        <w:top w:val="none" w:sz="0" w:space="0" w:color="auto"/>
        <w:left w:val="none" w:sz="0" w:space="0" w:color="auto"/>
        <w:bottom w:val="none" w:sz="0" w:space="0" w:color="auto"/>
        <w:right w:val="none" w:sz="0" w:space="0" w:color="auto"/>
      </w:divBdr>
    </w:div>
    <w:div w:id="2084402293">
      <w:bodyDiv w:val="1"/>
      <w:marLeft w:val="0"/>
      <w:marRight w:val="0"/>
      <w:marTop w:val="0"/>
      <w:marBottom w:val="0"/>
      <w:divBdr>
        <w:top w:val="none" w:sz="0" w:space="0" w:color="auto"/>
        <w:left w:val="none" w:sz="0" w:space="0" w:color="auto"/>
        <w:bottom w:val="none" w:sz="0" w:space="0" w:color="auto"/>
        <w:right w:val="none" w:sz="0" w:space="0" w:color="auto"/>
      </w:divBdr>
    </w:div>
    <w:div w:id="2096323267">
      <w:bodyDiv w:val="1"/>
      <w:marLeft w:val="0"/>
      <w:marRight w:val="0"/>
      <w:marTop w:val="0"/>
      <w:marBottom w:val="0"/>
      <w:divBdr>
        <w:top w:val="none" w:sz="0" w:space="0" w:color="auto"/>
        <w:left w:val="none" w:sz="0" w:space="0" w:color="auto"/>
        <w:bottom w:val="none" w:sz="0" w:space="0" w:color="auto"/>
        <w:right w:val="none" w:sz="0" w:space="0" w:color="auto"/>
      </w:divBdr>
    </w:div>
    <w:div w:id="2119984941">
      <w:bodyDiv w:val="1"/>
      <w:marLeft w:val="0"/>
      <w:marRight w:val="0"/>
      <w:marTop w:val="0"/>
      <w:marBottom w:val="0"/>
      <w:divBdr>
        <w:top w:val="none" w:sz="0" w:space="0" w:color="auto"/>
        <w:left w:val="none" w:sz="0" w:space="0" w:color="auto"/>
        <w:bottom w:val="none" w:sz="0" w:space="0" w:color="auto"/>
        <w:right w:val="none" w:sz="0" w:space="0" w:color="auto"/>
      </w:divBdr>
    </w:div>
    <w:div w:id="21337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119A9-EF92-4DB1-AF36-3A98E901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53</Pages>
  <Words>15598</Words>
  <Characters>88913</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Jakupi</dc:creator>
  <cp:lastModifiedBy>Valion Cenalia</cp:lastModifiedBy>
  <cp:revision>47</cp:revision>
  <cp:lastPrinted>2018-10-16T11:38:00Z</cp:lastPrinted>
  <dcterms:created xsi:type="dcterms:W3CDTF">2021-11-04T09:54:00Z</dcterms:created>
  <dcterms:modified xsi:type="dcterms:W3CDTF">2022-03-23T09:28:00Z</dcterms:modified>
</cp:coreProperties>
</file>