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2418A9">
      <w:pPr>
        <w:pStyle w:val="NormalWeb"/>
        <w:jc w:val="both"/>
      </w:pPr>
    </w:p>
    <w:p w:rsidR="008E4484" w:rsidRDefault="008E4484" w:rsidP="002418A9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r w:rsidRPr="0012460E">
        <w:t xml:space="preserve">ka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795B20">
        <w:t>katërt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="00AF6363">
        <w:t>jo</w:t>
      </w:r>
      <w:r w:rsidRPr="0012460E">
        <w:t>parësore</w:t>
      </w:r>
      <w:proofErr w:type="spellEnd"/>
      <w:r w:rsidR="00795B20">
        <w:t xml:space="preserve"> (</w:t>
      </w:r>
      <w:proofErr w:type="spellStart"/>
      <w:r w:rsidR="00795B20">
        <w:t>trashëgimtarë</w:t>
      </w:r>
      <w:proofErr w:type="spellEnd"/>
      <w:r w:rsidR="00795B20">
        <w:t>)</w:t>
      </w:r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Urdhër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Ministrit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796B4B">
        <w:t xml:space="preserve"> Nr. 214 </w:t>
      </w:r>
      <w:proofErr w:type="spellStart"/>
      <w:r w:rsidR="00796B4B">
        <w:t>datë</w:t>
      </w:r>
      <w:proofErr w:type="spellEnd"/>
      <w:r w:rsidR="00796B4B">
        <w:t xml:space="preserve"> 12.09.2022</w:t>
      </w:r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 w:rsidR="00AF6363">
        <w:t>jo</w:t>
      </w:r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="00AF6363">
        <w:t>si</w:t>
      </w:r>
      <w:proofErr w:type="spellEnd"/>
      <w:r w:rsidR="00AF6363">
        <w:t xml:space="preserve"> </w:t>
      </w:r>
      <w:proofErr w:type="spellStart"/>
      <w:r w:rsidR="00AF6363">
        <w:t>më</w:t>
      </w:r>
      <w:proofErr w:type="spellEnd"/>
      <w:r w:rsidR="00AF6363">
        <w:t xml:space="preserve"> </w:t>
      </w:r>
      <w:proofErr w:type="spellStart"/>
      <w:r w:rsidR="00AF6363">
        <w:t>poshtë</w:t>
      </w:r>
      <w:proofErr w:type="spellEnd"/>
      <w:r w:rsidRPr="0012460E">
        <w:t>:</w:t>
      </w:r>
    </w:p>
    <w:p w:rsidR="00AF6363" w:rsidRPr="00AF6363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</w:t>
      </w:r>
      <w:r w:rsidRPr="00AF6363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36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F6363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2418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2418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Pr="00AF6363" w:rsidRDefault="00AF6363" w:rsidP="002418A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përfituesi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vdekje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zëvendësohet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) do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aksesohen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printohen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Dëmshpërblimeve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disponon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aksesohen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dot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>;</w:t>
      </w:r>
    </w:p>
    <w:p w:rsidR="00AF6363" w:rsidRPr="001808E1" w:rsidRDefault="00AF6363" w:rsidP="002418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në përputhje me Standartin Ndërkombëtar ISO 13616 “Shërbimet bankare dhe të ngjashme-Numri Ndërkombëtar i Llogarisë Bankarë-IBAN”)</w:t>
      </w: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veprimtarin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);</w:t>
      </w:r>
    </w:p>
    <w:p w:rsidR="00AF6363" w:rsidRPr="001808E1" w:rsidRDefault="00AF6363" w:rsidP="002418A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ID-je</w:t>
      </w:r>
      <w:r w:rsidR="00262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2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C9E">
        <w:rPr>
          <w:rFonts w:ascii="Times New Roman" w:hAnsi="Times New Roman" w:cs="Times New Roman"/>
          <w:sz w:val="24"/>
          <w:szCs w:val="24"/>
        </w:rPr>
        <w:t>paskaduar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>)</w:t>
      </w: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="002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8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8A9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2418A9">
      <w:pPr>
        <w:pStyle w:val="ListParagraph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2418A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shënuara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2418A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2418A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nr. 9831,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12.11.2007 “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rregjimit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vlerës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Pr="00AF6363" w:rsidRDefault="00AF6363" w:rsidP="002418A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3C4C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363" w:rsidRPr="00C23C4C" w:rsidRDefault="00AF6363" w:rsidP="00C23C4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C4C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vdekjes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trashëgimtarit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C4C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C23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AF6363" w:rsidRDefault="00AF6363" w:rsidP="00C23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dëmshpërblehen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mosplotësimit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Pr="00AF6363" w:rsidRDefault="00AF6363" w:rsidP="00C23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gëzojnë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këstin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pagese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por jo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2418A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r w:rsidR="00C23C4C">
        <w:rPr>
          <w:rFonts w:ascii="Times New Roman" w:hAnsi="Times New Roman" w:cs="Times New Roman"/>
          <w:sz w:val="24"/>
          <w:szCs w:val="24"/>
        </w:rPr>
        <w:t>1</w:t>
      </w:r>
      <w:r w:rsidRPr="001808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ka:                                                                                               </w:t>
      </w:r>
    </w:p>
    <w:p w:rsidR="00AF6363" w:rsidRPr="001808E1" w:rsidRDefault="00AF6363" w:rsidP="002418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Kontestim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2418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statusit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2418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2418A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2418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Kur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delegimin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:</w:t>
      </w:r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Revokimi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</w:t>
      </w:r>
      <w:r w:rsidRPr="001808E1">
        <w:rPr>
          <w:rFonts w:ascii="Times New Roman" w:hAnsi="Times New Roman" w:cs="Times New Roman"/>
          <w:sz w:val="24"/>
          <w:szCs w:val="24"/>
        </w:rPr>
        <w:t>kopje ID-je</w:t>
      </w:r>
      <w:r w:rsidR="00262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2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paskaduar)</w:t>
      </w:r>
      <w:bookmarkStart w:id="0" w:name="_GoBack"/>
      <w:bookmarkEnd w:id="0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C23C4C" w:rsidRPr="001808E1" w:rsidRDefault="00C23C4C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C23C4C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6363" w:rsidRPr="001808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shpërndarje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kësteve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vijuese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:</w:t>
      </w:r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</w:p>
    <w:p w:rsidR="00AF6363" w:rsidRPr="001808E1" w:rsidRDefault="00AF6363" w:rsidP="002418A9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).</w:t>
      </w:r>
    </w:p>
    <w:p w:rsidR="00AF6363" w:rsidRPr="001808E1" w:rsidRDefault="00AF6363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ID-je</w:t>
      </w:r>
      <w:r w:rsidR="00262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2C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C9E">
        <w:rPr>
          <w:rFonts w:ascii="Times New Roman" w:hAnsi="Times New Roman" w:cs="Times New Roman"/>
          <w:sz w:val="24"/>
          <w:szCs w:val="24"/>
        </w:rPr>
        <w:t>paskaduar</w:t>
      </w:r>
      <w:proofErr w:type="spellEnd"/>
      <w:r w:rsidR="00262C9E">
        <w:rPr>
          <w:rFonts w:ascii="Times New Roman" w:hAnsi="Times New Roman" w:cs="Times New Roman"/>
          <w:sz w:val="24"/>
          <w:szCs w:val="24"/>
        </w:rPr>
        <w:t>)</w:t>
      </w: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r w:rsidR="00262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ka</w:t>
      </w:r>
    </w:p>
    <w:p w:rsidR="00AF6363" w:rsidRDefault="00AF6363" w:rsidP="002418A9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="002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8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41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8A9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C23C4C" w:rsidRPr="001808E1" w:rsidRDefault="00C23C4C" w:rsidP="002418A9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C23C4C" w:rsidP="00241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6363" w:rsidRPr="001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depozituar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363" w:rsidRPr="001808E1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="00AF6363" w:rsidRPr="001808E1">
        <w:rPr>
          <w:rFonts w:ascii="Times New Roman" w:hAnsi="Times New Roman" w:cs="Times New Roman"/>
          <w:sz w:val="24"/>
          <w:szCs w:val="24"/>
        </w:rPr>
        <w:t xml:space="preserve"> e </w:t>
      </w:r>
    </w:p>
    <w:p w:rsidR="00AF6363" w:rsidRPr="001808E1" w:rsidRDefault="00AF6363" w:rsidP="002418A9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Udhëzimeve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realizon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Drejtorie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rradhën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paguara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9235E3">
      <w:pPr>
        <w:tabs>
          <w:tab w:val="left" w:pos="97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18DC" w:rsidRDefault="009235E3" w:rsidP="009235E3">
      <w:pPr>
        <w:tabs>
          <w:tab w:val="left" w:pos="975"/>
        </w:tabs>
      </w:pP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Ju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0CF"/>
    <w:multiLevelType w:val="hybridMultilevel"/>
    <w:tmpl w:val="7CBCC8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3C3304"/>
    <w:multiLevelType w:val="hybridMultilevel"/>
    <w:tmpl w:val="75CEFE24"/>
    <w:lvl w:ilvl="0" w:tplc="701C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12E0E54">
      <w:start w:val="1"/>
      <w:numFmt w:val="lowerRoman"/>
      <w:lvlText w:val="%2.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22F31"/>
    <w:multiLevelType w:val="multilevel"/>
    <w:tmpl w:val="5D1A3DB0"/>
    <w:lvl w:ilvl="0">
      <w:start w:val="1"/>
      <w:numFmt w:val="lowerLetter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6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4037"/>
    <w:multiLevelType w:val="hybridMultilevel"/>
    <w:tmpl w:val="8688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513E"/>
    <w:multiLevelType w:val="multilevel"/>
    <w:tmpl w:val="1922A424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1" w15:restartNumberingAfterBreak="0">
    <w:nsid w:val="7F4F4892"/>
    <w:multiLevelType w:val="hybridMultilevel"/>
    <w:tmpl w:val="8946A4CC"/>
    <w:lvl w:ilvl="0" w:tplc="3C44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4"/>
    <w:rsid w:val="00036F4B"/>
    <w:rsid w:val="000E028E"/>
    <w:rsid w:val="002118DC"/>
    <w:rsid w:val="002418A9"/>
    <w:rsid w:val="00262C9E"/>
    <w:rsid w:val="002E2106"/>
    <w:rsid w:val="00326821"/>
    <w:rsid w:val="003342E5"/>
    <w:rsid w:val="00376278"/>
    <w:rsid w:val="004F4CED"/>
    <w:rsid w:val="006B2ABA"/>
    <w:rsid w:val="006E4810"/>
    <w:rsid w:val="007305AB"/>
    <w:rsid w:val="007323AC"/>
    <w:rsid w:val="00795B20"/>
    <w:rsid w:val="00796B4B"/>
    <w:rsid w:val="008A54A7"/>
    <w:rsid w:val="008E4484"/>
    <w:rsid w:val="009235E3"/>
    <w:rsid w:val="00955BFC"/>
    <w:rsid w:val="009E2673"/>
    <w:rsid w:val="00AE132E"/>
    <w:rsid w:val="00AF6363"/>
    <w:rsid w:val="00B01EB8"/>
    <w:rsid w:val="00B374A8"/>
    <w:rsid w:val="00C23C4C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9F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16</cp:revision>
  <dcterms:created xsi:type="dcterms:W3CDTF">2016-06-21T09:15:00Z</dcterms:created>
  <dcterms:modified xsi:type="dcterms:W3CDTF">2022-09-14T08:19:00Z</dcterms:modified>
</cp:coreProperties>
</file>