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D7F53" w14:textId="77777777" w:rsidR="005D661B" w:rsidRPr="0041452D" w:rsidRDefault="005D661B" w:rsidP="0041452D">
      <w:pPr>
        <w:pStyle w:val="NoSpacing"/>
        <w:jc w:val="both"/>
        <w:rPr>
          <w:rFonts w:ascii="Times New Roman" w:hAnsi="Times New Roman"/>
          <w:sz w:val="24"/>
          <w:szCs w:val="24"/>
        </w:rPr>
      </w:pPr>
    </w:p>
    <w:p w14:paraId="0B3A5192" w14:textId="77777777" w:rsidR="005D661B" w:rsidRPr="0041452D" w:rsidRDefault="005D661B" w:rsidP="005D661B">
      <w:pPr>
        <w:pStyle w:val="Leader"/>
        <w:ind w:left="-90" w:firstLine="90"/>
        <w:rPr>
          <w:rFonts w:ascii="Times New Roman" w:hAnsi="Times New Roman" w:cs="Times New Roman"/>
          <w:color w:val="auto"/>
          <w:sz w:val="24"/>
          <w:szCs w:val="24"/>
          <w:lang w:val="en-US"/>
        </w:rPr>
      </w:pPr>
      <w:r w:rsidRPr="0041452D">
        <w:rPr>
          <w:rFonts w:ascii="Times New Roman" w:hAnsi="Times New Roman" w:cs="Times New Roman"/>
          <w:color w:val="auto"/>
          <w:sz w:val="24"/>
          <w:szCs w:val="24"/>
          <w:lang w:val="en-US"/>
        </w:rPr>
        <w:t>Republic of Albania</w:t>
      </w:r>
    </w:p>
    <w:p w14:paraId="57580D47" w14:textId="77777777" w:rsidR="005D661B" w:rsidRPr="0041452D" w:rsidRDefault="005D661B" w:rsidP="005D661B">
      <w:pPr>
        <w:pStyle w:val="Leader"/>
        <w:rPr>
          <w:rFonts w:ascii="Times New Roman" w:hAnsi="Times New Roman" w:cs="Times New Roman"/>
          <w:color w:val="auto"/>
          <w:sz w:val="24"/>
          <w:szCs w:val="24"/>
          <w:lang w:val="en-US"/>
        </w:rPr>
      </w:pPr>
    </w:p>
    <w:p w14:paraId="68024252" w14:textId="77777777" w:rsidR="005D661B" w:rsidRPr="0041452D" w:rsidRDefault="005D661B" w:rsidP="005D661B">
      <w:pPr>
        <w:pStyle w:val="Leader"/>
        <w:rPr>
          <w:rFonts w:ascii="Times New Roman" w:hAnsi="Times New Roman" w:cs="Times New Roman"/>
          <w:color w:val="auto"/>
          <w:sz w:val="24"/>
          <w:szCs w:val="24"/>
          <w:lang w:val="en-US"/>
        </w:rPr>
      </w:pPr>
      <w:r w:rsidRPr="0041452D">
        <w:rPr>
          <w:rFonts w:ascii="Times New Roman" w:hAnsi="Times New Roman" w:cs="Times New Roman"/>
          <w:color w:val="auto"/>
          <w:sz w:val="24"/>
          <w:szCs w:val="24"/>
          <w:lang w:val="en-US"/>
        </w:rPr>
        <w:t>Albanian School of Magistrates</w:t>
      </w:r>
    </w:p>
    <w:p w14:paraId="39B72259" w14:textId="77777777" w:rsidR="005D661B" w:rsidRPr="0041452D" w:rsidRDefault="005D661B" w:rsidP="005D661B">
      <w:pPr>
        <w:pStyle w:val="Leader"/>
        <w:rPr>
          <w:rFonts w:ascii="Times New Roman" w:hAnsi="Times New Roman" w:cs="Times New Roman"/>
          <w:color w:val="auto"/>
          <w:sz w:val="24"/>
          <w:szCs w:val="24"/>
          <w:lang w:val="en-US"/>
        </w:rPr>
      </w:pPr>
    </w:p>
    <w:p w14:paraId="3AEDBC65" w14:textId="09F1ED34" w:rsidR="005D661B" w:rsidRPr="0041452D" w:rsidRDefault="005D661B" w:rsidP="005D661B">
      <w:pPr>
        <w:tabs>
          <w:tab w:val="left" w:pos="-1440"/>
          <w:tab w:val="left" w:pos="-720"/>
        </w:tabs>
        <w:suppressAutoHyphens/>
        <w:ind w:right="144"/>
        <w:jc w:val="center"/>
        <w:rPr>
          <w:b/>
          <w:bCs/>
        </w:rPr>
      </w:pPr>
      <w:r w:rsidRPr="0041452D">
        <w:rPr>
          <w:b/>
          <w:bCs/>
        </w:rPr>
        <w:t xml:space="preserve">Albania – </w:t>
      </w:r>
    </w:p>
    <w:p w14:paraId="4D615485" w14:textId="77777777" w:rsidR="005D661B" w:rsidRPr="0041452D" w:rsidRDefault="005D661B" w:rsidP="005D661B">
      <w:pPr>
        <w:keepLines/>
        <w:overflowPunct w:val="0"/>
        <w:autoSpaceDE w:val="0"/>
        <w:autoSpaceDN w:val="0"/>
        <w:adjustRightInd w:val="0"/>
        <w:spacing w:before="120"/>
        <w:jc w:val="center"/>
        <w:textAlignment w:val="baseline"/>
        <w:rPr>
          <w:b/>
          <w:bCs/>
        </w:rPr>
      </w:pPr>
    </w:p>
    <w:p w14:paraId="29F44663" w14:textId="77777777" w:rsidR="005D661B" w:rsidRPr="0041452D" w:rsidRDefault="005D661B" w:rsidP="005D661B">
      <w:pPr>
        <w:keepLines/>
        <w:overflowPunct w:val="0"/>
        <w:autoSpaceDE w:val="0"/>
        <w:autoSpaceDN w:val="0"/>
        <w:adjustRightInd w:val="0"/>
        <w:spacing w:before="120"/>
        <w:jc w:val="center"/>
        <w:textAlignment w:val="baseline"/>
        <w:rPr>
          <w:b/>
          <w:bCs/>
        </w:rPr>
      </w:pPr>
      <w:r w:rsidRPr="0041452D">
        <w:rPr>
          <w:b/>
          <w:bCs/>
        </w:rPr>
        <w:t>Terms of Reference</w:t>
      </w:r>
    </w:p>
    <w:p w14:paraId="1B3D162A" w14:textId="77777777" w:rsidR="005D661B" w:rsidRPr="0041452D" w:rsidRDefault="005D661B" w:rsidP="005D661B">
      <w:pPr>
        <w:keepLines/>
        <w:overflowPunct w:val="0"/>
        <w:autoSpaceDE w:val="0"/>
        <w:autoSpaceDN w:val="0"/>
        <w:adjustRightInd w:val="0"/>
        <w:spacing w:before="120"/>
        <w:jc w:val="center"/>
        <w:textAlignment w:val="baseline"/>
        <w:rPr>
          <w:b/>
          <w:bCs/>
        </w:rPr>
      </w:pPr>
      <w:r w:rsidRPr="0041452D">
        <w:rPr>
          <w:b/>
          <w:bCs/>
        </w:rPr>
        <w:t>Consultancy Selection - Consultancy Firm</w:t>
      </w:r>
    </w:p>
    <w:p w14:paraId="118806B4" w14:textId="77777777" w:rsidR="005D661B" w:rsidRPr="0041452D" w:rsidRDefault="005D661B" w:rsidP="005D661B">
      <w:pPr>
        <w:keepLines/>
        <w:overflowPunct w:val="0"/>
        <w:autoSpaceDE w:val="0"/>
        <w:autoSpaceDN w:val="0"/>
        <w:adjustRightInd w:val="0"/>
        <w:spacing w:before="120"/>
        <w:jc w:val="center"/>
        <w:textAlignment w:val="baseline"/>
        <w:rPr>
          <w:b/>
          <w:bCs/>
        </w:rPr>
      </w:pPr>
      <w:r w:rsidRPr="0041452D">
        <w:rPr>
          <w:b/>
          <w:bCs/>
        </w:rPr>
        <w:t>for</w:t>
      </w:r>
    </w:p>
    <w:p w14:paraId="4454BD05" w14:textId="77777777" w:rsidR="008657A3" w:rsidRPr="0004742C" w:rsidRDefault="004D0157" w:rsidP="008657A3">
      <w:pPr>
        <w:keepLines/>
        <w:overflowPunct w:val="0"/>
        <w:autoSpaceDE w:val="0"/>
        <w:autoSpaceDN w:val="0"/>
        <w:adjustRightInd w:val="0"/>
        <w:spacing w:before="120" w:line="360" w:lineRule="auto"/>
        <w:jc w:val="center"/>
        <w:textAlignment w:val="baseline"/>
        <w:rPr>
          <w:b/>
          <w:bCs/>
        </w:rPr>
      </w:pPr>
      <w:r w:rsidRPr="00D31465">
        <w:rPr>
          <w:b/>
          <w:bCs/>
        </w:rPr>
        <w:t xml:space="preserve">Building </w:t>
      </w:r>
      <w:r w:rsidRPr="0004742C">
        <w:rPr>
          <w:b/>
          <w:bCs/>
        </w:rPr>
        <w:t xml:space="preserve">capacity of judicial system in financial reporting </w:t>
      </w:r>
    </w:p>
    <w:p w14:paraId="43E31EAF" w14:textId="7D29446E" w:rsidR="004D0157" w:rsidRPr="0004742C" w:rsidRDefault="005D661B" w:rsidP="008657A3">
      <w:pPr>
        <w:keepLines/>
        <w:overflowPunct w:val="0"/>
        <w:autoSpaceDE w:val="0"/>
        <w:autoSpaceDN w:val="0"/>
        <w:adjustRightInd w:val="0"/>
        <w:spacing w:before="120" w:line="360" w:lineRule="auto"/>
        <w:jc w:val="center"/>
        <w:textAlignment w:val="baseline"/>
        <w:rPr>
          <w:color w:val="374249"/>
        </w:rPr>
      </w:pPr>
      <w:r w:rsidRPr="0004742C">
        <w:rPr>
          <w:b/>
          <w:bCs/>
        </w:rPr>
        <w:t>Ref. package:</w:t>
      </w:r>
      <w:r w:rsidR="000F1613" w:rsidRPr="0004742C">
        <w:rPr>
          <w:b/>
          <w:bCs/>
        </w:rPr>
        <w:t xml:space="preserve"> </w:t>
      </w:r>
      <w:r w:rsidR="004D0157" w:rsidRPr="0004742C">
        <w:rPr>
          <w:color w:val="374249"/>
        </w:rPr>
        <w:t>SQARP-AL-CQS-3.1</w:t>
      </w:r>
    </w:p>
    <w:p w14:paraId="2E192C43" w14:textId="77777777" w:rsidR="005D661B" w:rsidRPr="0041452D" w:rsidRDefault="005D661B" w:rsidP="005D661B">
      <w:pPr>
        <w:pStyle w:val="BodyText"/>
        <w:jc w:val="both"/>
        <w:rPr>
          <w:b/>
          <w:bCs/>
          <w:sz w:val="24"/>
          <w:szCs w:val="24"/>
        </w:rPr>
      </w:pPr>
    </w:p>
    <w:p w14:paraId="16C3C19C" w14:textId="77777777" w:rsidR="005D661B" w:rsidRPr="0041452D" w:rsidRDefault="005D661B" w:rsidP="005D661B">
      <w:pPr>
        <w:pStyle w:val="MainParanoChapter"/>
        <w:numPr>
          <w:ilvl w:val="0"/>
          <w:numId w:val="1"/>
        </w:numPr>
        <w:spacing w:line="276" w:lineRule="auto"/>
        <w:ind w:hanging="720"/>
        <w:jc w:val="both"/>
        <w:rPr>
          <w:b/>
          <w:bCs/>
        </w:rPr>
      </w:pPr>
      <w:r w:rsidRPr="0041452D">
        <w:rPr>
          <w:b/>
          <w:bCs/>
        </w:rPr>
        <w:t>Background</w:t>
      </w:r>
    </w:p>
    <w:p w14:paraId="6EE74B25" w14:textId="77777777" w:rsidR="005D661B" w:rsidRPr="0041452D" w:rsidRDefault="005D661B" w:rsidP="005D661B">
      <w:pPr>
        <w:pStyle w:val="NoSpacing"/>
        <w:ind w:left="540"/>
        <w:jc w:val="both"/>
        <w:rPr>
          <w:rFonts w:ascii="Times New Roman" w:hAnsi="Times New Roman"/>
          <w:sz w:val="24"/>
          <w:szCs w:val="24"/>
        </w:rPr>
      </w:pPr>
    </w:p>
    <w:p w14:paraId="7F37E958" w14:textId="2D280EF8" w:rsidR="009051C7" w:rsidRDefault="009051C7" w:rsidP="009051C7">
      <w:pPr>
        <w:pStyle w:val="MainParanoChapter"/>
        <w:spacing w:after="120"/>
        <w:jc w:val="both"/>
        <w:outlineLvl w:val="9"/>
      </w:pPr>
      <w:bookmarkStart w:id="0" w:name="_Toc250645452"/>
      <w:bookmarkStart w:id="1" w:name="_Toc250645822"/>
      <w:bookmarkStart w:id="2" w:name="_Toc250646167"/>
      <w:bookmarkStart w:id="3" w:name="_Toc252901216"/>
      <w:bookmarkStart w:id="4" w:name="_Toc253411981"/>
      <w:bookmarkStart w:id="5" w:name="_Toc257128358"/>
      <w:r>
        <w:t>C</w:t>
      </w:r>
      <w:r w:rsidRPr="004D1921">
        <w:t>orporate financial reporting is an important element of developing</w:t>
      </w:r>
      <w:r>
        <w:t xml:space="preserve"> the </w:t>
      </w:r>
      <w:r w:rsidRPr="004D1921">
        <w:t>Albanian market and its role is growing</w:t>
      </w:r>
      <w:r>
        <w:t xml:space="preserve">, along </w:t>
      </w:r>
      <w:r w:rsidRPr="004D1921">
        <w:t xml:space="preserve">with the corporate sector development and </w:t>
      </w:r>
      <w:r>
        <w:t xml:space="preserve">an </w:t>
      </w:r>
      <w:r w:rsidRPr="004D1921">
        <w:t xml:space="preserve">increase in </w:t>
      </w:r>
      <w:r>
        <w:t xml:space="preserve">direct foreign </w:t>
      </w:r>
      <w:bookmarkStart w:id="6" w:name="_Toc257128361"/>
      <w:bookmarkStart w:id="7" w:name="_Toc250645455"/>
      <w:bookmarkStart w:id="8" w:name="_Toc250645825"/>
      <w:bookmarkStart w:id="9" w:name="_Toc250646170"/>
      <w:bookmarkStart w:id="10" w:name="_Toc252901219"/>
      <w:bookmarkStart w:id="11" w:name="_Toc253411984"/>
      <w:bookmarkEnd w:id="0"/>
      <w:bookmarkEnd w:id="1"/>
      <w:bookmarkEnd w:id="2"/>
      <w:bookmarkEnd w:id="3"/>
      <w:bookmarkEnd w:id="4"/>
      <w:bookmarkEnd w:id="5"/>
      <w:r w:rsidR="00A15242">
        <w:t>investment.</w:t>
      </w:r>
      <w:r>
        <w:t xml:space="preserve"> </w:t>
      </w:r>
      <w:bookmarkStart w:id="12" w:name="_Toc250645462"/>
      <w:bookmarkStart w:id="13" w:name="_Toc250645832"/>
      <w:bookmarkStart w:id="14" w:name="_Toc250646177"/>
      <w:bookmarkStart w:id="15" w:name="_Toc252901226"/>
      <w:bookmarkStart w:id="16" w:name="_Toc253411997"/>
      <w:bookmarkStart w:id="17" w:name="_Toc257128374"/>
      <w:bookmarkEnd w:id="6"/>
      <w:bookmarkEnd w:id="7"/>
      <w:bookmarkEnd w:id="8"/>
      <w:bookmarkEnd w:id="9"/>
      <w:bookmarkEnd w:id="10"/>
      <w:bookmarkEnd w:id="11"/>
      <w:r>
        <w:t xml:space="preserve">The findings of World Bank’ diagnostic assessment - Accounting and Auditing </w:t>
      </w:r>
      <w:r w:rsidRPr="00936F51">
        <w:t>Report on the Observance of Standards and Codes</w:t>
      </w:r>
      <w:r>
        <w:t xml:space="preserve"> (A&amp;A ROSC) in 2006 have led to the need for programmatic approach to enhance the financial reporting in Albania. Although some progress in corporate financial reporting reforms was noted in the report, the report proposed a number of policy recommendations for further improvements in the statutory framework, and in institutional and professional capacity building</w:t>
      </w:r>
      <w:r w:rsidRPr="00E723AC">
        <w:t>.</w:t>
      </w:r>
      <w:r>
        <w:t xml:space="preserve"> B</w:t>
      </w:r>
      <w:r w:rsidRPr="00E723AC">
        <w:t>ased on the recommendations of the 2006 A&amp;A RO</w:t>
      </w:r>
      <w:r>
        <w:t>SC The</w:t>
      </w:r>
      <w:r w:rsidRPr="00E723AC">
        <w:t xml:space="preserve"> C</w:t>
      </w:r>
      <w:r>
        <w:t xml:space="preserve">ountry </w:t>
      </w:r>
      <w:r w:rsidRPr="00E723AC">
        <w:t>A</w:t>
      </w:r>
      <w:r>
        <w:t xml:space="preserve">ction </w:t>
      </w:r>
      <w:r w:rsidRPr="00E723AC">
        <w:t>P</w:t>
      </w:r>
      <w:r>
        <w:t xml:space="preserve">lan </w:t>
      </w:r>
      <w:r w:rsidRPr="00E723AC">
        <w:t xml:space="preserve">to Enhance Corporate Financial Reporting in Albania </w:t>
      </w:r>
      <w:r>
        <w:t xml:space="preserve">(CAP) </w:t>
      </w:r>
      <w:r w:rsidRPr="00E723AC">
        <w:t>was adopted in February 2009, SC.</w:t>
      </w:r>
      <w:bookmarkEnd w:id="12"/>
      <w:bookmarkEnd w:id="13"/>
      <w:bookmarkEnd w:id="14"/>
      <w:bookmarkEnd w:id="15"/>
      <w:bookmarkEnd w:id="16"/>
      <w:bookmarkEnd w:id="17"/>
      <w:r w:rsidR="00903236">
        <w:t xml:space="preserve"> </w:t>
      </w:r>
      <w:r>
        <w:t xml:space="preserve">The first and second phase of CAP have been implemented during </w:t>
      </w:r>
      <w:r w:rsidRPr="005732F0">
        <w:t>The Corporate Financial Reporting Enhancement Project</w:t>
      </w:r>
      <w:r>
        <w:t xml:space="preserve"> and </w:t>
      </w:r>
      <w:r w:rsidRPr="002056E6">
        <w:t>Enhancing the Quality of Financial Reporting Project (EQ-FINREP),</w:t>
      </w:r>
      <w:r>
        <w:t xml:space="preserve"> have contributed </w:t>
      </w:r>
      <w:r w:rsidR="00867EC6">
        <w:t xml:space="preserve">to </w:t>
      </w:r>
      <w:r>
        <w:t>improvement of legal and institutional framework for financial reporting in Albania and strengthening the capacities of key stakeholders.</w:t>
      </w:r>
      <w:r w:rsidR="0048214E" w:rsidRPr="0048214E">
        <w:rPr>
          <w:bCs/>
          <w:iCs/>
          <w:lang w:val="en-GB"/>
        </w:rPr>
        <w:t xml:space="preserve"> </w:t>
      </w:r>
      <w:r w:rsidR="0048214E" w:rsidRPr="00867EC6">
        <w:rPr>
          <w:bCs/>
          <w:iCs/>
          <w:lang w:val="en-GB"/>
        </w:rPr>
        <w:t>Based on the 2019 A&amp;A ROSC recommendations</w:t>
      </w:r>
      <w:r w:rsidR="0048214E">
        <w:rPr>
          <w:bCs/>
          <w:iCs/>
          <w:lang w:val="en-GB"/>
        </w:rPr>
        <w:t>,</w:t>
      </w:r>
      <w:r w:rsidR="0048214E" w:rsidRPr="00867EC6">
        <w:rPr>
          <w:bCs/>
          <w:iCs/>
          <w:vertAlign w:val="superscript"/>
          <w:lang w:val="en-GB"/>
        </w:rPr>
        <w:footnoteReference w:id="1"/>
      </w:r>
      <w:r w:rsidR="0048214E" w:rsidRPr="00867EC6">
        <w:rPr>
          <w:bCs/>
          <w:iCs/>
          <w:lang w:val="en-GB"/>
        </w:rPr>
        <w:t xml:space="preserve"> the CAP was revised in 2020 to include an extended reform agenda until 2023, setting out an updated strategy and action plan with a clear program of further reforms to enhance Albania’s legal framework in line with </w:t>
      </w:r>
      <w:r w:rsidR="0048214E" w:rsidRPr="00867EC6">
        <w:rPr>
          <w:bCs/>
          <w:i/>
          <w:iCs/>
          <w:lang w:val="en-GB"/>
        </w:rPr>
        <w:t>EU Acquis Communautaire</w:t>
      </w:r>
      <w:r w:rsidR="0048214E" w:rsidRPr="00867EC6">
        <w:rPr>
          <w:bCs/>
          <w:iCs/>
          <w:lang w:val="en-GB"/>
        </w:rPr>
        <w:t>, institutions, accounting and audit profession, and the corporate financial reporting (CFR) in general</w:t>
      </w:r>
      <w:r w:rsidR="0048214E">
        <w:rPr>
          <w:bCs/>
          <w:iCs/>
          <w:lang w:val="en-GB"/>
        </w:rPr>
        <w:t>.</w:t>
      </w:r>
    </w:p>
    <w:p w14:paraId="1EFFD71F" w14:textId="02F3F8F4" w:rsidR="009051C7" w:rsidRPr="00333FC2" w:rsidRDefault="009051C7" w:rsidP="009051C7">
      <w:pPr>
        <w:spacing w:after="120"/>
        <w:jc w:val="both"/>
        <w:rPr>
          <w:lang w:eastAsia="en-GB"/>
        </w:rPr>
      </w:pPr>
      <w:r w:rsidRPr="004A10ED">
        <w:rPr>
          <w:bCs/>
          <w:lang w:eastAsia="en-GB"/>
        </w:rPr>
        <w:t>While CFREP and EQ FINREP covered a lot of ground and secured important results, important issues and priorities remain to be tackled and reforms initiated need to be advanced further in order to more fully achieve and sustain results</w:t>
      </w:r>
      <w:r w:rsidRPr="004A10ED">
        <w:rPr>
          <w:lang w:eastAsia="en-GB"/>
        </w:rPr>
        <w:t xml:space="preserve">. </w:t>
      </w:r>
      <w:r>
        <w:rPr>
          <w:lang w:eastAsia="en-GB"/>
        </w:rPr>
        <w:t xml:space="preserve">The SQARP project will contribute: to keep the statutory framework updated with the EU framework, to </w:t>
      </w:r>
      <w:r w:rsidRPr="0012312C">
        <w:rPr>
          <w:lang w:eastAsia="en-GB"/>
        </w:rPr>
        <w:t>develop accounting guidelines and training addressing the requirements of specific industries, including SOEs and financial sector entities</w:t>
      </w:r>
      <w:r>
        <w:rPr>
          <w:lang w:eastAsia="en-GB"/>
        </w:rPr>
        <w:t xml:space="preserve">; to increase the </w:t>
      </w:r>
      <w:r w:rsidRPr="00905AD4">
        <w:rPr>
          <w:bCs/>
          <w:iCs/>
          <w:lang w:eastAsia="en-GB"/>
        </w:rPr>
        <w:t>research and monitoring capacity of standard setters</w:t>
      </w:r>
      <w:r>
        <w:rPr>
          <w:bCs/>
          <w:iCs/>
          <w:lang w:eastAsia="en-GB"/>
        </w:rPr>
        <w:t xml:space="preserve">; to support the accounting profession </w:t>
      </w:r>
      <w:r w:rsidRPr="0012312C">
        <w:rPr>
          <w:lang w:eastAsia="en-GB"/>
        </w:rPr>
        <w:t>to be able to deliver high quality knowledge transfer and methodological guidance to their membership</w:t>
      </w:r>
      <w:r>
        <w:rPr>
          <w:lang w:eastAsia="en-GB"/>
        </w:rPr>
        <w:t xml:space="preserve"> and</w:t>
      </w:r>
      <w:r w:rsidRPr="00333FC2">
        <w:rPr>
          <w:lang w:eastAsia="en-GB"/>
        </w:rPr>
        <w:t xml:space="preserve"> </w:t>
      </w:r>
      <w:r w:rsidRPr="00333FC2">
        <w:rPr>
          <w:bCs/>
          <w:iCs/>
        </w:rPr>
        <w:t>build capacity forensic accounting</w:t>
      </w:r>
      <w:r w:rsidRPr="00333FC2">
        <w:rPr>
          <w:lang w:eastAsia="en-GB"/>
        </w:rPr>
        <w:t xml:space="preserve"> </w:t>
      </w:r>
      <w:r>
        <w:rPr>
          <w:lang w:eastAsia="en-GB"/>
        </w:rPr>
        <w:t xml:space="preserve">as well </w:t>
      </w:r>
      <w:r w:rsidRPr="00657EB5">
        <w:rPr>
          <w:lang w:eastAsia="en-GB"/>
        </w:rPr>
        <w:t xml:space="preserve">to </w:t>
      </w:r>
      <w:r w:rsidRPr="00657EB5">
        <w:rPr>
          <w:bCs/>
          <w:iCs/>
        </w:rPr>
        <w:t>develop the market for export/outsourcing of accounting services</w:t>
      </w:r>
      <w:r>
        <w:rPr>
          <w:lang w:eastAsia="en-GB"/>
        </w:rPr>
        <w:t>;</w:t>
      </w:r>
      <w:r w:rsidRPr="00905AD4">
        <w:rPr>
          <w:lang w:eastAsia="en-GB"/>
        </w:rPr>
        <w:t xml:space="preserve"> </w:t>
      </w:r>
      <w:r w:rsidRPr="0012312C">
        <w:rPr>
          <w:lang w:eastAsia="en-GB"/>
        </w:rPr>
        <w:t>to establish discipline and investigation processes and procedures and to consolidate strong, tran</w:t>
      </w:r>
      <w:r>
        <w:rPr>
          <w:lang w:eastAsia="en-GB"/>
        </w:rPr>
        <w:t xml:space="preserve">sparent practices in </w:t>
      </w:r>
      <w:r>
        <w:rPr>
          <w:lang w:eastAsia="en-GB"/>
        </w:rPr>
        <w:lastRenderedPageBreak/>
        <w:t xml:space="preserve">oversight of statutory audit profession and to </w:t>
      </w:r>
      <w:r w:rsidRPr="00333FC2">
        <w:rPr>
          <w:bCs/>
          <w:iCs/>
        </w:rPr>
        <w:t>build capacity of judiciary system in financial reporting and auditing</w:t>
      </w:r>
      <w:r>
        <w:rPr>
          <w:bCs/>
          <w:iCs/>
        </w:rPr>
        <w:t>.</w:t>
      </w:r>
      <w:r w:rsidRPr="00333FC2">
        <w:rPr>
          <w:bCs/>
          <w:iCs/>
        </w:rPr>
        <w:t xml:space="preserve"> </w:t>
      </w:r>
    </w:p>
    <w:p w14:paraId="5701549F" w14:textId="6A7ED343" w:rsidR="009051C7" w:rsidRDefault="009051C7" w:rsidP="009051C7">
      <w:pPr>
        <w:spacing w:after="120"/>
        <w:jc w:val="both"/>
        <w:rPr>
          <w:lang w:eastAsia="en-GB"/>
        </w:rPr>
      </w:pPr>
      <w:r>
        <w:rPr>
          <w:lang w:eastAsia="en-GB"/>
        </w:rPr>
        <w:t xml:space="preserve">TA will </w:t>
      </w:r>
      <w:r w:rsidR="0048214E">
        <w:rPr>
          <w:lang w:eastAsia="en-GB"/>
        </w:rPr>
        <w:t>be provided to various stakeholders, including the</w:t>
      </w:r>
      <w:r>
        <w:rPr>
          <w:lang w:eastAsia="en-GB"/>
        </w:rPr>
        <w:t xml:space="preserve"> School of Magistrate. </w:t>
      </w:r>
      <w:bookmarkStart w:id="18" w:name="_Toc252901228"/>
      <w:bookmarkStart w:id="19" w:name="_Toc253411999"/>
      <w:bookmarkStart w:id="20" w:name="_Toc257128380"/>
      <w:bookmarkStart w:id="21" w:name="_Toc250645464"/>
      <w:bookmarkStart w:id="22" w:name="_Toc250645834"/>
      <w:bookmarkStart w:id="23" w:name="_Toc250646179"/>
    </w:p>
    <w:p w14:paraId="69183B6A" w14:textId="085A2A10" w:rsidR="009051C7" w:rsidRPr="009608C3" w:rsidRDefault="009051C7" w:rsidP="009051C7">
      <w:pPr>
        <w:jc w:val="both"/>
      </w:pPr>
      <w:r w:rsidRPr="009608C3">
        <w:t xml:space="preserve">The </w:t>
      </w:r>
      <w:r w:rsidR="002F3DE4" w:rsidRPr="002F3DE4">
        <w:t>SQARP</w:t>
      </w:r>
      <w:r w:rsidR="002F3DE4" w:rsidRPr="002F3DE4" w:rsidDel="002F3DE4">
        <w:t xml:space="preserve"> </w:t>
      </w:r>
      <w:r w:rsidRPr="009608C3">
        <w:t>is financed under a Swiss State Secretariat for Economic Affairs (SECO)</w:t>
      </w:r>
      <w:r w:rsidR="002F3DE4">
        <w:t>.</w:t>
      </w:r>
    </w:p>
    <w:p w14:paraId="61AC41AC" w14:textId="2319D76D" w:rsidR="009051C7" w:rsidRPr="00E723AC" w:rsidRDefault="009051C7" w:rsidP="009051C7">
      <w:pPr>
        <w:pStyle w:val="MainParanoChapter"/>
        <w:autoSpaceDE w:val="0"/>
        <w:autoSpaceDN w:val="0"/>
        <w:adjustRightInd w:val="0"/>
        <w:spacing w:before="120" w:after="120"/>
        <w:jc w:val="both"/>
        <w:outlineLvl w:val="9"/>
        <w:rPr>
          <w:rFonts w:cs="Times"/>
        </w:rPr>
      </w:pPr>
      <w:r w:rsidRPr="00CB5B5D">
        <w:t>Albania is</w:t>
      </w:r>
      <w:r w:rsidR="002F3DE4">
        <w:t xml:space="preserve"> also</w:t>
      </w:r>
      <w:r w:rsidRPr="00CB5B5D">
        <w:t xml:space="preserve"> an active participant in </w:t>
      </w:r>
      <w:r w:rsidR="002F3DE4">
        <w:t xml:space="preserve">the regional program </w:t>
      </w:r>
      <w:r w:rsidR="00440E39" w:rsidRPr="00440E39">
        <w:t>Road to Europe Program of Accounting Reform and Institutional Strengthening for Small and Medium Enterprises</w:t>
      </w:r>
      <w:r w:rsidR="00440E39">
        <w:t xml:space="preserve"> (</w:t>
      </w:r>
      <w:r w:rsidR="00440E39" w:rsidRPr="00440E39">
        <w:t>REPARIS for SMEs</w:t>
      </w:r>
      <w:r w:rsidR="00440E39">
        <w:t>)</w:t>
      </w:r>
      <w:r w:rsidR="00440E39" w:rsidRPr="00440E39">
        <w:t xml:space="preserve"> aim</w:t>
      </w:r>
      <w:r w:rsidR="00440E39">
        <w:t>ing</w:t>
      </w:r>
      <w:r w:rsidR="00440E39" w:rsidRPr="00440E39">
        <w:t xml:space="preserve"> to support: (i) further improvement of access of SMEs in the Western Balkans to professional accounting and financial management services, and (ii) alignment of Western Balkans corporate financial reporting frameworks with relevant EU directives and regulations</w:t>
      </w:r>
      <w:r w:rsidRPr="00CB5B5D">
        <w:t>.</w:t>
      </w:r>
      <w:bookmarkEnd w:id="18"/>
      <w:bookmarkEnd w:id="19"/>
      <w:bookmarkEnd w:id="20"/>
      <w:bookmarkEnd w:id="21"/>
      <w:bookmarkEnd w:id="22"/>
      <w:bookmarkEnd w:id="23"/>
    </w:p>
    <w:p w14:paraId="28606077" w14:textId="01E43852" w:rsidR="009051C7" w:rsidRPr="0018441E" w:rsidRDefault="00440E39" w:rsidP="009051C7">
      <w:pPr>
        <w:pStyle w:val="MainParanoChapter"/>
        <w:spacing w:before="120" w:after="120"/>
        <w:jc w:val="both"/>
        <w:outlineLvl w:val="9"/>
        <w:rPr>
          <w:rFonts w:cs="Times"/>
        </w:rPr>
      </w:pPr>
      <w:r>
        <w:t>The</w:t>
      </w:r>
      <w:r w:rsidR="009051C7">
        <w:t xml:space="preserve"> M</w:t>
      </w:r>
      <w:r>
        <w:t>inistry of Finance and Economy (</w:t>
      </w:r>
      <w:proofErr w:type="spellStart"/>
      <w:r>
        <w:t>Mo</w:t>
      </w:r>
      <w:r w:rsidR="009051C7">
        <w:t>FE</w:t>
      </w:r>
      <w:proofErr w:type="spellEnd"/>
      <w:r>
        <w:t>)</w:t>
      </w:r>
      <w:r w:rsidR="009051C7">
        <w:t xml:space="preserve"> manages the </w:t>
      </w:r>
      <w:r w:rsidR="000C5C16">
        <w:t>recipient</w:t>
      </w:r>
      <w:r w:rsidR="00157CA1">
        <w:t>-executed part of the SQARP</w:t>
      </w:r>
      <w:r w:rsidR="009051C7">
        <w:t xml:space="preserve"> through reform implementation </w:t>
      </w:r>
      <w:r w:rsidR="009051C7" w:rsidRPr="005A18B4">
        <w:t>group</w:t>
      </w:r>
      <w:r w:rsidR="009051C7">
        <w:t xml:space="preserve"> (RIG) and responsible unit (CHU) per day-to-day operations. </w:t>
      </w:r>
      <w:r w:rsidR="009051C7" w:rsidRPr="005A18B4">
        <w:t>N</w:t>
      </w:r>
      <w:r w:rsidR="009051C7">
        <w:t>ational Steering Committee (N</w:t>
      </w:r>
      <w:r w:rsidR="009051C7" w:rsidRPr="005A18B4">
        <w:t>SC</w:t>
      </w:r>
      <w:r w:rsidR="009051C7">
        <w:t>)</w:t>
      </w:r>
      <w:r w:rsidR="009051C7" w:rsidRPr="005A18B4">
        <w:t xml:space="preserve"> will </w:t>
      </w:r>
      <w:r w:rsidR="009051C7">
        <w:t xml:space="preserve">have </w:t>
      </w:r>
      <w:r w:rsidR="009051C7" w:rsidRPr="005A18B4">
        <w:t xml:space="preserve">an overall oversight role. </w:t>
      </w:r>
      <w:r w:rsidR="009051C7">
        <w:t>Central Financing and Contracting Unit (CFCU) is responsible for fiduciary aspects of the trust fund.</w:t>
      </w:r>
    </w:p>
    <w:p w14:paraId="61E40FA7" w14:textId="5845EF5A" w:rsidR="00DB6418" w:rsidRPr="0041452D" w:rsidRDefault="00DB6418" w:rsidP="009051C7">
      <w:pPr>
        <w:pStyle w:val="BodyText"/>
        <w:jc w:val="both"/>
        <w:rPr>
          <w:color w:val="auto"/>
          <w:sz w:val="24"/>
          <w:szCs w:val="24"/>
        </w:rPr>
      </w:pPr>
      <w:r w:rsidRPr="00CB5B5D">
        <w:rPr>
          <w:color w:val="auto"/>
          <w:sz w:val="24"/>
          <w:szCs w:val="24"/>
        </w:rPr>
        <w:t>Currently there is no framework for accounting education and training in</w:t>
      </w:r>
      <w:r w:rsidR="005858F4" w:rsidRPr="00CB5B5D">
        <w:rPr>
          <w:color w:val="auto"/>
          <w:sz w:val="24"/>
          <w:szCs w:val="24"/>
        </w:rPr>
        <w:t xml:space="preserve"> </w:t>
      </w:r>
      <w:r w:rsidR="00BA5461" w:rsidRPr="00CB5B5D">
        <w:rPr>
          <w:color w:val="auto"/>
          <w:sz w:val="24"/>
          <w:szCs w:val="24"/>
        </w:rPr>
        <w:t>the judiciary</w:t>
      </w:r>
      <w:r w:rsidR="005858F4" w:rsidRPr="00CB5B5D">
        <w:rPr>
          <w:color w:val="auto"/>
          <w:sz w:val="24"/>
          <w:szCs w:val="24"/>
        </w:rPr>
        <w:t xml:space="preserve"> </w:t>
      </w:r>
      <w:r w:rsidR="00220711" w:rsidRPr="00CB5B5D">
        <w:rPr>
          <w:color w:val="auto"/>
          <w:sz w:val="24"/>
          <w:szCs w:val="24"/>
        </w:rPr>
        <w:t>in Albania</w:t>
      </w:r>
      <w:r w:rsidR="009C7292" w:rsidRPr="00CB5B5D">
        <w:rPr>
          <w:color w:val="auto"/>
          <w:sz w:val="24"/>
          <w:szCs w:val="24"/>
        </w:rPr>
        <w:t xml:space="preserve">. </w:t>
      </w:r>
      <w:r w:rsidR="00A559AA" w:rsidRPr="00CB5B5D">
        <w:rPr>
          <w:color w:val="auto"/>
          <w:sz w:val="24"/>
          <w:szCs w:val="24"/>
        </w:rPr>
        <w:t>The School</w:t>
      </w:r>
      <w:r w:rsidR="00C65FA9" w:rsidRPr="00CB5B5D">
        <w:rPr>
          <w:color w:val="auto"/>
          <w:sz w:val="24"/>
          <w:szCs w:val="24"/>
        </w:rPr>
        <w:t xml:space="preserve"> of Magistrates</w:t>
      </w:r>
      <w:r w:rsidR="00A559AA" w:rsidRPr="00CB5B5D">
        <w:rPr>
          <w:color w:val="auto"/>
          <w:sz w:val="24"/>
          <w:szCs w:val="24"/>
        </w:rPr>
        <w:t xml:space="preserve"> is the main partner for capacity building activities </w:t>
      </w:r>
      <w:r w:rsidR="00750DA7" w:rsidRPr="00CB5B5D">
        <w:rPr>
          <w:color w:val="auto"/>
          <w:sz w:val="24"/>
          <w:szCs w:val="24"/>
        </w:rPr>
        <w:t>in</w:t>
      </w:r>
      <w:r w:rsidR="00A559AA" w:rsidRPr="00CB5B5D">
        <w:rPr>
          <w:color w:val="auto"/>
          <w:sz w:val="24"/>
          <w:szCs w:val="24"/>
        </w:rPr>
        <w:t xml:space="preserve"> the </w:t>
      </w:r>
      <w:r w:rsidR="00750DA7" w:rsidRPr="00CB5B5D">
        <w:rPr>
          <w:color w:val="auto"/>
          <w:sz w:val="24"/>
          <w:szCs w:val="24"/>
        </w:rPr>
        <w:t>judiciary.</w:t>
      </w:r>
    </w:p>
    <w:p w14:paraId="05395DED" w14:textId="77777777" w:rsidR="00F250F3" w:rsidRPr="0041452D" w:rsidRDefault="00F250F3" w:rsidP="00DB6418">
      <w:pPr>
        <w:pStyle w:val="BodyText"/>
        <w:jc w:val="both"/>
        <w:rPr>
          <w:sz w:val="24"/>
          <w:szCs w:val="24"/>
        </w:rPr>
      </w:pPr>
    </w:p>
    <w:p w14:paraId="04D501ED" w14:textId="77777777" w:rsidR="005D661B" w:rsidRPr="0041452D" w:rsidRDefault="005D661B" w:rsidP="005D661B">
      <w:pPr>
        <w:pStyle w:val="NoSpacing"/>
        <w:ind w:left="540"/>
        <w:jc w:val="both"/>
        <w:rPr>
          <w:rFonts w:ascii="Times New Roman" w:hAnsi="Times New Roman"/>
          <w:sz w:val="24"/>
          <w:szCs w:val="24"/>
        </w:rPr>
      </w:pPr>
    </w:p>
    <w:p w14:paraId="7AB796BE" w14:textId="77777777" w:rsidR="00F00EBD" w:rsidRPr="0041452D" w:rsidRDefault="00F00EBD" w:rsidP="003A4A96">
      <w:pPr>
        <w:pStyle w:val="ListParagraph"/>
        <w:numPr>
          <w:ilvl w:val="0"/>
          <w:numId w:val="1"/>
        </w:numPr>
        <w:rPr>
          <w:b/>
        </w:rPr>
      </w:pPr>
      <w:r w:rsidRPr="0041452D">
        <w:rPr>
          <w:b/>
        </w:rPr>
        <w:t>OBJECTIVES OF THE SERVICE / WORK</w:t>
      </w:r>
      <w:r w:rsidRPr="0041452D">
        <w:rPr>
          <w:b/>
        </w:rPr>
        <w:tab/>
      </w:r>
    </w:p>
    <w:p w14:paraId="701EF952" w14:textId="77777777" w:rsidR="00FC7371" w:rsidRPr="0041452D" w:rsidRDefault="00FC7371" w:rsidP="00FC7371">
      <w:pPr>
        <w:rPr>
          <w:b/>
        </w:rPr>
      </w:pPr>
    </w:p>
    <w:p w14:paraId="6F4FBA32" w14:textId="066E053D" w:rsidR="00FC7371" w:rsidRPr="00AC460F" w:rsidRDefault="00FC7371" w:rsidP="00A15242">
      <w:pPr>
        <w:jc w:val="both"/>
      </w:pPr>
      <w:r w:rsidRPr="0041452D">
        <w:t xml:space="preserve">The objective of this assignment is to assist </w:t>
      </w:r>
      <w:r w:rsidR="003B1FF8" w:rsidRPr="0041452D">
        <w:rPr>
          <w:bCs/>
        </w:rPr>
        <w:t>the Albanian School of Magistrates (</w:t>
      </w:r>
      <w:proofErr w:type="spellStart"/>
      <w:r w:rsidR="003B1FF8" w:rsidRPr="0041452D">
        <w:rPr>
          <w:bCs/>
        </w:rPr>
        <w:t>ASoM</w:t>
      </w:r>
      <w:proofErr w:type="spellEnd"/>
      <w:r w:rsidR="003B1FF8" w:rsidRPr="0041452D">
        <w:rPr>
          <w:bCs/>
        </w:rPr>
        <w:t>)</w:t>
      </w:r>
      <w:r w:rsidRPr="0041452D">
        <w:rPr>
          <w:bCs/>
        </w:rPr>
        <w:t xml:space="preserve"> </w:t>
      </w:r>
      <w:r w:rsidRPr="00AC460F">
        <w:t xml:space="preserve">to ensure technical accounting capability and capacity is increased across all tiers </w:t>
      </w:r>
      <w:r w:rsidR="00772F52" w:rsidRPr="00AC460F">
        <w:t xml:space="preserve">of </w:t>
      </w:r>
      <w:r w:rsidR="003B1FF8" w:rsidRPr="00AC460F">
        <w:t xml:space="preserve">judiciary. </w:t>
      </w:r>
      <w:r w:rsidRPr="00AC460F">
        <w:t>It aims:</w:t>
      </w:r>
    </w:p>
    <w:p w14:paraId="60A6F04C" w14:textId="77777777" w:rsidR="007E1700" w:rsidRPr="00AC460F" w:rsidRDefault="007E1700" w:rsidP="007E1700">
      <w:pPr>
        <w:ind w:left="317"/>
        <w:jc w:val="both"/>
        <w:rPr>
          <w:b/>
        </w:rPr>
      </w:pPr>
    </w:p>
    <w:p w14:paraId="7F5D6F3E" w14:textId="76D15CCC" w:rsidR="00494811" w:rsidRPr="00AC460F" w:rsidRDefault="00772F52" w:rsidP="00D16C3F">
      <w:pPr>
        <w:pStyle w:val="ListParagraph"/>
        <w:numPr>
          <w:ilvl w:val="0"/>
          <w:numId w:val="2"/>
        </w:numPr>
        <w:jc w:val="both"/>
      </w:pPr>
      <w:r w:rsidRPr="00AC460F">
        <w:t>T</w:t>
      </w:r>
      <w:r w:rsidR="00B11911" w:rsidRPr="00AC460F">
        <w:t>o increase</w:t>
      </w:r>
      <w:r w:rsidR="00494811" w:rsidRPr="00AC460F">
        <w:t xml:space="preserve"> </w:t>
      </w:r>
      <w:r w:rsidR="00CD4A14" w:rsidRPr="00AC460F">
        <w:t xml:space="preserve">the </w:t>
      </w:r>
      <w:r w:rsidR="00494811" w:rsidRPr="00AC460F">
        <w:t xml:space="preserve">capacities of judges, prosecutors and court/prosecutor’s office staff </w:t>
      </w:r>
      <w:r w:rsidR="00B11911" w:rsidRPr="00AC460F">
        <w:t>in understanding the new accounting requirements and interpreting resulting accounting information</w:t>
      </w:r>
      <w:r w:rsidR="00494811" w:rsidRPr="00AC460F">
        <w:t>,</w:t>
      </w:r>
      <w:r w:rsidR="00EA69A9" w:rsidRPr="00AC460F">
        <w:t xml:space="preserve"> </w:t>
      </w:r>
      <w:r w:rsidR="00494811" w:rsidRPr="00AC460F">
        <w:t>through the development of a sustainable training program, which will be thereafter integrated as part of</w:t>
      </w:r>
      <w:r w:rsidR="00CD4A14" w:rsidRPr="00AC460F">
        <w:t xml:space="preserve"> a</w:t>
      </w:r>
      <w:r w:rsidR="00494811" w:rsidRPr="00AC460F">
        <w:t xml:space="preserve"> </w:t>
      </w:r>
      <w:r w:rsidR="00CD4A14" w:rsidRPr="00AC460F">
        <w:t xml:space="preserve">continuous </w:t>
      </w:r>
      <w:r w:rsidR="00494811" w:rsidRPr="00AC460F">
        <w:t xml:space="preserve">professional </w:t>
      </w:r>
      <w:r w:rsidR="00CD4A14" w:rsidRPr="00AC460F">
        <w:t xml:space="preserve">development </w:t>
      </w:r>
      <w:r w:rsidR="00A15242" w:rsidRPr="00AC460F">
        <w:t>program.</w:t>
      </w:r>
    </w:p>
    <w:p w14:paraId="3E81A359" w14:textId="5B4C8F4A" w:rsidR="00B17E55" w:rsidRPr="00AC460F" w:rsidRDefault="00404379" w:rsidP="00D16C3F">
      <w:pPr>
        <w:pStyle w:val="ListParagraph"/>
        <w:numPr>
          <w:ilvl w:val="0"/>
          <w:numId w:val="2"/>
        </w:numPr>
        <w:jc w:val="both"/>
      </w:pPr>
      <w:r w:rsidRPr="00AC460F">
        <w:t>To i</w:t>
      </w:r>
      <w:r w:rsidR="00013211" w:rsidRPr="00AC460F">
        <w:t xml:space="preserve">ncrease the school’s capacities </w:t>
      </w:r>
      <w:r w:rsidR="000A208C" w:rsidRPr="00AC460F">
        <w:t xml:space="preserve">to </w:t>
      </w:r>
      <w:r w:rsidR="00F10D28" w:rsidRPr="00AC460F">
        <w:t>guarantee</w:t>
      </w:r>
      <w:r w:rsidR="000A208C" w:rsidRPr="00AC460F">
        <w:t xml:space="preserve"> continuous </w:t>
      </w:r>
      <w:r w:rsidR="00F10D28" w:rsidRPr="00AC460F">
        <w:t xml:space="preserve">training through an </w:t>
      </w:r>
      <w:r w:rsidR="000A208C" w:rsidRPr="00AC460F">
        <w:t>e-learning system</w:t>
      </w:r>
      <w:r w:rsidR="00411588" w:rsidRPr="00AC460F">
        <w:t>.</w:t>
      </w:r>
    </w:p>
    <w:p w14:paraId="0E6450B2" w14:textId="430AD011" w:rsidR="004A5049" w:rsidRPr="00AC460F" w:rsidRDefault="004A5049" w:rsidP="00D16C3F">
      <w:pPr>
        <w:pStyle w:val="ListParagraph"/>
        <w:numPr>
          <w:ilvl w:val="0"/>
          <w:numId w:val="2"/>
        </w:numPr>
      </w:pPr>
      <w:r w:rsidRPr="00AC460F">
        <w:t>To develop a sustainable continuing professional development mechanism to keep the judiciary updated with standards and other accounting topics;</w:t>
      </w:r>
    </w:p>
    <w:p w14:paraId="39787B74" w14:textId="77777777" w:rsidR="00526400" w:rsidRPr="00AC460F" w:rsidRDefault="00526400" w:rsidP="00526400"/>
    <w:p w14:paraId="5E24F338" w14:textId="77777777" w:rsidR="00526400" w:rsidRPr="00AC460F" w:rsidRDefault="00526400" w:rsidP="00526400">
      <w:pPr>
        <w:numPr>
          <w:ilvl w:val="0"/>
          <w:numId w:val="1"/>
        </w:numPr>
        <w:rPr>
          <w:b/>
          <w:bCs/>
        </w:rPr>
      </w:pPr>
      <w:r w:rsidRPr="00AC460F">
        <w:rPr>
          <w:b/>
          <w:bCs/>
        </w:rPr>
        <w:t>Scope of Work and main tasks</w:t>
      </w:r>
    </w:p>
    <w:p w14:paraId="5F637257" w14:textId="77777777" w:rsidR="00CC70C6" w:rsidRPr="00AC460F" w:rsidRDefault="00CC70C6" w:rsidP="00CC70C6">
      <w:pPr>
        <w:ind w:left="360"/>
        <w:rPr>
          <w:b/>
          <w:bCs/>
        </w:rPr>
      </w:pPr>
    </w:p>
    <w:p w14:paraId="1CD2DAEC" w14:textId="5F713729" w:rsidR="00526400" w:rsidRPr="00AC460F" w:rsidRDefault="00D614DF" w:rsidP="007D10E5">
      <w:pPr>
        <w:numPr>
          <w:ilvl w:val="1"/>
          <w:numId w:val="1"/>
        </w:numPr>
        <w:jc w:val="both"/>
        <w:rPr>
          <w:b/>
          <w:bCs/>
        </w:rPr>
      </w:pPr>
      <w:r w:rsidRPr="00AC460F">
        <w:rPr>
          <w:b/>
          <w:i/>
        </w:rPr>
        <w:t>Increase the capacit</w:t>
      </w:r>
      <w:r w:rsidR="00CD4A14" w:rsidRPr="00AC460F">
        <w:rPr>
          <w:b/>
          <w:i/>
        </w:rPr>
        <w:t xml:space="preserve">y of judges and prosecutors in </w:t>
      </w:r>
      <w:r w:rsidRPr="00AC460F">
        <w:rPr>
          <w:b/>
          <w:i/>
        </w:rPr>
        <w:t xml:space="preserve">financial reporting and other related areas. </w:t>
      </w:r>
    </w:p>
    <w:p w14:paraId="37B2EC9B" w14:textId="77777777" w:rsidR="00657D53" w:rsidRPr="00AC460F" w:rsidRDefault="00657D53" w:rsidP="00657D53">
      <w:pPr>
        <w:ind w:left="360"/>
        <w:rPr>
          <w:b/>
          <w:bCs/>
        </w:rPr>
      </w:pPr>
    </w:p>
    <w:p w14:paraId="14FFAD35" w14:textId="71E2F685" w:rsidR="00526400" w:rsidRPr="00AC460F" w:rsidRDefault="007A37E5" w:rsidP="00526400">
      <w:r w:rsidRPr="00AC460F">
        <w:t>In t</w:t>
      </w:r>
      <w:r w:rsidR="00526400" w:rsidRPr="00AC460F">
        <w:t>h</w:t>
      </w:r>
      <w:r w:rsidR="00CC70C6" w:rsidRPr="00AC460F">
        <w:t xml:space="preserve">is activity </w:t>
      </w:r>
      <w:r w:rsidR="009051C7" w:rsidRPr="00AC460F">
        <w:t>the consultant will support the School of Magistrate to carry out the</w:t>
      </w:r>
      <w:r w:rsidR="00526400" w:rsidRPr="00AC460F">
        <w:t xml:space="preserve"> following tasks:</w:t>
      </w:r>
    </w:p>
    <w:p w14:paraId="2FA49316" w14:textId="77777777" w:rsidR="00526400" w:rsidRPr="00AC460F" w:rsidRDefault="00526400" w:rsidP="00A37FC9">
      <w:pPr>
        <w:jc w:val="both"/>
      </w:pPr>
    </w:p>
    <w:p w14:paraId="16A02E39" w14:textId="360A4442" w:rsidR="00D614DF" w:rsidRPr="00AC460F" w:rsidRDefault="00D614DF" w:rsidP="00D16C3F">
      <w:pPr>
        <w:numPr>
          <w:ilvl w:val="0"/>
          <w:numId w:val="3"/>
        </w:numPr>
        <w:jc w:val="both"/>
        <w:rPr>
          <w:b/>
          <w:i/>
        </w:rPr>
      </w:pPr>
      <w:r w:rsidRPr="00AC460F">
        <w:rPr>
          <w:b/>
          <w:i/>
        </w:rPr>
        <w:t xml:space="preserve">Propose a framework in </w:t>
      </w:r>
      <w:r w:rsidR="00CD4A14" w:rsidRPr="00AC460F">
        <w:rPr>
          <w:b/>
          <w:i/>
        </w:rPr>
        <w:t xml:space="preserve">the </w:t>
      </w:r>
      <w:r w:rsidRPr="00AC460F">
        <w:rPr>
          <w:b/>
          <w:i/>
        </w:rPr>
        <w:t>financial reporting for judges and prosecutors</w:t>
      </w:r>
    </w:p>
    <w:p w14:paraId="411182F8" w14:textId="79ACB9C7" w:rsidR="005E3D4C" w:rsidRDefault="00414EAA" w:rsidP="00D614DF">
      <w:pPr>
        <w:ind w:left="1080"/>
        <w:jc w:val="both"/>
      </w:pPr>
      <w:r w:rsidRPr="00AC460F">
        <w:t xml:space="preserve">Review the curriculum of </w:t>
      </w:r>
      <w:r w:rsidR="00CD4A14" w:rsidRPr="00AC460F">
        <w:t xml:space="preserve">the </w:t>
      </w:r>
      <w:r w:rsidRPr="00AC460F">
        <w:t>Judicial University and School of Magistrate to understand the current level of knowledge the existing framework provides</w:t>
      </w:r>
      <w:r w:rsidR="00733F7D" w:rsidRPr="00AC460F">
        <w:t xml:space="preserve"> in the area of accounting and financial reporting</w:t>
      </w:r>
      <w:r w:rsidRPr="00AC460F">
        <w:t xml:space="preserve">. Propose a new framework for accounting and financial reporting based </w:t>
      </w:r>
      <w:r w:rsidR="00CD4A14" w:rsidRPr="00AC460F">
        <w:t xml:space="preserve">on </w:t>
      </w:r>
      <w:r w:rsidRPr="00AC460F">
        <w:t xml:space="preserve">the curriculums and </w:t>
      </w:r>
      <w:r w:rsidR="006A349F">
        <w:t>good international</w:t>
      </w:r>
      <w:r w:rsidR="006A349F" w:rsidRPr="00AC460F">
        <w:t xml:space="preserve"> </w:t>
      </w:r>
      <w:r w:rsidRPr="00AC460F">
        <w:t>practices</w:t>
      </w:r>
      <w:r w:rsidR="006A349F">
        <w:t xml:space="preserve">, </w:t>
      </w:r>
      <w:r w:rsidR="006A349F">
        <w:lastRenderedPageBreak/>
        <w:t>including</w:t>
      </w:r>
      <w:r w:rsidRPr="00AC460F">
        <w:t xml:space="preserve"> from </w:t>
      </w:r>
      <w:r w:rsidR="006A349F">
        <w:t xml:space="preserve">the </w:t>
      </w:r>
      <w:r w:rsidRPr="00AC460F">
        <w:t>EU</w:t>
      </w:r>
      <w:r>
        <w:t xml:space="preserve"> countries to serve as </w:t>
      </w:r>
      <w:r w:rsidR="00CD4A14">
        <w:t xml:space="preserve">a </w:t>
      </w:r>
      <w:r>
        <w:t xml:space="preserve">benchmark during the assessment of </w:t>
      </w:r>
      <w:r w:rsidR="00CD4A14">
        <w:t xml:space="preserve">the </w:t>
      </w:r>
      <w:r>
        <w:t xml:space="preserve">target group of this need assessment. </w:t>
      </w:r>
    </w:p>
    <w:p w14:paraId="6BEE1B54" w14:textId="0E3E3393" w:rsidR="005E3D4C" w:rsidRDefault="00414EAA" w:rsidP="005E3D4C">
      <w:pPr>
        <w:ind w:left="1080"/>
        <w:jc w:val="both"/>
      </w:pPr>
      <w:r>
        <w:t xml:space="preserve">The framework will comprise the core competencies the judges and prosecutors should be equipped with to achieve the objectives of their work. This framework must be agreed </w:t>
      </w:r>
      <w:r w:rsidR="00CD4A14">
        <w:t xml:space="preserve">upon </w:t>
      </w:r>
      <w:r>
        <w:t xml:space="preserve">beforehand with the School of Magistrate and will serve as </w:t>
      </w:r>
      <w:r w:rsidR="00CD4A14">
        <w:t xml:space="preserve">a </w:t>
      </w:r>
      <w:r>
        <w:t>benchmark during the need assessment process.</w:t>
      </w:r>
      <w:r w:rsidR="005E3D4C">
        <w:t xml:space="preserve"> </w:t>
      </w:r>
    </w:p>
    <w:p w14:paraId="0EBF856A" w14:textId="046478B7" w:rsidR="00414EAA" w:rsidRDefault="005E3D4C" w:rsidP="005E3D4C">
      <w:pPr>
        <w:ind w:left="1080"/>
        <w:jc w:val="both"/>
      </w:pPr>
      <w:r>
        <w:t xml:space="preserve">To complete this task, the consultant will review the syllabus of </w:t>
      </w:r>
      <w:r w:rsidR="00CD4A14">
        <w:t xml:space="preserve">the </w:t>
      </w:r>
      <w:r>
        <w:t xml:space="preserve">Judicial Faculty, the School of Magistrate program and </w:t>
      </w:r>
      <w:r w:rsidR="006A349F">
        <w:t>continuing professional development (</w:t>
      </w:r>
      <w:r>
        <w:t>CPD</w:t>
      </w:r>
      <w:r w:rsidR="006A349F">
        <w:t>)</w:t>
      </w:r>
      <w:r>
        <w:t xml:space="preserve"> and any training organized </w:t>
      </w:r>
      <w:r w:rsidR="00CD4A14">
        <w:t>at</w:t>
      </w:r>
      <w:r>
        <w:t xml:space="preserve"> the institutional level </w:t>
      </w:r>
      <w:r w:rsidR="00CD4A14">
        <w:t>by</w:t>
      </w:r>
      <w:r>
        <w:t xml:space="preserve"> the Courts of Law or Prosecutors</w:t>
      </w:r>
      <w:r w:rsidR="00CD4A14">
        <w:t>’</w:t>
      </w:r>
      <w:r>
        <w:t xml:space="preserve"> office.</w:t>
      </w:r>
    </w:p>
    <w:p w14:paraId="19AF06E8" w14:textId="77777777" w:rsidR="00414EAA" w:rsidRDefault="00414EAA" w:rsidP="00414EAA">
      <w:pPr>
        <w:ind w:left="1080"/>
        <w:jc w:val="both"/>
      </w:pPr>
    </w:p>
    <w:p w14:paraId="48B0C3AC" w14:textId="77777777" w:rsidR="00D614DF" w:rsidRPr="00D614DF" w:rsidRDefault="00D614DF" w:rsidP="00D16C3F">
      <w:pPr>
        <w:numPr>
          <w:ilvl w:val="0"/>
          <w:numId w:val="3"/>
        </w:numPr>
        <w:jc w:val="both"/>
        <w:rPr>
          <w:b/>
          <w:i/>
        </w:rPr>
      </w:pPr>
      <w:r w:rsidRPr="00D614DF">
        <w:rPr>
          <w:b/>
          <w:i/>
        </w:rPr>
        <w:t>Conduct need assessment</w:t>
      </w:r>
    </w:p>
    <w:p w14:paraId="188CB432" w14:textId="72269A0D" w:rsidR="00F46B5F" w:rsidRDefault="00F46B5F" w:rsidP="00F46B5F">
      <w:pPr>
        <w:ind w:left="1080"/>
        <w:jc w:val="both"/>
      </w:pPr>
      <w:r>
        <w:t>The consultant will conduct a detailed assessment of the skills and knowledge of judges, prosecutors and court/prosecutor’s office staff</w:t>
      </w:r>
      <w:r w:rsidR="00A74FE5">
        <w:t xml:space="preserve"> in the field of corporate financial reporting</w:t>
      </w:r>
      <w:r>
        <w:t>. To complete this task, the consultant will exploit the need assessment methodology and procedures that are in place in the School of Magistrate. The consultant will use research tools such as surveys (questionnaires and interviews) will collect primary data directly from the targeted group and produce information on the level of knowledge, skills and competencies in the different aspects of financial reporting. The sample size for the survey and communication procedures will be agreed upon with the project-responsible unit in the School of Magistrate</w:t>
      </w:r>
      <w:r w:rsidR="009448F8">
        <w:t>.</w:t>
      </w:r>
    </w:p>
    <w:p w14:paraId="68E999D5" w14:textId="77777777" w:rsidR="00F46B5F" w:rsidRDefault="00F46B5F" w:rsidP="00F46B5F">
      <w:pPr>
        <w:ind w:left="1080"/>
        <w:jc w:val="both"/>
      </w:pPr>
      <w:r>
        <w:t xml:space="preserve">The information created through the use of primary information will be cross-checked with the finding of the desk work analyses conducted by reviewing judicial decisions and prosecution practices that will be selected in the Judicial Courts of Tirana as well in the Prosecution Office of Tirana District.  </w:t>
      </w:r>
    </w:p>
    <w:p w14:paraId="64BF7F01" w14:textId="77777777" w:rsidR="00F46B5F" w:rsidRDefault="00F46B5F" w:rsidP="00F46B5F">
      <w:pPr>
        <w:ind w:left="1080"/>
        <w:jc w:val="both"/>
      </w:pPr>
    </w:p>
    <w:p w14:paraId="444DF19B" w14:textId="21784885" w:rsidR="00742EC2" w:rsidRDefault="00F46B5F" w:rsidP="00F46B5F">
      <w:pPr>
        <w:ind w:left="1080"/>
        <w:jc w:val="both"/>
      </w:pPr>
      <w:r>
        <w:t>Based on the data and information collected above, the consultant will develop a training needs analysis for each group or each role identified above, by identifying the knowledge and level of proficiency needed to deal with financial-related judicial cases as well the skills and other capabilities that those roles require (core competencies).</w:t>
      </w:r>
    </w:p>
    <w:p w14:paraId="77A44935" w14:textId="77777777" w:rsidR="00F961A6" w:rsidRPr="0041452D" w:rsidRDefault="00F961A6" w:rsidP="00884D51">
      <w:pPr>
        <w:ind w:left="1080"/>
        <w:jc w:val="both"/>
      </w:pPr>
    </w:p>
    <w:p w14:paraId="7EF1BA01" w14:textId="77777777" w:rsidR="00D614DF" w:rsidRPr="00D614DF" w:rsidRDefault="00D614DF" w:rsidP="00D16C3F">
      <w:pPr>
        <w:numPr>
          <w:ilvl w:val="0"/>
          <w:numId w:val="3"/>
        </w:numPr>
        <w:jc w:val="both"/>
        <w:rPr>
          <w:b/>
          <w:i/>
        </w:rPr>
      </w:pPr>
      <w:r>
        <w:t xml:space="preserve"> </w:t>
      </w:r>
      <w:r w:rsidRPr="00D614DF">
        <w:rPr>
          <w:b/>
          <w:i/>
        </w:rPr>
        <w:t>Develop a training strategy</w:t>
      </w:r>
    </w:p>
    <w:p w14:paraId="7FE9F72C" w14:textId="77777777" w:rsidR="00F50BB4" w:rsidRDefault="00F50BB4" w:rsidP="00F50BB4">
      <w:pPr>
        <w:ind w:left="1080"/>
        <w:jc w:val="both"/>
      </w:pPr>
      <w:r>
        <w:t>Based on the finding of the training analysis, develop a training strategy that will guide to filling the gaps identified from the need assessment. The strategy should identify as follow:</w:t>
      </w:r>
    </w:p>
    <w:p w14:paraId="4DBC6159" w14:textId="47C7172F" w:rsidR="00F50BB4" w:rsidRDefault="00F50BB4" w:rsidP="00F50BB4">
      <w:pPr>
        <w:ind w:left="1080"/>
        <w:jc w:val="both"/>
      </w:pPr>
      <w:r>
        <w:t xml:space="preserve">a.      </w:t>
      </w:r>
      <w:r w:rsidR="001F60B7">
        <w:t>the necessary</w:t>
      </w:r>
      <w:r>
        <w:t xml:space="preserve"> actions for curricula improvement through introducing new modules in the curriculum of Judicial Faculty</w:t>
      </w:r>
      <w:r w:rsidR="00E5618C">
        <w:t xml:space="preserve"> or of the School of Magistrate;</w:t>
      </w:r>
    </w:p>
    <w:p w14:paraId="4EEF71AB" w14:textId="7446ACB8" w:rsidR="00F50BB4" w:rsidRDefault="00F50BB4" w:rsidP="00F50BB4">
      <w:pPr>
        <w:ind w:left="1080"/>
        <w:jc w:val="both"/>
      </w:pPr>
      <w:r>
        <w:t>b.     the need for ad hoc training detailing the target groups and training objectives and learning outcomes</w:t>
      </w:r>
      <w:r w:rsidR="00E5618C">
        <w:t>;</w:t>
      </w:r>
    </w:p>
    <w:p w14:paraId="52E87AE5" w14:textId="77777777" w:rsidR="00F50BB4" w:rsidRDefault="00F50BB4" w:rsidP="00F50BB4">
      <w:pPr>
        <w:ind w:left="1080"/>
        <w:jc w:val="both"/>
      </w:pPr>
      <w:r>
        <w:t>c.      the role of the CPD program.</w:t>
      </w:r>
    </w:p>
    <w:p w14:paraId="3E196C88" w14:textId="3BBF91DC" w:rsidR="00934B3A" w:rsidRDefault="00F50BB4" w:rsidP="00F50BB4">
      <w:pPr>
        <w:ind w:left="1080"/>
        <w:jc w:val="both"/>
      </w:pPr>
      <w:r>
        <w:t>This strategy should include an action plan to determine the timeline for the implementation of the strategy, the level of effort and the profile of additional expertise required.</w:t>
      </w:r>
    </w:p>
    <w:p w14:paraId="735E1558" w14:textId="53D52C0A" w:rsidR="00F961A6" w:rsidRDefault="00F961A6" w:rsidP="00F0168D">
      <w:pPr>
        <w:ind w:left="1080"/>
        <w:jc w:val="both"/>
      </w:pPr>
    </w:p>
    <w:p w14:paraId="71DD9218" w14:textId="77777777" w:rsidR="00D614DF" w:rsidRPr="00D614DF" w:rsidRDefault="00D614DF" w:rsidP="00D16C3F">
      <w:pPr>
        <w:pStyle w:val="ListParagraph"/>
        <w:numPr>
          <w:ilvl w:val="0"/>
          <w:numId w:val="3"/>
        </w:numPr>
        <w:jc w:val="both"/>
        <w:rPr>
          <w:b/>
          <w:i/>
        </w:rPr>
      </w:pPr>
      <w:r w:rsidRPr="00D614DF">
        <w:rPr>
          <w:b/>
          <w:i/>
        </w:rPr>
        <w:t>Develop a training program for judges and prosecutors</w:t>
      </w:r>
    </w:p>
    <w:p w14:paraId="3F35286A" w14:textId="77777777" w:rsidR="000F0AA1" w:rsidRDefault="000F0AA1" w:rsidP="000F0AA1">
      <w:pPr>
        <w:ind w:left="1080"/>
        <w:jc w:val="both"/>
      </w:pPr>
      <w:r>
        <w:t>Develop a comprehensive program that can provide the judges and prosecutors with the necessary theoretical knowledge as identified by need assessment on the accounting and financial reporting.</w:t>
      </w:r>
    </w:p>
    <w:p w14:paraId="755C3908" w14:textId="77777777" w:rsidR="000F0AA1" w:rsidRDefault="000F0AA1" w:rsidP="000F0AA1">
      <w:pPr>
        <w:ind w:left="1080"/>
        <w:jc w:val="both"/>
      </w:pPr>
      <w:r>
        <w:lastRenderedPageBreak/>
        <w:t xml:space="preserve"> </w:t>
      </w:r>
    </w:p>
    <w:p w14:paraId="6E04CF88" w14:textId="77777777" w:rsidR="000F0AA1" w:rsidRDefault="000F0AA1" w:rsidP="000F0AA1">
      <w:pPr>
        <w:ind w:left="1080"/>
        <w:jc w:val="both"/>
      </w:pPr>
      <w:r>
        <w:t>In the preparation of the training program, the consultant shall consider the findings of the internal assessments conducted by the judicial institutions. According to these assessments, the corpus of judges and prosecutors need to know the following areas:</w:t>
      </w:r>
    </w:p>
    <w:p w14:paraId="499A7656" w14:textId="77777777" w:rsidR="000F0AA1" w:rsidRDefault="000F0AA1" w:rsidP="000F0AA1">
      <w:pPr>
        <w:ind w:left="1080"/>
        <w:jc w:val="both"/>
      </w:pPr>
      <w:r>
        <w:t xml:space="preserve"> </w:t>
      </w:r>
    </w:p>
    <w:p w14:paraId="45BAAAAB" w14:textId="68973787" w:rsidR="000F0AA1" w:rsidRDefault="000F0AA1" w:rsidP="00D16C3F">
      <w:pPr>
        <w:pStyle w:val="ListParagraph"/>
        <w:numPr>
          <w:ilvl w:val="0"/>
          <w:numId w:val="10"/>
        </w:numPr>
        <w:jc w:val="both"/>
      </w:pPr>
      <w:r>
        <w:t>Basics of financial accounting (accounting as an information system, the economic entities</w:t>
      </w:r>
      <w:r w:rsidR="00A6747D">
        <w:t xml:space="preserve"> and their classification in accordance with the legislation in</w:t>
      </w:r>
      <w:r w:rsidR="00B67A96">
        <w:t xml:space="preserve"> force</w:t>
      </w:r>
      <w:r>
        <w:t>, the user</w:t>
      </w:r>
      <w:r w:rsidR="00B67A96">
        <w:t>s</w:t>
      </w:r>
      <w:r>
        <w:t xml:space="preserve"> of the financial information, the financial statements, the qualitative characteristics of financial reporting</w:t>
      </w:r>
      <w:r w:rsidR="00B67A96">
        <w:t>; applicable financial reporting standards for various entities in Albania and disclosure requirements</w:t>
      </w:r>
      <w:r>
        <w:t>).</w:t>
      </w:r>
    </w:p>
    <w:p w14:paraId="25322B67" w14:textId="77777777" w:rsidR="000F0AA1" w:rsidRDefault="000F0AA1" w:rsidP="000F0AA1">
      <w:pPr>
        <w:ind w:left="1080"/>
        <w:jc w:val="both"/>
      </w:pPr>
      <w:r>
        <w:t xml:space="preserve"> </w:t>
      </w:r>
    </w:p>
    <w:p w14:paraId="10B7DAA0" w14:textId="3BD1338D" w:rsidR="000F0AA1" w:rsidRDefault="000F0AA1" w:rsidP="00D16C3F">
      <w:pPr>
        <w:pStyle w:val="ListParagraph"/>
        <w:numPr>
          <w:ilvl w:val="0"/>
          <w:numId w:val="10"/>
        </w:numPr>
        <w:jc w:val="both"/>
      </w:pPr>
      <w:r>
        <w:t>Information on the statement of financial position (assets and liabilities), the profit</w:t>
      </w:r>
      <w:r w:rsidR="0004742C">
        <w:t xml:space="preserve"> </w:t>
      </w:r>
      <w:r>
        <w:t>&amp;</w:t>
      </w:r>
      <w:r w:rsidR="0004742C">
        <w:t xml:space="preserve"> </w:t>
      </w:r>
      <w:r>
        <w:t>loss statement and the cash flow statement</w:t>
      </w:r>
      <w:r w:rsidR="00E5618C">
        <w:t>.</w:t>
      </w:r>
    </w:p>
    <w:p w14:paraId="784AD52F" w14:textId="77777777" w:rsidR="000F0AA1" w:rsidRDefault="000F0AA1" w:rsidP="000F0AA1">
      <w:pPr>
        <w:ind w:left="1080"/>
        <w:jc w:val="both"/>
      </w:pPr>
      <w:r>
        <w:t xml:space="preserve"> </w:t>
      </w:r>
    </w:p>
    <w:p w14:paraId="69E15A97" w14:textId="77777777" w:rsidR="000F0AA1" w:rsidRDefault="000F0AA1" w:rsidP="00D16C3F">
      <w:pPr>
        <w:pStyle w:val="ListParagraph"/>
        <w:numPr>
          <w:ilvl w:val="0"/>
          <w:numId w:val="10"/>
        </w:numPr>
        <w:jc w:val="both"/>
      </w:pPr>
      <w:r>
        <w:t>The accounting documents and ledgers.</w:t>
      </w:r>
    </w:p>
    <w:p w14:paraId="055D5011" w14:textId="77777777" w:rsidR="000F0AA1" w:rsidRDefault="000F0AA1" w:rsidP="000F0AA1">
      <w:pPr>
        <w:ind w:left="1080"/>
        <w:jc w:val="both"/>
      </w:pPr>
      <w:r>
        <w:t xml:space="preserve"> </w:t>
      </w:r>
    </w:p>
    <w:p w14:paraId="67D53D4B" w14:textId="7260119C" w:rsidR="000F0AA1" w:rsidRDefault="000F0AA1" w:rsidP="00D16C3F">
      <w:pPr>
        <w:pStyle w:val="ListParagraph"/>
        <w:numPr>
          <w:ilvl w:val="0"/>
          <w:numId w:val="10"/>
        </w:numPr>
        <w:jc w:val="both"/>
      </w:pPr>
      <w:r>
        <w:t>The specifics of the juridical organization of economic entities in the forms of limited companies or shareholding companies (common shares and preferred shares)</w:t>
      </w:r>
    </w:p>
    <w:p w14:paraId="7A9D4B05" w14:textId="77777777" w:rsidR="000F0AA1" w:rsidRDefault="000F0AA1" w:rsidP="000F0AA1">
      <w:pPr>
        <w:ind w:left="1080"/>
        <w:jc w:val="both"/>
      </w:pPr>
      <w:r>
        <w:t xml:space="preserve"> </w:t>
      </w:r>
    </w:p>
    <w:p w14:paraId="7F540AC7" w14:textId="42ABC9A5" w:rsidR="000F0AA1" w:rsidRDefault="000F0AA1" w:rsidP="00D16C3F">
      <w:pPr>
        <w:pStyle w:val="ListParagraph"/>
        <w:numPr>
          <w:ilvl w:val="0"/>
          <w:numId w:val="10"/>
        </w:numPr>
        <w:jc w:val="both"/>
      </w:pPr>
      <w:r>
        <w:t xml:space="preserve">The fundamentals of statutory audit (the objectives of the audit, the statutory audit and other assurance services, the principles, the importance of statutory audit in corporate governance, the role of the audit committee in the public interest entities, and the statutory audit framework </w:t>
      </w:r>
      <w:r w:rsidR="00AE34EE">
        <w:t xml:space="preserve">applicable in Albania, including </w:t>
      </w:r>
      <w:r w:rsidR="001F60B7">
        <w:t>international</w:t>
      </w:r>
      <w:r>
        <w:t xml:space="preserve"> audit standards</w:t>
      </w:r>
      <w:r w:rsidR="005E436C">
        <w:t xml:space="preserve">; </w:t>
      </w:r>
      <w:r w:rsidR="00F54BE5">
        <w:t>types of audit opinion (</w:t>
      </w:r>
      <w:r w:rsidR="00A44813">
        <w:t xml:space="preserve">i.e., qualified, unqualified, disclaimer of opinion); </w:t>
      </w:r>
      <w:r w:rsidR="005E436C">
        <w:t xml:space="preserve">the principles of public oversight, </w:t>
      </w:r>
      <w:r w:rsidR="004A7732">
        <w:t>basic understanding on quality assurance system</w:t>
      </w:r>
      <w:r w:rsidR="00F54BE5">
        <w:t>)</w:t>
      </w:r>
      <w:r>
        <w:t>.</w:t>
      </w:r>
    </w:p>
    <w:p w14:paraId="562E802F" w14:textId="77777777" w:rsidR="000F0AA1" w:rsidRDefault="000F0AA1" w:rsidP="000F0AA1">
      <w:pPr>
        <w:ind w:left="1080"/>
        <w:jc w:val="both"/>
      </w:pPr>
      <w:r>
        <w:t xml:space="preserve"> </w:t>
      </w:r>
    </w:p>
    <w:p w14:paraId="50F869B5" w14:textId="77777777" w:rsidR="000F0AA1" w:rsidRDefault="000F0AA1" w:rsidP="00D16C3F">
      <w:pPr>
        <w:pStyle w:val="ListParagraph"/>
        <w:numPr>
          <w:ilvl w:val="0"/>
          <w:numId w:val="10"/>
        </w:numPr>
        <w:jc w:val="both"/>
      </w:pPr>
      <w:r>
        <w:t>The internal control systems and internal audit as part of this system.</w:t>
      </w:r>
    </w:p>
    <w:p w14:paraId="398D039B" w14:textId="3289E171" w:rsidR="000F0AA1" w:rsidRDefault="000F0AA1" w:rsidP="000F0AA1">
      <w:pPr>
        <w:ind w:left="1080"/>
        <w:jc w:val="both"/>
      </w:pPr>
      <w:r>
        <w:t xml:space="preserve"> </w:t>
      </w:r>
      <w:r>
        <w:tab/>
      </w:r>
      <w:r>
        <w:tab/>
        <w:t xml:space="preserve"> </w:t>
      </w:r>
    </w:p>
    <w:p w14:paraId="71D01125" w14:textId="2EDD635D" w:rsidR="000F0AA1" w:rsidRDefault="000F0AA1" w:rsidP="00E5618C">
      <w:pPr>
        <w:ind w:left="1080"/>
        <w:jc w:val="both"/>
      </w:pPr>
      <w:r>
        <w:t>In addition, the training should provide information on fiscal areas such as tax evasion with a focus on VAT, smuggling, bankruptcy fraud, money laundering, etc.</w:t>
      </w:r>
    </w:p>
    <w:p w14:paraId="562EAF5A" w14:textId="77777777" w:rsidR="000F0AA1" w:rsidRDefault="000F0AA1" w:rsidP="000F0AA1">
      <w:pPr>
        <w:ind w:left="1080"/>
        <w:jc w:val="both"/>
      </w:pPr>
      <w:r>
        <w:t xml:space="preserve"> </w:t>
      </w:r>
    </w:p>
    <w:p w14:paraId="5809F3B9" w14:textId="77777777" w:rsidR="000F0AA1" w:rsidRDefault="000F0AA1" w:rsidP="000F0AA1">
      <w:pPr>
        <w:ind w:left="1080"/>
        <w:jc w:val="both"/>
      </w:pPr>
      <w:r>
        <w:t>The consultant should prepare a detailed structure of the training providing insights about the time and length of the training, the resources to be allocated, the premises and the number of trainers to provide training within the scheduled period.</w:t>
      </w:r>
    </w:p>
    <w:p w14:paraId="10D7ECDB" w14:textId="77777777" w:rsidR="000F0AA1" w:rsidRDefault="000F0AA1" w:rsidP="000F0AA1">
      <w:pPr>
        <w:ind w:left="1080"/>
        <w:jc w:val="both"/>
      </w:pPr>
    </w:p>
    <w:p w14:paraId="46A64F92" w14:textId="29C44267" w:rsidR="000F0AA1" w:rsidRDefault="000F0AA1" w:rsidP="000F0AA1">
      <w:pPr>
        <w:ind w:left="1080"/>
        <w:jc w:val="both"/>
      </w:pPr>
      <w:r>
        <w:t xml:space="preserve">The consultant will develop training materials such as </w:t>
      </w:r>
      <w:proofErr w:type="spellStart"/>
      <w:r>
        <w:t>PPt</w:t>
      </w:r>
      <w:proofErr w:type="spellEnd"/>
      <w:r>
        <w:t xml:space="preserve"> presentations, and core learning materials in the form of Word documents, exercises and case studies</w:t>
      </w:r>
      <w:r w:rsidR="00B30FF7">
        <w:t>, including suggested answers</w:t>
      </w:r>
      <w:r>
        <w:t xml:space="preserve">.  </w:t>
      </w:r>
    </w:p>
    <w:p w14:paraId="554C2B87" w14:textId="77777777" w:rsidR="0084196D" w:rsidRPr="0041452D" w:rsidRDefault="0084196D" w:rsidP="0084196D">
      <w:pPr>
        <w:ind w:left="1080"/>
        <w:jc w:val="both"/>
      </w:pPr>
    </w:p>
    <w:p w14:paraId="289E62D6" w14:textId="77777777" w:rsidR="00643A9B" w:rsidRPr="00603F8B" w:rsidRDefault="00643A9B" w:rsidP="00643A9B">
      <w:pPr>
        <w:pStyle w:val="ListParagraph"/>
        <w:ind w:left="1080"/>
        <w:jc w:val="both"/>
        <w:rPr>
          <w:b/>
          <w:i/>
        </w:rPr>
      </w:pPr>
    </w:p>
    <w:p w14:paraId="1994FDE2" w14:textId="5C4A2360" w:rsidR="002C464C" w:rsidRPr="001E3C18" w:rsidRDefault="002C464C" w:rsidP="00D16C3F">
      <w:pPr>
        <w:pStyle w:val="ListParagraph"/>
        <w:numPr>
          <w:ilvl w:val="0"/>
          <w:numId w:val="3"/>
        </w:numPr>
        <w:jc w:val="both"/>
      </w:pPr>
      <w:r>
        <w:rPr>
          <w:b/>
          <w:i/>
        </w:rPr>
        <w:t>De</w:t>
      </w:r>
      <w:r w:rsidR="00D42835">
        <w:rPr>
          <w:b/>
          <w:i/>
        </w:rPr>
        <w:t>liver</w:t>
      </w:r>
      <w:r>
        <w:rPr>
          <w:b/>
          <w:i/>
        </w:rPr>
        <w:t xml:space="preserve"> a </w:t>
      </w:r>
      <w:r w:rsidR="00603F8B">
        <w:rPr>
          <w:b/>
          <w:i/>
        </w:rPr>
        <w:t>Train the trainers program</w:t>
      </w:r>
      <w:r>
        <w:rPr>
          <w:b/>
          <w:i/>
        </w:rPr>
        <w:t>.</w:t>
      </w:r>
    </w:p>
    <w:p w14:paraId="41B77438" w14:textId="77777777" w:rsidR="005D467F" w:rsidRPr="005D467F" w:rsidRDefault="005D467F" w:rsidP="00AC460F">
      <w:pPr>
        <w:ind w:left="1080"/>
        <w:jc w:val="both"/>
        <w:rPr>
          <w:color w:val="0E101A"/>
        </w:rPr>
      </w:pPr>
      <w:r w:rsidRPr="005D467F">
        <w:rPr>
          <w:color w:val="0E101A"/>
        </w:rPr>
        <w:t>The consultant organizes training with the trainers of the School of Magistrate with the purpose to increase their capacities in conducting training of the training program developed as in point (d) above. The trainers will be selected from the School of Magistrate and should have advanced theoretical knowledge and professional capacities and skills in financial reporting.</w:t>
      </w:r>
    </w:p>
    <w:p w14:paraId="35F26C00" w14:textId="77777777" w:rsidR="005D467F" w:rsidRPr="005D467F" w:rsidRDefault="005D467F" w:rsidP="00AC460F">
      <w:pPr>
        <w:ind w:left="360" w:firstLine="720"/>
        <w:jc w:val="both"/>
        <w:rPr>
          <w:color w:val="0E101A"/>
        </w:rPr>
      </w:pPr>
      <w:r w:rsidRPr="005D467F">
        <w:rPr>
          <w:color w:val="0E101A"/>
        </w:rPr>
        <w:t>The training will be two folds:</w:t>
      </w:r>
    </w:p>
    <w:p w14:paraId="302605CE" w14:textId="77777777" w:rsidR="005D467F" w:rsidRPr="005D467F" w:rsidRDefault="005D467F" w:rsidP="00AC460F">
      <w:pPr>
        <w:numPr>
          <w:ilvl w:val="0"/>
          <w:numId w:val="11"/>
        </w:numPr>
        <w:jc w:val="both"/>
        <w:rPr>
          <w:color w:val="0E101A"/>
        </w:rPr>
      </w:pPr>
      <w:r w:rsidRPr="005D467F">
        <w:rPr>
          <w:color w:val="0E101A"/>
        </w:rPr>
        <w:lastRenderedPageBreak/>
        <w:t>it should cover the technical aspects of the training program as in point (d), focusing mostly on the area-specific themes such as those related to money laundering, tax evasion, fraud etc.</w:t>
      </w:r>
    </w:p>
    <w:p w14:paraId="3DB98674" w14:textId="77777777" w:rsidR="005D467F" w:rsidRPr="005D467F" w:rsidRDefault="005D467F" w:rsidP="00AC460F">
      <w:pPr>
        <w:numPr>
          <w:ilvl w:val="0"/>
          <w:numId w:val="11"/>
        </w:numPr>
        <w:jc w:val="both"/>
        <w:rPr>
          <w:color w:val="0E101A"/>
        </w:rPr>
      </w:pPr>
      <w:r w:rsidRPr="005D467F">
        <w:rPr>
          <w:color w:val="0E101A"/>
        </w:rPr>
        <w:t xml:space="preserve">It will cover also learning methods and theories such as learning needs and styles, learning workplace; fundamentals of training strategy and design; preparation of training plan as training matrix, schedule, assessment, implementation plan </w:t>
      </w:r>
      <w:proofErr w:type="spellStart"/>
      <w:r w:rsidRPr="005D467F">
        <w:rPr>
          <w:color w:val="0E101A"/>
        </w:rPr>
        <w:t>etc</w:t>
      </w:r>
      <w:proofErr w:type="spellEnd"/>
      <w:r w:rsidRPr="005D467F">
        <w:rPr>
          <w:color w:val="0E101A"/>
        </w:rPr>
        <w:t>; development and design of learning materials; communication and presentation techniques; class management etc.</w:t>
      </w:r>
    </w:p>
    <w:p w14:paraId="1167E915" w14:textId="77777777" w:rsidR="005D467F" w:rsidRPr="005D467F" w:rsidRDefault="005D467F" w:rsidP="005D467F">
      <w:pPr>
        <w:rPr>
          <w:color w:val="0E101A"/>
        </w:rPr>
      </w:pPr>
      <w:r w:rsidRPr="005D467F">
        <w:rPr>
          <w:color w:val="0E101A"/>
        </w:rPr>
        <w:t> </w:t>
      </w:r>
    </w:p>
    <w:p w14:paraId="5A659568" w14:textId="77833DA3" w:rsidR="005D467F" w:rsidRPr="005D467F" w:rsidRDefault="005D467F" w:rsidP="00AC460F">
      <w:pPr>
        <w:ind w:left="1080"/>
        <w:jc w:val="both"/>
        <w:rPr>
          <w:color w:val="0E101A"/>
        </w:rPr>
      </w:pPr>
      <w:r w:rsidRPr="005D467F">
        <w:rPr>
          <w:color w:val="0E101A"/>
        </w:rPr>
        <w:t>This training should be classroom training with a minimum duration of 5 full days</w:t>
      </w:r>
      <w:r w:rsidR="007725ED">
        <w:rPr>
          <w:color w:val="0E101A"/>
        </w:rPr>
        <w:t>, i.e., 40 hours</w:t>
      </w:r>
      <w:r w:rsidR="00FF2D67">
        <w:rPr>
          <w:color w:val="0E101A"/>
        </w:rPr>
        <w:t xml:space="preserve"> and for at least 10 trainees</w:t>
      </w:r>
      <w:r w:rsidRPr="005D467F">
        <w:rPr>
          <w:color w:val="0E101A"/>
        </w:rPr>
        <w:t xml:space="preserve">. </w:t>
      </w:r>
      <w:r w:rsidR="007725ED">
        <w:rPr>
          <w:color w:val="0E101A"/>
        </w:rPr>
        <w:t>A</w:t>
      </w:r>
      <w:r w:rsidRPr="005D467F">
        <w:rPr>
          <w:color w:val="0E101A"/>
        </w:rPr>
        <w:t>t least 4</w:t>
      </w:r>
      <w:r w:rsidR="007725ED">
        <w:rPr>
          <w:color w:val="0E101A"/>
        </w:rPr>
        <w:t xml:space="preserve"> </w:t>
      </w:r>
      <w:r w:rsidRPr="005D467F">
        <w:rPr>
          <w:color w:val="0E101A"/>
        </w:rPr>
        <w:t xml:space="preserve">(four) experts </w:t>
      </w:r>
      <w:r w:rsidR="007725ED">
        <w:rPr>
          <w:color w:val="0E101A"/>
        </w:rPr>
        <w:t xml:space="preserve">of the </w:t>
      </w:r>
      <w:r w:rsidR="007725ED" w:rsidRPr="005D467F">
        <w:rPr>
          <w:color w:val="0E101A"/>
        </w:rPr>
        <w:t xml:space="preserve">School of Magistrate </w:t>
      </w:r>
      <w:r w:rsidR="007725ED">
        <w:rPr>
          <w:color w:val="0E101A"/>
        </w:rPr>
        <w:t xml:space="preserve">should </w:t>
      </w:r>
      <w:r w:rsidRPr="005D467F">
        <w:rPr>
          <w:color w:val="0E101A"/>
        </w:rPr>
        <w:t>be trained as a trainer to serve in the future in providing the</w:t>
      </w:r>
      <w:r w:rsidR="00E5618C">
        <w:rPr>
          <w:color w:val="0E101A"/>
        </w:rPr>
        <w:t xml:space="preserve"> training program (either ad hoc</w:t>
      </w:r>
      <w:r w:rsidRPr="005D467F">
        <w:rPr>
          <w:color w:val="0E101A"/>
        </w:rPr>
        <w:t>k training or CPD training).</w:t>
      </w:r>
      <w:r w:rsidR="00F579BC">
        <w:rPr>
          <w:color w:val="0E101A"/>
        </w:rPr>
        <w:t xml:space="preserve"> </w:t>
      </w:r>
      <w:r w:rsidR="00A51759">
        <w:rPr>
          <w:color w:val="0E101A"/>
        </w:rPr>
        <w:t xml:space="preserve">Trainees will be required to pass a test at the end of </w:t>
      </w:r>
      <w:r w:rsidR="00DF24F9">
        <w:rPr>
          <w:color w:val="0E101A"/>
        </w:rPr>
        <w:t>this training.</w:t>
      </w:r>
    </w:p>
    <w:p w14:paraId="2FA82200" w14:textId="77777777" w:rsidR="00733F7D" w:rsidRDefault="00733F7D" w:rsidP="00733F7D">
      <w:pPr>
        <w:pStyle w:val="ListParagraph"/>
        <w:ind w:left="1080"/>
      </w:pPr>
    </w:p>
    <w:p w14:paraId="53992A98" w14:textId="2B873A3C" w:rsidR="00A42932" w:rsidRPr="00A42932" w:rsidRDefault="002973BE" w:rsidP="00D16C3F">
      <w:pPr>
        <w:pStyle w:val="ListParagraph"/>
        <w:numPr>
          <w:ilvl w:val="0"/>
          <w:numId w:val="3"/>
        </w:numPr>
        <w:jc w:val="both"/>
      </w:pPr>
      <w:r w:rsidRPr="00443FDF">
        <w:rPr>
          <w:b/>
          <w:i/>
        </w:rPr>
        <w:t>Deliver training program for judges and prosecutors</w:t>
      </w:r>
      <w:r w:rsidR="00443FDF">
        <w:rPr>
          <w:b/>
          <w:i/>
        </w:rPr>
        <w:t xml:space="preserve">. </w:t>
      </w:r>
      <w:r w:rsidR="00A42932" w:rsidRPr="00A42932">
        <w:rPr>
          <w:rStyle w:val="Emphasis"/>
          <w:b/>
          <w:bCs/>
          <w:color w:val="0E101A"/>
        </w:rPr>
        <w:t> </w:t>
      </w:r>
      <w:r w:rsidR="00A42932" w:rsidRPr="00A42932">
        <w:rPr>
          <w:color w:val="0E101A"/>
        </w:rPr>
        <w:t xml:space="preserve">The consultant in cooperation with the School of Magistrate will organize and deliver training that covers the program prepared as in point (d) for </w:t>
      </w:r>
      <w:r w:rsidR="009D3533">
        <w:rPr>
          <w:color w:val="0E101A"/>
        </w:rPr>
        <w:t>at least</w:t>
      </w:r>
      <w:r w:rsidR="00A42932" w:rsidRPr="00A42932">
        <w:rPr>
          <w:color w:val="0E101A"/>
        </w:rPr>
        <w:t>100 judges and prosecutors from the judicial system in Albania. The training should be organized in classes of a maximum of 25 trainees and the minimum duration would be 5 (five) full days</w:t>
      </w:r>
      <w:r w:rsidR="009D3533">
        <w:rPr>
          <w:color w:val="0E101A"/>
        </w:rPr>
        <w:t>, i.e., 40 hours</w:t>
      </w:r>
      <w:r w:rsidR="00A42932" w:rsidRPr="00A42932">
        <w:rPr>
          <w:color w:val="0E101A"/>
        </w:rPr>
        <w:t>.</w:t>
      </w:r>
      <w:r w:rsidR="00A42932">
        <w:rPr>
          <w:color w:val="0E101A"/>
        </w:rPr>
        <w:t xml:space="preserve"> </w:t>
      </w:r>
      <w:r w:rsidR="00A42932" w:rsidRPr="00A42932">
        <w:rPr>
          <w:color w:val="0E101A"/>
        </w:rPr>
        <w:t>The selected experts that received the train the trainer course as in point (f) will participate in the training in the role of co-trainers.</w:t>
      </w:r>
      <w:r w:rsidR="00A42932">
        <w:rPr>
          <w:color w:val="0E101A"/>
        </w:rPr>
        <w:t xml:space="preserve"> </w:t>
      </w:r>
      <w:r w:rsidR="00A42932" w:rsidRPr="00A42932">
        <w:rPr>
          <w:color w:val="0E101A"/>
        </w:rPr>
        <w:t>Based on the feedback from the pilot training, the consultant will review the training program and training materials for any refinement if necessary.</w:t>
      </w:r>
      <w:r w:rsidR="00DF24F9" w:rsidRPr="00DF24F9">
        <w:t xml:space="preserve"> </w:t>
      </w:r>
      <w:r w:rsidR="00DF24F9" w:rsidRPr="00DF24F9">
        <w:rPr>
          <w:color w:val="0E101A"/>
        </w:rPr>
        <w:t>Trainees will be required to pass a test at the end of this training.</w:t>
      </w:r>
    </w:p>
    <w:p w14:paraId="6B51B53D" w14:textId="04E4D204" w:rsidR="00355B9A" w:rsidRPr="0041452D" w:rsidRDefault="00355B9A" w:rsidP="00355B9A">
      <w:pPr>
        <w:jc w:val="both"/>
      </w:pPr>
    </w:p>
    <w:p w14:paraId="38A2E8BC" w14:textId="77777777" w:rsidR="00C97CDB" w:rsidRPr="0041452D" w:rsidRDefault="00C97CDB" w:rsidP="00C97CDB">
      <w:pPr>
        <w:ind w:left="1080"/>
      </w:pPr>
    </w:p>
    <w:p w14:paraId="5CC74CA3" w14:textId="6805B184" w:rsidR="00526400" w:rsidRDefault="00766811" w:rsidP="00766811">
      <w:pPr>
        <w:pStyle w:val="ListParagraph"/>
        <w:numPr>
          <w:ilvl w:val="1"/>
          <w:numId w:val="1"/>
        </w:numPr>
        <w:rPr>
          <w:b/>
          <w:i/>
        </w:rPr>
      </w:pPr>
      <w:r w:rsidRPr="00766811">
        <w:rPr>
          <w:b/>
          <w:i/>
        </w:rPr>
        <w:t>Develop a</w:t>
      </w:r>
      <w:r w:rsidR="00526400" w:rsidRPr="00766811">
        <w:rPr>
          <w:b/>
          <w:i/>
        </w:rPr>
        <w:t xml:space="preserve"> </w:t>
      </w:r>
      <w:r w:rsidRPr="00766811">
        <w:rPr>
          <w:b/>
          <w:i/>
        </w:rPr>
        <w:t xml:space="preserve">technical </w:t>
      </w:r>
      <w:r w:rsidR="00657D53">
        <w:rPr>
          <w:b/>
          <w:i/>
        </w:rPr>
        <w:t>guide</w:t>
      </w:r>
      <w:r w:rsidRPr="00766811">
        <w:rPr>
          <w:b/>
          <w:i/>
        </w:rPr>
        <w:t xml:space="preserve"> to help in the management of accounting and financial reporting related court cases.</w:t>
      </w:r>
    </w:p>
    <w:p w14:paraId="32083DCB" w14:textId="5959846C" w:rsidR="00131818" w:rsidRDefault="00131818" w:rsidP="00131818">
      <w:pPr>
        <w:rPr>
          <w:b/>
          <w:i/>
        </w:rPr>
      </w:pPr>
    </w:p>
    <w:p w14:paraId="5DDBB329" w14:textId="7D3B98BE" w:rsidR="00A42932" w:rsidRDefault="00A42932" w:rsidP="00430C93">
      <w:pPr>
        <w:pStyle w:val="ListParagraph"/>
        <w:jc w:val="both"/>
      </w:pPr>
      <w:r>
        <w:t>The consultant shall prepare a guide on accounting and financial reporting to assist the judges and prosecutors in the investigation and the judgment of cases dealing with accounting, financial accounting and forensic accounting. The consultant shall carry out the following sub-activities:</w:t>
      </w:r>
    </w:p>
    <w:p w14:paraId="50751505" w14:textId="77777777" w:rsidR="00A42932" w:rsidRDefault="00A42932" w:rsidP="00430C93">
      <w:pPr>
        <w:pStyle w:val="ListParagraph"/>
        <w:jc w:val="both"/>
      </w:pPr>
      <w:r>
        <w:t xml:space="preserve">           </w:t>
      </w:r>
    </w:p>
    <w:p w14:paraId="36B43496" w14:textId="4E683CE6" w:rsidR="00A42932" w:rsidRDefault="00A42932" w:rsidP="00430C93">
      <w:pPr>
        <w:pStyle w:val="ListParagraph"/>
        <w:jc w:val="both"/>
      </w:pPr>
      <w:r>
        <w:t>(a) Research the judicial cases to identify the most common typology of the cases investigated and judged that have significant involvement in accounting, financial reporting</w:t>
      </w:r>
      <w:r w:rsidR="00E607BF">
        <w:t>, public oversight, quality assurance</w:t>
      </w:r>
      <w:r>
        <w:t xml:space="preserve"> and forensic accounting applications.</w:t>
      </w:r>
    </w:p>
    <w:p w14:paraId="3A523B2E" w14:textId="77777777" w:rsidR="00A42932" w:rsidRDefault="00A42932" w:rsidP="00430C93">
      <w:pPr>
        <w:pStyle w:val="ListParagraph"/>
        <w:jc w:val="both"/>
      </w:pPr>
      <w:r>
        <w:t xml:space="preserve"> </w:t>
      </w:r>
    </w:p>
    <w:p w14:paraId="1C79EA83" w14:textId="7FB521A2" w:rsidR="00D7041B" w:rsidRDefault="00A42932" w:rsidP="00430C93">
      <w:pPr>
        <w:pStyle w:val="ListParagraph"/>
        <w:jc w:val="both"/>
      </w:pPr>
      <w:r>
        <w:t>(b)  Prepare an explanatory chart that comprises valuable information that may guide the prosecutor and judges in the management of the cases. This chart should include the following information:</w:t>
      </w:r>
    </w:p>
    <w:p w14:paraId="30AA9DF1" w14:textId="77777777" w:rsidR="00D7041B" w:rsidRDefault="00D7041B" w:rsidP="00430C93">
      <w:pPr>
        <w:pStyle w:val="ListParagraph"/>
        <w:ind w:left="1080"/>
        <w:jc w:val="both"/>
      </w:pPr>
    </w:p>
    <w:p w14:paraId="5C6DE1C4" w14:textId="77777777" w:rsidR="00A42932" w:rsidRPr="00A42932" w:rsidRDefault="00A42932" w:rsidP="00430C93">
      <w:pPr>
        <w:numPr>
          <w:ilvl w:val="0"/>
          <w:numId w:val="12"/>
        </w:numPr>
        <w:jc w:val="both"/>
        <w:rPr>
          <w:color w:val="0E101A"/>
        </w:rPr>
      </w:pPr>
      <w:r w:rsidRPr="00A42932">
        <w:rPr>
          <w:color w:val="0E101A"/>
        </w:rPr>
        <w:t>The technical vocabulary that is part of the legal sue or related to each case. The terminology explanation should be adjusted to take into account the level of theoretical knowledge of the targeted audience.</w:t>
      </w:r>
    </w:p>
    <w:p w14:paraId="7E7B094C" w14:textId="77777777" w:rsidR="00A42932" w:rsidRPr="00A42932" w:rsidRDefault="00A42932" w:rsidP="00430C93">
      <w:pPr>
        <w:numPr>
          <w:ilvl w:val="0"/>
          <w:numId w:val="12"/>
        </w:numPr>
        <w:jc w:val="both"/>
        <w:rPr>
          <w:color w:val="0E101A"/>
        </w:rPr>
      </w:pPr>
      <w:r w:rsidRPr="00A42932">
        <w:rPr>
          <w:color w:val="0E101A"/>
        </w:rPr>
        <w:t>A list of public institutions, private entities or physical persons that possess information and evidence for the cases due to the definition of the legal framework or as a consequence of the operational practices.</w:t>
      </w:r>
    </w:p>
    <w:p w14:paraId="5120946E" w14:textId="77777777" w:rsidR="00A42932" w:rsidRPr="00A42932" w:rsidRDefault="00A42932" w:rsidP="00430C93">
      <w:pPr>
        <w:numPr>
          <w:ilvl w:val="0"/>
          <w:numId w:val="12"/>
        </w:numPr>
        <w:jc w:val="both"/>
        <w:rPr>
          <w:color w:val="0E101A"/>
        </w:rPr>
      </w:pPr>
      <w:r w:rsidRPr="00A42932">
        <w:rPr>
          <w:color w:val="0E101A"/>
        </w:rPr>
        <w:lastRenderedPageBreak/>
        <w:t>The list of documents that contain specific case-related information, the respective format and the individuals or institutional structures that are more likely to administer such documents.</w:t>
      </w:r>
    </w:p>
    <w:p w14:paraId="69EB287C" w14:textId="77777777" w:rsidR="00A42932" w:rsidRPr="00A42932" w:rsidRDefault="00A42932" w:rsidP="00430C93">
      <w:pPr>
        <w:numPr>
          <w:ilvl w:val="0"/>
          <w:numId w:val="12"/>
        </w:numPr>
        <w:jc w:val="both"/>
        <w:rPr>
          <w:color w:val="0E101A"/>
        </w:rPr>
      </w:pPr>
      <w:r w:rsidRPr="00A42932">
        <w:rPr>
          <w:color w:val="0E101A"/>
        </w:rPr>
        <w:t>A brief introduction to the work processes and procedures for the creation and administration of such documents.</w:t>
      </w:r>
    </w:p>
    <w:p w14:paraId="3AC942BB" w14:textId="77777777" w:rsidR="00D43043" w:rsidRDefault="00D43043" w:rsidP="00D43043">
      <w:pPr>
        <w:pStyle w:val="ListParagraph"/>
        <w:ind w:left="1800"/>
        <w:jc w:val="both"/>
      </w:pPr>
    </w:p>
    <w:p w14:paraId="237629A2" w14:textId="77777777" w:rsidR="00A42932" w:rsidRDefault="00A42932" w:rsidP="00430C93">
      <w:pPr>
        <w:ind w:left="720"/>
        <w:jc w:val="both"/>
      </w:pPr>
      <w:r>
        <w:t>(c)   Prepare a manual in the form of the workflows that describes the actions and sequences of the work processes, the judges and prosecutors should undertake to manage the case effectively.</w:t>
      </w:r>
    </w:p>
    <w:p w14:paraId="0727F31D" w14:textId="77777777" w:rsidR="00A42932" w:rsidRDefault="00A42932" w:rsidP="00A42932">
      <w:r>
        <w:t xml:space="preserve"> </w:t>
      </w:r>
    </w:p>
    <w:p w14:paraId="5354EA66" w14:textId="7AED6F1C" w:rsidR="00131818" w:rsidRDefault="00A42932" w:rsidP="00A42932">
      <w:pPr>
        <w:ind w:left="720"/>
      </w:pPr>
      <w:r>
        <w:t>(d)  Provide case studies for similar judicial cases with recommended management actions and procedures</w:t>
      </w:r>
      <w:r w:rsidR="005B20E7">
        <w:t>.</w:t>
      </w:r>
    </w:p>
    <w:p w14:paraId="604D1CF6" w14:textId="77777777" w:rsidR="00A42932" w:rsidRPr="00131818" w:rsidRDefault="00A42932" w:rsidP="00A42932">
      <w:pPr>
        <w:ind w:left="720"/>
        <w:rPr>
          <w:b/>
          <w:i/>
        </w:rPr>
      </w:pPr>
    </w:p>
    <w:p w14:paraId="3FAFDF9B" w14:textId="6A2751AD" w:rsidR="003A4A96" w:rsidRPr="00CA0F41" w:rsidRDefault="006A6CB8" w:rsidP="00131818">
      <w:pPr>
        <w:pStyle w:val="ListParagraph"/>
        <w:numPr>
          <w:ilvl w:val="1"/>
          <w:numId w:val="1"/>
        </w:numPr>
        <w:rPr>
          <w:b/>
          <w:i/>
        </w:rPr>
      </w:pPr>
      <w:r w:rsidRPr="00131818">
        <w:rPr>
          <w:b/>
          <w:i/>
        </w:rPr>
        <w:t xml:space="preserve"> </w:t>
      </w:r>
      <w:r w:rsidR="00BD3656" w:rsidRPr="00CA0F41">
        <w:rPr>
          <w:b/>
          <w:i/>
        </w:rPr>
        <w:t>Develop e-</w:t>
      </w:r>
      <w:r w:rsidR="001F60B7" w:rsidRPr="00CA0F41">
        <w:rPr>
          <w:b/>
          <w:i/>
        </w:rPr>
        <w:t>learning modules</w:t>
      </w:r>
      <w:r w:rsidR="00317D0F" w:rsidRPr="00CA0F41">
        <w:rPr>
          <w:b/>
          <w:i/>
        </w:rPr>
        <w:t xml:space="preserve"> </w:t>
      </w:r>
      <w:r w:rsidR="00BD3656" w:rsidRPr="00CA0F41">
        <w:rPr>
          <w:b/>
          <w:i/>
        </w:rPr>
        <w:t>for legal accounting</w:t>
      </w:r>
    </w:p>
    <w:p w14:paraId="162443F8" w14:textId="08503ACB" w:rsidR="00317D0F" w:rsidRPr="008657A3" w:rsidRDefault="00317D0F" w:rsidP="006A6CB8">
      <w:pPr>
        <w:jc w:val="both"/>
        <w:rPr>
          <w:b/>
          <w:i/>
        </w:rPr>
      </w:pPr>
    </w:p>
    <w:p w14:paraId="675FF26E" w14:textId="30CC9B29" w:rsidR="00317D0F" w:rsidRPr="00CA0F41" w:rsidRDefault="007B2E39" w:rsidP="00E5618C">
      <w:pPr>
        <w:ind w:left="360"/>
        <w:jc w:val="both"/>
      </w:pPr>
      <w:r w:rsidRPr="00CA0F41">
        <w:t xml:space="preserve">In order to reach a broader audience for the purpose of raising the accounting and financial reporting capacities of more judges and prosecutors, the prepared training program will be adapted and made available as a training course in the online platform of the School, so that online training activities can also be organized even after the project will have ended. All materials, </w:t>
      </w:r>
      <w:r w:rsidR="00317D0F" w:rsidRPr="00CA0F41">
        <w:t xml:space="preserve">provided in </w:t>
      </w:r>
      <w:r w:rsidRPr="00CA0F41">
        <w:t xml:space="preserve">an </w:t>
      </w:r>
      <w:r w:rsidR="00317D0F" w:rsidRPr="00CA0F41">
        <w:t>electronic format</w:t>
      </w:r>
      <w:r w:rsidRPr="00CA0F41">
        <w:t xml:space="preserve">, will be uploaded in the </w:t>
      </w:r>
      <w:proofErr w:type="spellStart"/>
      <w:r w:rsidRPr="00CA0F41">
        <w:t>SoM</w:t>
      </w:r>
      <w:proofErr w:type="spellEnd"/>
      <w:r w:rsidRPr="00CA0F41">
        <w:t xml:space="preserve"> </w:t>
      </w:r>
      <w:r w:rsidR="009E0319" w:rsidRPr="00CA0F41">
        <w:t>e-learning</w:t>
      </w:r>
      <w:r w:rsidRPr="00CA0F41">
        <w:t xml:space="preserve"> platform for training purposes, including</w:t>
      </w:r>
      <w:r w:rsidR="00317D0F" w:rsidRPr="00CA0F41">
        <w:t>:</w:t>
      </w:r>
    </w:p>
    <w:p w14:paraId="508EA3BE" w14:textId="43B2433A" w:rsidR="007B2E39" w:rsidRPr="00CA0F41" w:rsidRDefault="007B2E39" w:rsidP="00D16C3F">
      <w:pPr>
        <w:numPr>
          <w:ilvl w:val="0"/>
          <w:numId w:val="4"/>
        </w:numPr>
        <w:jc w:val="both"/>
      </w:pPr>
      <w:r w:rsidRPr="00CA0F41">
        <w:t>Modules</w:t>
      </w:r>
    </w:p>
    <w:p w14:paraId="28C9DA1E" w14:textId="465E1C42" w:rsidR="007B2E39" w:rsidRPr="00CA0F41" w:rsidRDefault="007B2E39" w:rsidP="00D16C3F">
      <w:pPr>
        <w:numPr>
          <w:ilvl w:val="0"/>
          <w:numId w:val="4"/>
        </w:numPr>
        <w:jc w:val="both"/>
      </w:pPr>
      <w:r w:rsidRPr="00CA0F41">
        <w:t>Agendas</w:t>
      </w:r>
    </w:p>
    <w:p w14:paraId="66E45347" w14:textId="7A880E04" w:rsidR="00317D0F" w:rsidRPr="00CA0F41" w:rsidRDefault="00317D0F" w:rsidP="00D16C3F">
      <w:pPr>
        <w:numPr>
          <w:ilvl w:val="0"/>
          <w:numId w:val="4"/>
        </w:numPr>
        <w:jc w:val="both"/>
      </w:pPr>
      <w:r w:rsidRPr="00CA0F41">
        <w:t>Presentations;</w:t>
      </w:r>
    </w:p>
    <w:p w14:paraId="605BCB85" w14:textId="7C96F083" w:rsidR="00317D0F" w:rsidRPr="00CA0F41" w:rsidRDefault="00317D0F" w:rsidP="00D16C3F">
      <w:pPr>
        <w:numPr>
          <w:ilvl w:val="0"/>
          <w:numId w:val="4"/>
        </w:numPr>
        <w:jc w:val="both"/>
      </w:pPr>
      <w:r w:rsidRPr="00CA0F41">
        <w:t>Case studies,</w:t>
      </w:r>
      <w:r w:rsidR="00D7041B" w:rsidRPr="00CA0F41">
        <w:t xml:space="preserve"> </w:t>
      </w:r>
      <w:r w:rsidRPr="00CA0F41">
        <w:t>exercises and solutions;</w:t>
      </w:r>
    </w:p>
    <w:p w14:paraId="3C9B8967" w14:textId="77777777" w:rsidR="00317D0F" w:rsidRPr="00CA0F41" w:rsidRDefault="00317D0F" w:rsidP="00D16C3F">
      <w:pPr>
        <w:numPr>
          <w:ilvl w:val="0"/>
          <w:numId w:val="4"/>
        </w:numPr>
        <w:jc w:val="both"/>
      </w:pPr>
      <w:r w:rsidRPr="00CA0F41">
        <w:t>End of course assessment and solutions;</w:t>
      </w:r>
    </w:p>
    <w:p w14:paraId="35F31753" w14:textId="037EB9C0" w:rsidR="00317D0F" w:rsidRPr="00CA0F41" w:rsidRDefault="00317D0F" w:rsidP="00D16C3F">
      <w:pPr>
        <w:numPr>
          <w:ilvl w:val="0"/>
          <w:numId w:val="4"/>
        </w:numPr>
        <w:jc w:val="both"/>
      </w:pPr>
      <w:r w:rsidRPr="00CA0F41">
        <w:t>Teaching guide(s).</w:t>
      </w:r>
    </w:p>
    <w:p w14:paraId="2FA89F3E" w14:textId="0DBE8020" w:rsidR="002B7FF1" w:rsidRDefault="002B7FF1" w:rsidP="004E1333">
      <w:pPr>
        <w:jc w:val="both"/>
      </w:pPr>
    </w:p>
    <w:p w14:paraId="0047A41C" w14:textId="77777777" w:rsidR="00426043" w:rsidRPr="0041452D" w:rsidRDefault="00426043" w:rsidP="00426043">
      <w:pPr>
        <w:numPr>
          <w:ilvl w:val="0"/>
          <w:numId w:val="1"/>
        </w:numPr>
        <w:jc w:val="both"/>
        <w:rPr>
          <w:b/>
          <w:bCs/>
        </w:rPr>
      </w:pPr>
      <w:r w:rsidRPr="0041452D">
        <w:rPr>
          <w:b/>
          <w:bCs/>
        </w:rPr>
        <w:t>Reporting and Deliverables</w:t>
      </w:r>
    </w:p>
    <w:p w14:paraId="576F64D1" w14:textId="77777777" w:rsidR="00426043" w:rsidRPr="0041452D" w:rsidRDefault="00426043" w:rsidP="00426043">
      <w:pPr>
        <w:ind w:left="720"/>
        <w:jc w:val="both"/>
        <w:rPr>
          <w:b/>
          <w:bCs/>
        </w:rPr>
      </w:pPr>
    </w:p>
    <w:p w14:paraId="677B8AEE" w14:textId="77777777" w:rsidR="00426043" w:rsidRPr="0041452D" w:rsidRDefault="00426043" w:rsidP="00426043">
      <w:pPr>
        <w:jc w:val="both"/>
        <w:rPr>
          <w:b/>
          <w:i/>
        </w:rPr>
      </w:pPr>
      <w:r w:rsidRPr="0041452D">
        <w:rPr>
          <w:b/>
          <w:i/>
        </w:rPr>
        <w:t>Planning Phase</w:t>
      </w:r>
    </w:p>
    <w:p w14:paraId="098DAEFF" w14:textId="77777777" w:rsidR="00426043" w:rsidRPr="0041452D" w:rsidRDefault="00426043" w:rsidP="00426043">
      <w:pPr>
        <w:jc w:val="both"/>
      </w:pPr>
    </w:p>
    <w:p w14:paraId="1B7F1AA5" w14:textId="77777777" w:rsidR="00426043" w:rsidRPr="0041452D" w:rsidRDefault="00426043" w:rsidP="00426043">
      <w:pPr>
        <w:jc w:val="both"/>
      </w:pPr>
      <w:r w:rsidRPr="0041452D">
        <w:t>An inception report will contain a comprehensive work plan, following a preliminary assignment analysis, covering all tasks, including but not limited to, a full description of work to be performed and methodology followed, lists of documents to be reviewed, persons/institutions to be interviewed, timetables of deliverables including visits and training/awareness events. The work plan will have to be agreed with beneficiaries. The working plan needs to be submitted within 30 days after the signing of the contract.</w:t>
      </w:r>
    </w:p>
    <w:p w14:paraId="762DF3A5" w14:textId="77777777" w:rsidR="00426043" w:rsidRPr="0041452D" w:rsidRDefault="00426043" w:rsidP="00426043">
      <w:pPr>
        <w:jc w:val="both"/>
      </w:pPr>
    </w:p>
    <w:p w14:paraId="5BE8FAA0" w14:textId="77777777" w:rsidR="00426043" w:rsidRPr="0041452D" w:rsidRDefault="00426043" w:rsidP="00426043">
      <w:pPr>
        <w:jc w:val="both"/>
        <w:rPr>
          <w:b/>
          <w:i/>
        </w:rPr>
      </w:pPr>
      <w:r w:rsidRPr="0041452D">
        <w:rPr>
          <w:b/>
          <w:i/>
        </w:rPr>
        <w:t>Implementation Phase</w:t>
      </w:r>
    </w:p>
    <w:p w14:paraId="13E3A55E" w14:textId="77777777" w:rsidR="00426043" w:rsidRPr="0041452D" w:rsidRDefault="00426043" w:rsidP="00426043">
      <w:pPr>
        <w:jc w:val="both"/>
        <w:rPr>
          <w:b/>
          <w:i/>
        </w:rPr>
      </w:pPr>
    </w:p>
    <w:p w14:paraId="1F4BC770" w14:textId="77777777" w:rsidR="00426043" w:rsidRPr="0041452D" w:rsidRDefault="00426043" w:rsidP="00426043">
      <w:pPr>
        <w:jc w:val="both"/>
      </w:pPr>
      <w:r w:rsidRPr="0041452D">
        <w:t>The consultant is expected to produce the following deliverables:</w:t>
      </w:r>
    </w:p>
    <w:p w14:paraId="392EE7AF" w14:textId="77777777" w:rsidR="00426043" w:rsidRPr="0041452D" w:rsidRDefault="00426043" w:rsidP="00426043">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
        <w:gridCol w:w="6285"/>
        <w:gridCol w:w="2046"/>
      </w:tblGrid>
      <w:tr w:rsidR="00426043" w:rsidRPr="0041452D" w14:paraId="4893EC21" w14:textId="77777777" w:rsidTr="00FC6307">
        <w:tc>
          <w:tcPr>
            <w:tcW w:w="685" w:type="dxa"/>
            <w:shd w:val="clear" w:color="auto" w:fill="E5B8B7"/>
          </w:tcPr>
          <w:p w14:paraId="577AEFCD" w14:textId="77777777" w:rsidR="00426043" w:rsidRPr="0041452D" w:rsidRDefault="00426043" w:rsidP="00426043">
            <w:pPr>
              <w:jc w:val="both"/>
            </w:pPr>
          </w:p>
        </w:tc>
        <w:tc>
          <w:tcPr>
            <w:tcW w:w="6285" w:type="dxa"/>
            <w:shd w:val="clear" w:color="auto" w:fill="E5B8B7"/>
          </w:tcPr>
          <w:p w14:paraId="224E7366" w14:textId="77777777" w:rsidR="00426043" w:rsidRPr="0041452D" w:rsidRDefault="00426043" w:rsidP="00426043">
            <w:pPr>
              <w:jc w:val="both"/>
              <w:rPr>
                <w:b/>
              </w:rPr>
            </w:pPr>
            <w:r w:rsidRPr="0041452D">
              <w:rPr>
                <w:b/>
              </w:rPr>
              <w:t xml:space="preserve">Deliverables of activities: </w:t>
            </w:r>
          </w:p>
        </w:tc>
        <w:tc>
          <w:tcPr>
            <w:tcW w:w="2046" w:type="dxa"/>
            <w:shd w:val="clear" w:color="auto" w:fill="E5B8B7"/>
          </w:tcPr>
          <w:p w14:paraId="36ADE76C" w14:textId="77777777" w:rsidR="00426043" w:rsidRPr="0041452D" w:rsidRDefault="00426043" w:rsidP="00426043">
            <w:pPr>
              <w:jc w:val="both"/>
              <w:rPr>
                <w:b/>
              </w:rPr>
            </w:pPr>
            <w:r w:rsidRPr="0041452D">
              <w:rPr>
                <w:b/>
              </w:rPr>
              <w:t>Delivery date</w:t>
            </w:r>
          </w:p>
        </w:tc>
      </w:tr>
      <w:tr w:rsidR="009146A5" w:rsidRPr="0041452D" w14:paraId="4C29F3C1" w14:textId="77777777" w:rsidTr="00FC6307">
        <w:trPr>
          <w:trHeight w:val="593"/>
        </w:trPr>
        <w:tc>
          <w:tcPr>
            <w:tcW w:w="685" w:type="dxa"/>
            <w:shd w:val="clear" w:color="auto" w:fill="DAEEF3"/>
          </w:tcPr>
          <w:p w14:paraId="79BC2F59" w14:textId="77777777" w:rsidR="009146A5" w:rsidRDefault="009146A5" w:rsidP="00426043">
            <w:pPr>
              <w:jc w:val="both"/>
            </w:pPr>
          </w:p>
        </w:tc>
        <w:tc>
          <w:tcPr>
            <w:tcW w:w="6285" w:type="dxa"/>
            <w:shd w:val="clear" w:color="auto" w:fill="DAEEF3"/>
          </w:tcPr>
          <w:p w14:paraId="43715155" w14:textId="1610AEF4" w:rsidR="009146A5" w:rsidRDefault="009146A5" w:rsidP="00D42835">
            <w:pPr>
              <w:rPr>
                <w:b/>
                <w:i/>
              </w:rPr>
            </w:pPr>
            <w:r>
              <w:rPr>
                <w:b/>
                <w:i/>
              </w:rPr>
              <w:t>Inception Report</w:t>
            </w:r>
          </w:p>
        </w:tc>
        <w:tc>
          <w:tcPr>
            <w:tcW w:w="2046" w:type="dxa"/>
            <w:shd w:val="clear" w:color="auto" w:fill="DAEEF3"/>
          </w:tcPr>
          <w:p w14:paraId="6D4A0836" w14:textId="7BC4B8CE" w:rsidR="009146A5" w:rsidRPr="0041452D" w:rsidRDefault="009146A5" w:rsidP="00426043">
            <w:pPr>
              <w:jc w:val="both"/>
              <w:rPr>
                <w:b/>
              </w:rPr>
            </w:pPr>
            <w:r w:rsidRPr="0078018E">
              <w:t>1 month from the contract’s signature</w:t>
            </w:r>
          </w:p>
        </w:tc>
      </w:tr>
      <w:tr w:rsidR="00426043" w:rsidRPr="0041452D" w14:paraId="7D9BE9F7" w14:textId="77777777" w:rsidTr="00FC6307">
        <w:trPr>
          <w:trHeight w:val="593"/>
        </w:trPr>
        <w:tc>
          <w:tcPr>
            <w:tcW w:w="685" w:type="dxa"/>
            <w:shd w:val="clear" w:color="auto" w:fill="DAEEF3"/>
          </w:tcPr>
          <w:p w14:paraId="6DD69C48" w14:textId="45A969F6" w:rsidR="00426043" w:rsidRPr="0041452D" w:rsidRDefault="00D42835" w:rsidP="00426043">
            <w:pPr>
              <w:jc w:val="both"/>
            </w:pPr>
            <w:r>
              <w:t>3.1</w:t>
            </w:r>
          </w:p>
        </w:tc>
        <w:tc>
          <w:tcPr>
            <w:tcW w:w="6285" w:type="dxa"/>
            <w:shd w:val="clear" w:color="auto" w:fill="DAEEF3"/>
          </w:tcPr>
          <w:p w14:paraId="5D365E61" w14:textId="79861E09" w:rsidR="00426043" w:rsidRPr="00D42835" w:rsidRDefault="00D42835" w:rsidP="00D42835">
            <w:pPr>
              <w:rPr>
                <w:b/>
                <w:bCs/>
              </w:rPr>
            </w:pPr>
            <w:r>
              <w:rPr>
                <w:b/>
                <w:i/>
              </w:rPr>
              <w:t xml:space="preserve">Increase the capacity of judges and prosecutors in financial reporting and other related areas. </w:t>
            </w:r>
          </w:p>
        </w:tc>
        <w:tc>
          <w:tcPr>
            <w:tcW w:w="2046" w:type="dxa"/>
            <w:shd w:val="clear" w:color="auto" w:fill="DAEEF3"/>
          </w:tcPr>
          <w:p w14:paraId="09CFA28E" w14:textId="77777777" w:rsidR="00426043" w:rsidRPr="0041452D" w:rsidRDefault="00426043" w:rsidP="00426043">
            <w:pPr>
              <w:jc w:val="both"/>
              <w:rPr>
                <w:b/>
              </w:rPr>
            </w:pPr>
          </w:p>
        </w:tc>
      </w:tr>
      <w:tr w:rsidR="00426043" w:rsidRPr="00D42835" w14:paraId="30D7D29A" w14:textId="77777777" w:rsidTr="00FC6307">
        <w:tc>
          <w:tcPr>
            <w:tcW w:w="685" w:type="dxa"/>
          </w:tcPr>
          <w:p w14:paraId="616B9467" w14:textId="121B8095" w:rsidR="00426043" w:rsidRPr="00D42835" w:rsidRDefault="00D42835" w:rsidP="00426043">
            <w:pPr>
              <w:jc w:val="both"/>
            </w:pPr>
            <w:r w:rsidRPr="00D42835">
              <w:lastRenderedPageBreak/>
              <w:t>a)</w:t>
            </w:r>
          </w:p>
        </w:tc>
        <w:tc>
          <w:tcPr>
            <w:tcW w:w="6285" w:type="dxa"/>
          </w:tcPr>
          <w:p w14:paraId="77290E01" w14:textId="71955BDC" w:rsidR="00426043" w:rsidRPr="00D42835" w:rsidRDefault="00D42835" w:rsidP="00426043">
            <w:pPr>
              <w:jc w:val="both"/>
            </w:pPr>
            <w:r w:rsidRPr="00D42835">
              <w:t>A capacity framework in the financial repor</w:t>
            </w:r>
            <w:r w:rsidR="00CB5B5D">
              <w:t>ting for judges and prosecutors</w:t>
            </w:r>
          </w:p>
        </w:tc>
        <w:tc>
          <w:tcPr>
            <w:tcW w:w="2046" w:type="dxa"/>
          </w:tcPr>
          <w:p w14:paraId="7D0B2D5A" w14:textId="022035CE" w:rsidR="00426043" w:rsidRPr="00D42835" w:rsidRDefault="00D42835" w:rsidP="00D42835">
            <w:pPr>
              <w:jc w:val="both"/>
            </w:pPr>
            <w:r>
              <w:t>2</w:t>
            </w:r>
            <w:r w:rsidR="00426043" w:rsidRPr="00D42835">
              <w:t xml:space="preserve"> month</w:t>
            </w:r>
            <w:r w:rsidRPr="00D42835">
              <w:t xml:space="preserve"> from the contract’s signature</w:t>
            </w:r>
          </w:p>
        </w:tc>
      </w:tr>
      <w:tr w:rsidR="00D42835" w:rsidRPr="00D42835" w14:paraId="7700C56F" w14:textId="77777777" w:rsidTr="00FC6307">
        <w:tc>
          <w:tcPr>
            <w:tcW w:w="685" w:type="dxa"/>
          </w:tcPr>
          <w:p w14:paraId="62B72FFD" w14:textId="30E20141" w:rsidR="00D42835" w:rsidRPr="00D42835" w:rsidRDefault="00D42835" w:rsidP="00D42835">
            <w:pPr>
              <w:jc w:val="both"/>
            </w:pPr>
            <w:r w:rsidRPr="00D42835">
              <w:t>b)</w:t>
            </w:r>
          </w:p>
        </w:tc>
        <w:tc>
          <w:tcPr>
            <w:tcW w:w="6285" w:type="dxa"/>
          </w:tcPr>
          <w:p w14:paraId="28B8F925" w14:textId="77DFB73B" w:rsidR="00D42835" w:rsidRPr="00D42835" w:rsidRDefault="00D42835" w:rsidP="00D42835">
            <w:pPr>
              <w:jc w:val="both"/>
            </w:pPr>
            <w:r w:rsidRPr="00D42835">
              <w:t>Report in need assessment</w:t>
            </w:r>
          </w:p>
        </w:tc>
        <w:tc>
          <w:tcPr>
            <w:tcW w:w="2046" w:type="dxa"/>
          </w:tcPr>
          <w:p w14:paraId="5B3ABA0F" w14:textId="1E8CE936" w:rsidR="00D42835" w:rsidRPr="00D42835" w:rsidRDefault="00D42835" w:rsidP="00D42835">
            <w:pPr>
              <w:jc w:val="both"/>
            </w:pPr>
            <w:r>
              <w:t>3</w:t>
            </w:r>
            <w:r w:rsidRPr="00D42835">
              <w:t xml:space="preserve"> month from the contract’s signature</w:t>
            </w:r>
          </w:p>
        </w:tc>
      </w:tr>
      <w:tr w:rsidR="00D42835" w:rsidRPr="00D42835" w14:paraId="0299D1A8" w14:textId="77777777" w:rsidTr="00FC6307">
        <w:tc>
          <w:tcPr>
            <w:tcW w:w="685" w:type="dxa"/>
          </w:tcPr>
          <w:p w14:paraId="73A33A6B" w14:textId="7E53507A" w:rsidR="00D42835" w:rsidRPr="00D42835" w:rsidRDefault="00D42835" w:rsidP="00D42835">
            <w:pPr>
              <w:jc w:val="both"/>
            </w:pPr>
            <w:r w:rsidRPr="00D42835">
              <w:t>c)</w:t>
            </w:r>
          </w:p>
        </w:tc>
        <w:tc>
          <w:tcPr>
            <w:tcW w:w="6285" w:type="dxa"/>
          </w:tcPr>
          <w:p w14:paraId="580507E4" w14:textId="51CFD3E8" w:rsidR="00D42835" w:rsidRPr="00D42835" w:rsidRDefault="00D42835" w:rsidP="00D42835">
            <w:pPr>
              <w:jc w:val="both"/>
            </w:pPr>
            <w:r w:rsidRPr="00D42835">
              <w:t>Training strategy (policy document)</w:t>
            </w:r>
          </w:p>
        </w:tc>
        <w:tc>
          <w:tcPr>
            <w:tcW w:w="2046" w:type="dxa"/>
          </w:tcPr>
          <w:p w14:paraId="540C9AC1" w14:textId="63F2142E" w:rsidR="00D42835" w:rsidRPr="00D42835" w:rsidRDefault="00D42835" w:rsidP="00D42835">
            <w:pPr>
              <w:jc w:val="both"/>
            </w:pPr>
            <w:r>
              <w:t>4</w:t>
            </w:r>
            <w:r w:rsidRPr="00D42835">
              <w:t xml:space="preserve"> month from the contract’s signature</w:t>
            </w:r>
          </w:p>
        </w:tc>
      </w:tr>
      <w:tr w:rsidR="00D42835" w:rsidRPr="00D42835" w14:paraId="5649B0C3" w14:textId="77777777" w:rsidTr="00FC6307">
        <w:trPr>
          <w:trHeight w:val="557"/>
        </w:trPr>
        <w:tc>
          <w:tcPr>
            <w:tcW w:w="685" w:type="dxa"/>
          </w:tcPr>
          <w:p w14:paraId="620CD0F4" w14:textId="275D8A10" w:rsidR="00D42835" w:rsidRPr="00D42835" w:rsidRDefault="00D42835" w:rsidP="00D42835">
            <w:pPr>
              <w:jc w:val="both"/>
            </w:pPr>
            <w:r w:rsidRPr="00D42835">
              <w:t>d)</w:t>
            </w:r>
          </w:p>
        </w:tc>
        <w:tc>
          <w:tcPr>
            <w:tcW w:w="6285" w:type="dxa"/>
          </w:tcPr>
          <w:p w14:paraId="20B8FFF4" w14:textId="21EEB9B8" w:rsidR="00D42835" w:rsidRPr="00D42835" w:rsidRDefault="00D42835" w:rsidP="00D42835">
            <w:pPr>
              <w:jc w:val="both"/>
            </w:pPr>
            <w:r w:rsidRPr="00D42835">
              <w:t>Comprehensive training program, curriculum, modules, training materials and training plan</w:t>
            </w:r>
            <w:r w:rsidR="00CA0F41">
              <w:t xml:space="preserve"> in Albanian and English.</w:t>
            </w:r>
          </w:p>
        </w:tc>
        <w:tc>
          <w:tcPr>
            <w:tcW w:w="2046" w:type="dxa"/>
          </w:tcPr>
          <w:p w14:paraId="743FFFEA" w14:textId="7050E6BB" w:rsidR="00D42835" w:rsidRPr="00D42835" w:rsidRDefault="00D42835" w:rsidP="00D42835">
            <w:pPr>
              <w:jc w:val="both"/>
            </w:pPr>
            <w:r>
              <w:t>6</w:t>
            </w:r>
            <w:r w:rsidRPr="00D42835">
              <w:t xml:space="preserve"> month from the contract’s signature</w:t>
            </w:r>
          </w:p>
        </w:tc>
      </w:tr>
      <w:tr w:rsidR="00D42835" w:rsidRPr="00D42835" w14:paraId="3EE9C247" w14:textId="77777777" w:rsidTr="005F29E1">
        <w:tc>
          <w:tcPr>
            <w:tcW w:w="685" w:type="dxa"/>
            <w:shd w:val="clear" w:color="auto" w:fill="FFFFFF" w:themeFill="background1"/>
          </w:tcPr>
          <w:p w14:paraId="27B7E830" w14:textId="30230B1B" w:rsidR="00D42835" w:rsidRPr="00D42835" w:rsidRDefault="00D42835" w:rsidP="00D42835">
            <w:pPr>
              <w:jc w:val="both"/>
            </w:pPr>
            <w:r w:rsidRPr="00D42835">
              <w:t>e)</w:t>
            </w:r>
          </w:p>
        </w:tc>
        <w:tc>
          <w:tcPr>
            <w:tcW w:w="6285" w:type="dxa"/>
            <w:shd w:val="clear" w:color="auto" w:fill="FFFFFF" w:themeFill="background1"/>
          </w:tcPr>
          <w:p w14:paraId="555336BA" w14:textId="5E5793BF" w:rsidR="00D42835" w:rsidRPr="00D42835" w:rsidRDefault="00D42835" w:rsidP="00D42835">
            <w:pPr>
              <w:jc w:val="both"/>
            </w:pPr>
            <w:r w:rsidRPr="00D42835">
              <w:t>5 days</w:t>
            </w:r>
            <w:r w:rsidR="00F579BC">
              <w:t>/40 hours</w:t>
            </w:r>
            <w:r w:rsidRPr="00D42835">
              <w:t xml:space="preserve"> train the trainer (</w:t>
            </w:r>
            <w:r w:rsidR="00DF24F9">
              <w:t>10</w:t>
            </w:r>
            <w:r w:rsidR="00DF24F9" w:rsidRPr="00D42835">
              <w:t xml:space="preserve"> </w:t>
            </w:r>
            <w:r w:rsidRPr="00D42835">
              <w:t>experts)</w:t>
            </w:r>
          </w:p>
        </w:tc>
        <w:tc>
          <w:tcPr>
            <w:tcW w:w="2046" w:type="dxa"/>
            <w:shd w:val="clear" w:color="auto" w:fill="FFFFFF" w:themeFill="background1"/>
          </w:tcPr>
          <w:p w14:paraId="74676DBC" w14:textId="13EAABFC" w:rsidR="00D42835" w:rsidRPr="00D42835" w:rsidRDefault="00D42835" w:rsidP="00D42835">
            <w:pPr>
              <w:jc w:val="both"/>
            </w:pPr>
            <w:r>
              <w:t>7</w:t>
            </w:r>
            <w:r w:rsidRPr="00D42835">
              <w:t xml:space="preserve"> month from the contract’s signature</w:t>
            </w:r>
          </w:p>
        </w:tc>
      </w:tr>
      <w:tr w:rsidR="00D42835" w:rsidRPr="00D42835" w14:paraId="5EA0DF54" w14:textId="77777777" w:rsidTr="005F29E1">
        <w:tc>
          <w:tcPr>
            <w:tcW w:w="685" w:type="dxa"/>
            <w:shd w:val="clear" w:color="auto" w:fill="FFFFFF" w:themeFill="background1"/>
          </w:tcPr>
          <w:p w14:paraId="28CEF6BC" w14:textId="328CB3F5" w:rsidR="00D42835" w:rsidRPr="00D42835" w:rsidRDefault="00D42835" w:rsidP="00D42835">
            <w:pPr>
              <w:jc w:val="both"/>
            </w:pPr>
            <w:r w:rsidRPr="00D42835">
              <w:t>f)</w:t>
            </w:r>
          </w:p>
        </w:tc>
        <w:tc>
          <w:tcPr>
            <w:tcW w:w="6285" w:type="dxa"/>
            <w:shd w:val="clear" w:color="auto" w:fill="FFFFFF" w:themeFill="background1"/>
          </w:tcPr>
          <w:p w14:paraId="26DC5514" w14:textId="4F26919C" w:rsidR="00D42835" w:rsidRPr="00D42835" w:rsidRDefault="00D42835" w:rsidP="00D42835">
            <w:pPr>
              <w:jc w:val="both"/>
            </w:pPr>
            <w:r w:rsidRPr="00D42835">
              <w:t>Training in accounting for judges for minimum of 5 (five) days</w:t>
            </w:r>
            <w:r w:rsidR="00F579BC">
              <w:t>/40 hours</w:t>
            </w:r>
            <w:r w:rsidRPr="00D42835">
              <w:t xml:space="preserve"> (4 classes *25 trainees)</w:t>
            </w:r>
          </w:p>
        </w:tc>
        <w:tc>
          <w:tcPr>
            <w:tcW w:w="2046" w:type="dxa"/>
            <w:shd w:val="clear" w:color="auto" w:fill="FFFFFF" w:themeFill="background1"/>
          </w:tcPr>
          <w:p w14:paraId="6DB89E61" w14:textId="70D6CF4B" w:rsidR="00D42835" w:rsidRPr="00D42835" w:rsidRDefault="005F29E1" w:rsidP="00D42835">
            <w:pPr>
              <w:jc w:val="both"/>
            </w:pPr>
            <w:r>
              <w:t>10</w:t>
            </w:r>
            <w:r w:rsidR="00D42835" w:rsidRPr="00D42835">
              <w:t xml:space="preserve"> month from the contract’s signature</w:t>
            </w:r>
          </w:p>
        </w:tc>
      </w:tr>
      <w:tr w:rsidR="00D42835" w:rsidRPr="00D42835" w14:paraId="3E27C603" w14:textId="77777777" w:rsidTr="005F29E1">
        <w:tc>
          <w:tcPr>
            <w:tcW w:w="685" w:type="dxa"/>
            <w:shd w:val="clear" w:color="auto" w:fill="FFFFFF" w:themeFill="background1"/>
          </w:tcPr>
          <w:p w14:paraId="640F1350" w14:textId="1DB886AE" w:rsidR="00D42835" w:rsidRPr="005F29E1" w:rsidRDefault="00D42835" w:rsidP="00D42835">
            <w:pPr>
              <w:jc w:val="both"/>
              <w:rPr>
                <w:b/>
                <w:i/>
              </w:rPr>
            </w:pPr>
            <w:r w:rsidRPr="005F29E1">
              <w:rPr>
                <w:b/>
                <w:i/>
              </w:rPr>
              <w:t>3.2</w:t>
            </w:r>
          </w:p>
        </w:tc>
        <w:tc>
          <w:tcPr>
            <w:tcW w:w="6285" w:type="dxa"/>
            <w:shd w:val="clear" w:color="auto" w:fill="FFFFFF" w:themeFill="background1"/>
          </w:tcPr>
          <w:p w14:paraId="3164C22C" w14:textId="7C0F4BE1" w:rsidR="00D42835" w:rsidRPr="005F29E1" w:rsidRDefault="00D42835" w:rsidP="00773EAF">
            <w:pPr>
              <w:jc w:val="both"/>
              <w:rPr>
                <w:b/>
                <w:i/>
              </w:rPr>
            </w:pPr>
            <w:r w:rsidRPr="005F29E1">
              <w:rPr>
                <w:b/>
                <w:i/>
              </w:rPr>
              <w:t>Technical guide in the management of accounting and financial reporting related court cases</w:t>
            </w:r>
            <w:r w:rsidR="00773EAF">
              <w:rPr>
                <w:b/>
                <w:i/>
              </w:rPr>
              <w:t xml:space="preserve"> electronic and hard copies (1000 copies)</w:t>
            </w:r>
            <w:r w:rsidR="00CA0F41">
              <w:rPr>
                <w:b/>
                <w:i/>
              </w:rPr>
              <w:t xml:space="preserve"> in Albanian and English. </w:t>
            </w:r>
          </w:p>
        </w:tc>
        <w:tc>
          <w:tcPr>
            <w:tcW w:w="2046" w:type="dxa"/>
            <w:shd w:val="clear" w:color="auto" w:fill="FFFFFF" w:themeFill="background1"/>
          </w:tcPr>
          <w:p w14:paraId="0179F139" w14:textId="03576AFB" w:rsidR="00D42835" w:rsidRPr="00D42835" w:rsidRDefault="005F29E1" w:rsidP="00D42835">
            <w:pPr>
              <w:jc w:val="both"/>
              <w:rPr>
                <w:b/>
                <w:i/>
              </w:rPr>
            </w:pPr>
            <w:r w:rsidRPr="005F29E1">
              <w:rPr>
                <w:b/>
              </w:rPr>
              <w:t>12</w:t>
            </w:r>
            <w:r w:rsidR="00D42835" w:rsidRPr="005F29E1">
              <w:rPr>
                <w:b/>
              </w:rPr>
              <w:t xml:space="preserve"> month from the contract’s signature</w:t>
            </w:r>
          </w:p>
        </w:tc>
      </w:tr>
      <w:tr w:rsidR="00D42835" w:rsidRPr="00D42835" w14:paraId="19335685" w14:textId="77777777" w:rsidTr="005F29E1">
        <w:tc>
          <w:tcPr>
            <w:tcW w:w="685" w:type="dxa"/>
            <w:shd w:val="clear" w:color="auto" w:fill="FFFFFF" w:themeFill="background1"/>
          </w:tcPr>
          <w:p w14:paraId="4ACE2E0E" w14:textId="156A01D6" w:rsidR="00D42835" w:rsidRPr="00D42835" w:rsidRDefault="00D42835" w:rsidP="00D42835">
            <w:pPr>
              <w:jc w:val="both"/>
              <w:rPr>
                <w:b/>
                <w:i/>
              </w:rPr>
            </w:pPr>
            <w:r w:rsidRPr="00D42835">
              <w:rPr>
                <w:b/>
                <w:i/>
              </w:rPr>
              <w:t>3</w:t>
            </w:r>
            <w:r>
              <w:rPr>
                <w:b/>
                <w:i/>
              </w:rPr>
              <w:t>.3</w:t>
            </w:r>
          </w:p>
        </w:tc>
        <w:tc>
          <w:tcPr>
            <w:tcW w:w="6285" w:type="dxa"/>
            <w:shd w:val="clear" w:color="auto" w:fill="FFFFFF" w:themeFill="background1"/>
          </w:tcPr>
          <w:p w14:paraId="62C9A46D" w14:textId="5A6C866E" w:rsidR="00D42835" w:rsidRPr="00D42835" w:rsidRDefault="00D42835" w:rsidP="00D42835">
            <w:pPr>
              <w:jc w:val="both"/>
              <w:rPr>
                <w:b/>
                <w:i/>
              </w:rPr>
            </w:pPr>
            <w:r w:rsidRPr="00D42835">
              <w:rPr>
                <w:b/>
                <w:i/>
              </w:rPr>
              <w:t xml:space="preserve">Implement e-learning program for legal accounting </w:t>
            </w:r>
          </w:p>
        </w:tc>
        <w:tc>
          <w:tcPr>
            <w:tcW w:w="2046" w:type="dxa"/>
            <w:shd w:val="clear" w:color="auto" w:fill="FFFFFF" w:themeFill="background1"/>
          </w:tcPr>
          <w:p w14:paraId="6CB5E587" w14:textId="2FB9ABBE" w:rsidR="00D42835" w:rsidRPr="00D42835" w:rsidRDefault="005F29E1" w:rsidP="00D42835">
            <w:pPr>
              <w:jc w:val="both"/>
              <w:rPr>
                <w:b/>
                <w:i/>
              </w:rPr>
            </w:pPr>
            <w:r>
              <w:rPr>
                <w:b/>
              </w:rPr>
              <w:t>14</w:t>
            </w:r>
            <w:r w:rsidR="00D42835" w:rsidRPr="00D42835">
              <w:rPr>
                <w:b/>
              </w:rPr>
              <w:t xml:space="preserve"> month from the contract’s signature</w:t>
            </w:r>
          </w:p>
        </w:tc>
      </w:tr>
      <w:tr w:rsidR="00D42835" w:rsidRPr="00D42835" w14:paraId="2FA367C7" w14:textId="77777777" w:rsidTr="00FC6307">
        <w:trPr>
          <w:trHeight w:val="70"/>
        </w:trPr>
        <w:tc>
          <w:tcPr>
            <w:tcW w:w="685" w:type="dxa"/>
          </w:tcPr>
          <w:p w14:paraId="685E67D0" w14:textId="1ED52CEF" w:rsidR="00D42835" w:rsidRPr="00D42835" w:rsidRDefault="00D42835" w:rsidP="00D42835">
            <w:pPr>
              <w:jc w:val="both"/>
            </w:pPr>
          </w:p>
        </w:tc>
        <w:tc>
          <w:tcPr>
            <w:tcW w:w="6285" w:type="dxa"/>
          </w:tcPr>
          <w:p w14:paraId="08C18DDA" w14:textId="77777777" w:rsidR="00D42835" w:rsidRPr="005F29E1" w:rsidRDefault="00D42835" w:rsidP="00D42835">
            <w:pPr>
              <w:jc w:val="both"/>
              <w:rPr>
                <w:b/>
              </w:rPr>
            </w:pPr>
            <w:r w:rsidRPr="005F29E1">
              <w:rPr>
                <w:b/>
              </w:rPr>
              <w:t xml:space="preserve">Completion report </w:t>
            </w:r>
          </w:p>
        </w:tc>
        <w:tc>
          <w:tcPr>
            <w:tcW w:w="2046" w:type="dxa"/>
          </w:tcPr>
          <w:p w14:paraId="046B9E45" w14:textId="253FF734" w:rsidR="00D42835" w:rsidRPr="00D42835" w:rsidRDefault="005F29E1" w:rsidP="00D42835">
            <w:pPr>
              <w:jc w:val="both"/>
            </w:pPr>
            <w:r>
              <w:t>16</w:t>
            </w:r>
            <w:r w:rsidR="00D42835" w:rsidRPr="00D42835">
              <w:t xml:space="preserve"> month from the contract’s signature</w:t>
            </w:r>
          </w:p>
        </w:tc>
      </w:tr>
    </w:tbl>
    <w:p w14:paraId="2AD1054D" w14:textId="77777777" w:rsidR="00426043" w:rsidRPr="00D42835" w:rsidRDefault="00426043" w:rsidP="00426043">
      <w:pPr>
        <w:jc w:val="both"/>
      </w:pPr>
    </w:p>
    <w:p w14:paraId="2FC523CE" w14:textId="77777777" w:rsidR="003A4A96" w:rsidRDefault="003A4A96" w:rsidP="00CA1F1C">
      <w:pPr>
        <w:jc w:val="both"/>
      </w:pPr>
    </w:p>
    <w:p w14:paraId="38FB5E98" w14:textId="77777777" w:rsidR="001E65B5" w:rsidRDefault="001E65B5" w:rsidP="001E65B5">
      <w:pPr>
        <w:numPr>
          <w:ilvl w:val="0"/>
          <w:numId w:val="1"/>
        </w:numPr>
        <w:jc w:val="both"/>
        <w:rPr>
          <w:b/>
          <w:bCs/>
        </w:rPr>
      </w:pPr>
      <w:r w:rsidRPr="001E65B5">
        <w:rPr>
          <w:b/>
          <w:bCs/>
        </w:rPr>
        <w:t>Terms</w:t>
      </w:r>
    </w:p>
    <w:p w14:paraId="1E68AF02" w14:textId="77777777" w:rsidR="001E65B5" w:rsidRPr="001E65B5" w:rsidRDefault="001E65B5" w:rsidP="001E65B5">
      <w:pPr>
        <w:ind w:left="720"/>
        <w:jc w:val="both"/>
        <w:rPr>
          <w:b/>
          <w:bCs/>
        </w:rPr>
      </w:pPr>
    </w:p>
    <w:p w14:paraId="310EA5A3" w14:textId="3BF34036" w:rsidR="001E65B5" w:rsidRDefault="001E65B5" w:rsidP="001E65B5">
      <w:pPr>
        <w:jc w:val="both"/>
      </w:pPr>
      <w:r w:rsidRPr="001E65B5">
        <w:t>The assi</w:t>
      </w:r>
      <w:r w:rsidR="007915B5">
        <w:t xml:space="preserve">gnment is expected to start </w:t>
      </w:r>
      <w:r w:rsidR="000F1613">
        <w:t xml:space="preserve">in </w:t>
      </w:r>
      <w:r w:rsidR="006D0600">
        <w:t>May</w:t>
      </w:r>
      <w:r w:rsidRPr="001E65B5">
        <w:t xml:space="preserve"> </w:t>
      </w:r>
      <w:r w:rsidR="005F29E1">
        <w:t xml:space="preserve">2023 </w:t>
      </w:r>
      <w:r w:rsidRPr="001E65B5">
        <w:t xml:space="preserve">and to be finished in </w:t>
      </w:r>
      <w:r w:rsidR="006D0600">
        <w:t>September</w:t>
      </w:r>
      <w:r w:rsidR="005F29E1">
        <w:t xml:space="preserve"> 202</w:t>
      </w:r>
      <w:r w:rsidR="00B748E7">
        <w:t>4</w:t>
      </w:r>
      <w:r w:rsidR="001246F9">
        <w:t>.</w:t>
      </w:r>
    </w:p>
    <w:p w14:paraId="19F523C0" w14:textId="77777777" w:rsidR="001E65B5" w:rsidRPr="001E65B5" w:rsidRDefault="001E65B5" w:rsidP="001E65B5">
      <w:pPr>
        <w:jc w:val="both"/>
      </w:pPr>
      <w:r w:rsidRPr="001E65B5">
        <w:t xml:space="preserve"> </w:t>
      </w:r>
    </w:p>
    <w:p w14:paraId="6C6945CD" w14:textId="6B45DA63" w:rsidR="001E65B5" w:rsidRPr="001E65B5" w:rsidRDefault="001E65B5" w:rsidP="001E65B5">
      <w:pPr>
        <w:jc w:val="both"/>
      </w:pPr>
      <w:r w:rsidRPr="001E65B5">
        <w:t xml:space="preserve">The activities described in these TORs are expected to be completed within a period of </w:t>
      </w:r>
      <w:r w:rsidR="005F29E1">
        <w:t xml:space="preserve">16 </w:t>
      </w:r>
      <w:r w:rsidRPr="001E65B5">
        <w:t>months, following the signing of the consultancy contract. Specifically, the consultant is expected to perform the activities within the deadlines described in the “Deliverables” section.</w:t>
      </w:r>
    </w:p>
    <w:p w14:paraId="1DA7CD80" w14:textId="2E62C783" w:rsidR="001E65B5" w:rsidRPr="00A075D2" w:rsidRDefault="001E65B5" w:rsidP="001E65B5">
      <w:pPr>
        <w:jc w:val="both"/>
      </w:pPr>
      <w:r w:rsidRPr="00A075D2">
        <w:t xml:space="preserve">The expected level of effort for this assignment is a maximum of </w:t>
      </w:r>
      <w:r w:rsidR="00F94729" w:rsidRPr="00A075D2">
        <w:t>2</w:t>
      </w:r>
      <w:r w:rsidR="002F6ED8">
        <w:t>5</w:t>
      </w:r>
      <w:r w:rsidRPr="00A075D2">
        <w:t xml:space="preserve">0 man-days spread during the implementation period.   </w:t>
      </w:r>
    </w:p>
    <w:p w14:paraId="49835D13" w14:textId="77777777" w:rsidR="001E65B5" w:rsidRPr="00A075D2" w:rsidRDefault="001E65B5" w:rsidP="001E65B5">
      <w:pPr>
        <w:jc w:val="both"/>
      </w:pPr>
    </w:p>
    <w:p w14:paraId="4F9676DF" w14:textId="68E72180" w:rsidR="001E65B5" w:rsidRPr="001E65B5" w:rsidRDefault="001E65B5" w:rsidP="001E65B5">
      <w:pPr>
        <w:jc w:val="both"/>
      </w:pPr>
      <w:r w:rsidRPr="00A075D2">
        <w:t xml:space="preserve">The Consultancy </w:t>
      </w:r>
      <w:r w:rsidR="005F29E1" w:rsidRPr="00A075D2">
        <w:t>firm</w:t>
      </w:r>
      <w:r w:rsidRPr="00A075D2">
        <w:t xml:space="preserve"> shall arrange for this assignment a project team comprised of at least </w:t>
      </w:r>
      <w:r w:rsidR="00B748E7" w:rsidRPr="00A075D2">
        <w:t>3</w:t>
      </w:r>
      <w:r w:rsidRPr="00A075D2">
        <w:t xml:space="preserve"> (</w:t>
      </w:r>
      <w:r w:rsidR="004D0157">
        <w:t>three</w:t>
      </w:r>
      <w:r w:rsidR="005F29E1" w:rsidRPr="00A075D2">
        <w:t>)</w:t>
      </w:r>
      <w:r w:rsidRPr="00A075D2">
        <w:t xml:space="preserve"> </w:t>
      </w:r>
      <w:r w:rsidR="005F29E1" w:rsidRPr="00A075D2">
        <w:t>q</w:t>
      </w:r>
      <w:r w:rsidRPr="00A075D2">
        <w:t>ualified staff</w:t>
      </w:r>
      <w:r w:rsidR="005F29E1" w:rsidRPr="00A075D2">
        <w:t xml:space="preserve"> as key experts</w:t>
      </w:r>
      <w:r w:rsidRPr="00A075D2">
        <w:t>.</w:t>
      </w:r>
    </w:p>
    <w:p w14:paraId="5A5B221A" w14:textId="77777777" w:rsidR="001E65B5" w:rsidRDefault="001E65B5" w:rsidP="001E65B5">
      <w:pPr>
        <w:jc w:val="both"/>
      </w:pPr>
    </w:p>
    <w:p w14:paraId="0403B923" w14:textId="77777777" w:rsidR="001E65B5" w:rsidRPr="001E65B5" w:rsidRDefault="001E65B5" w:rsidP="001E65B5">
      <w:pPr>
        <w:jc w:val="both"/>
        <w:rPr>
          <w:b/>
        </w:rPr>
      </w:pPr>
    </w:p>
    <w:p w14:paraId="1DE217E8" w14:textId="77777777" w:rsidR="001E65B5" w:rsidRDefault="001E65B5" w:rsidP="001E65B5">
      <w:pPr>
        <w:numPr>
          <w:ilvl w:val="0"/>
          <w:numId w:val="1"/>
        </w:numPr>
        <w:jc w:val="both"/>
        <w:rPr>
          <w:b/>
          <w:bCs/>
        </w:rPr>
      </w:pPr>
      <w:bookmarkStart w:id="24" w:name="_Toc305707160"/>
      <w:r w:rsidRPr="001E65B5">
        <w:rPr>
          <w:b/>
          <w:bCs/>
        </w:rPr>
        <w:t>Institutional and organizational arrangement</w:t>
      </w:r>
      <w:bookmarkEnd w:id="24"/>
      <w:r>
        <w:rPr>
          <w:b/>
          <w:bCs/>
        </w:rPr>
        <w:t>s</w:t>
      </w:r>
    </w:p>
    <w:p w14:paraId="05BBEEDC" w14:textId="77777777" w:rsidR="001E65B5" w:rsidRDefault="001E65B5" w:rsidP="001E65B5">
      <w:pPr>
        <w:jc w:val="both"/>
        <w:rPr>
          <w:b/>
          <w:bCs/>
        </w:rPr>
      </w:pPr>
    </w:p>
    <w:p w14:paraId="46BFD0A6" w14:textId="2E64CA62" w:rsidR="00265BF2" w:rsidRPr="0066525D" w:rsidRDefault="00265BF2" w:rsidP="00265BF2">
      <w:pPr>
        <w:spacing w:after="160" w:line="259" w:lineRule="auto"/>
        <w:jc w:val="both"/>
      </w:pPr>
      <w:r w:rsidRPr="0066525D">
        <w:t xml:space="preserve">The Consultant will report to the </w:t>
      </w:r>
      <w:proofErr w:type="spellStart"/>
      <w:r>
        <w:t>SoM</w:t>
      </w:r>
      <w:proofErr w:type="spellEnd"/>
      <w:r w:rsidRPr="0066525D">
        <w:t xml:space="preserve"> through the Project Implementation T</w:t>
      </w:r>
      <w:r w:rsidR="00D17A7E">
        <w:t>eam</w:t>
      </w:r>
      <w:r w:rsidRPr="0066525D">
        <w:t>. During all implementation time the consultant will maintain frequent communication with the local coordinator and representatives of all parties concerned of the project.</w:t>
      </w:r>
    </w:p>
    <w:p w14:paraId="47B43FF4" w14:textId="290FADB4" w:rsidR="00265BF2" w:rsidRPr="0066525D" w:rsidRDefault="00265BF2" w:rsidP="00265BF2">
      <w:pPr>
        <w:spacing w:after="160" w:line="259" w:lineRule="auto"/>
        <w:jc w:val="both"/>
      </w:pPr>
      <w:r w:rsidRPr="0066525D">
        <w:lastRenderedPageBreak/>
        <w:t xml:space="preserve">For administrative matters the consultant will communicate as necessary with </w:t>
      </w:r>
      <w:r w:rsidR="00D17A7E">
        <w:softHyphen/>
      </w:r>
      <w:r w:rsidR="00D17A7E">
        <w:softHyphen/>
      </w:r>
      <w:r w:rsidR="00D17A7E">
        <w:softHyphen/>
      </w:r>
      <w:r w:rsidR="00D17A7E">
        <w:softHyphen/>
      </w:r>
      <w:r w:rsidR="00D17A7E">
        <w:softHyphen/>
      </w:r>
      <w:r w:rsidR="00D17A7E">
        <w:softHyphen/>
      </w:r>
      <w:r w:rsidR="00D17A7E">
        <w:softHyphen/>
      </w:r>
      <w:r w:rsidR="00D17A7E">
        <w:softHyphen/>
      </w:r>
      <w:r w:rsidR="00D17A7E">
        <w:softHyphen/>
      </w:r>
      <w:r w:rsidR="00D17A7E">
        <w:softHyphen/>
      </w:r>
      <w:r w:rsidR="00D17A7E">
        <w:softHyphen/>
      </w:r>
      <w:r w:rsidR="00D17A7E">
        <w:softHyphen/>
      </w:r>
      <w:r w:rsidR="00D17A7E">
        <w:softHyphen/>
      </w:r>
      <w:r w:rsidR="00D17A7E">
        <w:softHyphen/>
      </w:r>
      <w:r w:rsidR="00D17A7E">
        <w:softHyphen/>
      </w:r>
      <w:r w:rsidR="004D0157">
        <w:t xml:space="preserve">General Directory of Financing and Contracting nearby the Ministry of Finance and </w:t>
      </w:r>
      <w:r w:rsidR="004D0157" w:rsidRPr="001402F1">
        <w:t>Economy</w:t>
      </w:r>
      <w:r w:rsidRPr="001402F1">
        <w:t>,</w:t>
      </w:r>
      <w:r w:rsidRPr="0066525D">
        <w:t xml:space="preserve"> responsible for carrying out the fiduciary aspects of the project implementation (Procurement, Contract and Financial Management).</w:t>
      </w:r>
    </w:p>
    <w:p w14:paraId="12C95E32" w14:textId="77777777" w:rsidR="0070507C" w:rsidRDefault="0070507C" w:rsidP="00B374F8">
      <w:pPr>
        <w:jc w:val="both"/>
        <w:rPr>
          <w:bCs/>
        </w:rPr>
      </w:pPr>
    </w:p>
    <w:p w14:paraId="522F656D" w14:textId="77777777" w:rsidR="0070507C" w:rsidRDefault="0070507C" w:rsidP="00B374F8">
      <w:pPr>
        <w:jc w:val="both"/>
        <w:rPr>
          <w:bCs/>
        </w:rPr>
      </w:pPr>
    </w:p>
    <w:p w14:paraId="7F52E873" w14:textId="77DEF903" w:rsidR="0070507C" w:rsidRDefault="0070507C" w:rsidP="0070507C">
      <w:pPr>
        <w:pStyle w:val="MainParanoChapter"/>
        <w:numPr>
          <w:ilvl w:val="0"/>
          <w:numId w:val="1"/>
        </w:numPr>
        <w:spacing w:line="276" w:lineRule="auto"/>
        <w:jc w:val="both"/>
        <w:rPr>
          <w:b/>
          <w:bCs/>
        </w:rPr>
      </w:pPr>
      <w:r w:rsidRPr="0066525D">
        <w:rPr>
          <w:b/>
          <w:bCs/>
        </w:rPr>
        <w:t>Qualifications</w:t>
      </w:r>
    </w:p>
    <w:p w14:paraId="351701FB" w14:textId="2BB838D0" w:rsidR="00D17A7E" w:rsidRPr="0066525D" w:rsidRDefault="00D17A7E" w:rsidP="00D17A7E">
      <w:pPr>
        <w:spacing w:after="160" w:line="259" w:lineRule="auto"/>
        <w:jc w:val="both"/>
      </w:pPr>
      <w:r w:rsidRPr="0066525D">
        <w:t>The Consultancy firm/Consortium shall have the following expertise and experience:</w:t>
      </w:r>
    </w:p>
    <w:p w14:paraId="4EB3D871" w14:textId="284CD16E" w:rsidR="00D17A7E" w:rsidRPr="002C7F65" w:rsidRDefault="00B253DB" w:rsidP="00D16C3F">
      <w:pPr>
        <w:pStyle w:val="MainParanoChapter"/>
        <w:numPr>
          <w:ilvl w:val="0"/>
          <w:numId w:val="5"/>
        </w:numPr>
        <w:spacing w:after="0" w:line="276" w:lineRule="auto"/>
        <w:ind w:left="990" w:hanging="630"/>
        <w:jc w:val="both"/>
      </w:pPr>
      <w:r>
        <w:t>A minimum of</w:t>
      </w:r>
      <w:r w:rsidR="00D17A7E" w:rsidRPr="002C7F65">
        <w:t xml:space="preserve"> 10 years</w:t>
      </w:r>
      <w:r>
        <w:t xml:space="preserve"> of experience</w:t>
      </w:r>
      <w:r w:rsidR="00D17A7E" w:rsidRPr="002C7F65">
        <w:t xml:space="preserve"> in providing training and continui</w:t>
      </w:r>
      <w:r w:rsidR="005F29E1">
        <w:t>ng professional development in accounting</w:t>
      </w:r>
      <w:r w:rsidR="00BA29A5">
        <w:t>, auditing</w:t>
      </w:r>
      <w:r w:rsidR="005F29E1">
        <w:t xml:space="preserve"> and financial reporting and </w:t>
      </w:r>
      <w:r w:rsidR="00D17A7E" w:rsidRPr="0066525D">
        <w:t>competency-based teaching methods</w:t>
      </w:r>
      <w:r>
        <w:t>.</w:t>
      </w:r>
    </w:p>
    <w:p w14:paraId="64835438" w14:textId="1E66FA84" w:rsidR="00D17A7E" w:rsidRPr="0066525D" w:rsidRDefault="00B253DB" w:rsidP="00D16C3F">
      <w:pPr>
        <w:pStyle w:val="MainParanoChapter"/>
        <w:numPr>
          <w:ilvl w:val="0"/>
          <w:numId w:val="5"/>
        </w:numPr>
        <w:spacing w:after="0" w:line="276" w:lineRule="auto"/>
        <w:ind w:left="990" w:hanging="630"/>
        <w:jc w:val="both"/>
      </w:pPr>
      <w:r>
        <w:t>Previous e</w:t>
      </w:r>
      <w:r w:rsidR="00D17A7E" w:rsidRPr="0066525D">
        <w:t xml:space="preserve">xperience </w:t>
      </w:r>
      <w:r w:rsidR="005F29E1">
        <w:t xml:space="preserve">with </w:t>
      </w:r>
      <w:r>
        <w:t xml:space="preserve">at least one similar contract implemented under donors financed </w:t>
      </w:r>
      <w:r w:rsidR="005F29E1">
        <w:t>projects</w:t>
      </w:r>
      <w:r>
        <w:t>.</w:t>
      </w:r>
    </w:p>
    <w:p w14:paraId="5644745E" w14:textId="576ED443" w:rsidR="00D17A7E" w:rsidRDefault="005F29E1" w:rsidP="00D16C3F">
      <w:pPr>
        <w:pStyle w:val="MainParanoChapter"/>
        <w:numPr>
          <w:ilvl w:val="0"/>
          <w:numId w:val="5"/>
        </w:numPr>
        <w:spacing w:after="0" w:line="276" w:lineRule="auto"/>
        <w:ind w:left="990" w:hanging="630"/>
        <w:jc w:val="both"/>
      </w:pPr>
      <w:r>
        <w:t>E</w:t>
      </w:r>
      <w:r w:rsidR="00D17A7E" w:rsidRPr="0066525D">
        <w:t>xperience in the development of accounting curricula and supporting educational materials;</w:t>
      </w:r>
    </w:p>
    <w:p w14:paraId="7B12D2C3" w14:textId="4679C944" w:rsidR="000F7935" w:rsidRDefault="000F7935" w:rsidP="00D17A7E">
      <w:pPr>
        <w:spacing w:after="160" w:line="259" w:lineRule="auto"/>
        <w:jc w:val="both"/>
      </w:pPr>
    </w:p>
    <w:p w14:paraId="334EF02A" w14:textId="00AF8CC9" w:rsidR="000F7935" w:rsidRDefault="000F7935" w:rsidP="00D17A7E">
      <w:pPr>
        <w:spacing w:after="160" w:line="259" w:lineRule="auto"/>
        <w:jc w:val="both"/>
        <w:rPr>
          <w:lang w:val="en-GB"/>
        </w:rPr>
      </w:pPr>
      <w:r w:rsidRPr="004C34AD">
        <w:rPr>
          <w:lang w:val="en-GB"/>
        </w:rPr>
        <w:t>The consulting firms will be assessed</w:t>
      </w:r>
      <w:r>
        <w:rPr>
          <w:lang w:val="en-GB"/>
        </w:rPr>
        <w:t xml:space="preserve"> as follows:</w:t>
      </w:r>
    </w:p>
    <w:p w14:paraId="7DF89126" w14:textId="4E751A58" w:rsidR="000F7935" w:rsidRPr="000F7935" w:rsidRDefault="000F7935" w:rsidP="000F7935">
      <w:pPr>
        <w:pStyle w:val="ListParagraph"/>
        <w:spacing w:after="160" w:line="259" w:lineRule="auto"/>
        <w:ind w:left="0"/>
        <w:jc w:val="both"/>
        <w:rPr>
          <w:lang w:val="en-GB"/>
        </w:rPr>
      </w:pPr>
      <w:r>
        <w:rPr>
          <w:lang w:val="en-GB"/>
        </w:rPr>
        <w:t xml:space="preserve">(i) </w:t>
      </w:r>
      <w:r w:rsidRPr="000F7935">
        <w:rPr>
          <w:lang w:val="en-GB"/>
        </w:rPr>
        <w:t xml:space="preserve">General Qualifications, including core business and years in business </w:t>
      </w:r>
      <w:r>
        <w:rPr>
          <w:lang w:val="en-GB"/>
        </w:rPr>
        <w:t>(30 points)</w:t>
      </w:r>
    </w:p>
    <w:p w14:paraId="51B8871C" w14:textId="7A03879F" w:rsidR="000F7935" w:rsidRDefault="000F7935" w:rsidP="000F7935">
      <w:pPr>
        <w:tabs>
          <w:tab w:val="left" w:pos="990"/>
        </w:tabs>
        <w:spacing w:after="160" w:line="259" w:lineRule="auto"/>
        <w:jc w:val="both"/>
      </w:pPr>
      <w:r>
        <w:t xml:space="preserve">(ii)  </w:t>
      </w:r>
      <w:r w:rsidRPr="000F7935">
        <w:t>Relevant experience, including previous experience in the field of assignment</w:t>
      </w:r>
      <w:r>
        <w:t xml:space="preserve"> (60 points)</w:t>
      </w:r>
    </w:p>
    <w:p w14:paraId="45A6ED55" w14:textId="4303164C" w:rsidR="00900EB1" w:rsidRDefault="000F7935" w:rsidP="000F7935">
      <w:pPr>
        <w:spacing w:after="160" w:line="259" w:lineRule="auto"/>
        <w:jc w:val="both"/>
      </w:pPr>
      <w:r>
        <w:t>(iii) Availability of qualified staff within the consulting firm (10 points)</w:t>
      </w:r>
    </w:p>
    <w:p w14:paraId="760E98D2" w14:textId="2FEBB5F0" w:rsidR="000F7935" w:rsidRDefault="000F7935" w:rsidP="000F7935">
      <w:pPr>
        <w:spacing w:after="160" w:line="259" w:lineRule="auto"/>
        <w:jc w:val="both"/>
      </w:pPr>
      <w:r w:rsidRPr="0066525D">
        <w:t xml:space="preserve">The Consultant’s should arrange a project team comprised of at least </w:t>
      </w:r>
      <w:r>
        <w:t>3</w:t>
      </w:r>
      <w:r w:rsidRPr="0066525D">
        <w:t>(t</w:t>
      </w:r>
      <w:r>
        <w:t>hree)</w:t>
      </w:r>
      <w:r w:rsidRPr="0066525D">
        <w:t xml:space="preserve"> expert(s).</w:t>
      </w:r>
    </w:p>
    <w:p w14:paraId="4E0E462B" w14:textId="73DCD5FD" w:rsidR="001550C4" w:rsidRPr="00F906BE" w:rsidRDefault="00C27C51" w:rsidP="001550C4">
      <w:pPr>
        <w:spacing w:after="160" w:line="259" w:lineRule="auto"/>
        <w:jc w:val="both"/>
      </w:pPr>
      <w:r w:rsidRPr="00F906BE">
        <w:rPr>
          <w:b/>
          <w:bCs/>
        </w:rPr>
        <w:t>International key expert no. 1</w:t>
      </w:r>
      <w:r w:rsidRPr="00F906BE">
        <w:t xml:space="preserve">, </w:t>
      </w:r>
      <w:r w:rsidR="001550C4" w:rsidRPr="00F906BE">
        <w:t>responsible for implementation of developing the competency framework, needs to demonstrate these minimum requirements:</w:t>
      </w:r>
    </w:p>
    <w:p w14:paraId="4BA21751" w14:textId="38C94278" w:rsidR="00C27C51" w:rsidRPr="00F906BE" w:rsidRDefault="00C27C51" w:rsidP="001550C4">
      <w:pPr>
        <w:pStyle w:val="ListParagraph"/>
        <w:numPr>
          <w:ilvl w:val="1"/>
          <w:numId w:val="11"/>
        </w:numPr>
        <w:spacing w:after="160" w:line="259" w:lineRule="auto"/>
        <w:ind w:left="810"/>
        <w:jc w:val="both"/>
      </w:pPr>
      <w:r w:rsidRPr="00F906BE">
        <w:t>MSc/MBA in Accounting/Public Management/ Administration/Finance/ Public Policy. CPA/CA or equivalent title. PhD would be an advantage;</w:t>
      </w:r>
    </w:p>
    <w:p w14:paraId="64B0696F" w14:textId="77777777" w:rsidR="00F906BE" w:rsidRPr="00F906BE" w:rsidRDefault="00C27C51" w:rsidP="00F906BE">
      <w:pPr>
        <w:pStyle w:val="MainParanoChapter"/>
        <w:numPr>
          <w:ilvl w:val="1"/>
          <w:numId w:val="11"/>
        </w:numPr>
        <w:spacing w:after="0" w:line="276" w:lineRule="auto"/>
        <w:ind w:left="810"/>
        <w:jc w:val="both"/>
      </w:pPr>
      <w:r w:rsidRPr="00F906BE">
        <w:t>A minimum of 10 years’ experience in the financial reporting or internal /statutory audit in EU countries;</w:t>
      </w:r>
    </w:p>
    <w:p w14:paraId="75939D32" w14:textId="27F8CBEB" w:rsidR="00F906BE" w:rsidRPr="00F906BE" w:rsidRDefault="00F906BE" w:rsidP="00F906BE">
      <w:pPr>
        <w:pStyle w:val="MainParanoChapter"/>
        <w:numPr>
          <w:ilvl w:val="1"/>
          <w:numId w:val="11"/>
        </w:numPr>
        <w:spacing w:after="0" w:line="276" w:lineRule="auto"/>
        <w:ind w:left="810"/>
        <w:jc w:val="both"/>
      </w:pPr>
      <w:r w:rsidRPr="00F906BE">
        <w:t xml:space="preserve">Experience as a consultant in the field of accounting and in </w:t>
      </w:r>
      <w:r w:rsidR="006D0600">
        <w:t>providing</w:t>
      </w:r>
      <w:r w:rsidRPr="00F906BE">
        <w:t xml:space="preserve"> accounting capacity building</w:t>
      </w:r>
      <w:r w:rsidR="006D0600">
        <w:t xml:space="preserve"> </w:t>
      </w:r>
      <w:proofErr w:type="gramStart"/>
      <w:r w:rsidR="006D0600">
        <w:t>training</w:t>
      </w:r>
      <w:r w:rsidRPr="00F906BE">
        <w:t>;</w:t>
      </w:r>
      <w:proofErr w:type="gramEnd"/>
    </w:p>
    <w:p w14:paraId="2619B18B" w14:textId="0EB3B2EB" w:rsidR="00F906BE" w:rsidRPr="006D0600" w:rsidRDefault="00F906BE" w:rsidP="00F906BE">
      <w:pPr>
        <w:pStyle w:val="MainParanoChapter"/>
        <w:numPr>
          <w:ilvl w:val="1"/>
          <w:numId w:val="11"/>
        </w:numPr>
        <w:spacing w:after="0" w:line="276" w:lineRule="auto"/>
        <w:ind w:left="810"/>
        <w:jc w:val="both"/>
      </w:pPr>
      <w:r w:rsidRPr="006D0600">
        <w:t>It is preferable an experience in the field of project</w:t>
      </w:r>
      <w:r w:rsidR="006D0600">
        <w:t>.</w:t>
      </w:r>
    </w:p>
    <w:p w14:paraId="238D8345" w14:textId="594CC02D" w:rsidR="00F906BE" w:rsidRPr="00F906BE" w:rsidRDefault="00F906BE" w:rsidP="00D17A7E">
      <w:pPr>
        <w:spacing w:after="160" w:line="259" w:lineRule="auto"/>
        <w:jc w:val="both"/>
        <w:rPr>
          <w:b/>
          <w:bCs/>
        </w:rPr>
      </w:pPr>
    </w:p>
    <w:p w14:paraId="35872245" w14:textId="01653ACD" w:rsidR="00D17A7E" w:rsidRPr="00F906BE" w:rsidRDefault="00FD7A44" w:rsidP="00D17A7E">
      <w:pPr>
        <w:spacing w:after="160" w:line="259" w:lineRule="auto"/>
        <w:jc w:val="both"/>
      </w:pPr>
      <w:r w:rsidRPr="00F906BE">
        <w:rPr>
          <w:b/>
          <w:bCs/>
        </w:rPr>
        <w:t xml:space="preserve">Key training expert </w:t>
      </w:r>
      <w:r w:rsidR="00D1561B" w:rsidRPr="00F906BE">
        <w:rPr>
          <w:b/>
          <w:bCs/>
        </w:rPr>
        <w:t>2</w:t>
      </w:r>
      <w:r w:rsidR="00D17A7E" w:rsidRPr="00F906BE">
        <w:rPr>
          <w:b/>
          <w:bCs/>
        </w:rPr>
        <w:t>,</w:t>
      </w:r>
      <w:r w:rsidR="00D17A7E" w:rsidRPr="00F906BE">
        <w:t xml:space="preserve"> responsible for implementation of </w:t>
      </w:r>
      <w:r w:rsidRPr="00F906BE">
        <w:t>developing and delivering the training program</w:t>
      </w:r>
      <w:r w:rsidR="00D17A7E" w:rsidRPr="00F906BE">
        <w:t>, needs to demonstrate these minimum requirements:</w:t>
      </w:r>
    </w:p>
    <w:p w14:paraId="1C3A8BA8" w14:textId="1EE38BDC" w:rsidR="00D17A7E" w:rsidRPr="00F906BE" w:rsidRDefault="00CB260F" w:rsidP="003732A9">
      <w:pPr>
        <w:pStyle w:val="MainParanoChapter"/>
        <w:numPr>
          <w:ilvl w:val="0"/>
          <w:numId w:val="16"/>
        </w:numPr>
        <w:spacing w:after="0" w:line="276" w:lineRule="auto"/>
        <w:jc w:val="both"/>
      </w:pPr>
      <w:proofErr w:type="spellStart"/>
      <w:r>
        <w:t>Phd</w:t>
      </w:r>
      <w:proofErr w:type="spellEnd"/>
      <w:r>
        <w:t>/</w:t>
      </w:r>
      <w:r w:rsidR="00D17A7E" w:rsidRPr="00F906BE">
        <w:t>MSc/MBA in</w:t>
      </w:r>
      <w:r w:rsidR="00FD7A44" w:rsidRPr="00F906BE">
        <w:t xml:space="preserve"> Accounting</w:t>
      </w:r>
      <w:r w:rsidR="00AC7120" w:rsidRPr="00F906BE">
        <w:t>/</w:t>
      </w:r>
      <w:r w:rsidR="00D17A7E" w:rsidRPr="00F906BE">
        <w:t xml:space="preserve"> Public Management</w:t>
      </w:r>
      <w:r w:rsidR="00AC7120" w:rsidRPr="00F906BE">
        <w:t>/</w:t>
      </w:r>
      <w:r w:rsidR="00D17A7E" w:rsidRPr="00F906BE">
        <w:t>Administration</w:t>
      </w:r>
      <w:r w:rsidR="00AC7120" w:rsidRPr="00F906BE">
        <w:t>/</w:t>
      </w:r>
      <w:r w:rsidR="00D17A7E" w:rsidRPr="00F906BE">
        <w:t>Finance</w:t>
      </w:r>
      <w:r w:rsidR="00AC7120" w:rsidRPr="00F906BE">
        <w:t>/</w:t>
      </w:r>
      <w:r w:rsidR="00D17A7E" w:rsidRPr="00F906BE">
        <w:t xml:space="preserve"> Public Policy</w:t>
      </w:r>
      <w:r w:rsidR="00217969" w:rsidRPr="00F906BE">
        <w:t xml:space="preserve">. </w:t>
      </w:r>
      <w:r w:rsidR="00FD7A44" w:rsidRPr="00F906BE">
        <w:t>CPA/CA or equivalent</w:t>
      </w:r>
      <w:r w:rsidR="00217969" w:rsidRPr="00F906BE">
        <w:t xml:space="preserve"> title</w:t>
      </w:r>
      <w:r w:rsidR="000E3695" w:rsidRPr="00F906BE">
        <w:t>.</w:t>
      </w:r>
    </w:p>
    <w:p w14:paraId="37D9BB03" w14:textId="3B96C2DD" w:rsidR="00417F48" w:rsidRPr="00F906BE" w:rsidRDefault="00417F48" w:rsidP="003732A9">
      <w:pPr>
        <w:pStyle w:val="MainParanoChapter"/>
        <w:numPr>
          <w:ilvl w:val="0"/>
          <w:numId w:val="16"/>
        </w:numPr>
        <w:spacing w:after="0" w:line="276" w:lineRule="auto"/>
        <w:jc w:val="both"/>
      </w:pPr>
      <w:r w:rsidRPr="00F906BE">
        <w:t>A minimum of 10 years’ experience in the financial report</w:t>
      </w:r>
      <w:r w:rsidR="00805781" w:rsidRPr="00F906BE">
        <w:t>ing or internal /statutory audit;</w:t>
      </w:r>
    </w:p>
    <w:p w14:paraId="318303E4" w14:textId="1A792A07" w:rsidR="00F906BE" w:rsidRPr="00F906BE" w:rsidRDefault="00D17A7E" w:rsidP="00F906BE">
      <w:pPr>
        <w:pStyle w:val="MainParanoChapter"/>
        <w:numPr>
          <w:ilvl w:val="0"/>
          <w:numId w:val="16"/>
        </w:numPr>
        <w:spacing w:after="0" w:line="276" w:lineRule="auto"/>
        <w:jc w:val="both"/>
      </w:pPr>
      <w:r w:rsidRPr="00F906BE">
        <w:lastRenderedPageBreak/>
        <w:t xml:space="preserve">A minimum of </w:t>
      </w:r>
      <w:r w:rsidR="00417F48" w:rsidRPr="00F906BE">
        <w:t>5</w:t>
      </w:r>
      <w:r w:rsidRPr="00F906BE">
        <w:t xml:space="preserve"> years’ experience as a consultant </w:t>
      </w:r>
      <w:r w:rsidR="000F0E0C" w:rsidRPr="00F906BE">
        <w:t xml:space="preserve">in the field of accounting </w:t>
      </w:r>
      <w:r w:rsidR="009B7B7F" w:rsidRPr="00F906BE">
        <w:t xml:space="preserve">and </w:t>
      </w:r>
      <w:r w:rsidRPr="00F906BE">
        <w:t>in the implementation of account</w:t>
      </w:r>
      <w:r w:rsidR="00FD7A44" w:rsidRPr="00F906BE">
        <w:t>ing training/ capacity building</w:t>
      </w:r>
      <w:r w:rsidRPr="00F906BE">
        <w:t>;</w:t>
      </w:r>
    </w:p>
    <w:p w14:paraId="19CBC79A" w14:textId="239E0F26" w:rsidR="00C27C51" w:rsidRPr="006D0600" w:rsidRDefault="00C27C51" w:rsidP="008E7320">
      <w:pPr>
        <w:pStyle w:val="MainParanoChapter"/>
        <w:numPr>
          <w:ilvl w:val="0"/>
          <w:numId w:val="2"/>
        </w:numPr>
        <w:spacing w:after="0" w:line="276" w:lineRule="auto"/>
        <w:jc w:val="both"/>
      </w:pPr>
      <w:r w:rsidRPr="006D0600">
        <w:t>It is preferable an experience in the field of project</w:t>
      </w:r>
      <w:r w:rsidR="006D0600">
        <w:t>.</w:t>
      </w:r>
    </w:p>
    <w:p w14:paraId="57BE9A72" w14:textId="5777C942" w:rsidR="00D17A7E" w:rsidRPr="00F906BE" w:rsidRDefault="00D17A7E" w:rsidP="00667EC2">
      <w:pPr>
        <w:pStyle w:val="MainParanoChapter"/>
        <w:spacing w:after="0" w:line="276" w:lineRule="auto"/>
        <w:ind w:left="540"/>
        <w:jc w:val="both"/>
      </w:pPr>
    </w:p>
    <w:p w14:paraId="19C6A64E" w14:textId="51D4EED9" w:rsidR="00C27C51" w:rsidRPr="00F906BE" w:rsidRDefault="00C27C51" w:rsidP="001550C4">
      <w:pPr>
        <w:spacing w:after="160" w:line="259" w:lineRule="auto"/>
        <w:ind w:firstLine="360"/>
        <w:jc w:val="both"/>
      </w:pPr>
      <w:r w:rsidRPr="00F906BE">
        <w:rPr>
          <w:b/>
        </w:rPr>
        <w:t>Key training expert 3</w:t>
      </w:r>
      <w:r w:rsidRPr="00F906BE">
        <w:t xml:space="preserve">, </w:t>
      </w:r>
      <w:r w:rsidR="001550C4" w:rsidRPr="00F906BE">
        <w:t>responsible for preparation of technical guide in case management:</w:t>
      </w:r>
    </w:p>
    <w:p w14:paraId="74E6C285" w14:textId="01B7F38F" w:rsidR="00C27C51" w:rsidRPr="00F906BE" w:rsidRDefault="00C27C51" w:rsidP="00C27C51">
      <w:pPr>
        <w:pStyle w:val="MainParanoChapter"/>
        <w:spacing w:line="276" w:lineRule="auto"/>
        <w:ind w:left="360"/>
        <w:jc w:val="both"/>
      </w:pPr>
      <w:r w:rsidRPr="00F906BE">
        <w:t>(a)</w:t>
      </w:r>
      <w:r w:rsidRPr="00F906BE">
        <w:tab/>
        <w:t>MSc/MBA in Accounting/ Public Management/ Administration/ Finance/ Public Policy. CPA/CA or equivalent title.  PhD would be an advantage.</w:t>
      </w:r>
    </w:p>
    <w:p w14:paraId="53C14D65" w14:textId="21531DF5" w:rsidR="00C27C51" w:rsidRPr="00F906BE" w:rsidRDefault="00C27C51" w:rsidP="00C27C51">
      <w:pPr>
        <w:pStyle w:val="MainParanoChapter"/>
        <w:spacing w:line="276" w:lineRule="auto"/>
        <w:ind w:left="360"/>
        <w:jc w:val="both"/>
      </w:pPr>
      <w:r w:rsidRPr="00F906BE">
        <w:t>(b)</w:t>
      </w:r>
      <w:r w:rsidRPr="00F906BE">
        <w:tab/>
        <w:t>A minimum of 10 years’ experience in the financial reporting or internal /statutory audit.</w:t>
      </w:r>
    </w:p>
    <w:p w14:paraId="39C2F6E1" w14:textId="22738F13" w:rsidR="00C27C51" w:rsidRPr="006D0600" w:rsidRDefault="00C27C51" w:rsidP="00C27C51">
      <w:pPr>
        <w:pStyle w:val="MainParanoChapter"/>
        <w:spacing w:line="276" w:lineRule="auto"/>
        <w:ind w:left="360"/>
        <w:jc w:val="both"/>
      </w:pPr>
      <w:r w:rsidRPr="006D0600">
        <w:t>(c)</w:t>
      </w:r>
      <w:r w:rsidRPr="006D0600">
        <w:tab/>
      </w:r>
      <w:r w:rsidR="005A1410" w:rsidRPr="006D0600">
        <w:t>E</w:t>
      </w:r>
      <w:r w:rsidR="00F906BE" w:rsidRPr="006D0600">
        <w:t>xperience working as expert or consultant in judicial or investigation cases.</w:t>
      </w:r>
    </w:p>
    <w:p w14:paraId="2F2D52A0" w14:textId="5E8B1EA2" w:rsidR="00C27C51" w:rsidRPr="006D0600" w:rsidRDefault="008E7320" w:rsidP="00C27C51">
      <w:pPr>
        <w:pStyle w:val="MainParanoChapter"/>
        <w:spacing w:after="0" w:line="276" w:lineRule="auto"/>
        <w:ind w:left="360"/>
        <w:jc w:val="both"/>
      </w:pPr>
      <w:r w:rsidRPr="006D0600">
        <w:t>d</w:t>
      </w:r>
      <w:r w:rsidR="00C27C51" w:rsidRPr="006D0600">
        <w:t>)  It is preferable an experience in the field of project</w:t>
      </w:r>
    </w:p>
    <w:p w14:paraId="48887E2B" w14:textId="6DB0E28A" w:rsidR="00417F48" w:rsidRPr="0066525D" w:rsidRDefault="00417F48" w:rsidP="00667EC2">
      <w:pPr>
        <w:pStyle w:val="MainParanoChapter"/>
        <w:spacing w:after="0" w:line="276" w:lineRule="auto"/>
        <w:ind w:left="720"/>
        <w:jc w:val="both"/>
      </w:pPr>
    </w:p>
    <w:p w14:paraId="2CE8E392" w14:textId="77777777" w:rsidR="00D17A7E" w:rsidRPr="0066525D" w:rsidRDefault="00D17A7E" w:rsidP="00D17A7E">
      <w:pPr>
        <w:pStyle w:val="MainParanoChapter"/>
        <w:numPr>
          <w:ilvl w:val="0"/>
          <w:numId w:val="1"/>
        </w:numPr>
        <w:spacing w:line="276" w:lineRule="auto"/>
        <w:ind w:hanging="720"/>
        <w:jc w:val="both"/>
        <w:rPr>
          <w:b/>
          <w:bCs/>
        </w:rPr>
      </w:pPr>
      <w:r w:rsidRPr="0066525D">
        <w:rPr>
          <w:b/>
          <w:bCs/>
        </w:rPr>
        <w:t>Restrictions</w:t>
      </w:r>
    </w:p>
    <w:p w14:paraId="7D6F3266" w14:textId="3AFAC199" w:rsidR="00D17A7E" w:rsidRPr="00C92C58" w:rsidRDefault="00D17A7E" w:rsidP="00D17A7E">
      <w:pPr>
        <w:spacing w:after="160" w:line="259" w:lineRule="auto"/>
        <w:jc w:val="both"/>
      </w:pPr>
      <w:r w:rsidRPr="00C92C58">
        <w:t xml:space="preserve">In addition to the standard conflict of interest restrictions specified in the consulting contract, all materials created under this Contract will remain the sole property of the </w:t>
      </w:r>
      <w:r w:rsidR="00561279">
        <w:t>School of Magistrates</w:t>
      </w:r>
      <w:r w:rsidRPr="00C92C58">
        <w:t>. Re-use of the materials will require the formal, written approval.</w:t>
      </w:r>
    </w:p>
    <w:p w14:paraId="2DED7582" w14:textId="77777777" w:rsidR="00D17A7E" w:rsidRPr="00C92C58" w:rsidRDefault="00D17A7E" w:rsidP="00D17A7E">
      <w:pPr>
        <w:spacing w:after="160" w:line="259" w:lineRule="auto"/>
        <w:jc w:val="both"/>
      </w:pPr>
      <w:r w:rsidRPr="00C92C58">
        <w:t>The Consultant shall have no material interest in any of the outputs of this assignment.</w:t>
      </w:r>
    </w:p>
    <w:p w14:paraId="09C1B8D9" w14:textId="77777777" w:rsidR="00D17A7E" w:rsidRPr="00C92C58" w:rsidRDefault="00D17A7E" w:rsidP="00D17A7E">
      <w:pPr>
        <w:spacing w:after="160" w:line="259" w:lineRule="auto"/>
        <w:jc w:val="both"/>
      </w:pPr>
      <w:r w:rsidRPr="00C92C58">
        <w:t xml:space="preserve">On the commencement of the assignment, the Consultant will jointly prepare </w:t>
      </w:r>
      <w:r w:rsidRPr="00A075D2">
        <w:t>with the Ministry of Finance and Economy a statement of confidentiality that will bind the Consultant to nondisclosure of any sensitive information that he/she may become knowledgeable of in the course of the assignment.</w:t>
      </w:r>
      <w:r w:rsidRPr="00C92C58">
        <w:t xml:space="preserve">  </w:t>
      </w:r>
    </w:p>
    <w:p w14:paraId="67DD0E48" w14:textId="77777777" w:rsidR="00D17A7E" w:rsidRPr="00C92C58" w:rsidRDefault="00D17A7E" w:rsidP="00D17A7E">
      <w:pPr>
        <w:spacing w:after="160" w:line="259" w:lineRule="auto"/>
        <w:jc w:val="both"/>
      </w:pPr>
      <w:r w:rsidRPr="00C92C58">
        <w:t>The terms of this agreement shall be made consistent with the relevant privacy laws of the Republic of Albania.</w:t>
      </w:r>
    </w:p>
    <w:p w14:paraId="2679DBDD" w14:textId="77777777" w:rsidR="00D17A7E" w:rsidRPr="00653B19" w:rsidRDefault="00D17A7E" w:rsidP="00D17A7E">
      <w:pPr>
        <w:pStyle w:val="MainParanoChapter"/>
        <w:spacing w:line="276" w:lineRule="auto"/>
        <w:jc w:val="both"/>
        <w:rPr>
          <w:b/>
          <w:bCs/>
        </w:rPr>
      </w:pPr>
    </w:p>
    <w:p w14:paraId="2BF482DB" w14:textId="77777777" w:rsidR="00D17A7E" w:rsidRPr="00EF0B5E" w:rsidRDefault="00D17A7E" w:rsidP="005B20E7">
      <w:pPr>
        <w:pStyle w:val="MainParanoChapter"/>
        <w:numPr>
          <w:ilvl w:val="0"/>
          <w:numId w:val="1"/>
        </w:numPr>
        <w:spacing w:line="276" w:lineRule="auto"/>
        <w:jc w:val="both"/>
        <w:rPr>
          <w:b/>
          <w:bCs/>
        </w:rPr>
      </w:pPr>
      <w:r w:rsidRPr="004F4AF8">
        <w:rPr>
          <w:b/>
          <w:bCs/>
        </w:rPr>
        <w:t xml:space="preserve">Selection </w:t>
      </w:r>
    </w:p>
    <w:p w14:paraId="5E4CCFAB" w14:textId="1C2988D6" w:rsidR="00D17A7E" w:rsidRDefault="00D17A7E" w:rsidP="00D17A7E">
      <w:pPr>
        <w:spacing w:after="160" w:line="259" w:lineRule="auto"/>
        <w:jc w:val="both"/>
      </w:pPr>
      <w:r w:rsidRPr="00653B19">
        <w:t xml:space="preserve">The service will be selected under the provisions of the </w:t>
      </w:r>
      <w:r w:rsidRPr="00C0144E">
        <w:rPr>
          <w:i/>
        </w:rPr>
        <w:t>World Bank Procurement Regulations for IPF Borrowers “Procurement in Investment Project Financing Goods, Works, Non-Consulting and Consulting Services (July 2016, Revised November 2017</w:t>
      </w:r>
      <w:r w:rsidR="00B253DB">
        <w:rPr>
          <w:i/>
        </w:rPr>
        <w:t>, August 2018, November 2020</w:t>
      </w:r>
      <w:r w:rsidRPr="00C0144E">
        <w:rPr>
          <w:i/>
        </w:rPr>
        <w:t>)</w:t>
      </w:r>
      <w:r w:rsidRPr="00653B19">
        <w:t xml:space="preserve">, based on the method of </w:t>
      </w:r>
      <w:r w:rsidR="00D07579">
        <w:t>Consultant</w:t>
      </w:r>
      <w:r w:rsidR="00816D5A">
        <w:t>s</w:t>
      </w:r>
      <w:r w:rsidR="00D07579">
        <w:t xml:space="preserve"> Qualification </w:t>
      </w:r>
      <w:r w:rsidR="00816D5A" w:rsidRPr="00653B19">
        <w:t xml:space="preserve">Selection </w:t>
      </w:r>
      <w:r w:rsidR="00816D5A">
        <w:t xml:space="preserve">(CQS) </w:t>
      </w:r>
      <w:r w:rsidR="00816D5A" w:rsidRPr="00653B19">
        <w:t>Method</w:t>
      </w:r>
      <w:r w:rsidRPr="00653B19">
        <w:t xml:space="preserve">, Lump - Sum Contract. </w:t>
      </w:r>
      <w:r w:rsidRPr="0066525D">
        <w:t>The Bank requires that firms or individuals involved in Bank IPF procurement shall not have conflict of interest.</w:t>
      </w:r>
    </w:p>
    <w:sectPr w:rsidR="00D17A7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E9605" w14:textId="77777777" w:rsidR="00CB1FEA" w:rsidRDefault="00CB1FEA" w:rsidP="00867EC6">
      <w:r>
        <w:separator/>
      </w:r>
    </w:p>
  </w:endnote>
  <w:endnote w:type="continuationSeparator" w:id="0">
    <w:p w14:paraId="36B160D5" w14:textId="77777777" w:rsidR="00CB1FEA" w:rsidRDefault="00CB1FEA" w:rsidP="0086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5BB51" w14:textId="77777777" w:rsidR="00CB1FEA" w:rsidRDefault="00CB1FEA" w:rsidP="00867EC6">
      <w:r>
        <w:separator/>
      </w:r>
    </w:p>
  </w:footnote>
  <w:footnote w:type="continuationSeparator" w:id="0">
    <w:p w14:paraId="3DE3290E" w14:textId="77777777" w:rsidR="00CB1FEA" w:rsidRDefault="00CB1FEA" w:rsidP="00867EC6">
      <w:r>
        <w:continuationSeparator/>
      </w:r>
    </w:p>
  </w:footnote>
  <w:footnote w:id="1">
    <w:p w14:paraId="40A6DFC0" w14:textId="77777777" w:rsidR="0048214E" w:rsidRDefault="0048214E" w:rsidP="0048214E">
      <w:pPr>
        <w:pStyle w:val="FootnoteText"/>
      </w:pPr>
      <w:r>
        <w:rPr>
          <w:rStyle w:val="FootnoteReference"/>
        </w:rPr>
        <w:footnoteRef/>
      </w:r>
      <w:r>
        <w:t xml:space="preserve"> </w:t>
      </w:r>
      <w:hyperlink r:id="rId1" w:history="1">
        <w:r>
          <w:rPr>
            <w:rStyle w:val="Hyperlink"/>
            <w:lang w:val="en-GB"/>
          </w:rPr>
          <w:t>2019 A&amp;A ROSC</w:t>
        </w:r>
      </w:hyperlink>
      <w:r w:rsidRPr="008865F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9C0"/>
    <w:multiLevelType w:val="hybridMultilevel"/>
    <w:tmpl w:val="84260986"/>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65766A2"/>
    <w:multiLevelType w:val="multilevel"/>
    <w:tmpl w:val="4800B866"/>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1D1D1234"/>
    <w:multiLevelType w:val="hybridMultilevel"/>
    <w:tmpl w:val="26062DC6"/>
    <w:lvl w:ilvl="0" w:tplc="963E6B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62A14"/>
    <w:multiLevelType w:val="hybridMultilevel"/>
    <w:tmpl w:val="E8B04CCC"/>
    <w:lvl w:ilvl="0" w:tplc="E4B21D22">
      <w:start w:val="1"/>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815203"/>
    <w:multiLevelType w:val="hybridMultilevel"/>
    <w:tmpl w:val="F6BAC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6C42BC"/>
    <w:multiLevelType w:val="hybridMultilevel"/>
    <w:tmpl w:val="26062DC6"/>
    <w:lvl w:ilvl="0" w:tplc="963E6B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504C6"/>
    <w:multiLevelType w:val="hybridMultilevel"/>
    <w:tmpl w:val="BAA4CE2E"/>
    <w:lvl w:ilvl="0" w:tplc="963E6B00">
      <w:start w:val="1"/>
      <w:numFmt w:val="lowerLetter"/>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34FB3737"/>
    <w:multiLevelType w:val="hybridMultilevel"/>
    <w:tmpl w:val="08D4FED6"/>
    <w:lvl w:ilvl="0" w:tplc="963E6B00">
      <w:start w:val="1"/>
      <w:numFmt w:val="lowerLetter"/>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3EC43207"/>
    <w:multiLevelType w:val="multilevel"/>
    <w:tmpl w:val="A7ACF0F0"/>
    <w:lvl w:ilvl="0">
      <w:start w:val="1"/>
      <w:numFmt w:val="decimal"/>
      <w:pStyle w:val="Heading1"/>
      <w:lvlText w:val="%1"/>
      <w:lvlJc w:val="left"/>
      <w:pPr>
        <w:tabs>
          <w:tab w:val="num" w:pos="896"/>
        </w:tabs>
        <w:ind w:left="896" w:hanging="896"/>
      </w:pPr>
      <w:rPr>
        <w:rFonts w:hint="default"/>
      </w:rPr>
    </w:lvl>
    <w:lvl w:ilvl="1">
      <w:start w:val="1"/>
      <w:numFmt w:val="decimal"/>
      <w:pStyle w:val="Heading2"/>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pStyle w:val="Heading3"/>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hint="default"/>
      </w:rPr>
    </w:lvl>
  </w:abstractNum>
  <w:abstractNum w:abstractNumId="9" w15:restartNumberingAfterBreak="0">
    <w:nsid w:val="3F293956"/>
    <w:multiLevelType w:val="multilevel"/>
    <w:tmpl w:val="B44427A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4A3467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9C6FFE"/>
    <w:multiLevelType w:val="hybridMultilevel"/>
    <w:tmpl w:val="653C4CB2"/>
    <w:lvl w:ilvl="0" w:tplc="F8D484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36D4F"/>
    <w:multiLevelType w:val="hybridMultilevel"/>
    <w:tmpl w:val="26062DC6"/>
    <w:lvl w:ilvl="0" w:tplc="963E6B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910D49"/>
    <w:multiLevelType w:val="hybridMultilevel"/>
    <w:tmpl w:val="7046A7CE"/>
    <w:lvl w:ilvl="0" w:tplc="EDAED6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5B5692"/>
    <w:multiLevelType w:val="hybridMultilevel"/>
    <w:tmpl w:val="26062DC6"/>
    <w:lvl w:ilvl="0" w:tplc="963E6B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465073"/>
    <w:multiLevelType w:val="hybridMultilevel"/>
    <w:tmpl w:val="CC88FE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9370D14"/>
    <w:multiLevelType w:val="hybridMultilevel"/>
    <w:tmpl w:val="E6D4F108"/>
    <w:lvl w:ilvl="0" w:tplc="963E6B00">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944776171">
    <w:abstractNumId w:val="10"/>
  </w:num>
  <w:num w:numId="2" w16cid:durableId="1082991237">
    <w:abstractNumId w:val="0"/>
  </w:num>
  <w:num w:numId="3" w16cid:durableId="1924102324">
    <w:abstractNumId w:val="3"/>
  </w:num>
  <w:num w:numId="4" w16cid:durableId="2130397772">
    <w:abstractNumId w:val="4"/>
  </w:num>
  <w:num w:numId="5" w16cid:durableId="717122525">
    <w:abstractNumId w:val="12"/>
  </w:num>
  <w:num w:numId="6" w16cid:durableId="1225413523">
    <w:abstractNumId w:val="2"/>
  </w:num>
  <w:num w:numId="7" w16cid:durableId="1332442884">
    <w:abstractNumId w:val="14"/>
  </w:num>
  <w:num w:numId="8" w16cid:durableId="668485423">
    <w:abstractNumId w:val="11"/>
  </w:num>
  <w:num w:numId="9" w16cid:durableId="1310985324">
    <w:abstractNumId w:val="8"/>
  </w:num>
  <w:num w:numId="10" w16cid:durableId="1298075023">
    <w:abstractNumId w:val="15"/>
  </w:num>
  <w:num w:numId="11" w16cid:durableId="209997868">
    <w:abstractNumId w:val="1"/>
  </w:num>
  <w:num w:numId="12" w16cid:durableId="284772784">
    <w:abstractNumId w:val="9"/>
  </w:num>
  <w:num w:numId="13" w16cid:durableId="59063416">
    <w:abstractNumId w:val="5"/>
  </w:num>
  <w:num w:numId="14" w16cid:durableId="1646157987">
    <w:abstractNumId w:val="6"/>
  </w:num>
  <w:num w:numId="15" w16cid:durableId="491719493">
    <w:abstractNumId w:val="7"/>
  </w:num>
  <w:num w:numId="16" w16cid:durableId="1853757123">
    <w:abstractNumId w:val="16"/>
  </w:num>
  <w:num w:numId="17" w16cid:durableId="193543284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61B"/>
    <w:rsid w:val="00013211"/>
    <w:rsid w:val="00015931"/>
    <w:rsid w:val="00030AFC"/>
    <w:rsid w:val="0004742C"/>
    <w:rsid w:val="0005065A"/>
    <w:rsid w:val="00056CD1"/>
    <w:rsid w:val="000706B8"/>
    <w:rsid w:val="00071476"/>
    <w:rsid w:val="00072B45"/>
    <w:rsid w:val="00081544"/>
    <w:rsid w:val="00085AD6"/>
    <w:rsid w:val="00090C0B"/>
    <w:rsid w:val="000A208C"/>
    <w:rsid w:val="000B2B3B"/>
    <w:rsid w:val="000C07EC"/>
    <w:rsid w:val="000C3053"/>
    <w:rsid w:val="000C5C16"/>
    <w:rsid w:val="000C5C26"/>
    <w:rsid w:val="000D0676"/>
    <w:rsid w:val="000D0A3D"/>
    <w:rsid w:val="000D1C87"/>
    <w:rsid w:val="000D5703"/>
    <w:rsid w:val="000E0625"/>
    <w:rsid w:val="000E3695"/>
    <w:rsid w:val="000E7528"/>
    <w:rsid w:val="000F0AA1"/>
    <w:rsid w:val="000F0E0C"/>
    <w:rsid w:val="000F1613"/>
    <w:rsid w:val="000F51BD"/>
    <w:rsid w:val="000F6BA3"/>
    <w:rsid w:val="000F7935"/>
    <w:rsid w:val="001246F9"/>
    <w:rsid w:val="001300F6"/>
    <w:rsid w:val="00131818"/>
    <w:rsid w:val="00132557"/>
    <w:rsid w:val="00137421"/>
    <w:rsid w:val="001402F1"/>
    <w:rsid w:val="001470D6"/>
    <w:rsid w:val="001550C4"/>
    <w:rsid w:val="00157CA1"/>
    <w:rsid w:val="00161C03"/>
    <w:rsid w:val="00167D9E"/>
    <w:rsid w:val="001718CB"/>
    <w:rsid w:val="00177630"/>
    <w:rsid w:val="0018067E"/>
    <w:rsid w:val="001C09CE"/>
    <w:rsid w:val="001C7700"/>
    <w:rsid w:val="001D3E63"/>
    <w:rsid w:val="001D5BFC"/>
    <w:rsid w:val="001D6E4F"/>
    <w:rsid w:val="001E3C18"/>
    <w:rsid w:val="001E65B5"/>
    <w:rsid w:val="001F60B7"/>
    <w:rsid w:val="001F7C8D"/>
    <w:rsid w:val="00202ACB"/>
    <w:rsid w:val="00207064"/>
    <w:rsid w:val="00212C70"/>
    <w:rsid w:val="00217969"/>
    <w:rsid w:val="00220711"/>
    <w:rsid w:val="00232F3E"/>
    <w:rsid w:val="002422CA"/>
    <w:rsid w:val="00265BF2"/>
    <w:rsid w:val="00290A6C"/>
    <w:rsid w:val="00292ECA"/>
    <w:rsid w:val="002973BE"/>
    <w:rsid w:val="002A1CDC"/>
    <w:rsid w:val="002B7FF1"/>
    <w:rsid w:val="002C2469"/>
    <w:rsid w:val="002C4148"/>
    <w:rsid w:val="002C464C"/>
    <w:rsid w:val="002F3DE4"/>
    <w:rsid w:val="002F6ED8"/>
    <w:rsid w:val="002F70F0"/>
    <w:rsid w:val="002F7D23"/>
    <w:rsid w:val="00301996"/>
    <w:rsid w:val="00304EB9"/>
    <w:rsid w:val="00306DDB"/>
    <w:rsid w:val="00311213"/>
    <w:rsid w:val="00313431"/>
    <w:rsid w:val="00317927"/>
    <w:rsid w:val="00317D0F"/>
    <w:rsid w:val="00321870"/>
    <w:rsid w:val="00323766"/>
    <w:rsid w:val="00327934"/>
    <w:rsid w:val="003401D3"/>
    <w:rsid w:val="00343190"/>
    <w:rsid w:val="00345918"/>
    <w:rsid w:val="003467D8"/>
    <w:rsid w:val="003475B0"/>
    <w:rsid w:val="00350DEC"/>
    <w:rsid w:val="00355B9A"/>
    <w:rsid w:val="003732A9"/>
    <w:rsid w:val="003756FD"/>
    <w:rsid w:val="00381929"/>
    <w:rsid w:val="00387C0E"/>
    <w:rsid w:val="00391C6D"/>
    <w:rsid w:val="003948F2"/>
    <w:rsid w:val="0039543A"/>
    <w:rsid w:val="00397E82"/>
    <w:rsid w:val="003A4A96"/>
    <w:rsid w:val="003B1FF8"/>
    <w:rsid w:val="003B683D"/>
    <w:rsid w:val="003C2236"/>
    <w:rsid w:val="003D1F3C"/>
    <w:rsid w:val="003E0866"/>
    <w:rsid w:val="003E0872"/>
    <w:rsid w:val="003E750F"/>
    <w:rsid w:val="003F5291"/>
    <w:rsid w:val="00404281"/>
    <w:rsid w:val="00404379"/>
    <w:rsid w:val="00411588"/>
    <w:rsid w:val="0041452D"/>
    <w:rsid w:val="00414EAA"/>
    <w:rsid w:val="00415EE2"/>
    <w:rsid w:val="0041689D"/>
    <w:rsid w:val="00417F48"/>
    <w:rsid w:val="0042403C"/>
    <w:rsid w:val="00426043"/>
    <w:rsid w:val="00430C93"/>
    <w:rsid w:val="004313B3"/>
    <w:rsid w:val="00432AB9"/>
    <w:rsid w:val="00440E39"/>
    <w:rsid w:val="00441AE9"/>
    <w:rsid w:val="00443FDF"/>
    <w:rsid w:val="00451B52"/>
    <w:rsid w:val="0045505D"/>
    <w:rsid w:val="004638DB"/>
    <w:rsid w:val="0048214E"/>
    <w:rsid w:val="00494811"/>
    <w:rsid w:val="004A0DB4"/>
    <w:rsid w:val="004A1618"/>
    <w:rsid w:val="004A30A2"/>
    <w:rsid w:val="004A47F2"/>
    <w:rsid w:val="004A5049"/>
    <w:rsid w:val="004A6D64"/>
    <w:rsid w:val="004A7732"/>
    <w:rsid w:val="004D0157"/>
    <w:rsid w:val="004E1333"/>
    <w:rsid w:val="005061DA"/>
    <w:rsid w:val="0051402D"/>
    <w:rsid w:val="00516B62"/>
    <w:rsid w:val="005170D0"/>
    <w:rsid w:val="00526400"/>
    <w:rsid w:val="005553F6"/>
    <w:rsid w:val="00561279"/>
    <w:rsid w:val="00571B79"/>
    <w:rsid w:val="0058198D"/>
    <w:rsid w:val="005858F4"/>
    <w:rsid w:val="0059049D"/>
    <w:rsid w:val="005A1410"/>
    <w:rsid w:val="005B135C"/>
    <w:rsid w:val="005B20E7"/>
    <w:rsid w:val="005B7CE6"/>
    <w:rsid w:val="005C0487"/>
    <w:rsid w:val="005D467F"/>
    <w:rsid w:val="005D661B"/>
    <w:rsid w:val="005D7F38"/>
    <w:rsid w:val="005E3D4C"/>
    <w:rsid w:val="005E436C"/>
    <w:rsid w:val="005F29E1"/>
    <w:rsid w:val="00603F8B"/>
    <w:rsid w:val="006145B0"/>
    <w:rsid w:val="006306DB"/>
    <w:rsid w:val="006350D4"/>
    <w:rsid w:val="00643A9B"/>
    <w:rsid w:val="00657D53"/>
    <w:rsid w:val="00661BA7"/>
    <w:rsid w:val="00664C14"/>
    <w:rsid w:val="00667EC2"/>
    <w:rsid w:val="0067602B"/>
    <w:rsid w:val="006776D8"/>
    <w:rsid w:val="006976A5"/>
    <w:rsid w:val="006A349F"/>
    <w:rsid w:val="006A6CB8"/>
    <w:rsid w:val="006D0600"/>
    <w:rsid w:val="006E5AA8"/>
    <w:rsid w:val="006E7D70"/>
    <w:rsid w:val="006F2983"/>
    <w:rsid w:val="006F7AD9"/>
    <w:rsid w:val="006F7F21"/>
    <w:rsid w:val="00700433"/>
    <w:rsid w:val="0070507C"/>
    <w:rsid w:val="00706B0F"/>
    <w:rsid w:val="007074AE"/>
    <w:rsid w:val="007108BC"/>
    <w:rsid w:val="007272C7"/>
    <w:rsid w:val="00733469"/>
    <w:rsid w:val="00733F7D"/>
    <w:rsid w:val="00742EC2"/>
    <w:rsid w:val="00750DA7"/>
    <w:rsid w:val="0075219F"/>
    <w:rsid w:val="007541B2"/>
    <w:rsid w:val="00766811"/>
    <w:rsid w:val="007725ED"/>
    <w:rsid w:val="00772F52"/>
    <w:rsid w:val="00773EAF"/>
    <w:rsid w:val="0078018E"/>
    <w:rsid w:val="007858D2"/>
    <w:rsid w:val="00790DCE"/>
    <w:rsid w:val="007915B5"/>
    <w:rsid w:val="007A37E5"/>
    <w:rsid w:val="007A3FCE"/>
    <w:rsid w:val="007A7E75"/>
    <w:rsid w:val="007B2E39"/>
    <w:rsid w:val="007C42FC"/>
    <w:rsid w:val="007D10E5"/>
    <w:rsid w:val="007D1405"/>
    <w:rsid w:val="007D3E6D"/>
    <w:rsid w:val="007D77C4"/>
    <w:rsid w:val="007E1700"/>
    <w:rsid w:val="0080466A"/>
    <w:rsid w:val="00805781"/>
    <w:rsid w:val="008065FD"/>
    <w:rsid w:val="00816D5A"/>
    <w:rsid w:val="00821488"/>
    <w:rsid w:val="00834F2A"/>
    <w:rsid w:val="0084196D"/>
    <w:rsid w:val="008657A3"/>
    <w:rsid w:val="008677C0"/>
    <w:rsid w:val="00867EC6"/>
    <w:rsid w:val="00884D51"/>
    <w:rsid w:val="00892A9C"/>
    <w:rsid w:val="008A3213"/>
    <w:rsid w:val="008C6BB8"/>
    <w:rsid w:val="008E7320"/>
    <w:rsid w:val="008F3B31"/>
    <w:rsid w:val="008F4AA3"/>
    <w:rsid w:val="00900EB1"/>
    <w:rsid w:val="00903236"/>
    <w:rsid w:val="009051C7"/>
    <w:rsid w:val="009146A5"/>
    <w:rsid w:val="0093429E"/>
    <w:rsid w:val="00934B3A"/>
    <w:rsid w:val="009448F8"/>
    <w:rsid w:val="00944AE0"/>
    <w:rsid w:val="0095794F"/>
    <w:rsid w:val="00993A8E"/>
    <w:rsid w:val="009A4003"/>
    <w:rsid w:val="009B0E97"/>
    <w:rsid w:val="009B3B1C"/>
    <w:rsid w:val="009B5488"/>
    <w:rsid w:val="009B7B7F"/>
    <w:rsid w:val="009C2408"/>
    <w:rsid w:val="009C7292"/>
    <w:rsid w:val="009D1486"/>
    <w:rsid w:val="009D3533"/>
    <w:rsid w:val="009E0319"/>
    <w:rsid w:val="009E4D20"/>
    <w:rsid w:val="009F2964"/>
    <w:rsid w:val="00A075D2"/>
    <w:rsid w:val="00A15242"/>
    <w:rsid w:val="00A26919"/>
    <w:rsid w:val="00A37FC9"/>
    <w:rsid w:val="00A42932"/>
    <w:rsid w:val="00A44813"/>
    <w:rsid w:val="00A4550E"/>
    <w:rsid w:val="00A51759"/>
    <w:rsid w:val="00A55353"/>
    <w:rsid w:val="00A559AA"/>
    <w:rsid w:val="00A6747D"/>
    <w:rsid w:val="00A73099"/>
    <w:rsid w:val="00A74FE5"/>
    <w:rsid w:val="00A758BA"/>
    <w:rsid w:val="00A86603"/>
    <w:rsid w:val="00A9770F"/>
    <w:rsid w:val="00AA0690"/>
    <w:rsid w:val="00AC460F"/>
    <w:rsid w:val="00AC7120"/>
    <w:rsid w:val="00AE34EE"/>
    <w:rsid w:val="00B11911"/>
    <w:rsid w:val="00B134BF"/>
    <w:rsid w:val="00B17E55"/>
    <w:rsid w:val="00B253DB"/>
    <w:rsid w:val="00B30FF7"/>
    <w:rsid w:val="00B33819"/>
    <w:rsid w:val="00B34696"/>
    <w:rsid w:val="00B3651E"/>
    <w:rsid w:val="00B374F8"/>
    <w:rsid w:val="00B4174C"/>
    <w:rsid w:val="00B54E88"/>
    <w:rsid w:val="00B63013"/>
    <w:rsid w:val="00B6380B"/>
    <w:rsid w:val="00B6766E"/>
    <w:rsid w:val="00B67A96"/>
    <w:rsid w:val="00B748E7"/>
    <w:rsid w:val="00B76D59"/>
    <w:rsid w:val="00B82936"/>
    <w:rsid w:val="00B91959"/>
    <w:rsid w:val="00BA29A5"/>
    <w:rsid w:val="00BA2A2E"/>
    <w:rsid w:val="00BA5461"/>
    <w:rsid w:val="00BC004C"/>
    <w:rsid w:val="00BC17E1"/>
    <w:rsid w:val="00BC3253"/>
    <w:rsid w:val="00BD0972"/>
    <w:rsid w:val="00BD152D"/>
    <w:rsid w:val="00BD2E83"/>
    <w:rsid w:val="00BD3656"/>
    <w:rsid w:val="00BE7A3B"/>
    <w:rsid w:val="00C0721D"/>
    <w:rsid w:val="00C27C51"/>
    <w:rsid w:val="00C420C8"/>
    <w:rsid w:val="00C65FA9"/>
    <w:rsid w:val="00C8606C"/>
    <w:rsid w:val="00C9071A"/>
    <w:rsid w:val="00C97CDB"/>
    <w:rsid w:val="00CA0F41"/>
    <w:rsid w:val="00CA1F1C"/>
    <w:rsid w:val="00CA7503"/>
    <w:rsid w:val="00CB1FEA"/>
    <w:rsid w:val="00CB260F"/>
    <w:rsid w:val="00CB5B5D"/>
    <w:rsid w:val="00CC70C6"/>
    <w:rsid w:val="00CD2D5F"/>
    <w:rsid w:val="00CD4A14"/>
    <w:rsid w:val="00CE53D0"/>
    <w:rsid w:val="00CF7564"/>
    <w:rsid w:val="00D07579"/>
    <w:rsid w:val="00D1048A"/>
    <w:rsid w:val="00D144F6"/>
    <w:rsid w:val="00D1561B"/>
    <w:rsid w:val="00D16C3F"/>
    <w:rsid w:val="00D17A7E"/>
    <w:rsid w:val="00D27624"/>
    <w:rsid w:val="00D31465"/>
    <w:rsid w:val="00D42835"/>
    <w:rsid w:val="00D43043"/>
    <w:rsid w:val="00D4738F"/>
    <w:rsid w:val="00D614DF"/>
    <w:rsid w:val="00D7041B"/>
    <w:rsid w:val="00D760D7"/>
    <w:rsid w:val="00D77F1E"/>
    <w:rsid w:val="00D963BA"/>
    <w:rsid w:val="00DA5146"/>
    <w:rsid w:val="00DB2802"/>
    <w:rsid w:val="00DB6418"/>
    <w:rsid w:val="00DC2A98"/>
    <w:rsid w:val="00DC41FC"/>
    <w:rsid w:val="00DC467D"/>
    <w:rsid w:val="00DD117A"/>
    <w:rsid w:val="00DF24F9"/>
    <w:rsid w:val="00DF4127"/>
    <w:rsid w:val="00E018FC"/>
    <w:rsid w:val="00E035B0"/>
    <w:rsid w:val="00E07DBE"/>
    <w:rsid w:val="00E14A63"/>
    <w:rsid w:val="00E17B4C"/>
    <w:rsid w:val="00E47719"/>
    <w:rsid w:val="00E52082"/>
    <w:rsid w:val="00E53354"/>
    <w:rsid w:val="00E5618C"/>
    <w:rsid w:val="00E6004B"/>
    <w:rsid w:val="00E607BF"/>
    <w:rsid w:val="00E718D4"/>
    <w:rsid w:val="00E80D1E"/>
    <w:rsid w:val="00E82146"/>
    <w:rsid w:val="00E913C1"/>
    <w:rsid w:val="00E91E1F"/>
    <w:rsid w:val="00EA69A9"/>
    <w:rsid w:val="00EB24D6"/>
    <w:rsid w:val="00EC59A5"/>
    <w:rsid w:val="00EE04EA"/>
    <w:rsid w:val="00EE6C19"/>
    <w:rsid w:val="00EE7B84"/>
    <w:rsid w:val="00EF370A"/>
    <w:rsid w:val="00EF4B34"/>
    <w:rsid w:val="00F00EBD"/>
    <w:rsid w:val="00F0168D"/>
    <w:rsid w:val="00F02F49"/>
    <w:rsid w:val="00F10D28"/>
    <w:rsid w:val="00F12D03"/>
    <w:rsid w:val="00F13C1F"/>
    <w:rsid w:val="00F1468F"/>
    <w:rsid w:val="00F250F3"/>
    <w:rsid w:val="00F2707E"/>
    <w:rsid w:val="00F448EA"/>
    <w:rsid w:val="00F469BF"/>
    <w:rsid w:val="00F46B5F"/>
    <w:rsid w:val="00F50BB4"/>
    <w:rsid w:val="00F54BE5"/>
    <w:rsid w:val="00F579BC"/>
    <w:rsid w:val="00F63C61"/>
    <w:rsid w:val="00F734FE"/>
    <w:rsid w:val="00F77941"/>
    <w:rsid w:val="00F83A3A"/>
    <w:rsid w:val="00F906BE"/>
    <w:rsid w:val="00F94729"/>
    <w:rsid w:val="00F94CD2"/>
    <w:rsid w:val="00F961A6"/>
    <w:rsid w:val="00FA5AE1"/>
    <w:rsid w:val="00FB32B3"/>
    <w:rsid w:val="00FB430F"/>
    <w:rsid w:val="00FC4811"/>
    <w:rsid w:val="00FC6307"/>
    <w:rsid w:val="00FC68EF"/>
    <w:rsid w:val="00FC7371"/>
    <w:rsid w:val="00FD7A44"/>
    <w:rsid w:val="00FF2D67"/>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138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61B"/>
    <w:pPr>
      <w:spacing w:after="0" w:line="240" w:lineRule="auto"/>
    </w:pPr>
    <w:rPr>
      <w:rFonts w:ascii="Times New Roman" w:eastAsia="Times New Roman" w:hAnsi="Times New Roman" w:cs="Times New Roman"/>
      <w:sz w:val="24"/>
      <w:szCs w:val="24"/>
      <w:lang w:val="en-US"/>
    </w:rPr>
  </w:style>
  <w:style w:type="paragraph" w:styleId="Heading1">
    <w:name w:val="heading 1"/>
    <w:aliases w:val="RR level 1"/>
    <w:basedOn w:val="Normal"/>
    <w:next w:val="Heading2"/>
    <w:link w:val="Heading1Char"/>
    <w:uiPriority w:val="9"/>
    <w:qFormat/>
    <w:rsid w:val="009051C7"/>
    <w:pPr>
      <w:keepNext/>
      <w:numPr>
        <w:numId w:val="9"/>
      </w:numPr>
      <w:spacing w:before="200" w:after="60"/>
      <w:outlineLvl w:val="0"/>
    </w:pPr>
    <w:rPr>
      <w:rFonts w:ascii="Cambria" w:hAnsi="Cambria"/>
      <w:b/>
      <w:bCs/>
      <w:kern w:val="32"/>
      <w:sz w:val="32"/>
      <w:szCs w:val="32"/>
      <w:lang w:val="en-GB" w:eastAsia="x-none"/>
    </w:rPr>
  </w:style>
  <w:style w:type="paragraph" w:styleId="Heading2">
    <w:name w:val="heading 2"/>
    <w:aliases w:val="RR level 2"/>
    <w:basedOn w:val="Normal"/>
    <w:link w:val="Heading2Char"/>
    <w:uiPriority w:val="9"/>
    <w:qFormat/>
    <w:rsid w:val="009051C7"/>
    <w:pPr>
      <w:keepNext/>
      <w:numPr>
        <w:ilvl w:val="1"/>
        <w:numId w:val="9"/>
      </w:numPr>
      <w:spacing w:before="200" w:after="60"/>
      <w:outlineLvl w:val="1"/>
    </w:pPr>
    <w:rPr>
      <w:rFonts w:ascii="Cambria" w:hAnsi="Cambria"/>
      <w:b/>
      <w:bCs/>
      <w:i/>
      <w:iCs/>
      <w:sz w:val="28"/>
      <w:szCs w:val="28"/>
      <w:lang w:val="en-GB" w:eastAsia="x-none"/>
    </w:rPr>
  </w:style>
  <w:style w:type="paragraph" w:styleId="Heading3">
    <w:name w:val="heading 3"/>
    <w:aliases w:val="RR level 3"/>
    <w:basedOn w:val="Normal"/>
    <w:link w:val="Heading3Char"/>
    <w:uiPriority w:val="9"/>
    <w:qFormat/>
    <w:rsid w:val="009051C7"/>
    <w:pPr>
      <w:numPr>
        <w:ilvl w:val="2"/>
        <w:numId w:val="9"/>
      </w:numPr>
      <w:spacing w:before="120" w:after="60"/>
      <w:outlineLvl w:val="2"/>
    </w:pPr>
    <w:rPr>
      <w:rFonts w:ascii="Cambria" w:hAnsi="Cambria"/>
      <w:b/>
      <w:bCs/>
      <w:sz w:val="26"/>
      <w:szCs w:val="26"/>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D661B"/>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5D661B"/>
    <w:rPr>
      <w:rFonts w:ascii="Calibri" w:eastAsia="Calibri" w:hAnsi="Calibri" w:cs="Times New Roman"/>
      <w:lang w:val="en-US"/>
    </w:rPr>
  </w:style>
  <w:style w:type="paragraph" w:styleId="BodyText">
    <w:name w:val="Body Text"/>
    <w:basedOn w:val="Normal"/>
    <w:link w:val="BodyTextChar"/>
    <w:semiHidden/>
    <w:rsid w:val="005D661B"/>
    <w:pPr>
      <w:autoSpaceDE w:val="0"/>
      <w:autoSpaceDN w:val="0"/>
      <w:adjustRightInd w:val="0"/>
      <w:spacing w:line="240" w:lineRule="atLeast"/>
    </w:pPr>
    <w:rPr>
      <w:color w:val="000000"/>
      <w:sz w:val="22"/>
      <w:szCs w:val="22"/>
    </w:rPr>
  </w:style>
  <w:style w:type="character" w:customStyle="1" w:styleId="BodyTextChar">
    <w:name w:val="Body Text Char"/>
    <w:basedOn w:val="DefaultParagraphFont"/>
    <w:link w:val="BodyText"/>
    <w:semiHidden/>
    <w:rsid w:val="005D661B"/>
    <w:rPr>
      <w:rFonts w:ascii="Times New Roman" w:eastAsia="Times New Roman" w:hAnsi="Times New Roman" w:cs="Times New Roman"/>
      <w:color w:val="000000"/>
      <w:lang w:val="en-US"/>
    </w:rPr>
  </w:style>
  <w:style w:type="paragraph" w:customStyle="1" w:styleId="MainParanoChapter">
    <w:name w:val="Main Para no Chapter #"/>
    <w:basedOn w:val="Normal"/>
    <w:link w:val="MainParanoChapterCharChar1"/>
    <w:uiPriority w:val="99"/>
    <w:rsid w:val="005D661B"/>
    <w:pPr>
      <w:spacing w:after="240"/>
      <w:outlineLvl w:val="1"/>
    </w:pPr>
  </w:style>
  <w:style w:type="paragraph" w:customStyle="1" w:styleId="Leader">
    <w:name w:val="Leader"/>
    <w:basedOn w:val="Normal"/>
    <w:uiPriority w:val="99"/>
    <w:rsid w:val="005D661B"/>
    <w:pPr>
      <w:keepLines/>
      <w:overflowPunct w:val="0"/>
      <w:autoSpaceDE w:val="0"/>
      <w:autoSpaceDN w:val="0"/>
      <w:adjustRightInd w:val="0"/>
      <w:jc w:val="center"/>
      <w:textAlignment w:val="baseline"/>
    </w:pPr>
    <w:rPr>
      <w:rFonts w:ascii="Arial" w:hAnsi="Arial" w:cs="Arial"/>
      <w:b/>
      <w:bCs/>
      <w:color w:val="0000FF"/>
      <w:sz w:val="32"/>
      <w:szCs w:val="32"/>
      <w:lang w:val="en-GB"/>
    </w:rPr>
  </w:style>
  <w:style w:type="paragraph" w:styleId="ListParagraph">
    <w:name w:val="List Paragraph"/>
    <w:aliases w:val="List_Paragraph,Multilevel para_II,List Paragraph1,Akapit z listą BS,Bullet1,Main numbered paragraph,NumberedParas,List Paragraph 1,Bullets,List Paragraph (numbered (a))"/>
    <w:basedOn w:val="Normal"/>
    <w:link w:val="ListParagraphChar"/>
    <w:uiPriority w:val="99"/>
    <w:qFormat/>
    <w:rsid w:val="00494811"/>
    <w:pPr>
      <w:ind w:left="720"/>
      <w:contextualSpacing/>
    </w:pPr>
  </w:style>
  <w:style w:type="character" w:styleId="CommentReference">
    <w:name w:val="annotation reference"/>
    <w:basedOn w:val="DefaultParagraphFont"/>
    <w:uiPriority w:val="99"/>
    <w:semiHidden/>
    <w:unhideWhenUsed/>
    <w:rsid w:val="00350DEC"/>
    <w:rPr>
      <w:sz w:val="16"/>
      <w:szCs w:val="16"/>
    </w:rPr>
  </w:style>
  <w:style w:type="paragraph" w:styleId="CommentText">
    <w:name w:val="annotation text"/>
    <w:basedOn w:val="Normal"/>
    <w:link w:val="CommentTextChar"/>
    <w:uiPriority w:val="99"/>
    <w:semiHidden/>
    <w:unhideWhenUsed/>
    <w:rsid w:val="00350DEC"/>
    <w:rPr>
      <w:sz w:val="20"/>
      <w:szCs w:val="20"/>
    </w:rPr>
  </w:style>
  <w:style w:type="character" w:customStyle="1" w:styleId="CommentTextChar">
    <w:name w:val="Comment Text Char"/>
    <w:basedOn w:val="DefaultParagraphFont"/>
    <w:link w:val="CommentText"/>
    <w:uiPriority w:val="99"/>
    <w:semiHidden/>
    <w:rsid w:val="00350DE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50DEC"/>
    <w:rPr>
      <w:b/>
      <w:bCs/>
    </w:rPr>
  </w:style>
  <w:style w:type="character" w:customStyle="1" w:styleId="CommentSubjectChar">
    <w:name w:val="Comment Subject Char"/>
    <w:basedOn w:val="CommentTextChar"/>
    <w:link w:val="CommentSubject"/>
    <w:uiPriority w:val="99"/>
    <w:semiHidden/>
    <w:rsid w:val="00350DE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350D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DEC"/>
    <w:rPr>
      <w:rFonts w:ascii="Segoe UI" w:eastAsia="Times New Roman" w:hAnsi="Segoe UI" w:cs="Segoe UI"/>
      <w:sz w:val="18"/>
      <w:szCs w:val="18"/>
      <w:lang w:val="en-US"/>
    </w:rPr>
  </w:style>
  <w:style w:type="character" w:customStyle="1" w:styleId="ListParagraphChar">
    <w:name w:val="List Paragraph Char"/>
    <w:aliases w:val="List_Paragraph Char,Multilevel para_II Char,List Paragraph1 Char,Akapit z listą BS Char,Bullet1 Char,Main numbered paragraph Char,NumberedParas Char,List Paragraph 1 Char,Bullets Char,List Paragraph (numbered (a)) Char"/>
    <w:link w:val="ListParagraph"/>
    <w:uiPriority w:val="99"/>
    <w:locked/>
    <w:rsid w:val="00D17A7E"/>
    <w:rPr>
      <w:rFonts w:ascii="Times New Roman" w:eastAsia="Times New Roman" w:hAnsi="Times New Roman" w:cs="Times New Roman"/>
      <w:sz w:val="24"/>
      <w:szCs w:val="24"/>
      <w:lang w:val="en-US"/>
    </w:rPr>
  </w:style>
  <w:style w:type="paragraph" w:customStyle="1" w:styleId="Sub-Para1underX">
    <w:name w:val="Sub-Para 1 under X."/>
    <w:basedOn w:val="Normal"/>
    <w:uiPriority w:val="99"/>
    <w:rsid w:val="00F2707E"/>
    <w:pPr>
      <w:spacing w:after="240"/>
      <w:outlineLvl w:val="2"/>
    </w:pPr>
  </w:style>
  <w:style w:type="character" w:customStyle="1" w:styleId="Heading1Char">
    <w:name w:val="Heading 1 Char"/>
    <w:aliases w:val="RR level 1 Char"/>
    <w:basedOn w:val="DefaultParagraphFont"/>
    <w:link w:val="Heading1"/>
    <w:uiPriority w:val="9"/>
    <w:rsid w:val="009051C7"/>
    <w:rPr>
      <w:rFonts w:ascii="Cambria" w:eastAsia="Times New Roman" w:hAnsi="Cambria" w:cs="Times New Roman"/>
      <w:b/>
      <w:bCs/>
      <w:kern w:val="32"/>
      <w:sz w:val="32"/>
      <w:szCs w:val="32"/>
      <w:lang w:val="en-GB" w:eastAsia="x-none"/>
    </w:rPr>
  </w:style>
  <w:style w:type="character" w:customStyle="1" w:styleId="Heading2Char">
    <w:name w:val="Heading 2 Char"/>
    <w:aliases w:val="RR level 2 Char"/>
    <w:basedOn w:val="DefaultParagraphFont"/>
    <w:link w:val="Heading2"/>
    <w:uiPriority w:val="9"/>
    <w:rsid w:val="009051C7"/>
    <w:rPr>
      <w:rFonts w:ascii="Cambria" w:eastAsia="Times New Roman" w:hAnsi="Cambria" w:cs="Times New Roman"/>
      <w:b/>
      <w:bCs/>
      <w:i/>
      <w:iCs/>
      <w:sz w:val="28"/>
      <w:szCs w:val="28"/>
      <w:lang w:val="en-GB" w:eastAsia="x-none"/>
    </w:rPr>
  </w:style>
  <w:style w:type="character" w:customStyle="1" w:styleId="Heading3Char">
    <w:name w:val="Heading 3 Char"/>
    <w:aliases w:val="RR level 3 Char"/>
    <w:basedOn w:val="DefaultParagraphFont"/>
    <w:link w:val="Heading3"/>
    <w:uiPriority w:val="9"/>
    <w:rsid w:val="009051C7"/>
    <w:rPr>
      <w:rFonts w:ascii="Cambria" w:eastAsia="Times New Roman" w:hAnsi="Cambria" w:cs="Times New Roman"/>
      <w:b/>
      <w:bCs/>
      <w:sz w:val="26"/>
      <w:szCs w:val="26"/>
      <w:lang w:val="en-GB" w:eastAsia="x-none"/>
    </w:rPr>
  </w:style>
  <w:style w:type="paragraph" w:customStyle="1" w:styleId="Heading1a">
    <w:name w:val="Heading 1a"/>
    <w:basedOn w:val="Normal"/>
    <w:next w:val="Normal"/>
    <w:uiPriority w:val="99"/>
    <w:rsid w:val="009051C7"/>
    <w:pPr>
      <w:keepNext/>
      <w:keepLines/>
      <w:spacing w:before="1440" w:after="240"/>
      <w:jc w:val="center"/>
      <w:outlineLvl w:val="0"/>
    </w:pPr>
    <w:rPr>
      <w:b/>
      <w:bCs/>
      <w:caps/>
      <w:sz w:val="32"/>
      <w:szCs w:val="32"/>
    </w:rPr>
  </w:style>
  <w:style w:type="paragraph" w:customStyle="1" w:styleId="Sub-Para2underX">
    <w:name w:val="Sub-Para 2 under X."/>
    <w:basedOn w:val="Normal"/>
    <w:uiPriority w:val="99"/>
    <w:rsid w:val="009051C7"/>
    <w:pPr>
      <w:tabs>
        <w:tab w:val="num" w:pos="1800"/>
      </w:tabs>
      <w:spacing w:after="240"/>
      <w:ind w:left="1080" w:hanging="360"/>
      <w:outlineLvl w:val="3"/>
    </w:pPr>
  </w:style>
  <w:style w:type="paragraph" w:customStyle="1" w:styleId="Sub-Para3underX">
    <w:name w:val="Sub-Para 3 under X."/>
    <w:basedOn w:val="Normal"/>
    <w:uiPriority w:val="99"/>
    <w:rsid w:val="009051C7"/>
    <w:pPr>
      <w:tabs>
        <w:tab w:val="num" w:pos="1440"/>
      </w:tabs>
      <w:spacing w:after="240"/>
      <w:ind w:left="1440" w:hanging="360"/>
      <w:outlineLvl w:val="4"/>
    </w:pPr>
  </w:style>
  <w:style w:type="paragraph" w:customStyle="1" w:styleId="Sub-Para4underX">
    <w:name w:val="Sub-Para 4 under X."/>
    <w:basedOn w:val="Normal"/>
    <w:uiPriority w:val="99"/>
    <w:rsid w:val="009051C7"/>
    <w:pPr>
      <w:tabs>
        <w:tab w:val="num" w:pos="2160"/>
      </w:tabs>
      <w:spacing w:after="240"/>
      <w:ind w:left="1800" w:hanging="360"/>
      <w:outlineLvl w:val="5"/>
    </w:pPr>
  </w:style>
  <w:style w:type="character" w:customStyle="1" w:styleId="MainParanoChapterCharChar1">
    <w:name w:val="Main Para no Chapter # Char Char1"/>
    <w:link w:val="MainParanoChapter"/>
    <w:uiPriority w:val="99"/>
    <w:locked/>
    <w:rsid w:val="009051C7"/>
    <w:rPr>
      <w:rFonts w:ascii="Times New Roman" w:eastAsia="Times New Roman" w:hAnsi="Times New Roman" w:cs="Times New Roman"/>
      <w:sz w:val="24"/>
      <w:szCs w:val="24"/>
      <w:lang w:val="en-US"/>
    </w:rPr>
  </w:style>
  <w:style w:type="paragraph" w:customStyle="1" w:styleId="xmsonormal">
    <w:name w:val="x_msonormal"/>
    <w:basedOn w:val="Normal"/>
    <w:rsid w:val="003401D3"/>
    <w:pPr>
      <w:spacing w:before="100" w:beforeAutospacing="1" w:after="100" w:afterAutospacing="1"/>
    </w:pPr>
  </w:style>
  <w:style w:type="paragraph" w:customStyle="1" w:styleId="xmsolistparagraph">
    <w:name w:val="x_msolistparagraph"/>
    <w:basedOn w:val="Normal"/>
    <w:rsid w:val="003401D3"/>
    <w:pPr>
      <w:spacing w:before="100" w:beforeAutospacing="1" w:after="100" w:afterAutospacing="1"/>
    </w:pPr>
  </w:style>
  <w:style w:type="paragraph" w:styleId="NormalWeb">
    <w:name w:val="Normal (Web)"/>
    <w:basedOn w:val="Normal"/>
    <w:uiPriority w:val="99"/>
    <w:semiHidden/>
    <w:unhideWhenUsed/>
    <w:rsid w:val="005D467F"/>
    <w:pPr>
      <w:spacing w:before="100" w:beforeAutospacing="1" w:after="100" w:afterAutospacing="1"/>
    </w:pPr>
  </w:style>
  <w:style w:type="character" w:styleId="Emphasis">
    <w:name w:val="Emphasis"/>
    <w:basedOn w:val="DefaultParagraphFont"/>
    <w:uiPriority w:val="20"/>
    <w:qFormat/>
    <w:rsid w:val="00A42932"/>
    <w:rPr>
      <w:i/>
      <w:iCs/>
    </w:rPr>
  </w:style>
  <w:style w:type="paragraph" w:styleId="FootnoteText">
    <w:name w:val="footnote text"/>
    <w:basedOn w:val="Normal"/>
    <w:link w:val="FootnoteTextChar"/>
    <w:uiPriority w:val="99"/>
    <w:semiHidden/>
    <w:unhideWhenUsed/>
    <w:rsid w:val="00867EC6"/>
    <w:rPr>
      <w:sz w:val="20"/>
      <w:szCs w:val="20"/>
    </w:rPr>
  </w:style>
  <w:style w:type="character" w:customStyle="1" w:styleId="FootnoteTextChar">
    <w:name w:val="Footnote Text Char"/>
    <w:basedOn w:val="DefaultParagraphFont"/>
    <w:link w:val="FootnoteText"/>
    <w:uiPriority w:val="99"/>
    <w:semiHidden/>
    <w:rsid w:val="00867EC6"/>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867EC6"/>
    <w:rPr>
      <w:i/>
      <w:sz w:val="22"/>
      <w:szCs w:val="22"/>
    </w:rPr>
  </w:style>
  <w:style w:type="character" w:styleId="FootnoteReference">
    <w:name w:val="footnote reference"/>
    <w:aliases w:val=" BVI fnr,16 Point,BVI fnr,Footnote Reference Number,Footnote Reference_LVL6,Footnote Reference_LVL61,Footnote Reference_LVL62,Footnote Reference_LVL63,Footnote Reference_LVL64,Ref,Superscript 6 Point,footnote ref,ftref,Знак сноски-FN"/>
    <w:basedOn w:val="DefaultParagraphFont"/>
    <w:uiPriority w:val="99"/>
    <w:qFormat/>
    <w:rsid w:val="00867E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0075">
      <w:bodyDiv w:val="1"/>
      <w:marLeft w:val="0"/>
      <w:marRight w:val="0"/>
      <w:marTop w:val="0"/>
      <w:marBottom w:val="0"/>
      <w:divBdr>
        <w:top w:val="none" w:sz="0" w:space="0" w:color="auto"/>
        <w:left w:val="none" w:sz="0" w:space="0" w:color="auto"/>
        <w:bottom w:val="none" w:sz="0" w:space="0" w:color="auto"/>
        <w:right w:val="none" w:sz="0" w:space="0" w:color="auto"/>
      </w:divBdr>
    </w:div>
    <w:div w:id="68619890">
      <w:bodyDiv w:val="1"/>
      <w:marLeft w:val="0"/>
      <w:marRight w:val="0"/>
      <w:marTop w:val="0"/>
      <w:marBottom w:val="0"/>
      <w:divBdr>
        <w:top w:val="none" w:sz="0" w:space="0" w:color="auto"/>
        <w:left w:val="none" w:sz="0" w:space="0" w:color="auto"/>
        <w:bottom w:val="none" w:sz="0" w:space="0" w:color="auto"/>
        <w:right w:val="none" w:sz="0" w:space="0" w:color="auto"/>
      </w:divBdr>
    </w:div>
    <w:div w:id="103160226">
      <w:bodyDiv w:val="1"/>
      <w:marLeft w:val="0"/>
      <w:marRight w:val="0"/>
      <w:marTop w:val="0"/>
      <w:marBottom w:val="0"/>
      <w:divBdr>
        <w:top w:val="none" w:sz="0" w:space="0" w:color="auto"/>
        <w:left w:val="none" w:sz="0" w:space="0" w:color="auto"/>
        <w:bottom w:val="none" w:sz="0" w:space="0" w:color="auto"/>
        <w:right w:val="none" w:sz="0" w:space="0" w:color="auto"/>
      </w:divBdr>
    </w:div>
    <w:div w:id="343482607">
      <w:bodyDiv w:val="1"/>
      <w:marLeft w:val="0"/>
      <w:marRight w:val="0"/>
      <w:marTop w:val="0"/>
      <w:marBottom w:val="0"/>
      <w:divBdr>
        <w:top w:val="none" w:sz="0" w:space="0" w:color="auto"/>
        <w:left w:val="none" w:sz="0" w:space="0" w:color="auto"/>
        <w:bottom w:val="none" w:sz="0" w:space="0" w:color="auto"/>
        <w:right w:val="none" w:sz="0" w:space="0" w:color="auto"/>
      </w:divBdr>
    </w:div>
    <w:div w:id="627780105">
      <w:bodyDiv w:val="1"/>
      <w:marLeft w:val="0"/>
      <w:marRight w:val="0"/>
      <w:marTop w:val="0"/>
      <w:marBottom w:val="0"/>
      <w:divBdr>
        <w:top w:val="none" w:sz="0" w:space="0" w:color="auto"/>
        <w:left w:val="none" w:sz="0" w:space="0" w:color="auto"/>
        <w:bottom w:val="none" w:sz="0" w:space="0" w:color="auto"/>
        <w:right w:val="none" w:sz="0" w:space="0" w:color="auto"/>
      </w:divBdr>
    </w:div>
    <w:div w:id="759641920">
      <w:bodyDiv w:val="1"/>
      <w:marLeft w:val="0"/>
      <w:marRight w:val="0"/>
      <w:marTop w:val="0"/>
      <w:marBottom w:val="0"/>
      <w:divBdr>
        <w:top w:val="none" w:sz="0" w:space="0" w:color="auto"/>
        <w:left w:val="none" w:sz="0" w:space="0" w:color="auto"/>
        <w:bottom w:val="none" w:sz="0" w:space="0" w:color="auto"/>
        <w:right w:val="none" w:sz="0" w:space="0" w:color="auto"/>
      </w:divBdr>
    </w:div>
    <w:div w:id="779833687">
      <w:bodyDiv w:val="1"/>
      <w:marLeft w:val="0"/>
      <w:marRight w:val="0"/>
      <w:marTop w:val="0"/>
      <w:marBottom w:val="0"/>
      <w:divBdr>
        <w:top w:val="none" w:sz="0" w:space="0" w:color="auto"/>
        <w:left w:val="none" w:sz="0" w:space="0" w:color="auto"/>
        <w:bottom w:val="none" w:sz="0" w:space="0" w:color="auto"/>
        <w:right w:val="none" w:sz="0" w:space="0" w:color="auto"/>
      </w:divBdr>
    </w:div>
    <w:div w:id="1149323107">
      <w:bodyDiv w:val="1"/>
      <w:marLeft w:val="0"/>
      <w:marRight w:val="0"/>
      <w:marTop w:val="0"/>
      <w:marBottom w:val="0"/>
      <w:divBdr>
        <w:top w:val="none" w:sz="0" w:space="0" w:color="auto"/>
        <w:left w:val="none" w:sz="0" w:space="0" w:color="auto"/>
        <w:bottom w:val="none" w:sz="0" w:space="0" w:color="auto"/>
        <w:right w:val="none" w:sz="0" w:space="0" w:color="auto"/>
      </w:divBdr>
    </w:div>
    <w:div w:id="1639459907">
      <w:bodyDiv w:val="1"/>
      <w:marLeft w:val="0"/>
      <w:marRight w:val="0"/>
      <w:marTop w:val="0"/>
      <w:marBottom w:val="0"/>
      <w:divBdr>
        <w:top w:val="none" w:sz="0" w:space="0" w:color="auto"/>
        <w:left w:val="none" w:sz="0" w:space="0" w:color="auto"/>
        <w:bottom w:val="none" w:sz="0" w:space="0" w:color="auto"/>
        <w:right w:val="none" w:sz="0" w:space="0" w:color="auto"/>
      </w:divBdr>
    </w:div>
    <w:div w:id="1899633299">
      <w:bodyDiv w:val="1"/>
      <w:marLeft w:val="0"/>
      <w:marRight w:val="0"/>
      <w:marTop w:val="0"/>
      <w:marBottom w:val="0"/>
      <w:divBdr>
        <w:top w:val="none" w:sz="0" w:space="0" w:color="auto"/>
        <w:left w:val="none" w:sz="0" w:space="0" w:color="auto"/>
        <w:bottom w:val="none" w:sz="0" w:space="0" w:color="auto"/>
        <w:right w:val="none" w:sz="0" w:space="0" w:color="auto"/>
      </w:divBdr>
    </w:div>
    <w:div w:id="20327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frr.worldbank.org/sites/default/files/2020-02/P169348%20Albania%20ROSC%20AA%20-%20Final%20for%20publication%20ENG%20%28clean%20-%20SECO%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146E2-4FC0-427B-BF39-C9941AEB9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3331</Words>
  <Characters>18992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2023-01-18T11:12:00Z</dcterms:created>
  <dcterms:modified xsi:type="dcterms:W3CDTF">2023-02-21T12:58:00Z</dcterms:modified>
</cp:coreProperties>
</file>