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8C" w:rsidRPr="00466E7C" w:rsidRDefault="00B00A4A" w:rsidP="00B44EC3">
      <w:pPr>
        <w:tabs>
          <w:tab w:val="left" w:pos="360"/>
        </w:tabs>
        <w:spacing w:after="0" w:line="240" w:lineRule="auto"/>
        <w:ind w:left="270"/>
        <w:rPr>
          <w:rFonts w:ascii="Times New Roman" w:eastAsia="Calibri" w:hAnsi="Times New Roman" w:cs="Times New Roman"/>
          <w:sz w:val="24"/>
          <w:szCs w:val="24"/>
        </w:rPr>
      </w:pPr>
      <w:r w:rsidRPr="00466E7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E565B4" wp14:editId="567B6489">
            <wp:simplePos x="0" y="0"/>
            <wp:positionH relativeFrom="column">
              <wp:posOffset>9525</wp:posOffset>
            </wp:positionH>
            <wp:positionV relativeFrom="paragraph">
              <wp:posOffset>-914400</wp:posOffset>
            </wp:positionV>
            <wp:extent cx="6687820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AT_MENGJY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A4A" w:rsidRPr="00466E7C" w:rsidRDefault="00B00A4A" w:rsidP="00B44EC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5A1E" w:rsidRPr="00466E7C" w:rsidRDefault="00275A1E" w:rsidP="00B44E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466E7C">
        <w:rPr>
          <w:rFonts w:ascii="Times New Roman" w:hAnsi="Times New Roman" w:cs="Times New Roman"/>
          <w:b/>
          <w:caps/>
          <w:sz w:val="24"/>
          <w:szCs w:val="24"/>
          <w:lang w:val="it-IT"/>
        </w:rPr>
        <w:t>DREJTORIA E PËRGJITHSHME E THESARIT</w:t>
      </w:r>
    </w:p>
    <w:p w:rsidR="00275A1E" w:rsidRPr="00466E7C" w:rsidRDefault="00275A1E" w:rsidP="00B00A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466E7C">
        <w:rPr>
          <w:rFonts w:ascii="Times New Roman" w:hAnsi="Times New Roman" w:cs="Times New Roman"/>
          <w:b/>
          <w:caps/>
          <w:sz w:val="24"/>
          <w:szCs w:val="24"/>
          <w:lang w:val="it-IT"/>
        </w:rPr>
        <w:t>DREJTORIA E PAGESAVE DHE DËMSHPËRBLIMEVE</w:t>
      </w:r>
    </w:p>
    <w:p w:rsidR="0041788C" w:rsidRPr="00466E7C" w:rsidRDefault="00E06967" w:rsidP="00B44EC3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b/>
          <w:sz w:val="24"/>
          <w:szCs w:val="24"/>
          <w:lang w:val="it-IT"/>
        </w:rPr>
        <w:t>NJOFTIM</w:t>
      </w:r>
    </w:p>
    <w:p w:rsidR="0041788C" w:rsidRPr="00466E7C" w:rsidRDefault="00E06967" w:rsidP="00D85065">
      <w:pPr>
        <w:pStyle w:val="NoSpacing"/>
        <w:rPr>
          <w:rFonts w:eastAsia="Calibri"/>
          <w:u w:val="single"/>
          <w:lang w:val="it-IT"/>
        </w:rPr>
      </w:pPr>
      <w:r w:rsidRPr="00466E7C">
        <w:rPr>
          <w:rFonts w:eastAsia="Calibri"/>
          <w:lang w:val="it-IT"/>
        </w:rPr>
        <w:t>Çdo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ish-i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dënuar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apo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trashëgimtar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ligjorë, që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është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listuar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një V.K.M. për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dëmshpërblimin e ish- 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përndjekurve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politikë,  duhet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postojë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dokumentacionin e kërkuar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një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nga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pikat e Postës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Shqiptare, 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çdo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rrethi, në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adresën: “</w:t>
      </w:r>
      <w:r w:rsidR="00D85065" w:rsidRPr="00D85065">
        <w:rPr>
          <w:rFonts w:eastAsia="Calibri"/>
          <w:b/>
          <w:lang w:val="it-IT"/>
        </w:rPr>
        <w:t xml:space="preserve">MINISTRIA </w:t>
      </w:r>
      <w:r w:rsidRPr="00D85065">
        <w:rPr>
          <w:rFonts w:eastAsia="Calibri"/>
          <w:b/>
          <w:lang w:val="it-IT"/>
        </w:rPr>
        <w:t>E FINANCAVE</w:t>
      </w:r>
      <w:r w:rsidR="00D85065" w:rsidRPr="00D85065">
        <w:rPr>
          <w:rFonts w:eastAsia="Calibri"/>
          <w:b/>
          <w:lang w:val="it-IT"/>
        </w:rPr>
        <w:t xml:space="preserve"> DHE EKONOMISË</w:t>
      </w:r>
      <w:r w:rsidRPr="00D85065">
        <w:rPr>
          <w:rFonts w:eastAsia="Calibri"/>
          <w:b/>
          <w:lang w:val="it-IT"/>
        </w:rPr>
        <w:t>, DREJTORIA E PAGESAVE DHE DËMSHPËRBLIMEVE</w:t>
      </w:r>
      <w:r w:rsidRPr="00466E7C">
        <w:rPr>
          <w:rFonts w:eastAsia="Calibri"/>
          <w:lang w:val="it-IT"/>
        </w:rPr>
        <w:t>”</w:t>
      </w: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>Sipas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rasteve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dhe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rradhës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trashëgimisë, dokumentet e nevojshme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përfituar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dëmshpërblim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janë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si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më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poshtë:</w:t>
      </w:r>
    </w:p>
    <w:p w:rsidR="0041788C" w:rsidRPr="00466E7C" w:rsidRDefault="00B44EC3" w:rsidP="00B44E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 xml:space="preserve">             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trashëgimtarët e ish-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përndjekurve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që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jetojnë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 xml:space="preserve">më: </w:t>
      </w:r>
    </w:p>
    <w:p w:rsidR="00B00A4A" w:rsidRPr="00466E7C" w:rsidRDefault="00B00A4A" w:rsidP="00B44E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it-IT"/>
        </w:rPr>
      </w:pPr>
      <w:bookmarkStart w:id="0" w:name="_GoBack"/>
      <w:bookmarkEnd w:id="0"/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Akt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trashëgimie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vdekje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dënuarit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trungu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dënuarit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Numër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llogarie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bankare</w:t>
      </w:r>
      <w:proofErr w:type="spellEnd"/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B00A4A" w:rsidRPr="00466E7C">
        <w:rPr>
          <w:rFonts w:ascii="Times New Roman" w:eastAsia="Calibri" w:hAnsi="Times New Roman" w:cs="Times New Roman"/>
          <w:b/>
          <w:szCs w:val="24"/>
        </w:rPr>
        <w:t>ak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tive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përfitues</w:t>
      </w:r>
      <w:proofErr w:type="spellEnd"/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ose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pro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k</w:t>
      </w:r>
      <w:r w:rsidRPr="00466E7C">
        <w:rPr>
          <w:rFonts w:ascii="Times New Roman" w:eastAsia="Calibri" w:hAnsi="Times New Roman" w:cs="Times New Roman"/>
          <w:b/>
          <w:szCs w:val="24"/>
        </w:rPr>
        <w:t>ur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00A4A" w:rsidRPr="00466E7C" w:rsidRDefault="00B00A4A" w:rsidP="00B00A4A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Fotokopje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Kartës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Identitetit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apo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Pasaportës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i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lind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drejta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dëmshpërblim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44EC3" w:rsidRPr="00466E7C" w:rsidRDefault="00B44EC3" w:rsidP="00B44EC3">
      <w:pPr>
        <w:spacing w:after="0" w:line="240" w:lineRule="auto"/>
        <w:ind w:left="148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466E7C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qoftë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se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ose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disa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nga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jetojnë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atëherë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njëri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nga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="00B00A4A" w:rsidRPr="00466E7C">
        <w:rPr>
          <w:rFonts w:ascii="Times New Roman" w:eastAsia="Calibri" w:hAnsi="Times New Roman" w:cs="Times New Roman"/>
          <w:szCs w:val="24"/>
        </w:rPr>
        <w:t xml:space="preserve">  </w:t>
      </w:r>
      <w:r w:rsidR="00466E7C" w:rsidRPr="00466E7C"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marrëveshje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do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postojë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njëjtën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adresë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paragrafin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pare </w:t>
      </w:r>
      <w:r w:rsidR="00466E7C" w:rsidRPr="00466E7C">
        <w:rPr>
          <w:rFonts w:ascii="Times New Roman" w:eastAsia="Calibri" w:hAnsi="Times New Roman" w:cs="Times New Roman"/>
          <w:szCs w:val="24"/>
        </w:rPr>
        <w:t xml:space="preserve">    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dokumentet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 w:rsidRPr="00466E7C">
        <w:rPr>
          <w:rFonts w:ascii="Times New Roman" w:eastAsia="Calibri" w:hAnsi="Times New Roman" w:cs="Times New Roman"/>
          <w:szCs w:val="24"/>
        </w:rPr>
        <w:t xml:space="preserve">e </w:t>
      </w:r>
      <w:r w:rsidR="00B00A4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mëposhtëm</w:t>
      </w:r>
      <w:proofErr w:type="spellEnd"/>
      <w:proofErr w:type="gramEnd"/>
      <w:r w:rsidRPr="00466E7C">
        <w:rPr>
          <w:rFonts w:ascii="Times New Roman" w:eastAsia="Calibri" w:hAnsi="Times New Roman" w:cs="Times New Roman"/>
          <w:szCs w:val="24"/>
        </w:rPr>
        <w:t>:</w:t>
      </w:r>
    </w:p>
    <w:p w:rsidR="00B44EC3" w:rsidRPr="00466E7C" w:rsidRDefault="00B44EC3" w:rsidP="00B44EC3">
      <w:pPr>
        <w:spacing w:after="0" w:line="240" w:lineRule="auto"/>
        <w:ind w:left="112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Akt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noterial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</w:t>
      </w:r>
      <w:r w:rsidR="00B00A4A" w:rsidRPr="00466E7C">
        <w:rPr>
          <w:rFonts w:ascii="Times New Roman" w:eastAsia="Calibri" w:hAnsi="Times New Roman" w:cs="Times New Roman"/>
          <w:b/>
          <w:szCs w:val="24"/>
        </w:rPr>
        <w:t>n</w:t>
      </w:r>
      <w:r w:rsidRPr="00466E7C">
        <w:rPr>
          <w:rFonts w:ascii="Times New Roman" w:eastAsia="Calibri" w:hAnsi="Times New Roman" w:cs="Times New Roman"/>
          <w:b/>
          <w:szCs w:val="24"/>
        </w:rPr>
        <w:t>ie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vdekje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radhës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trungut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familjar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466E7C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Numër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llogarie</w:t>
      </w:r>
      <w:proofErr w:type="spellEnd"/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B00A4A" w:rsidRPr="00466E7C">
        <w:rPr>
          <w:rFonts w:ascii="Times New Roman" w:eastAsia="Calibri" w:hAnsi="Times New Roman" w:cs="Times New Roman"/>
          <w:b/>
          <w:szCs w:val="24"/>
        </w:rPr>
        <w:t>ak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tive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bankare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gjithë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trashëgimtarët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i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lind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e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drejta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dëmshpërblim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Fotokopje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Kartës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Identitetit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apo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Pasaportës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3A0225" w:rsidRPr="00466E7C">
        <w:rPr>
          <w:rFonts w:ascii="Times New Roman" w:eastAsia="Calibri" w:hAnsi="Times New Roman" w:cs="Times New Roman"/>
          <w:b/>
          <w:szCs w:val="24"/>
        </w:rPr>
        <w:t>i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lind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drejta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dëmshpërblim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44EC3" w:rsidRPr="00466E7C" w:rsidRDefault="00B44EC3" w:rsidP="00B44EC3">
      <w:pPr>
        <w:spacing w:after="0" w:line="240" w:lineRule="auto"/>
        <w:ind w:left="148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qoftë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se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njëri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ose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disa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dytë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jetojnë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drejta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tyre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dëmshpërblim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bazë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ligjit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 xml:space="preserve">Nr.9831,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12.11.2007</w:t>
      </w:r>
      <w:r w:rsidRPr="00466E7C">
        <w:rPr>
          <w:rFonts w:ascii="Times New Roman" w:eastAsia="Calibri" w:hAnsi="Times New Roman" w:cs="Times New Roman"/>
          <w:szCs w:val="24"/>
        </w:rPr>
        <w:t xml:space="preserve"> (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ndryshuar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ligjin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nr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. 10 111,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2.4.2009)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vazhdon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tej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.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rast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llogaritja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pjesës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takuese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këstit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bëhet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mbi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bazën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trashëgimtarëve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janë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gjallë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.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Nga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ana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trashëgimtarëve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jetojnë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marrëveshje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paraqesin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3A0225" w:rsidRPr="00466E7C">
        <w:rPr>
          <w:rFonts w:ascii="Times New Roman" w:eastAsia="Calibri" w:hAnsi="Times New Roman" w:cs="Times New Roman"/>
          <w:szCs w:val="24"/>
        </w:rPr>
        <w:t>ç</w:t>
      </w:r>
      <w:r w:rsidRPr="00466E7C">
        <w:rPr>
          <w:rFonts w:ascii="Times New Roman" w:eastAsia="Calibri" w:hAnsi="Times New Roman" w:cs="Times New Roman"/>
          <w:szCs w:val="24"/>
        </w:rPr>
        <w:t>ertifikatën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vdekjes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trashëgimtarit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cilën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postojnë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bashku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numrin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dosjes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adresën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sipas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paragrafit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këtij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sqarimi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>.</w:t>
      </w:r>
    </w:p>
    <w:p w:rsidR="0041788C" w:rsidRPr="00466E7C" w:rsidRDefault="0041788C" w:rsidP="00B44EC3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E RËNDËSISHME</w:t>
      </w:r>
      <w:r w:rsidRPr="00466E7C">
        <w:rPr>
          <w:rFonts w:ascii="Times New Roman" w:eastAsia="Times New Roman" w:hAnsi="Times New Roman" w:cs="Times New Roman"/>
          <w:b/>
          <w:szCs w:val="24"/>
        </w:rPr>
        <w:t xml:space="preserve">: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rastet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kur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ish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-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përndjekuri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nuk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jeton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një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dosje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quhet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rregullt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dhe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gatshme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t</w:t>
      </w:r>
      <w:r w:rsidRPr="00466E7C">
        <w:rPr>
          <w:rFonts w:ascii="Times New Roman" w:eastAsia="Times New Roman" w:hAnsi="Times New Roman" w:cs="Times New Roman"/>
          <w:b/>
          <w:szCs w:val="24"/>
        </w:rPr>
        <w:t>u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paguar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vetëm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atëherë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kur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trashëgimtarët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pa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përjashtim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do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kenë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dorëzuar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(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postuar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)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dokumentacionin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përmendur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më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lart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gjitha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rastet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trashëgimisë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.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kundërt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askush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nuk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mund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paguhet</w:t>
      </w:r>
      <w:proofErr w:type="spellEnd"/>
      <w:r w:rsidR="00B00A4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B00A4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veçantë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derisa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dokumentacioni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dosjes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jetë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plotë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Shënim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:</w:t>
      </w:r>
      <w:r w:rsidR="00780C1A" w:rsidRPr="00466E7C">
        <w:rPr>
          <w:rFonts w:ascii="Times New Roman" w:eastAsia="Times New Roman" w:hAnsi="Times New Roman" w:cs="Times New Roman"/>
          <w:b/>
          <w:szCs w:val="24"/>
          <w:u w:val="single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szCs w:val="24"/>
        </w:rPr>
        <w:t>Në</w:t>
      </w:r>
      <w:proofErr w:type="spellEnd"/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szCs w:val="24"/>
        </w:rPr>
        <w:t>kuptim</w:t>
      </w:r>
      <w:proofErr w:type="spellEnd"/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ligjit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(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Dëmshpërblimin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ish-të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dënuarve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politikë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rregjimit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komunist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Nr.9831,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12.11.2007 </w:t>
      </w:r>
      <w:r w:rsidRPr="00466E7C">
        <w:rPr>
          <w:rFonts w:ascii="Times New Roman" w:eastAsia="Calibri" w:hAnsi="Times New Roman" w:cs="Times New Roman"/>
          <w:i/>
          <w:szCs w:val="24"/>
        </w:rPr>
        <w:t>(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ndryshuar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ligjin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nr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. 10 111, 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 2.4.2009)</w:t>
      </w:r>
      <w:r w:rsidR="00780C1A" w:rsidRPr="00466E7C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këtë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dokument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do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quhet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>:</w:t>
      </w:r>
    </w:p>
    <w:p w:rsidR="00B44EC3" w:rsidRPr="00466E7C" w:rsidRDefault="00E06967" w:rsidP="00B44E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i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>: a</w:t>
      </w:r>
      <w:proofErr w:type="gramStart"/>
      <w:r w:rsidRPr="00466E7C">
        <w:rPr>
          <w:rFonts w:ascii="Times New Roman" w:eastAsia="Calibri" w:hAnsi="Times New Roman" w:cs="Times New Roman"/>
          <w:szCs w:val="24"/>
        </w:rPr>
        <w:t>).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Nëna</w:t>
      </w:r>
      <w:proofErr w:type="spellEnd"/>
      <w:proofErr w:type="gram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babai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bashkëshortja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; b).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Vëllezërit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motrat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kur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ka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sipas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pikës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1/a</w:t>
      </w:r>
      <w:r w:rsidR="00780C1A" w:rsidRPr="00466E7C">
        <w:rPr>
          <w:rFonts w:ascii="Times New Roman" w:eastAsia="Calibri" w:hAnsi="Times New Roman" w:cs="Times New Roman"/>
          <w:szCs w:val="24"/>
        </w:rPr>
        <w:t>.</w:t>
      </w:r>
    </w:p>
    <w:p w:rsidR="0041788C" w:rsidRPr="00466E7C" w:rsidRDefault="00E06967" w:rsidP="00B44E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I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dytë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: a)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fëmijëve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; b)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vëllezërve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motrave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kur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ka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sipas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pikës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2/a</w:t>
      </w:r>
      <w:r w:rsidR="00780C1A" w:rsidRPr="00466E7C">
        <w:rPr>
          <w:rFonts w:ascii="Times New Roman" w:eastAsia="Times New Roman" w:hAnsi="Times New Roman" w:cs="Times New Roman"/>
          <w:szCs w:val="24"/>
        </w:rPr>
        <w:t>.</w:t>
      </w:r>
      <w:r w:rsidRPr="00466E7C">
        <w:rPr>
          <w:rFonts w:ascii="Times New Roman" w:eastAsia="Times New Roman" w:hAnsi="Times New Roman" w:cs="Times New Roman"/>
          <w:szCs w:val="24"/>
        </w:rPr>
        <w:tab/>
      </w:r>
    </w:p>
    <w:sectPr w:rsidR="0041788C" w:rsidRPr="00466E7C" w:rsidSect="00E06967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F00"/>
    <w:multiLevelType w:val="multilevel"/>
    <w:tmpl w:val="E1F0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B00EC"/>
    <w:multiLevelType w:val="hybridMultilevel"/>
    <w:tmpl w:val="2FC6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61A54"/>
    <w:multiLevelType w:val="hybridMultilevel"/>
    <w:tmpl w:val="83FE1F1E"/>
    <w:lvl w:ilvl="0" w:tplc="380A66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405CA"/>
    <w:multiLevelType w:val="multilevel"/>
    <w:tmpl w:val="8CA87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8C"/>
    <w:rsid w:val="00082472"/>
    <w:rsid w:val="000F4864"/>
    <w:rsid w:val="00275A1E"/>
    <w:rsid w:val="003A0225"/>
    <w:rsid w:val="0041788C"/>
    <w:rsid w:val="00466E7C"/>
    <w:rsid w:val="00780C1A"/>
    <w:rsid w:val="007E28C8"/>
    <w:rsid w:val="00B00A4A"/>
    <w:rsid w:val="00B44EC3"/>
    <w:rsid w:val="00D85065"/>
    <w:rsid w:val="00E06967"/>
    <w:rsid w:val="00E94D1B"/>
    <w:rsid w:val="00E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E826"/>
  <w15:docId w15:val="{EABD861F-9D31-4E99-975D-2E55B97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225"/>
    <w:pPr>
      <w:ind w:left="720"/>
      <w:contextualSpacing/>
    </w:pPr>
  </w:style>
  <w:style w:type="paragraph" w:styleId="NoSpacing">
    <w:name w:val="No Spacing"/>
    <w:uiPriority w:val="1"/>
    <w:qFormat/>
    <w:rsid w:val="00D85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Eralda Alhysa</dc:creator>
  <cp:lastModifiedBy>Valbona Sulaj</cp:lastModifiedBy>
  <cp:revision>5</cp:revision>
  <cp:lastPrinted>2018-12-27T11:03:00Z</cp:lastPrinted>
  <dcterms:created xsi:type="dcterms:W3CDTF">2019-09-13T08:33:00Z</dcterms:created>
  <dcterms:modified xsi:type="dcterms:W3CDTF">2023-06-13T12:34:00Z</dcterms:modified>
</cp:coreProperties>
</file>