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3622" w14:textId="77777777" w:rsidR="009C4BA5" w:rsidRDefault="009C4BA5" w:rsidP="00AD3EDC">
      <w:pPr>
        <w:pStyle w:val="Heading1a"/>
        <w:keepNext w:val="0"/>
        <w:keepLines w:val="0"/>
        <w:tabs>
          <w:tab w:val="clear" w:pos="-720"/>
        </w:tabs>
        <w:suppressAutoHyphens w:val="0"/>
        <w:jc w:val="left"/>
        <w:rPr>
          <w:bCs/>
          <w:smallCaps w:val="0"/>
          <w:sz w:val="24"/>
          <w:szCs w:val="24"/>
        </w:rPr>
      </w:pPr>
    </w:p>
    <w:p w14:paraId="779A1CEA" w14:textId="73018B0C"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REQUEST FOR EXPRESSIONS OF INTEREST</w:t>
      </w:r>
    </w:p>
    <w:p w14:paraId="6E542D19" w14:textId="77777777"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 xml:space="preserve">(CONSULTING SERVICES – </w:t>
      </w:r>
      <w:r w:rsidR="002A6C40" w:rsidRPr="00C767BE">
        <w:rPr>
          <w:bCs/>
          <w:smallCaps w:val="0"/>
          <w:sz w:val="24"/>
          <w:szCs w:val="24"/>
        </w:rPr>
        <w:t>CONSULTANCY FIRM</w:t>
      </w:r>
      <w:r w:rsidRPr="00C767BE">
        <w:rPr>
          <w:bCs/>
          <w:smallCaps w:val="0"/>
          <w:sz w:val="24"/>
          <w:szCs w:val="24"/>
        </w:rPr>
        <w:t>)</w:t>
      </w:r>
    </w:p>
    <w:p w14:paraId="2E530E18" w14:textId="77777777" w:rsidR="00200255" w:rsidRPr="00C767BE" w:rsidRDefault="00200255" w:rsidP="00B55254">
      <w:pPr>
        <w:pStyle w:val="Heading1a"/>
        <w:keepNext w:val="0"/>
        <w:keepLines w:val="0"/>
        <w:tabs>
          <w:tab w:val="clear" w:pos="-720"/>
        </w:tabs>
        <w:suppressAutoHyphens w:val="0"/>
        <w:rPr>
          <w:bCs/>
          <w:smallCaps w:val="0"/>
          <w:sz w:val="24"/>
          <w:szCs w:val="24"/>
        </w:rPr>
      </w:pPr>
    </w:p>
    <w:p w14:paraId="2A337EB6" w14:textId="77777777" w:rsidR="00C767BE" w:rsidRPr="00C767BE" w:rsidRDefault="00C767BE" w:rsidP="00C767BE">
      <w:pPr>
        <w:autoSpaceDE w:val="0"/>
        <w:autoSpaceDN w:val="0"/>
        <w:adjustRightInd w:val="0"/>
        <w:jc w:val="center"/>
        <w:rPr>
          <w:rFonts w:ascii="Times New Roman" w:hAnsi="Times New Roman"/>
          <w:b/>
          <w:bCs/>
          <w:color w:val="000000"/>
          <w:sz w:val="24"/>
          <w:szCs w:val="24"/>
        </w:rPr>
      </w:pPr>
      <w:r w:rsidRPr="00C767BE">
        <w:rPr>
          <w:rFonts w:ascii="Times New Roman" w:hAnsi="Times New Roman"/>
          <w:b/>
          <w:bCs/>
          <w:noProof/>
          <w:sz w:val="24"/>
          <w:szCs w:val="24"/>
        </w:rPr>
        <w:t xml:space="preserve">STRENGTHENING QUALITY OF AUDITING AND REPORTING PROJECT (SQARP) </w:t>
      </w:r>
      <w:r w:rsidRPr="00C767BE">
        <w:rPr>
          <w:rFonts w:ascii="Times New Roman" w:hAnsi="Times New Roman"/>
          <w:b/>
          <w:bCs/>
          <w:sz w:val="24"/>
          <w:szCs w:val="24"/>
        </w:rPr>
        <w:t>- Albania</w:t>
      </w:r>
    </w:p>
    <w:p w14:paraId="041221EF" w14:textId="77777777" w:rsidR="00200255" w:rsidRPr="00C767BE" w:rsidRDefault="00200255" w:rsidP="00B55254">
      <w:pPr>
        <w:jc w:val="center"/>
        <w:rPr>
          <w:rFonts w:ascii="Times New Roman" w:eastAsia="Calibri" w:hAnsi="Times New Roman"/>
          <w:b/>
          <w:bCs/>
          <w:sz w:val="24"/>
          <w:szCs w:val="24"/>
        </w:rPr>
      </w:pPr>
    </w:p>
    <w:p w14:paraId="46AC8B57" w14:textId="77777777" w:rsidR="00200255" w:rsidRPr="00C767BE" w:rsidRDefault="00200255" w:rsidP="00B55254">
      <w:pPr>
        <w:tabs>
          <w:tab w:val="left" w:pos="-1440"/>
          <w:tab w:val="left" w:pos="-720"/>
        </w:tabs>
        <w:suppressAutoHyphens/>
        <w:ind w:right="144"/>
        <w:jc w:val="center"/>
        <w:rPr>
          <w:rFonts w:ascii="Times New Roman" w:hAnsi="Times New Roman"/>
          <w:b/>
          <w:bCs/>
          <w:sz w:val="24"/>
          <w:szCs w:val="24"/>
        </w:rPr>
      </w:pPr>
      <w:r w:rsidRPr="00C767BE">
        <w:rPr>
          <w:rFonts w:ascii="Times New Roman" w:hAnsi="Times New Roman"/>
          <w:b/>
          <w:bCs/>
          <w:sz w:val="24"/>
          <w:szCs w:val="24"/>
        </w:rPr>
        <w:t>For</w:t>
      </w:r>
    </w:p>
    <w:p w14:paraId="48301F36" w14:textId="3A23FA98" w:rsidR="00BC2D7A" w:rsidRDefault="00BC2D7A" w:rsidP="00BC2D7A">
      <w:pPr>
        <w:suppressAutoHyphens/>
        <w:jc w:val="center"/>
        <w:rPr>
          <w:rFonts w:ascii="Times New Roman" w:hAnsi="Times New Roman"/>
          <w:b/>
          <w:sz w:val="24"/>
          <w:szCs w:val="24"/>
        </w:rPr>
      </w:pPr>
      <w:r w:rsidRPr="00BC2D7A">
        <w:rPr>
          <w:rFonts w:ascii="Times New Roman" w:hAnsi="Times New Roman"/>
          <w:b/>
          <w:sz w:val="24"/>
          <w:szCs w:val="24"/>
        </w:rPr>
        <w:t>“Consultant to provide support to POB, Examination Commission and IEKA to improve the process of testing of candidates for statutory auditors and certified accountants”</w:t>
      </w:r>
      <w:r w:rsidR="003D264D">
        <w:rPr>
          <w:rFonts w:ascii="Times New Roman" w:hAnsi="Times New Roman"/>
          <w:b/>
          <w:sz w:val="24"/>
          <w:szCs w:val="24"/>
        </w:rPr>
        <w:t xml:space="preserve"> (Re-Bid)</w:t>
      </w:r>
    </w:p>
    <w:p w14:paraId="0C611449" w14:textId="779737C8" w:rsidR="00BC2D7A" w:rsidRDefault="00BC2D7A" w:rsidP="00BC2D7A">
      <w:pPr>
        <w:jc w:val="center"/>
        <w:rPr>
          <w:rFonts w:ascii="Times New Roman" w:hAnsi="Times New Roman"/>
          <w:b/>
          <w:sz w:val="24"/>
          <w:szCs w:val="24"/>
        </w:rPr>
      </w:pPr>
      <w:r w:rsidRPr="00932750">
        <w:rPr>
          <w:rFonts w:ascii="Times New Roman" w:hAnsi="Times New Roman"/>
          <w:b/>
          <w:sz w:val="24"/>
          <w:szCs w:val="24"/>
        </w:rPr>
        <w:t xml:space="preserve">Ref. No. </w:t>
      </w:r>
      <w:r w:rsidRPr="00066E10">
        <w:rPr>
          <w:rFonts w:ascii="Times New Roman" w:hAnsi="Times New Roman"/>
          <w:b/>
          <w:sz w:val="24"/>
          <w:szCs w:val="24"/>
        </w:rPr>
        <w:t>AL-</w:t>
      </w:r>
      <w:r w:rsidR="00470E29">
        <w:rPr>
          <w:rFonts w:ascii="Times New Roman" w:hAnsi="Times New Roman"/>
          <w:b/>
          <w:sz w:val="24"/>
          <w:szCs w:val="24"/>
        </w:rPr>
        <w:t>SQARP-2.1</w:t>
      </w:r>
      <w:r>
        <w:rPr>
          <w:rFonts w:ascii="Times New Roman" w:hAnsi="Times New Roman"/>
          <w:b/>
          <w:sz w:val="24"/>
          <w:szCs w:val="24"/>
        </w:rPr>
        <w:t>.3</w:t>
      </w:r>
    </w:p>
    <w:p w14:paraId="62DDA1AA" w14:textId="77777777" w:rsidR="00BC2D7A" w:rsidRDefault="00BC2D7A" w:rsidP="002248DA">
      <w:pPr>
        <w:suppressAutoHyphens/>
        <w:jc w:val="both"/>
        <w:rPr>
          <w:rFonts w:ascii="Times New Roman" w:hAnsi="Times New Roman"/>
          <w:b/>
          <w:sz w:val="24"/>
          <w:szCs w:val="24"/>
        </w:rPr>
      </w:pPr>
    </w:p>
    <w:p w14:paraId="3B809502" w14:textId="792A326E" w:rsidR="00200255" w:rsidRPr="002637E0" w:rsidRDefault="00200255" w:rsidP="002248DA">
      <w:pPr>
        <w:suppressAutoHyphens/>
        <w:jc w:val="both"/>
        <w:rPr>
          <w:rFonts w:ascii="Times New Roman" w:hAnsi="Times New Roman"/>
          <w:b/>
          <w:spacing w:val="-2"/>
          <w:sz w:val="24"/>
          <w:szCs w:val="24"/>
        </w:rPr>
      </w:pPr>
      <w:r w:rsidRPr="002637E0">
        <w:rPr>
          <w:rFonts w:ascii="Times New Roman" w:hAnsi="Times New Roman"/>
          <w:b/>
          <w:spacing w:val="-2"/>
          <w:sz w:val="24"/>
          <w:szCs w:val="24"/>
        </w:rPr>
        <w:t>ALBANIA</w:t>
      </w:r>
    </w:p>
    <w:p w14:paraId="6AA805D2" w14:textId="5A58961F" w:rsidR="00C767BE" w:rsidRPr="00C767BE" w:rsidRDefault="00200255" w:rsidP="002248DA">
      <w:pPr>
        <w:tabs>
          <w:tab w:val="left" w:pos="-1440"/>
          <w:tab w:val="left" w:pos="-720"/>
        </w:tabs>
        <w:suppressAutoHyphens/>
        <w:ind w:right="144"/>
        <w:jc w:val="both"/>
        <w:rPr>
          <w:rFonts w:ascii="Times New Roman" w:eastAsia="Calibri" w:hAnsi="Times New Roman"/>
          <w:sz w:val="24"/>
          <w:szCs w:val="24"/>
        </w:rPr>
      </w:pPr>
      <w:r w:rsidRPr="002637E0">
        <w:rPr>
          <w:rFonts w:ascii="Times New Roman" w:eastAsia="Times" w:hAnsi="Times New Roman"/>
          <w:b/>
          <w:bCs/>
          <w:sz w:val="24"/>
          <w:szCs w:val="24"/>
        </w:rPr>
        <w:t xml:space="preserve">Project: </w:t>
      </w:r>
      <w:r w:rsidR="00C767BE">
        <w:rPr>
          <w:rFonts w:ascii="Times New Roman" w:eastAsia="Calibri" w:hAnsi="Times New Roman"/>
        </w:rPr>
        <w:t xml:space="preserve">Strengthening Quality of Auditing and Reporting </w:t>
      </w:r>
    </w:p>
    <w:p w14:paraId="3197CD77" w14:textId="0B895A0E" w:rsidR="00200255" w:rsidRPr="002637E0" w:rsidRDefault="00C767BE" w:rsidP="002248DA">
      <w:pPr>
        <w:pStyle w:val="BodyText"/>
        <w:jc w:val="both"/>
        <w:rPr>
          <w:rFonts w:ascii="Times New Roman" w:hAnsi="Times New Roman"/>
          <w:szCs w:val="24"/>
        </w:rPr>
      </w:pPr>
      <w:r>
        <w:rPr>
          <w:rFonts w:ascii="Times New Roman" w:hAnsi="Times New Roman"/>
          <w:b/>
          <w:szCs w:val="24"/>
        </w:rPr>
        <w:t>TF</w:t>
      </w:r>
      <w:r w:rsidR="00200255" w:rsidRPr="002637E0">
        <w:rPr>
          <w:rFonts w:ascii="Times New Roman" w:hAnsi="Times New Roman"/>
          <w:b/>
          <w:szCs w:val="24"/>
        </w:rPr>
        <w:t xml:space="preserve"> No.:</w:t>
      </w:r>
      <w:r w:rsidR="00200255" w:rsidRPr="002637E0">
        <w:rPr>
          <w:rFonts w:ascii="Times New Roman" w:hAnsi="Times New Roman"/>
          <w:szCs w:val="24"/>
        </w:rPr>
        <w:t xml:space="preserve"> </w:t>
      </w:r>
      <w:r>
        <w:rPr>
          <w:rFonts w:ascii="Times New Roman" w:hAnsi="Times New Roman"/>
          <w:szCs w:val="24"/>
        </w:rPr>
        <w:t>B5581</w:t>
      </w:r>
    </w:p>
    <w:p w14:paraId="57BC5996" w14:textId="77777777" w:rsidR="00BC2D7A" w:rsidRDefault="00200255" w:rsidP="00BC2D7A">
      <w:pPr>
        <w:jc w:val="both"/>
        <w:rPr>
          <w:rFonts w:ascii="Times New Roman" w:hAnsi="Times New Roman"/>
          <w:sz w:val="24"/>
          <w:szCs w:val="24"/>
        </w:rPr>
      </w:pPr>
      <w:r w:rsidRPr="002637E0">
        <w:rPr>
          <w:rFonts w:ascii="Times New Roman" w:hAnsi="Times New Roman"/>
          <w:b/>
          <w:sz w:val="24"/>
          <w:szCs w:val="24"/>
        </w:rPr>
        <w:t xml:space="preserve">Assignment Title: </w:t>
      </w:r>
      <w:r w:rsidR="00BC2D7A" w:rsidRPr="00BC2D7A">
        <w:rPr>
          <w:rFonts w:ascii="Times New Roman" w:hAnsi="Times New Roman"/>
          <w:sz w:val="24"/>
          <w:szCs w:val="24"/>
        </w:rPr>
        <w:t>“Consultant to provide support to POB, Examination Commission and IEKA to improve the process of testing of candidates for statutory auditors and certified accountants”</w:t>
      </w:r>
    </w:p>
    <w:p w14:paraId="750656C2" w14:textId="6FC5B7F1" w:rsidR="00200255" w:rsidRPr="002637E0" w:rsidRDefault="00200255" w:rsidP="00BC2D7A">
      <w:pPr>
        <w:jc w:val="both"/>
        <w:rPr>
          <w:rFonts w:ascii="Times New Roman" w:hAnsi="Times New Roman"/>
          <w:bCs/>
          <w:szCs w:val="24"/>
        </w:rPr>
      </w:pPr>
      <w:r w:rsidRPr="002637E0">
        <w:rPr>
          <w:rFonts w:ascii="Times New Roman" w:hAnsi="Times New Roman"/>
          <w:b/>
          <w:szCs w:val="24"/>
        </w:rPr>
        <w:t>Reference No</w:t>
      </w:r>
      <w:r w:rsidRPr="002637E0">
        <w:rPr>
          <w:rFonts w:ascii="Times New Roman" w:hAnsi="Times New Roman"/>
          <w:szCs w:val="24"/>
        </w:rPr>
        <w:t>.</w:t>
      </w:r>
      <w:r w:rsidRPr="002637E0">
        <w:rPr>
          <w:rFonts w:ascii="Times New Roman" w:hAnsi="Times New Roman"/>
          <w:b/>
          <w:szCs w:val="24"/>
        </w:rPr>
        <w:t>:</w:t>
      </w:r>
      <w:r w:rsidRPr="002637E0">
        <w:rPr>
          <w:rFonts w:ascii="Times New Roman" w:hAnsi="Times New Roman"/>
          <w:szCs w:val="24"/>
        </w:rPr>
        <w:t xml:space="preserve"> </w:t>
      </w:r>
      <w:r w:rsidR="00C767BE">
        <w:rPr>
          <w:rFonts w:ascii="Times New Roman" w:hAnsi="Times New Roman"/>
          <w:bCs/>
          <w:szCs w:val="24"/>
        </w:rPr>
        <w:t>SQARP-AL-</w:t>
      </w:r>
      <w:r w:rsidR="00BC2D7A">
        <w:rPr>
          <w:rFonts w:ascii="Times New Roman" w:hAnsi="Times New Roman"/>
          <w:bCs/>
          <w:szCs w:val="24"/>
        </w:rPr>
        <w:t>IC-2.1.3</w:t>
      </w:r>
      <w:r w:rsidR="003014EE">
        <w:rPr>
          <w:rFonts w:ascii="Times New Roman" w:hAnsi="Times New Roman"/>
          <w:bCs/>
          <w:szCs w:val="24"/>
        </w:rPr>
        <w:t xml:space="preserve"> </w:t>
      </w:r>
    </w:p>
    <w:p w14:paraId="0F3B36FB" w14:textId="77777777" w:rsidR="00200255" w:rsidRPr="002637E0" w:rsidRDefault="00200255" w:rsidP="002248DA">
      <w:pPr>
        <w:pStyle w:val="BodyText"/>
        <w:jc w:val="both"/>
        <w:rPr>
          <w:rFonts w:ascii="Times New Roman" w:hAnsi="Times New Roman"/>
          <w:bCs/>
          <w:szCs w:val="24"/>
        </w:rPr>
      </w:pPr>
    </w:p>
    <w:p w14:paraId="055A43F3" w14:textId="4F5DA205" w:rsidR="00C767BE" w:rsidRPr="00153CE4" w:rsidRDefault="00C767BE" w:rsidP="00C767BE">
      <w:pPr>
        <w:jc w:val="both"/>
        <w:rPr>
          <w:rFonts w:ascii="Times New Roman" w:hAnsi="Times New Roman"/>
          <w:bCs/>
          <w:iCs/>
          <w:sz w:val="24"/>
          <w:szCs w:val="24"/>
        </w:rPr>
      </w:pPr>
      <w:bookmarkStart w:id="0" w:name="_Toc250645452"/>
      <w:bookmarkStart w:id="1" w:name="_Toc250645822"/>
      <w:bookmarkStart w:id="2" w:name="_Toc250646167"/>
      <w:bookmarkStart w:id="3" w:name="_Toc252901216"/>
      <w:bookmarkStart w:id="4" w:name="_Toc253411981"/>
      <w:bookmarkStart w:id="5" w:name="_Toc257128358"/>
      <w:r w:rsidRPr="00153CE4">
        <w:rPr>
          <w:rFonts w:ascii="Times New Roman" w:hAnsi="Times New Roman"/>
          <w:sz w:val="24"/>
          <w:szCs w:val="24"/>
        </w:rPr>
        <w:t>Corporate financial reporting is an important element of developing the Albanian market and its role is growing, along with the corporate sector development and an increase in direct foreign investment.</w:t>
      </w:r>
      <w:bookmarkEnd w:id="0"/>
      <w:bookmarkEnd w:id="1"/>
      <w:bookmarkEnd w:id="2"/>
      <w:bookmarkEnd w:id="3"/>
      <w:bookmarkEnd w:id="4"/>
      <w:bookmarkEnd w:id="5"/>
      <w:r w:rsidRPr="00153CE4">
        <w:rPr>
          <w:rFonts w:ascii="Times New Roman" w:hAnsi="Times New Roman"/>
          <w:sz w:val="24"/>
          <w:szCs w:val="24"/>
        </w:rPr>
        <w:t xml:space="preserve"> </w:t>
      </w:r>
      <w:r w:rsidRPr="00153CE4">
        <w:rPr>
          <w:rFonts w:ascii="Times New Roman" w:hAnsi="Times New Roman"/>
          <w:sz w:val="24"/>
          <w:szCs w:val="24"/>
          <w:lang w:eastAsia="en-GB"/>
        </w:rPr>
        <w:t xml:space="preserve">The SQARP project will contribute: to keep the statutory framework updated with the EU framework, to develop accounting guidelines and training addressing the requirements of specific industries, including SOEs and financial sector entities; to increase the </w:t>
      </w:r>
      <w:r w:rsidRPr="00153CE4">
        <w:rPr>
          <w:rFonts w:ascii="Times New Roman" w:hAnsi="Times New Roman"/>
          <w:bCs/>
          <w:iCs/>
          <w:sz w:val="24"/>
          <w:szCs w:val="24"/>
          <w:lang w:eastAsia="en-GB"/>
        </w:rPr>
        <w:t xml:space="preserve">research and monitoring capacity of standard setters; to support the accounting profession </w:t>
      </w:r>
      <w:r w:rsidRPr="00153CE4">
        <w:rPr>
          <w:rFonts w:ascii="Times New Roman" w:hAnsi="Times New Roman"/>
          <w:sz w:val="24"/>
          <w:szCs w:val="24"/>
          <w:lang w:eastAsia="en-GB"/>
        </w:rPr>
        <w:t xml:space="preserve">to be able to deliver high quality knowledge transfer and methodological guidance to their membership and </w:t>
      </w:r>
      <w:r w:rsidRPr="00153CE4">
        <w:rPr>
          <w:rFonts w:ascii="Times New Roman" w:hAnsi="Times New Roman"/>
          <w:bCs/>
          <w:iCs/>
          <w:sz w:val="24"/>
          <w:szCs w:val="24"/>
        </w:rPr>
        <w:t>build capacity forensic accounting</w:t>
      </w:r>
      <w:r w:rsidRPr="00153CE4">
        <w:rPr>
          <w:rFonts w:ascii="Times New Roman" w:hAnsi="Times New Roman"/>
          <w:sz w:val="24"/>
          <w:szCs w:val="24"/>
          <w:lang w:eastAsia="en-GB"/>
        </w:rPr>
        <w:t xml:space="preserve"> as well to </w:t>
      </w:r>
      <w:r w:rsidRPr="00153CE4">
        <w:rPr>
          <w:rFonts w:ascii="Times New Roman" w:hAnsi="Times New Roman"/>
          <w:bCs/>
          <w:iCs/>
          <w:sz w:val="24"/>
          <w:szCs w:val="24"/>
        </w:rPr>
        <w:t>develop the market for export/outsourcing of accounting services</w:t>
      </w:r>
      <w:r w:rsidRPr="00153CE4">
        <w:rPr>
          <w:rFonts w:ascii="Times New Roman" w:hAnsi="Times New Roman"/>
          <w:sz w:val="24"/>
          <w:szCs w:val="24"/>
          <w:lang w:eastAsia="en-GB"/>
        </w:rPr>
        <w:t xml:space="preserve">; to establish discipline and investigation processes and procedures and to consolidate strong, transparent practices in oversight of statutory audit profession and to </w:t>
      </w:r>
      <w:r w:rsidRPr="00153CE4">
        <w:rPr>
          <w:rFonts w:ascii="Times New Roman" w:hAnsi="Times New Roman"/>
          <w:bCs/>
          <w:iCs/>
          <w:sz w:val="24"/>
          <w:szCs w:val="24"/>
        </w:rPr>
        <w:t>build capacity of judiciary system in financial reporting and auditing.</w:t>
      </w:r>
    </w:p>
    <w:p w14:paraId="72ED8157" w14:textId="77777777" w:rsidR="00C767BE" w:rsidRPr="00153CE4" w:rsidRDefault="00C767BE" w:rsidP="00C767BE">
      <w:pPr>
        <w:pStyle w:val="MainParanoChapter"/>
        <w:tabs>
          <w:tab w:val="clear" w:pos="630"/>
        </w:tabs>
        <w:spacing w:before="120" w:after="120"/>
        <w:ind w:left="0"/>
        <w:jc w:val="both"/>
        <w:outlineLvl w:val="9"/>
        <w:rPr>
          <w:lang w:val="en-US"/>
        </w:rPr>
      </w:pPr>
      <w:r w:rsidRPr="00153CE4">
        <w:t xml:space="preserve">The project is financed under a Swiss State Secretariat for Economic Affairs (SECO) grant, administered by the World Bank and executed by the Ministry of Finance and Economy. </w:t>
      </w:r>
    </w:p>
    <w:p w14:paraId="084C0297" w14:textId="670C0530" w:rsidR="00815EC4" w:rsidRPr="00815EC4" w:rsidRDefault="00C767BE" w:rsidP="00815EC4">
      <w:pPr>
        <w:pStyle w:val="MainParanoChapter"/>
        <w:tabs>
          <w:tab w:val="clear" w:pos="630"/>
        </w:tabs>
        <w:spacing w:before="120" w:after="120"/>
        <w:ind w:left="0"/>
        <w:jc w:val="both"/>
        <w:outlineLvl w:val="9"/>
        <w:rPr>
          <w:lang w:val="en-US"/>
        </w:rPr>
      </w:pPr>
      <w:r w:rsidRPr="00153CE4">
        <w:rPr>
          <w:i/>
          <w:iCs/>
        </w:rPr>
        <w:t>The objective of this assignment</w:t>
      </w:r>
      <w:r w:rsidRPr="00153CE4">
        <w:t xml:space="preserve"> is </w:t>
      </w:r>
      <w:r w:rsidR="00815EC4" w:rsidRPr="00066E10">
        <w:t xml:space="preserve">to provide </w:t>
      </w:r>
      <w:r w:rsidR="00815EC4">
        <w:rPr>
          <w:lang w:val="en-US"/>
        </w:rPr>
        <w:t>support</w:t>
      </w:r>
      <w:r w:rsidR="00815EC4" w:rsidRPr="00066E10">
        <w:rPr>
          <w:lang w:val="en-US"/>
        </w:rPr>
        <w:t xml:space="preserve"> for Public Oversight Board</w:t>
      </w:r>
      <w:r w:rsidR="00815EC4">
        <w:rPr>
          <w:lang w:val="en-US"/>
        </w:rPr>
        <w:t>, the Examination Commission and IEKA to develop training and learning materials to fill gaps in the IEKA syllabus in order to improve the learning environment for the candidates for statutory auditors and Certified Accountants, to improve the examination processes and procedures, to establish a procedure for preparation of a bank of exam questions and assist the preparers of questions and the pool of trainers</w:t>
      </w:r>
      <w:r w:rsidR="00815EC4" w:rsidRPr="00254930">
        <w:rPr>
          <w:lang w:val="en-US"/>
        </w:rPr>
        <w:t xml:space="preserve"> </w:t>
      </w:r>
      <w:r w:rsidR="00815EC4">
        <w:rPr>
          <w:lang w:val="en-US"/>
        </w:rPr>
        <w:t xml:space="preserve">of the statutory auditors to pilot the procedure. </w:t>
      </w:r>
    </w:p>
    <w:p w14:paraId="6FF0EAF3" w14:textId="026BD054" w:rsidR="009C4BA5" w:rsidRPr="00277B03" w:rsidRDefault="009C4BA5" w:rsidP="00277B03">
      <w:pPr>
        <w:suppressAutoHyphens/>
        <w:jc w:val="both"/>
        <w:rPr>
          <w:rFonts w:ascii="Times New Roman" w:hAnsi="Times New Roman"/>
          <w:b/>
          <w:i/>
          <w:spacing w:val="-2"/>
          <w:sz w:val="24"/>
          <w:szCs w:val="24"/>
          <w:u w:val="single"/>
        </w:rPr>
      </w:pPr>
      <w:r w:rsidRPr="00153CE4">
        <w:rPr>
          <w:rFonts w:ascii="Times New Roman" w:hAnsi="Times New Roman"/>
          <w:spacing w:val="-2"/>
          <w:sz w:val="24"/>
          <w:szCs w:val="24"/>
        </w:rPr>
        <w:t>The detailed Terms of Reference (ToR) for the assignment</w:t>
      </w:r>
      <w:r w:rsidRPr="00153CE4">
        <w:rPr>
          <w:rFonts w:ascii="Times New Roman" w:hAnsi="Times New Roman"/>
          <w:i/>
          <w:spacing w:val="-2"/>
          <w:sz w:val="24"/>
          <w:szCs w:val="24"/>
        </w:rPr>
        <w:t xml:space="preserve"> </w:t>
      </w:r>
      <w:r w:rsidRPr="00153CE4">
        <w:rPr>
          <w:rFonts w:ascii="Times New Roman" w:hAnsi="Times New Roman"/>
          <w:spacing w:val="-2"/>
          <w:sz w:val="24"/>
          <w:szCs w:val="24"/>
        </w:rPr>
        <w:t xml:space="preserve">can be found at the following website: </w:t>
      </w:r>
      <w:hyperlink r:id="rId5" w:history="1">
        <w:r w:rsidRPr="00153CE4">
          <w:rPr>
            <w:rStyle w:val="Hyperlink"/>
            <w:rFonts w:ascii="Times New Roman" w:hAnsi="Times New Roman"/>
            <w:b/>
            <w:i/>
            <w:spacing w:val="-2"/>
            <w:sz w:val="24"/>
            <w:szCs w:val="24"/>
          </w:rPr>
          <w:t>https://financa.gov.al/</w:t>
        </w:r>
      </w:hyperlink>
      <w:r w:rsidRPr="00153CE4">
        <w:rPr>
          <w:rFonts w:ascii="Times New Roman" w:hAnsi="Times New Roman"/>
          <w:b/>
          <w:i/>
          <w:spacing w:val="-2"/>
          <w:sz w:val="24"/>
          <w:szCs w:val="24"/>
          <w:u w:val="single"/>
        </w:rPr>
        <w:t xml:space="preserve"> </w:t>
      </w:r>
    </w:p>
    <w:p w14:paraId="5F699239" w14:textId="701B82ED" w:rsidR="00815EC4" w:rsidRDefault="00815EC4" w:rsidP="00815EC4">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November 2023 and to be completed in 24 months. </w:t>
      </w:r>
      <w:r w:rsidRPr="00066E10">
        <w:rPr>
          <w:rFonts w:ascii="Times New Roman" w:hAnsi="Times New Roman"/>
          <w:b w:val="0"/>
          <w:bCs w:val="0"/>
          <w:sz w:val="24"/>
          <w:szCs w:val="24"/>
        </w:rPr>
        <w:t xml:space="preserve">The effort level is maximum </w:t>
      </w:r>
      <w:r>
        <w:rPr>
          <w:rFonts w:ascii="Times New Roman" w:hAnsi="Times New Roman"/>
          <w:b w:val="0"/>
          <w:bCs w:val="0"/>
          <w:sz w:val="24"/>
          <w:szCs w:val="24"/>
        </w:rPr>
        <w:t>210</w:t>
      </w:r>
      <w:r w:rsidRPr="00066E10">
        <w:rPr>
          <w:rFonts w:ascii="Times New Roman" w:hAnsi="Times New Roman"/>
          <w:b w:val="0"/>
          <w:bCs w:val="0"/>
          <w:sz w:val="24"/>
          <w:szCs w:val="24"/>
        </w:rPr>
        <w:t xml:space="preserve"> days spread during the</w:t>
      </w:r>
      <w:r>
        <w:rPr>
          <w:rFonts w:ascii="Times New Roman" w:hAnsi="Times New Roman"/>
          <w:b w:val="0"/>
          <w:bCs w:val="0"/>
          <w:sz w:val="24"/>
          <w:szCs w:val="24"/>
        </w:rPr>
        <w:t xml:space="preserve"> contract</w:t>
      </w:r>
      <w:r w:rsidRPr="00066E10">
        <w:rPr>
          <w:rFonts w:ascii="Times New Roman" w:hAnsi="Times New Roman"/>
          <w:b w:val="0"/>
          <w:bCs w:val="0"/>
          <w:sz w:val="24"/>
          <w:szCs w:val="24"/>
        </w:rPr>
        <w:t xml:space="preserve"> implementation period</w:t>
      </w:r>
      <w:r>
        <w:rPr>
          <w:rFonts w:ascii="Times New Roman" w:hAnsi="Times New Roman"/>
          <w:b w:val="0"/>
          <w:bCs w:val="0"/>
          <w:sz w:val="24"/>
          <w:szCs w:val="24"/>
        </w:rPr>
        <w:t>.</w:t>
      </w:r>
    </w:p>
    <w:p w14:paraId="6A7A9F5A" w14:textId="77777777" w:rsidR="00815EC4" w:rsidRPr="00815EC4" w:rsidRDefault="00815EC4" w:rsidP="00815EC4">
      <w:pPr>
        <w:pStyle w:val="Heading2"/>
        <w:numPr>
          <w:ilvl w:val="0"/>
          <w:numId w:val="0"/>
        </w:numPr>
        <w:ind w:left="720" w:hanging="720"/>
        <w:rPr>
          <w:sz w:val="10"/>
        </w:rPr>
      </w:pPr>
    </w:p>
    <w:p w14:paraId="2ABB8CFA" w14:textId="77777777" w:rsidR="00815EC4" w:rsidRPr="00066E10" w:rsidRDefault="00815EC4" w:rsidP="00815EC4">
      <w:pPr>
        <w:jc w:val="both"/>
        <w:rPr>
          <w:rFonts w:ascii="Times New Roman" w:hAnsi="Times New Roman"/>
          <w:sz w:val="24"/>
          <w:szCs w:val="24"/>
        </w:rPr>
      </w:pPr>
      <w:r w:rsidRPr="00066E10">
        <w:rPr>
          <w:rFonts w:ascii="Times New Roman" w:hAnsi="Times New Roman"/>
          <w:sz w:val="24"/>
          <w:szCs w:val="24"/>
        </w:rPr>
        <w:t>The consultant should have:</w:t>
      </w:r>
    </w:p>
    <w:p w14:paraId="781C1AF9" w14:textId="77777777" w:rsid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 xml:space="preserve">A </w:t>
      </w:r>
      <w:r>
        <w:rPr>
          <w:rFonts w:ascii="Times New Roman" w:hAnsi="Times New Roman"/>
          <w:sz w:val="24"/>
          <w:szCs w:val="24"/>
        </w:rPr>
        <w:t>master</w:t>
      </w:r>
      <w:r w:rsidRPr="00066E10">
        <w:rPr>
          <w:rFonts w:ascii="Times New Roman" w:hAnsi="Times New Roman"/>
          <w:sz w:val="24"/>
          <w:szCs w:val="24"/>
        </w:rPr>
        <w:t xml:space="preserve"> degree or higher in Accounting/Finance</w:t>
      </w:r>
    </w:p>
    <w:p w14:paraId="6943BF96" w14:textId="77777777" w:rsidR="00815EC4" w:rsidRDefault="00815EC4" w:rsidP="00815EC4">
      <w:pPr>
        <w:numPr>
          <w:ilvl w:val="0"/>
          <w:numId w:val="19"/>
        </w:numPr>
        <w:jc w:val="both"/>
        <w:rPr>
          <w:rFonts w:ascii="Times New Roman" w:hAnsi="Times New Roman"/>
          <w:sz w:val="24"/>
          <w:szCs w:val="24"/>
        </w:rPr>
      </w:pPr>
      <w:r>
        <w:rPr>
          <w:rFonts w:ascii="Times New Roman" w:hAnsi="Times New Roman"/>
          <w:sz w:val="24"/>
          <w:szCs w:val="24"/>
        </w:rPr>
        <w:t>A</w:t>
      </w:r>
      <w:r w:rsidRPr="00066E10">
        <w:rPr>
          <w:rFonts w:ascii="Times New Roman" w:hAnsi="Times New Roman"/>
          <w:sz w:val="24"/>
          <w:szCs w:val="24"/>
        </w:rPr>
        <w:t xml:space="preserve"> recognized Auditing certification</w:t>
      </w:r>
      <w:r>
        <w:rPr>
          <w:rFonts w:ascii="Times New Roman" w:hAnsi="Times New Roman"/>
          <w:sz w:val="24"/>
          <w:szCs w:val="24"/>
        </w:rPr>
        <w:t xml:space="preserve"> in Albania (Statutory Auditor certification and registration).</w:t>
      </w:r>
    </w:p>
    <w:p w14:paraId="6719C484" w14:textId="77777777" w:rsidR="00815EC4" w:rsidRPr="00066E10" w:rsidRDefault="00815EC4" w:rsidP="00815EC4">
      <w:pPr>
        <w:numPr>
          <w:ilvl w:val="0"/>
          <w:numId w:val="19"/>
        </w:numPr>
        <w:jc w:val="both"/>
        <w:rPr>
          <w:rFonts w:ascii="Times New Roman" w:hAnsi="Times New Roman"/>
          <w:sz w:val="24"/>
          <w:szCs w:val="24"/>
        </w:rPr>
      </w:pPr>
      <w:r w:rsidRPr="00936571">
        <w:rPr>
          <w:rFonts w:ascii="Times New Roman" w:hAnsi="Times New Roman"/>
          <w:sz w:val="24"/>
          <w:szCs w:val="24"/>
        </w:rPr>
        <w:t xml:space="preserve"> </w:t>
      </w:r>
      <w:r>
        <w:rPr>
          <w:rFonts w:ascii="Times New Roman" w:hAnsi="Times New Roman"/>
          <w:sz w:val="24"/>
          <w:szCs w:val="24"/>
        </w:rPr>
        <w:t>An international</w:t>
      </w:r>
      <w:r w:rsidRPr="00066E10">
        <w:rPr>
          <w:rFonts w:ascii="Times New Roman" w:hAnsi="Times New Roman"/>
          <w:sz w:val="24"/>
          <w:szCs w:val="24"/>
        </w:rPr>
        <w:t xml:space="preserve"> recognized Accounting or Auditing certification</w:t>
      </w:r>
      <w:r>
        <w:rPr>
          <w:rFonts w:ascii="Times New Roman" w:hAnsi="Times New Roman"/>
          <w:sz w:val="24"/>
          <w:szCs w:val="24"/>
        </w:rPr>
        <w:t xml:space="preserve"> (CPA, ACCA or similar).</w:t>
      </w:r>
    </w:p>
    <w:p w14:paraId="6294F2CA" w14:textId="77777777" w:rsidR="00815EC4" w:rsidRPr="00066E10"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At least 1</w:t>
      </w:r>
      <w:r>
        <w:rPr>
          <w:rFonts w:ascii="Times New Roman" w:hAnsi="Times New Roman"/>
          <w:sz w:val="24"/>
          <w:szCs w:val="24"/>
        </w:rPr>
        <w:t>5</w:t>
      </w:r>
      <w:r w:rsidRPr="00066E10">
        <w:rPr>
          <w:rFonts w:ascii="Times New Roman" w:hAnsi="Times New Roman"/>
          <w:sz w:val="24"/>
          <w:szCs w:val="24"/>
        </w:rPr>
        <w:t xml:space="preserve"> years of experience in Financial Reporting and/or Auditing.</w:t>
      </w:r>
    </w:p>
    <w:p w14:paraId="07330C5F" w14:textId="77777777" w:rsidR="00815EC4" w:rsidRPr="00066E10" w:rsidRDefault="00815EC4" w:rsidP="00815EC4">
      <w:pPr>
        <w:numPr>
          <w:ilvl w:val="0"/>
          <w:numId w:val="19"/>
        </w:numPr>
        <w:jc w:val="both"/>
        <w:rPr>
          <w:rFonts w:ascii="Times New Roman" w:hAnsi="Times New Roman"/>
          <w:sz w:val="24"/>
          <w:szCs w:val="24"/>
        </w:rPr>
      </w:pPr>
      <w:r>
        <w:rPr>
          <w:rFonts w:ascii="Times New Roman" w:hAnsi="Times New Roman"/>
          <w:sz w:val="24"/>
          <w:szCs w:val="24"/>
        </w:rPr>
        <w:lastRenderedPageBreak/>
        <w:t xml:space="preserve">Experience </w:t>
      </w:r>
      <w:r w:rsidRPr="00936571">
        <w:rPr>
          <w:rStyle w:val="CommentReference"/>
          <w:rFonts w:ascii="Times New Roman" w:hAnsi="Times New Roman"/>
          <w:sz w:val="24"/>
          <w:szCs w:val="24"/>
        </w:rPr>
        <w:t>in</w:t>
      </w:r>
      <w:r>
        <w:rPr>
          <w:rStyle w:val="CommentReference"/>
          <w:rFonts w:ascii="Times New Roman" w:hAnsi="Times New Roman"/>
          <w:sz w:val="24"/>
          <w:szCs w:val="24"/>
        </w:rPr>
        <w:t xml:space="preserve"> preparation of training materials and questions in professional level in the field of corporate financial reporting and taxation and delivering</w:t>
      </w:r>
      <w:r w:rsidRPr="00936571">
        <w:rPr>
          <w:rStyle w:val="CommentReference"/>
          <w:rFonts w:ascii="Times New Roman" w:hAnsi="Times New Roman"/>
          <w:sz w:val="24"/>
          <w:szCs w:val="24"/>
        </w:rPr>
        <w:t xml:space="preserve"> training</w:t>
      </w:r>
      <w:r>
        <w:rPr>
          <w:rStyle w:val="CommentReference"/>
          <w:rFonts w:ascii="Times New Roman" w:hAnsi="Times New Roman"/>
          <w:sz w:val="24"/>
          <w:szCs w:val="24"/>
        </w:rPr>
        <w:t xml:space="preserve"> in professional level for aspiring professional accountants.</w:t>
      </w:r>
    </w:p>
    <w:p w14:paraId="2AA2B03B" w14:textId="3F0AE4DA" w:rsidR="003014EE" w:rsidRP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English language</w:t>
      </w:r>
      <w:r>
        <w:rPr>
          <w:rFonts w:ascii="Times New Roman" w:hAnsi="Times New Roman"/>
          <w:sz w:val="24"/>
          <w:szCs w:val="24"/>
        </w:rPr>
        <w:t xml:space="preserve"> proficiency.</w:t>
      </w:r>
      <w:r w:rsidRPr="00066E10">
        <w:rPr>
          <w:rFonts w:ascii="Times New Roman" w:hAnsi="Times New Roman"/>
          <w:sz w:val="24"/>
          <w:szCs w:val="24"/>
        </w:rPr>
        <w:t xml:space="preserve"> </w:t>
      </w:r>
    </w:p>
    <w:p w14:paraId="2B47E822" w14:textId="4ACBB270" w:rsidR="00AD3EDC" w:rsidRPr="00153CE4" w:rsidRDefault="00AD3EDC" w:rsidP="00AD3EDC">
      <w:pPr>
        <w:jc w:val="both"/>
        <w:rPr>
          <w:rFonts w:ascii="Times New Roman" w:hAnsi="Times New Roman"/>
          <w:sz w:val="24"/>
          <w:szCs w:val="24"/>
        </w:rPr>
      </w:pPr>
    </w:p>
    <w:p w14:paraId="2CDFD22A" w14:textId="13B8A4BB" w:rsidR="00AD3EDC" w:rsidRPr="00FA1855" w:rsidRDefault="00AD3EDC" w:rsidP="00AD3EDC">
      <w:pPr>
        <w:spacing w:after="160" w:line="259" w:lineRule="auto"/>
        <w:jc w:val="both"/>
        <w:rPr>
          <w:rFonts w:ascii="Times New Roman" w:hAnsi="Times New Roman"/>
          <w:sz w:val="24"/>
          <w:szCs w:val="24"/>
        </w:rPr>
      </w:pPr>
      <w:r w:rsidRPr="00FA1855">
        <w:rPr>
          <w:rFonts w:ascii="Times New Roman" w:hAnsi="Times New Roman"/>
          <w:sz w:val="24"/>
          <w:szCs w:val="24"/>
        </w:rPr>
        <w:t xml:space="preserve">The service will be selected under the provisions of the World Bank Procurement Regulations for IPF Borrowers “Procurement in Investment Project Financing Goods, Works, Non-Consulting and Consulting Services (July 2016, Revised November 2017, August 2018, November 2020), based on the method of </w:t>
      </w:r>
      <w:r w:rsidR="003014EE">
        <w:rPr>
          <w:rFonts w:ascii="Times New Roman" w:hAnsi="Times New Roman"/>
          <w:sz w:val="24"/>
          <w:szCs w:val="24"/>
        </w:rPr>
        <w:t>Individual Consultants</w:t>
      </w:r>
      <w:r w:rsidRPr="00FA1855">
        <w:rPr>
          <w:rFonts w:ascii="Times New Roman" w:hAnsi="Times New Roman"/>
          <w:sz w:val="24"/>
          <w:szCs w:val="24"/>
        </w:rPr>
        <w:t xml:space="preserve"> (</w:t>
      </w:r>
      <w:r w:rsidR="003014EE">
        <w:rPr>
          <w:rFonts w:ascii="Times New Roman" w:hAnsi="Times New Roman"/>
          <w:sz w:val="24"/>
          <w:szCs w:val="24"/>
        </w:rPr>
        <w:t>IC</w:t>
      </w:r>
      <w:r w:rsidRPr="00FA1855">
        <w:rPr>
          <w:rFonts w:ascii="Times New Roman" w:hAnsi="Times New Roman"/>
          <w:sz w:val="24"/>
          <w:szCs w:val="24"/>
        </w:rPr>
        <w:t xml:space="preserve">) Method, </w:t>
      </w:r>
      <w:r w:rsidR="003014EE">
        <w:rPr>
          <w:rFonts w:ascii="Times New Roman" w:hAnsi="Times New Roman"/>
          <w:i/>
          <w:iCs/>
          <w:sz w:val="24"/>
          <w:szCs w:val="24"/>
        </w:rPr>
        <w:t>Time-based</w:t>
      </w:r>
      <w:r w:rsidRPr="00FA1855">
        <w:rPr>
          <w:rFonts w:ascii="Times New Roman" w:hAnsi="Times New Roman"/>
          <w:i/>
          <w:iCs/>
          <w:sz w:val="24"/>
          <w:szCs w:val="24"/>
        </w:rPr>
        <w:t xml:space="preserve"> Contract</w:t>
      </w:r>
      <w:r w:rsidRPr="00FA1855">
        <w:rPr>
          <w:rFonts w:ascii="Times New Roman" w:hAnsi="Times New Roman"/>
          <w:sz w:val="24"/>
          <w:szCs w:val="24"/>
        </w:rPr>
        <w:t>. The Bank requires that firms or individuals involved in Bank IPF procurement shall not have conflict of interest.</w:t>
      </w:r>
    </w:p>
    <w:p w14:paraId="00D9C520" w14:textId="50061C35" w:rsidR="00AD3EDC" w:rsidRPr="00153CE4" w:rsidRDefault="00AD3EDC" w:rsidP="00AD3EDC">
      <w:pPr>
        <w:suppressAutoHyphens/>
        <w:jc w:val="both"/>
        <w:rPr>
          <w:rFonts w:ascii="Times New Roman" w:hAnsi="Times New Roman"/>
          <w:b/>
          <w:spacing w:val="-2"/>
          <w:sz w:val="24"/>
          <w:szCs w:val="24"/>
        </w:rPr>
      </w:pPr>
      <w:r w:rsidRPr="00153CE4">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fax, or by e-mail within </w:t>
      </w:r>
      <w:r w:rsidR="00540A5F">
        <w:rPr>
          <w:rFonts w:ascii="Times New Roman" w:hAnsi="Times New Roman"/>
          <w:b/>
          <w:spacing w:val="-2"/>
          <w:sz w:val="24"/>
          <w:szCs w:val="24"/>
        </w:rPr>
        <w:t>24</w:t>
      </w:r>
      <w:r w:rsidR="00FF264C" w:rsidRPr="00FF264C">
        <w:rPr>
          <w:rFonts w:ascii="Times New Roman" w:hAnsi="Times New Roman"/>
          <w:b/>
          <w:spacing w:val="-2"/>
          <w:sz w:val="24"/>
          <w:szCs w:val="24"/>
          <w:vertAlign w:val="superscript"/>
        </w:rPr>
        <w:t>th</w:t>
      </w:r>
      <w:r w:rsidR="00FF264C">
        <w:rPr>
          <w:rFonts w:ascii="Times New Roman" w:hAnsi="Times New Roman"/>
          <w:b/>
          <w:spacing w:val="-2"/>
          <w:sz w:val="24"/>
          <w:szCs w:val="24"/>
        </w:rPr>
        <w:t xml:space="preserve"> of October 2023</w:t>
      </w:r>
      <w:r w:rsidRPr="00153CE4">
        <w:rPr>
          <w:rFonts w:ascii="Times New Roman" w:hAnsi="Times New Roman"/>
          <w:b/>
          <w:spacing w:val="-2"/>
          <w:sz w:val="24"/>
          <w:szCs w:val="24"/>
        </w:rPr>
        <w:t>.</w:t>
      </w:r>
    </w:p>
    <w:p w14:paraId="3D6C1160" w14:textId="77777777" w:rsidR="00AD3EDC" w:rsidRPr="00153CE4" w:rsidRDefault="00AD3EDC" w:rsidP="00AD3EDC">
      <w:pPr>
        <w:suppressAutoHyphens/>
        <w:jc w:val="both"/>
        <w:rPr>
          <w:rFonts w:ascii="Times New Roman" w:hAnsi="Times New Roman"/>
          <w:b/>
          <w:i/>
          <w:spacing w:val="-2"/>
          <w:sz w:val="24"/>
          <w:szCs w:val="24"/>
          <w:u w:val="single"/>
        </w:rPr>
      </w:pPr>
    </w:p>
    <w:p w14:paraId="75E364EB"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Mrs. Veronika KORKAJ, General Director</w:t>
      </w:r>
    </w:p>
    <w:p w14:paraId="2FA376E5"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General Directorate of Financing and Contracting (CFCU)</w:t>
      </w:r>
    </w:p>
    <w:p w14:paraId="2D14FBD8"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Ministry of Finance and Economy</w:t>
      </w:r>
    </w:p>
    <w:p w14:paraId="190E6058" w14:textId="77777777" w:rsidR="00AD3EDC" w:rsidRPr="00153CE4" w:rsidRDefault="00AD3EDC" w:rsidP="00AD3EDC">
      <w:pPr>
        <w:jc w:val="center"/>
        <w:rPr>
          <w:rFonts w:ascii="Times New Roman" w:hAnsi="Times New Roman"/>
          <w:b/>
          <w:sz w:val="24"/>
          <w:szCs w:val="24"/>
          <w:lang w:val="it-IT"/>
        </w:rPr>
      </w:pPr>
      <w:r w:rsidRPr="00153CE4">
        <w:rPr>
          <w:rFonts w:ascii="Times New Roman" w:hAnsi="Times New Roman"/>
          <w:b/>
          <w:sz w:val="24"/>
          <w:szCs w:val="24"/>
          <w:lang w:val="it-IT"/>
        </w:rPr>
        <w:t xml:space="preserve">Blvd. </w:t>
      </w:r>
      <w:r w:rsidRPr="00153CE4">
        <w:rPr>
          <w:rFonts w:ascii="Times New Roman" w:hAnsi="Times New Roman"/>
          <w:b/>
          <w:iCs/>
          <w:spacing w:val="-2"/>
          <w:sz w:val="24"/>
          <w:szCs w:val="24"/>
        </w:rPr>
        <w:t>"</w:t>
      </w:r>
      <w:r w:rsidRPr="00153CE4">
        <w:rPr>
          <w:rFonts w:ascii="Times New Roman" w:hAnsi="Times New Roman"/>
          <w:b/>
          <w:sz w:val="24"/>
          <w:szCs w:val="24"/>
          <w:lang w:val="it-IT"/>
        </w:rPr>
        <w:t>Dëshmorët e Kombit</w:t>
      </w:r>
      <w:r w:rsidRPr="00153CE4">
        <w:rPr>
          <w:rFonts w:ascii="Times New Roman" w:hAnsi="Times New Roman"/>
          <w:b/>
          <w:iCs/>
          <w:spacing w:val="-2"/>
          <w:sz w:val="24"/>
          <w:szCs w:val="24"/>
        </w:rPr>
        <w:t>"</w:t>
      </w:r>
      <w:r w:rsidRPr="00153CE4">
        <w:rPr>
          <w:rFonts w:ascii="Times New Roman" w:hAnsi="Times New Roman"/>
          <w:b/>
          <w:sz w:val="24"/>
          <w:szCs w:val="24"/>
          <w:lang w:val="it-IT"/>
        </w:rPr>
        <w:t>, No. 3, Tirana, Albania</w:t>
      </w:r>
    </w:p>
    <w:p w14:paraId="5792BF66" w14:textId="77777777" w:rsidR="00AD3EDC" w:rsidRPr="00153CE4" w:rsidRDefault="00000000" w:rsidP="00AD3EDC">
      <w:pPr>
        <w:suppressAutoHyphens/>
        <w:jc w:val="center"/>
        <w:rPr>
          <w:rFonts w:ascii="Times New Roman" w:hAnsi="Times New Roman"/>
          <w:b/>
          <w:iCs/>
          <w:color w:val="000000" w:themeColor="text1"/>
          <w:spacing w:val="-2"/>
          <w:sz w:val="24"/>
          <w:szCs w:val="24"/>
        </w:rPr>
      </w:pPr>
      <w:hyperlink r:id="rId6" w:history="1">
        <w:r w:rsidR="00AD3EDC" w:rsidRPr="00153CE4">
          <w:rPr>
            <w:rStyle w:val="Hyperlink"/>
            <w:rFonts w:ascii="Times New Roman" w:eastAsiaTheme="minorEastAsia" w:hAnsi="Times New Roman"/>
            <w:b/>
            <w:iCs/>
            <w:spacing w:val="-2"/>
            <w:sz w:val="24"/>
            <w:szCs w:val="24"/>
          </w:rPr>
          <w:t>veronika.korkaj@financa.gov.al</w:t>
        </w:r>
      </w:hyperlink>
    </w:p>
    <w:p w14:paraId="33C58512" w14:textId="77777777" w:rsidR="00AD3EDC" w:rsidRPr="00153CE4" w:rsidRDefault="00AD3EDC" w:rsidP="00AD3EDC">
      <w:pPr>
        <w:jc w:val="both"/>
        <w:rPr>
          <w:rFonts w:ascii="Times New Roman" w:hAnsi="Times New Roman"/>
          <w:sz w:val="24"/>
          <w:szCs w:val="24"/>
        </w:rPr>
      </w:pPr>
    </w:p>
    <w:p w14:paraId="30C40F20" w14:textId="77777777" w:rsidR="009C4BA5" w:rsidRPr="009C4BA5" w:rsidRDefault="009C4BA5" w:rsidP="009C4BA5">
      <w:pPr>
        <w:rPr>
          <w:rFonts w:ascii="Times New Roman" w:hAnsi="Times New Roman"/>
          <w:sz w:val="24"/>
          <w:szCs w:val="24"/>
        </w:rPr>
      </w:pPr>
    </w:p>
    <w:sectPr w:rsidR="009C4BA5" w:rsidRPr="009C4BA5" w:rsidSect="006C693D">
      <w:pgSz w:w="11906" w:h="16838"/>
      <w:pgMar w:top="63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0"/>
    <w:multiLevelType w:val="hybridMultilevel"/>
    <w:tmpl w:val="8426098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766A2"/>
    <w:multiLevelType w:val="multilevel"/>
    <w:tmpl w:val="4800B866"/>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A5F055E"/>
    <w:multiLevelType w:val="hybridMultilevel"/>
    <w:tmpl w:val="46849F44"/>
    <w:lvl w:ilvl="0" w:tplc="963E6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6019F"/>
    <w:multiLevelType w:val="hybridMultilevel"/>
    <w:tmpl w:val="A340597C"/>
    <w:lvl w:ilvl="0" w:tplc="963E6B0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9A6"/>
    <w:multiLevelType w:val="hybridMultilevel"/>
    <w:tmpl w:val="5D4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E4061"/>
    <w:multiLevelType w:val="hybridMultilevel"/>
    <w:tmpl w:val="1DC0B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A4438E3"/>
    <w:multiLevelType w:val="hybridMultilevel"/>
    <w:tmpl w:val="214223F2"/>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1"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A51CC1"/>
    <w:multiLevelType w:val="hybridMultilevel"/>
    <w:tmpl w:val="6040ED44"/>
    <w:lvl w:ilvl="0" w:tplc="7CD22AB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4" w15:restartNumberingAfterBreak="0">
    <w:nsid w:val="527D40E0"/>
    <w:multiLevelType w:val="multilevel"/>
    <w:tmpl w:val="34C6EA24"/>
    <w:lvl w:ilvl="0">
      <w:start w:val="6"/>
      <w:numFmt w:val="decimal"/>
      <w:lvlText w:val="%1."/>
      <w:lvlJc w:val="left"/>
      <w:pPr>
        <w:ind w:left="360" w:hanging="360"/>
      </w:pPr>
      <w:rPr>
        <w:rFonts w:hint="default"/>
        <w:b/>
        <w:bCs/>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A6E9E"/>
    <w:multiLevelType w:val="multilevel"/>
    <w:tmpl w:val="E4F668A8"/>
    <w:lvl w:ilvl="0">
      <w:start w:val="1"/>
      <w:numFmt w:val="bullet"/>
      <w:lvlText w:val=""/>
      <w:lvlJc w:val="left"/>
      <w:pPr>
        <w:ind w:left="701" w:hanging="481"/>
      </w:pPr>
      <w:rPr>
        <w:rFonts w:ascii="Symbol" w:hAnsi="Symbol" w:hint="default"/>
        <w:b/>
        <w:bCs/>
        <w:w w:val="99"/>
        <w:sz w:val="22"/>
        <w:szCs w:val="22"/>
        <w:lang w:val="en-US" w:eastAsia="en-US" w:bidi="ar-SA"/>
      </w:rPr>
    </w:lvl>
    <w:lvl w:ilvl="1">
      <w:start w:val="1"/>
      <w:numFmt w:val="decimal"/>
      <w:lvlText w:val="%1.%2."/>
      <w:lvlJc w:val="left"/>
      <w:pPr>
        <w:ind w:left="951" w:hanging="501"/>
      </w:pPr>
      <w:rPr>
        <w:rFonts w:asciiTheme="minorHAnsi" w:eastAsia="Times New Roman" w:hAnsiTheme="minorHAnsi" w:cstheme="minorHAnsi" w:hint="default"/>
        <w:b/>
        <w:bCs/>
        <w:w w:val="99"/>
        <w:sz w:val="22"/>
        <w:szCs w:val="22"/>
        <w:lang w:val="en-US" w:eastAsia="en-US" w:bidi="ar-SA"/>
      </w:rPr>
    </w:lvl>
    <w:lvl w:ilvl="2">
      <w:start w:val="1"/>
      <w:numFmt w:val="decimal"/>
      <w:lvlText w:val="%1.%2.%3."/>
      <w:lvlJc w:val="left"/>
      <w:pPr>
        <w:ind w:left="789" w:hanging="568"/>
      </w:pPr>
      <w:rPr>
        <w:rFonts w:asciiTheme="minorHAnsi" w:eastAsia="Times New Roman" w:hAnsiTheme="minorHAnsi" w:cstheme="minorHAnsi" w:hint="default"/>
        <w:b/>
        <w:bCs/>
        <w:w w:val="99"/>
        <w:sz w:val="22"/>
        <w:szCs w:val="22"/>
        <w:lang w:val="en-US" w:eastAsia="en-US" w:bidi="ar-SA"/>
      </w:rPr>
    </w:lvl>
    <w:lvl w:ilvl="3">
      <w:start w:val="1"/>
      <w:numFmt w:val="decimal"/>
      <w:lvlText w:val="%4-"/>
      <w:lvlJc w:val="left"/>
      <w:pPr>
        <w:ind w:left="1299" w:hanging="363"/>
      </w:pPr>
      <w:rPr>
        <w:rFonts w:ascii="Times New Roman" w:eastAsia="Times New Roman" w:hAnsi="Times New Roman" w:cs="Times New Roman" w:hint="default"/>
        <w:w w:val="99"/>
        <w:sz w:val="22"/>
        <w:szCs w:val="22"/>
        <w:lang w:val="en-US" w:eastAsia="en-US" w:bidi="ar-SA"/>
      </w:rPr>
    </w:lvl>
    <w:lvl w:ilvl="4">
      <w:numFmt w:val="bullet"/>
      <w:lvlText w:val="•"/>
      <w:lvlJc w:val="left"/>
      <w:pPr>
        <w:ind w:left="2562" w:hanging="363"/>
      </w:pPr>
      <w:rPr>
        <w:rFonts w:hint="default"/>
        <w:lang w:val="en-US" w:eastAsia="en-US" w:bidi="ar-SA"/>
      </w:rPr>
    </w:lvl>
    <w:lvl w:ilvl="5">
      <w:numFmt w:val="bullet"/>
      <w:lvlText w:val="•"/>
      <w:lvlJc w:val="left"/>
      <w:pPr>
        <w:ind w:left="3825" w:hanging="363"/>
      </w:pPr>
      <w:rPr>
        <w:rFonts w:hint="default"/>
        <w:lang w:val="en-US" w:eastAsia="en-US" w:bidi="ar-SA"/>
      </w:rPr>
    </w:lvl>
    <w:lvl w:ilvl="6">
      <w:numFmt w:val="bullet"/>
      <w:lvlText w:val="•"/>
      <w:lvlJc w:val="left"/>
      <w:pPr>
        <w:ind w:left="5088" w:hanging="363"/>
      </w:pPr>
      <w:rPr>
        <w:rFonts w:hint="default"/>
        <w:lang w:val="en-US" w:eastAsia="en-US" w:bidi="ar-SA"/>
      </w:rPr>
    </w:lvl>
    <w:lvl w:ilvl="7">
      <w:numFmt w:val="bullet"/>
      <w:lvlText w:val="•"/>
      <w:lvlJc w:val="left"/>
      <w:pPr>
        <w:ind w:left="6351" w:hanging="363"/>
      </w:pPr>
      <w:rPr>
        <w:rFonts w:hint="default"/>
        <w:lang w:val="en-US" w:eastAsia="en-US" w:bidi="ar-SA"/>
      </w:rPr>
    </w:lvl>
    <w:lvl w:ilvl="8">
      <w:numFmt w:val="bullet"/>
      <w:lvlText w:val="•"/>
      <w:lvlJc w:val="left"/>
      <w:pPr>
        <w:ind w:left="7614" w:hanging="363"/>
      </w:pPr>
      <w:rPr>
        <w:rFonts w:hint="default"/>
        <w:lang w:val="en-US" w:eastAsia="en-US" w:bidi="ar-SA"/>
      </w:rPr>
    </w:lvl>
  </w:abstractNum>
  <w:abstractNum w:abstractNumId="17" w15:restartNumberingAfterBreak="0">
    <w:nsid w:val="5AA65021"/>
    <w:multiLevelType w:val="hybridMultilevel"/>
    <w:tmpl w:val="896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46CBF"/>
    <w:multiLevelType w:val="hybridMultilevel"/>
    <w:tmpl w:val="77C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70D14"/>
    <w:multiLevelType w:val="hybridMultilevel"/>
    <w:tmpl w:val="7E143D8A"/>
    <w:lvl w:ilvl="0" w:tplc="963E6B00">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28615475">
    <w:abstractNumId w:val="5"/>
  </w:num>
  <w:num w:numId="2" w16cid:durableId="102961137">
    <w:abstractNumId w:val="8"/>
  </w:num>
  <w:num w:numId="3" w16cid:durableId="1103837660">
    <w:abstractNumId w:val="6"/>
  </w:num>
  <w:num w:numId="4" w16cid:durableId="1360466890">
    <w:abstractNumId w:val="16"/>
  </w:num>
  <w:num w:numId="5" w16cid:durableId="2138256610">
    <w:abstractNumId w:val="10"/>
  </w:num>
  <w:num w:numId="6" w16cid:durableId="206649649">
    <w:abstractNumId w:val="9"/>
  </w:num>
  <w:num w:numId="7" w16cid:durableId="1048381995">
    <w:abstractNumId w:val="7"/>
  </w:num>
  <w:num w:numId="8" w16cid:durableId="417018242">
    <w:abstractNumId w:val="17"/>
  </w:num>
  <w:num w:numId="9" w16cid:durableId="1394498054">
    <w:abstractNumId w:val="12"/>
  </w:num>
  <w:num w:numId="10" w16cid:durableId="1737822134">
    <w:abstractNumId w:val="18"/>
  </w:num>
  <w:num w:numId="11" w16cid:durableId="592593873">
    <w:abstractNumId w:val="14"/>
  </w:num>
  <w:num w:numId="12" w16cid:durableId="764158268">
    <w:abstractNumId w:val="15"/>
  </w:num>
  <w:num w:numId="13" w16cid:durableId="1666937783">
    <w:abstractNumId w:val="0"/>
  </w:num>
  <w:num w:numId="14" w16cid:durableId="969479208">
    <w:abstractNumId w:val="2"/>
  </w:num>
  <w:num w:numId="15" w16cid:durableId="177962731">
    <w:abstractNumId w:val="19"/>
  </w:num>
  <w:num w:numId="16" w16cid:durableId="210044352">
    <w:abstractNumId w:val="3"/>
  </w:num>
  <w:num w:numId="17" w16cid:durableId="1690448057">
    <w:abstractNumId w:val="4"/>
  </w:num>
  <w:num w:numId="18" w16cid:durableId="254098188">
    <w:abstractNumId w:val="13"/>
  </w:num>
  <w:num w:numId="19" w16cid:durableId="737438416">
    <w:abstractNumId w:val="1"/>
  </w:num>
  <w:num w:numId="20" w16cid:durableId="443618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55"/>
    <w:rsid w:val="00056A3E"/>
    <w:rsid w:val="000728D1"/>
    <w:rsid w:val="000B5F37"/>
    <w:rsid w:val="001117B9"/>
    <w:rsid w:val="00153CE4"/>
    <w:rsid w:val="00200255"/>
    <w:rsid w:val="002248DA"/>
    <w:rsid w:val="002637E0"/>
    <w:rsid w:val="00277B03"/>
    <w:rsid w:val="00287DA8"/>
    <w:rsid w:val="002A6C40"/>
    <w:rsid w:val="003014EE"/>
    <w:rsid w:val="003347F3"/>
    <w:rsid w:val="0036480B"/>
    <w:rsid w:val="003924FE"/>
    <w:rsid w:val="003C6E44"/>
    <w:rsid w:val="003D264D"/>
    <w:rsid w:val="00413FDD"/>
    <w:rsid w:val="004201BA"/>
    <w:rsid w:val="00470E29"/>
    <w:rsid w:val="004D6E0C"/>
    <w:rsid w:val="004E5B69"/>
    <w:rsid w:val="0051394D"/>
    <w:rsid w:val="00540A5F"/>
    <w:rsid w:val="0054618A"/>
    <w:rsid w:val="00570E9B"/>
    <w:rsid w:val="006A1309"/>
    <w:rsid w:val="006C693D"/>
    <w:rsid w:val="0073414C"/>
    <w:rsid w:val="007456E0"/>
    <w:rsid w:val="007A6095"/>
    <w:rsid w:val="007E4FEE"/>
    <w:rsid w:val="00815EC4"/>
    <w:rsid w:val="0085555F"/>
    <w:rsid w:val="00855EED"/>
    <w:rsid w:val="008D707C"/>
    <w:rsid w:val="0095715C"/>
    <w:rsid w:val="009C4BA5"/>
    <w:rsid w:val="009D1BB3"/>
    <w:rsid w:val="00A646B3"/>
    <w:rsid w:val="00AB6F1F"/>
    <w:rsid w:val="00AD3EDC"/>
    <w:rsid w:val="00B55254"/>
    <w:rsid w:val="00B923C5"/>
    <w:rsid w:val="00B939FE"/>
    <w:rsid w:val="00BC2D7A"/>
    <w:rsid w:val="00C767BE"/>
    <w:rsid w:val="00C95C44"/>
    <w:rsid w:val="00D02A99"/>
    <w:rsid w:val="00D65F3E"/>
    <w:rsid w:val="00E40BB7"/>
    <w:rsid w:val="00EB4D05"/>
    <w:rsid w:val="00EC7770"/>
    <w:rsid w:val="00F057BF"/>
    <w:rsid w:val="00F551AA"/>
    <w:rsid w:val="00FA1855"/>
    <w:rsid w:val="00FF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0F6"/>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paragraph" w:styleId="Heading1">
    <w:name w:val="heading 1"/>
    <w:aliases w:val="RR level 1"/>
    <w:basedOn w:val="Normal"/>
    <w:next w:val="Heading2"/>
    <w:link w:val="Heading1Char"/>
    <w:uiPriority w:val="9"/>
    <w:qFormat/>
    <w:rsid w:val="003014EE"/>
    <w:pPr>
      <w:keepNext/>
      <w:numPr>
        <w:numId w:val="18"/>
      </w:numPr>
      <w:spacing w:before="200" w:after="60"/>
      <w:outlineLvl w:val="0"/>
    </w:pPr>
    <w:rPr>
      <w:rFonts w:ascii="Cambria" w:eastAsia="MS Mincho" w:hAnsi="Cambria"/>
      <w:b/>
      <w:bCs/>
      <w:kern w:val="32"/>
      <w:sz w:val="32"/>
      <w:szCs w:val="32"/>
      <w:lang w:val="en-GB"/>
    </w:rPr>
  </w:style>
  <w:style w:type="paragraph" w:styleId="Heading2">
    <w:name w:val="heading 2"/>
    <w:aliases w:val="RR level 2"/>
    <w:basedOn w:val="Normal"/>
    <w:link w:val="Heading2Char"/>
    <w:uiPriority w:val="9"/>
    <w:qFormat/>
    <w:rsid w:val="003014EE"/>
    <w:pPr>
      <w:keepNext/>
      <w:numPr>
        <w:ilvl w:val="1"/>
        <w:numId w:val="18"/>
      </w:numPr>
      <w:spacing w:before="200" w:after="60"/>
      <w:outlineLvl w:val="1"/>
    </w:pPr>
    <w:rPr>
      <w:rFonts w:ascii="Cambria" w:eastAsia="MS Mincho" w:hAnsi="Cambria"/>
      <w:b/>
      <w:bCs/>
      <w:i/>
      <w:iCs/>
      <w:sz w:val="28"/>
      <w:szCs w:val="28"/>
      <w:lang w:val="en-GB"/>
    </w:rPr>
  </w:style>
  <w:style w:type="paragraph" w:styleId="Heading3">
    <w:name w:val="heading 3"/>
    <w:aliases w:val="RR level 3"/>
    <w:basedOn w:val="Normal"/>
    <w:link w:val="Heading3Char"/>
    <w:uiPriority w:val="9"/>
    <w:qFormat/>
    <w:rsid w:val="003014EE"/>
    <w:pPr>
      <w:numPr>
        <w:ilvl w:val="2"/>
        <w:numId w:val="18"/>
      </w:numPr>
      <w:spacing w:before="120" w:after="60"/>
      <w:outlineLvl w:val="2"/>
    </w:pPr>
    <w:rPr>
      <w:rFonts w:ascii="Cambria" w:eastAsia="MS Mincho"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99"/>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99"/>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 w:type="paragraph" w:customStyle="1" w:styleId="MainParanoChapter">
    <w:name w:val="Main Para no Chapter #"/>
    <w:basedOn w:val="Normal"/>
    <w:link w:val="MainParanoChapterCharChar1"/>
    <w:uiPriority w:val="99"/>
    <w:rsid w:val="00C767BE"/>
    <w:pPr>
      <w:tabs>
        <w:tab w:val="num" w:pos="630"/>
        <w:tab w:val="left" w:pos="720"/>
      </w:tabs>
      <w:spacing w:after="240"/>
      <w:ind w:left="270"/>
      <w:outlineLvl w:val="1"/>
    </w:pPr>
    <w:rPr>
      <w:rFonts w:ascii="Times New Roman" w:eastAsia="Times" w:hAnsi="Times New Roman"/>
      <w:sz w:val="24"/>
      <w:szCs w:val="24"/>
      <w:lang w:val="x-none" w:eastAsia="x-none"/>
    </w:rPr>
  </w:style>
  <w:style w:type="character" w:customStyle="1" w:styleId="MainParanoChapterCharChar1">
    <w:name w:val="Main Para no Chapter # Char Char1"/>
    <w:link w:val="MainParanoChapter"/>
    <w:uiPriority w:val="99"/>
    <w:locked/>
    <w:rsid w:val="00C767BE"/>
    <w:rPr>
      <w:rFonts w:ascii="Times New Roman" w:eastAsia="Times" w:hAnsi="Times New Roman" w:cs="Times New Roman"/>
      <w:sz w:val="24"/>
      <w:szCs w:val="24"/>
      <w:lang w:val="x-none" w:eastAsia="x-none"/>
    </w:rPr>
  </w:style>
  <w:style w:type="character" w:customStyle="1" w:styleId="Heading1Char">
    <w:name w:val="Heading 1 Char"/>
    <w:aliases w:val="RR level 1 Char"/>
    <w:basedOn w:val="DefaultParagraphFont"/>
    <w:link w:val="Heading1"/>
    <w:uiPriority w:val="9"/>
    <w:rsid w:val="003014EE"/>
    <w:rPr>
      <w:rFonts w:ascii="Cambria" w:eastAsia="MS Mincho" w:hAnsi="Cambria" w:cs="Times New Roman"/>
      <w:b/>
      <w:bCs/>
      <w:kern w:val="32"/>
      <w:sz w:val="32"/>
      <w:szCs w:val="32"/>
    </w:rPr>
  </w:style>
  <w:style w:type="character" w:customStyle="1" w:styleId="Heading2Char">
    <w:name w:val="Heading 2 Char"/>
    <w:aliases w:val="RR level 2 Char"/>
    <w:basedOn w:val="DefaultParagraphFont"/>
    <w:link w:val="Heading2"/>
    <w:uiPriority w:val="9"/>
    <w:rsid w:val="003014EE"/>
    <w:rPr>
      <w:rFonts w:ascii="Cambria" w:eastAsia="MS Mincho" w:hAnsi="Cambria" w:cs="Times New Roman"/>
      <w:b/>
      <w:bCs/>
      <w:i/>
      <w:iCs/>
      <w:sz w:val="28"/>
      <w:szCs w:val="28"/>
    </w:rPr>
  </w:style>
  <w:style w:type="character" w:customStyle="1" w:styleId="Heading3Char">
    <w:name w:val="Heading 3 Char"/>
    <w:aliases w:val="RR level 3 Char"/>
    <w:basedOn w:val="DefaultParagraphFont"/>
    <w:link w:val="Heading3"/>
    <w:uiPriority w:val="9"/>
    <w:rsid w:val="003014EE"/>
    <w:rPr>
      <w:rFonts w:ascii="Cambria" w:eastAsia="MS Mincho" w:hAnsi="Cambria" w:cs="Times New Roman"/>
      <w:b/>
      <w:bCs/>
      <w:sz w:val="26"/>
      <w:szCs w:val="26"/>
    </w:rPr>
  </w:style>
  <w:style w:type="paragraph" w:customStyle="1" w:styleId="Sub-Para1underX">
    <w:name w:val="Sub-Para 1 under X."/>
    <w:basedOn w:val="Normal"/>
    <w:uiPriority w:val="99"/>
    <w:rsid w:val="00815EC4"/>
    <w:pPr>
      <w:tabs>
        <w:tab w:val="num" w:pos="1080"/>
      </w:tabs>
      <w:spacing w:after="240"/>
      <w:ind w:left="720" w:hanging="360"/>
      <w:outlineLvl w:val="2"/>
    </w:pPr>
    <w:rPr>
      <w:rFonts w:ascii="Times New Roman" w:eastAsia="MS Mincho" w:hAnsi="Times New Roman"/>
      <w:sz w:val="24"/>
      <w:szCs w:val="24"/>
    </w:rPr>
  </w:style>
  <w:style w:type="paragraph" w:customStyle="1" w:styleId="Sub-Para2underX">
    <w:name w:val="Sub-Para 2 under X."/>
    <w:basedOn w:val="Normal"/>
    <w:uiPriority w:val="99"/>
    <w:rsid w:val="00815EC4"/>
    <w:pPr>
      <w:tabs>
        <w:tab w:val="num" w:pos="1800"/>
      </w:tabs>
      <w:spacing w:after="240"/>
      <w:ind w:left="1080" w:hanging="360"/>
      <w:outlineLvl w:val="3"/>
    </w:pPr>
    <w:rPr>
      <w:rFonts w:ascii="Times New Roman" w:eastAsia="MS Mincho" w:hAnsi="Times New Roman"/>
      <w:sz w:val="24"/>
      <w:szCs w:val="24"/>
    </w:rPr>
  </w:style>
  <w:style w:type="paragraph" w:customStyle="1" w:styleId="Sub-Para3underX">
    <w:name w:val="Sub-Para 3 under X."/>
    <w:basedOn w:val="Normal"/>
    <w:uiPriority w:val="99"/>
    <w:rsid w:val="00815EC4"/>
    <w:pPr>
      <w:tabs>
        <w:tab w:val="num" w:pos="1440"/>
      </w:tabs>
      <w:spacing w:after="240"/>
      <w:ind w:left="1440" w:hanging="360"/>
      <w:outlineLvl w:val="4"/>
    </w:pPr>
    <w:rPr>
      <w:rFonts w:ascii="Times New Roman" w:eastAsia="MS Mincho" w:hAnsi="Times New Roman"/>
      <w:sz w:val="24"/>
      <w:szCs w:val="24"/>
    </w:rPr>
  </w:style>
  <w:style w:type="paragraph" w:customStyle="1" w:styleId="Sub-Para4underX">
    <w:name w:val="Sub-Para 4 under X."/>
    <w:basedOn w:val="Normal"/>
    <w:uiPriority w:val="99"/>
    <w:rsid w:val="00815EC4"/>
    <w:pPr>
      <w:tabs>
        <w:tab w:val="num" w:pos="2160"/>
      </w:tabs>
      <w:spacing w:after="240"/>
      <w:ind w:left="1800" w:hanging="360"/>
      <w:outlineLvl w:val="5"/>
    </w:pPr>
    <w:rPr>
      <w:rFonts w:ascii="Times New Roman" w:eastAsia="MS Mincho" w:hAnsi="Times New Roman"/>
      <w:sz w:val="24"/>
      <w:szCs w:val="24"/>
    </w:rPr>
  </w:style>
  <w:style w:type="character" w:styleId="CommentReference">
    <w:name w:val="annotation reference"/>
    <w:basedOn w:val="DefaultParagraphFont"/>
    <w:uiPriority w:val="99"/>
    <w:semiHidden/>
    <w:unhideWhenUsed/>
    <w:rsid w:val="00815E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s://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Gledis Xhoxhi</cp:lastModifiedBy>
  <cp:revision>7</cp:revision>
  <dcterms:created xsi:type="dcterms:W3CDTF">2023-09-21T14:10:00Z</dcterms:created>
  <dcterms:modified xsi:type="dcterms:W3CDTF">2023-10-11T10:56:00Z</dcterms:modified>
</cp:coreProperties>
</file>