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5CBE" w14:textId="77777777" w:rsidR="007E7ACD" w:rsidRDefault="007E7ACD" w:rsidP="005B66E4">
      <w:pPr>
        <w:spacing w:line="276" w:lineRule="auto"/>
        <w:jc w:val="both"/>
        <w:rPr>
          <w:rFonts w:ascii="Cambria" w:hAnsi="Cambria"/>
          <w:sz w:val="24"/>
          <w:szCs w:val="24"/>
          <w:lang w:val="sq-AL"/>
        </w:rPr>
      </w:pPr>
      <w:bookmarkStart w:id="0" w:name="_Hlk136948067"/>
      <w:bookmarkEnd w:id="0"/>
    </w:p>
    <w:p w14:paraId="2151B2F3" w14:textId="77777777" w:rsidR="00BE5DC8" w:rsidRPr="00D04162" w:rsidRDefault="00BE5DC8" w:rsidP="005B66E4">
      <w:pPr>
        <w:spacing w:line="276" w:lineRule="auto"/>
        <w:jc w:val="both"/>
        <w:rPr>
          <w:rFonts w:ascii="Cambria" w:hAnsi="Cambria"/>
          <w:sz w:val="24"/>
          <w:szCs w:val="24"/>
          <w:lang w:val="sq-AL"/>
        </w:rPr>
      </w:pPr>
      <w:r w:rsidRPr="00D04162">
        <w:rPr>
          <w:rFonts w:ascii="Cambria" w:hAnsi="Cambria" w:cs="Tahoma"/>
          <w:noProof/>
          <w:sz w:val="24"/>
          <w:szCs w:val="24"/>
        </w:rPr>
        <w:drawing>
          <wp:anchor distT="0" distB="0" distL="114300" distR="114300" simplePos="0" relativeHeight="251661312" behindDoc="1" locked="0" layoutInCell="1" allowOverlap="1" wp14:anchorId="1C63BF18" wp14:editId="39A6B471">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64AEA85" w14:textId="77777777" w:rsidR="004D4245" w:rsidRPr="00D04162" w:rsidRDefault="004D4245" w:rsidP="005B66E4">
      <w:pPr>
        <w:pStyle w:val="Default"/>
        <w:spacing w:line="276" w:lineRule="auto"/>
        <w:jc w:val="both"/>
        <w:rPr>
          <w:rFonts w:ascii="Cambria" w:hAnsi="Cambria" w:cs="Times New Roman"/>
          <w:b/>
          <w:color w:val="auto"/>
          <w:lang w:val="en"/>
        </w:rPr>
      </w:pPr>
    </w:p>
    <w:p w14:paraId="1313CCC8" w14:textId="77777777" w:rsidR="00BE5DC8" w:rsidRPr="00D04162" w:rsidRDefault="00BE5DC8" w:rsidP="005B66E4">
      <w:pPr>
        <w:pStyle w:val="Default"/>
        <w:spacing w:line="276" w:lineRule="auto"/>
        <w:jc w:val="both"/>
        <w:rPr>
          <w:rFonts w:ascii="Cambria" w:hAnsi="Cambria" w:cs="Times New Roman"/>
          <w:b/>
          <w:color w:val="auto"/>
          <w:lang w:val="en"/>
        </w:rPr>
      </w:pPr>
    </w:p>
    <w:p w14:paraId="79A3CDAC" w14:textId="77777777" w:rsidR="00BE5DC8" w:rsidRPr="00D04162" w:rsidRDefault="00BE5DC8" w:rsidP="005B66E4">
      <w:pPr>
        <w:pStyle w:val="Default"/>
        <w:spacing w:line="276" w:lineRule="auto"/>
        <w:jc w:val="both"/>
        <w:rPr>
          <w:rFonts w:ascii="Cambria" w:hAnsi="Cambria" w:cs="Times New Roman"/>
          <w:b/>
          <w:color w:val="auto"/>
          <w:lang w:val="en"/>
        </w:rPr>
      </w:pPr>
    </w:p>
    <w:p w14:paraId="1C164875" w14:textId="77777777" w:rsidR="00642AF5" w:rsidRPr="00D04162" w:rsidRDefault="00642AF5" w:rsidP="005B66E4">
      <w:pPr>
        <w:pStyle w:val="Default"/>
        <w:spacing w:line="276" w:lineRule="auto"/>
        <w:jc w:val="both"/>
        <w:rPr>
          <w:rFonts w:ascii="Cambria" w:hAnsi="Cambria" w:cs="Times New Roman"/>
          <w:b/>
          <w:color w:val="auto"/>
          <w:lang w:val="en"/>
        </w:rPr>
      </w:pPr>
    </w:p>
    <w:p w14:paraId="1DE6657B" w14:textId="77777777" w:rsidR="00642AF5" w:rsidRPr="00D04162" w:rsidRDefault="00642AF5" w:rsidP="005B66E4">
      <w:pPr>
        <w:pStyle w:val="Default"/>
        <w:spacing w:line="276" w:lineRule="auto"/>
        <w:jc w:val="both"/>
        <w:rPr>
          <w:rFonts w:ascii="Cambria" w:hAnsi="Cambria" w:cs="Times New Roman"/>
          <w:b/>
          <w:color w:val="auto"/>
          <w:lang w:val="en"/>
        </w:rPr>
      </w:pPr>
    </w:p>
    <w:p w14:paraId="2ACFE345" w14:textId="77777777" w:rsidR="00642AF5" w:rsidRPr="00D04162" w:rsidRDefault="00642AF5" w:rsidP="005B66E4">
      <w:pPr>
        <w:pStyle w:val="Default"/>
        <w:spacing w:line="276" w:lineRule="auto"/>
        <w:jc w:val="both"/>
        <w:rPr>
          <w:rFonts w:ascii="Cambria" w:hAnsi="Cambria" w:cs="Times New Roman"/>
          <w:b/>
          <w:color w:val="auto"/>
          <w:lang w:val="en"/>
        </w:rPr>
      </w:pPr>
    </w:p>
    <w:p w14:paraId="044EA1C4" w14:textId="77777777" w:rsidR="00BE5DC8" w:rsidRPr="00D04162" w:rsidRDefault="00BE5DC8" w:rsidP="005B66E4">
      <w:pPr>
        <w:pStyle w:val="Default"/>
        <w:spacing w:line="276" w:lineRule="auto"/>
        <w:jc w:val="both"/>
        <w:rPr>
          <w:rFonts w:ascii="Cambria" w:hAnsi="Cambria" w:cs="Times New Roman"/>
          <w:b/>
          <w:color w:val="auto"/>
          <w:lang w:val="en"/>
        </w:rPr>
      </w:pPr>
    </w:p>
    <w:p w14:paraId="57A08B8F" w14:textId="77777777" w:rsidR="004D4245" w:rsidRPr="00D04162" w:rsidRDefault="004D4245" w:rsidP="005B66E4">
      <w:pPr>
        <w:pStyle w:val="Default"/>
        <w:spacing w:line="276" w:lineRule="auto"/>
        <w:jc w:val="both"/>
        <w:rPr>
          <w:rFonts w:ascii="Cambria" w:hAnsi="Cambria" w:cs="Times New Roman"/>
          <w:b/>
          <w:color w:val="auto"/>
          <w:lang w:val="en"/>
        </w:rPr>
      </w:pPr>
    </w:p>
    <w:p w14:paraId="4516BEFF" w14:textId="77777777" w:rsidR="00EC6830" w:rsidRPr="00D04162" w:rsidRDefault="00EC6830" w:rsidP="005B66E4">
      <w:pPr>
        <w:pStyle w:val="Default"/>
        <w:spacing w:line="276" w:lineRule="auto"/>
        <w:jc w:val="center"/>
        <w:rPr>
          <w:rFonts w:ascii="Cambria" w:hAnsi="Cambria"/>
          <w:b/>
          <w:color w:val="auto"/>
          <w:lang w:val="en-GB"/>
        </w:rPr>
      </w:pPr>
    </w:p>
    <w:p w14:paraId="14AA1282" w14:textId="77777777" w:rsidR="00EC6830" w:rsidRPr="00D04162" w:rsidRDefault="00EC6830" w:rsidP="005B66E4">
      <w:pPr>
        <w:pStyle w:val="Default"/>
        <w:spacing w:line="276" w:lineRule="auto"/>
        <w:jc w:val="center"/>
        <w:rPr>
          <w:rFonts w:ascii="Cambria" w:hAnsi="Cambria"/>
          <w:b/>
          <w:color w:val="auto"/>
          <w:lang w:val="en-GB"/>
        </w:rPr>
      </w:pPr>
    </w:p>
    <w:p w14:paraId="5B94BED8" w14:textId="77777777" w:rsidR="00EC6830" w:rsidRPr="00D04162" w:rsidRDefault="00EC6830" w:rsidP="005B66E4">
      <w:pPr>
        <w:pStyle w:val="Default"/>
        <w:spacing w:line="276" w:lineRule="auto"/>
        <w:jc w:val="center"/>
        <w:rPr>
          <w:rFonts w:ascii="Cambria" w:hAnsi="Cambria"/>
          <w:b/>
          <w:color w:val="auto"/>
          <w:lang w:val="en-GB"/>
        </w:rPr>
      </w:pPr>
    </w:p>
    <w:p w14:paraId="746A5874" w14:textId="77777777" w:rsidR="00EC6830" w:rsidRPr="00D04162" w:rsidRDefault="00EC6830" w:rsidP="005B66E4">
      <w:pPr>
        <w:pStyle w:val="Default"/>
        <w:spacing w:line="276" w:lineRule="auto"/>
        <w:jc w:val="center"/>
        <w:rPr>
          <w:rFonts w:ascii="Cambria" w:hAnsi="Cambria"/>
          <w:b/>
          <w:color w:val="auto"/>
          <w:lang w:val="en-GB"/>
        </w:rPr>
      </w:pPr>
    </w:p>
    <w:p w14:paraId="2ED0613D" w14:textId="77777777" w:rsidR="003E4C9B" w:rsidRPr="00D04162" w:rsidRDefault="003E4C9B" w:rsidP="005B66E4">
      <w:pPr>
        <w:pStyle w:val="Default"/>
        <w:spacing w:line="276" w:lineRule="auto"/>
        <w:jc w:val="center"/>
        <w:rPr>
          <w:rFonts w:ascii="Cambria" w:hAnsi="Cambria"/>
          <w:b/>
          <w:color w:val="auto"/>
          <w:lang w:val="en-GB"/>
        </w:rPr>
      </w:pPr>
    </w:p>
    <w:p w14:paraId="0B2F27D2" w14:textId="77777777" w:rsidR="003E4C9B" w:rsidRPr="00D04162" w:rsidRDefault="003E4C9B" w:rsidP="005B66E4">
      <w:pPr>
        <w:pStyle w:val="Default"/>
        <w:spacing w:line="276" w:lineRule="auto"/>
        <w:jc w:val="center"/>
        <w:rPr>
          <w:rFonts w:ascii="Cambria" w:hAnsi="Cambria"/>
          <w:b/>
          <w:color w:val="auto"/>
          <w:lang w:val="en-GB"/>
        </w:rPr>
      </w:pPr>
    </w:p>
    <w:p w14:paraId="2B1761C8" w14:textId="77777777" w:rsidR="003E4C9B" w:rsidRPr="00D04162" w:rsidRDefault="003E4C9B" w:rsidP="005B66E4">
      <w:pPr>
        <w:pStyle w:val="Default"/>
        <w:spacing w:line="276" w:lineRule="auto"/>
        <w:jc w:val="center"/>
        <w:rPr>
          <w:rFonts w:ascii="Cambria" w:hAnsi="Cambria"/>
          <w:b/>
          <w:color w:val="auto"/>
          <w:lang w:val="en-GB"/>
        </w:rPr>
      </w:pPr>
    </w:p>
    <w:p w14:paraId="3B0EFBDD" w14:textId="77777777" w:rsidR="00EC6830" w:rsidRPr="00D04162" w:rsidRDefault="00EC6830" w:rsidP="005B66E4">
      <w:pPr>
        <w:pStyle w:val="Default"/>
        <w:spacing w:line="276" w:lineRule="auto"/>
        <w:jc w:val="center"/>
        <w:rPr>
          <w:rFonts w:ascii="Cambria" w:hAnsi="Cambria"/>
          <w:b/>
          <w:color w:val="auto"/>
          <w:lang w:val="en-GB"/>
        </w:rPr>
      </w:pPr>
    </w:p>
    <w:p w14:paraId="48E12EB1" w14:textId="77777777" w:rsidR="00EC6830" w:rsidRPr="00D04162" w:rsidRDefault="00EC6830" w:rsidP="005B66E4">
      <w:pPr>
        <w:pStyle w:val="Default"/>
        <w:spacing w:line="276" w:lineRule="auto"/>
        <w:jc w:val="center"/>
        <w:rPr>
          <w:rFonts w:ascii="Cambria" w:hAnsi="Cambria"/>
          <w:b/>
          <w:color w:val="auto"/>
          <w:sz w:val="36"/>
          <w:lang w:val="en-GB"/>
        </w:rPr>
      </w:pPr>
    </w:p>
    <w:p w14:paraId="01C91B3D" w14:textId="77777777" w:rsidR="00EC6830" w:rsidRPr="00D04162" w:rsidRDefault="00C25C51" w:rsidP="005B66E4">
      <w:pPr>
        <w:pStyle w:val="Default"/>
        <w:spacing w:line="276" w:lineRule="auto"/>
        <w:jc w:val="center"/>
        <w:rPr>
          <w:rFonts w:ascii="Cambria" w:hAnsi="Cambria"/>
          <w:b/>
          <w:color w:val="auto"/>
          <w:sz w:val="44"/>
          <w:lang w:val="en-GB"/>
        </w:rPr>
      </w:pPr>
      <w:r w:rsidRPr="00D04162">
        <w:rPr>
          <w:rFonts w:ascii="Cambria" w:hAnsi="Cambria"/>
          <w:b/>
          <w:color w:val="auto"/>
          <w:sz w:val="44"/>
          <w:lang w:val="en-GB"/>
        </w:rPr>
        <w:t>PROGRAMI BUXHETOR AFATMES</w:t>
      </w:r>
      <w:r w:rsidR="00642AF5" w:rsidRPr="00D04162">
        <w:rPr>
          <w:rFonts w:ascii="Cambria" w:hAnsi="Cambria"/>
          <w:b/>
          <w:color w:val="auto"/>
          <w:sz w:val="44"/>
          <w:lang w:val="en-GB"/>
        </w:rPr>
        <w:t>Ë</w:t>
      </w:r>
      <w:r w:rsidR="00ED1B9F" w:rsidRPr="00D04162">
        <w:rPr>
          <w:rFonts w:ascii="Cambria" w:hAnsi="Cambria"/>
          <w:b/>
          <w:color w:val="auto"/>
          <w:sz w:val="44"/>
          <w:lang w:val="en-GB"/>
        </w:rPr>
        <w:t xml:space="preserve">M </w:t>
      </w:r>
    </w:p>
    <w:p w14:paraId="1B26ABF5" w14:textId="77777777" w:rsidR="004D4245" w:rsidRPr="00D04162" w:rsidRDefault="00201111" w:rsidP="005B66E4">
      <w:pPr>
        <w:pStyle w:val="Default"/>
        <w:spacing w:line="276" w:lineRule="auto"/>
        <w:jc w:val="center"/>
        <w:rPr>
          <w:rFonts w:ascii="Cambria" w:hAnsi="Cambria" w:cs="Times New Roman"/>
          <w:b/>
          <w:color w:val="auto"/>
          <w:sz w:val="44"/>
          <w:lang w:val="en"/>
        </w:rPr>
      </w:pPr>
      <w:r w:rsidRPr="00D04162">
        <w:rPr>
          <w:rFonts w:ascii="Cambria" w:hAnsi="Cambria"/>
          <w:b/>
          <w:color w:val="auto"/>
          <w:sz w:val="44"/>
          <w:lang w:val="en-GB"/>
        </w:rPr>
        <w:t>2024-2026</w:t>
      </w:r>
    </w:p>
    <w:p w14:paraId="359FA3B5" w14:textId="77777777" w:rsidR="003E1FC0" w:rsidRPr="00D04162" w:rsidRDefault="003E1FC0" w:rsidP="005B66E4">
      <w:pPr>
        <w:pStyle w:val="Default"/>
        <w:spacing w:line="276" w:lineRule="auto"/>
        <w:jc w:val="both"/>
        <w:rPr>
          <w:rFonts w:ascii="Cambria" w:hAnsi="Cambria" w:cs="Times New Roman"/>
          <w:b/>
          <w:color w:val="auto"/>
          <w:sz w:val="32"/>
          <w:lang w:val="en"/>
        </w:rPr>
      </w:pPr>
    </w:p>
    <w:p w14:paraId="48582F18" w14:textId="77777777" w:rsidR="003E1FC0" w:rsidRPr="00D04162" w:rsidRDefault="003E1FC0" w:rsidP="005B66E4">
      <w:pPr>
        <w:pStyle w:val="Default"/>
        <w:spacing w:line="276" w:lineRule="auto"/>
        <w:jc w:val="both"/>
        <w:rPr>
          <w:rFonts w:ascii="Cambria" w:hAnsi="Cambria" w:cs="Times New Roman"/>
          <w:b/>
          <w:color w:val="auto"/>
          <w:lang w:val="en"/>
        </w:rPr>
      </w:pPr>
    </w:p>
    <w:p w14:paraId="7A138B79" w14:textId="77777777" w:rsidR="00642AF5" w:rsidRPr="00D04162" w:rsidRDefault="00642AF5" w:rsidP="005B66E4">
      <w:pPr>
        <w:pStyle w:val="Default"/>
        <w:spacing w:line="276" w:lineRule="auto"/>
        <w:jc w:val="both"/>
        <w:rPr>
          <w:rFonts w:ascii="Cambria" w:hAnsi="Cambria" w:cs="Times New Roman"/>
          <w:b/>
          <w:color w:val="auto"/>
          <w:lang w:val="en"/>
        </w:rPr>
      </w:pPr>
    </w:p>
    <w:p w14:paraId="5ADAA667" w14:textId="77777777" w:rsidR="00642AF5" w:rsidRPr="00D04162" w:rsidRDefault="00642AF5" w:rsidP="005B66E4">
      <w:pPr>
        <w:pStyle w:val="Default"/>
        <w:spacing w:line="276" w:lineRule="auto"/>
        <w:jc w:val="both"/>
        <w:rPr>
          <w:rFonts w:ascii="Cambria" w:hAnsi="Cambria" w:cs="Times New Roman"/>
          <w:b/>
          <w:color w:val="auto"/>
          <w:lang w:val="en"/>
        </w:rPr>
      </w:pPr>
    </w:p>
    <w:p w14:paraId="112EAA97" w14:textId="77777777" w:rsidR="00642AF5" w:rsidRPr="00D04162" w:rsidRDefault="00642AF5" w:rsidP="005B66E4">
      <w:pPr>
        <w:pStyle w:val="Default"/>
        <w:spacing w:line="276" w:lineRule="auto"/>
        <w:jc w:val="both"/>
        <w:rPr>
          <w:rFonts w:ascii="Cambria" w:hAnsi="Cambria" w:cs="Times New Roman"/>
          <w:b/>
          <w:color w:val="auto"/>
          <w:lang w:val="en"/>
        </w:rPr>
      </w:pPr>
    </w:p>
    <w:p w14:paraId="46532F48" w14:textId="77777777" w:rsidR="00642AF5" w:rsidRPr="00D04162" w:rsidRDefault="00642AF5" w:rsidP="005B66E4">
      <w:pPr>
        <w:pStyle w:val="Default"/>
        <w:spacing w:line="276" w:lineRule="auto"/>
        <w:jc w:val="both"/>
        <w:rPr>
          <w:rFonts w:ascii="Cambria" w:hAnsi="Cambria" w:cs="Times New Roman"/>
          <w:b/>
          <w:color w:val="auto"/>
          <w:lang w:val="en"/>
        </w:rPr>
      </w:pPr>
    </w:p>
    <w:p w14:paraId="0049C17D" w14:textId="77777777" w:rsidR="00642AF5" w:rsidRPr="00D04162" w:rsidRDefault="00642AF5" w:rsidP="005B66E4">
      <w:pPr>
        <w:pStyle w:val="Default"/>
        <w:spacing w:line="276" w:lineRule="auto"/>
        <w:jc w:val="both"/>
        <w:rPr>
          <w:rFonts w:ascii="Cambria" w:hAnsi="Cambria" w:cs="Times New Roman"/>
          <w:b/>
          <w:color w:val="auto"/>
          <w:lang w:val="en"/>
        </w:rPr>
      </w:pPr>
    </w:p>
    <w:p w14:paraId="28909434" w14:textId="77777777" w:rsidR="00642AF5" w:rsidRPr="00D04162" w:rsidRDefault="00642AF5" w:rsidP="005B66E4">
      <w:pPr>
        <w:pStyle w:val="Default"/>
        <w:spacing w:line="276" w:lineRule="auto"/>
        <w:jc w:val="both"/>
        <w:rPr>
          <w:rFonts w:ascii="Cambria" w:hAnsi="Cambria" w:cs="Times New Roman"/>
          <w:b/>
          <w:color w:val="auto"/>
          <w:lang w:val="en"/>
        </w:rPr>
      </w:pPr>
    </w:p>
    <w:p w14:paraId="4D9266C8" w14:textId="77777777" w:rsidR="000440F2" w:rsidRPr="00D04162" w:rsidRDefault="000440F2" w:rsidP="005B66E4">
      <w:pPr>
        <w:pStyle w:val="Default"/>
        <w:spacing w:line="276" w:lineRule="auto"/>
        <w:jc w:val="both"/>
        <w:rPr>
          <w:rFonts w:ascii="Cambria" w:hAnsi="Cambria" w:cs="Times New Roman"/>
          <w:b/>
          <w:color w:val="auto"/>
          <w:lang w:val="en"/>
        </w:rPr>
      </w:pPr>
    </w:p>
    <w:p w14:paraId="047DF15C" w14:textId="77777777" w:rsidR="000440F2" w:rsidRPr="00D04162" w:rsidRDefault="000440F2" w:rsidP="005B66E4">
      <w:pPr>
        <w:pStyle w:val="Default"/>
        <w:spacing w:line="276" w:lineRule="auto"/>
        <w:jc w:val="both"/>
        <w:rPr>
          <w:rFonts w:ascii="Cambria" w:hAnsi="Cambria" w:cs="Times New Roman"/>
          <w:b/>
          <w:color w:val="auto"/>
          <w:lang w:val="en"/>
        </w:rPr>
      </w:pPr>
    </w:p>
    <w:p w14:paraId="6EA0FCB5" w14:textId="77777777" w:rsidR="000440F2" w:rsidRPr="00D04162" w:rsidRDefault="000440F2" w:rsidP="005B66E4">
      <w:pPr>
        <w:pStyle w:val="Default"/>
        <w:spacing w:line="276" w:lineRule="auto"/>
        <w:jc w:val="both"/>
        <w:rPr>
          <w:rFonts w:ascii="Cambria" w:hAnsi="Cambria" w:cs="Times New Roman"/>
          <w:b/>
          <w:color w:val="auto"/>
          <w:lang w:val="en"/>
        </w:rPr>
      </w:pPr>
    </w:p>
    <w:p w14:paraId="310BA4FD" w14:textId="77777777" w:rsidR="00EC6830" w:rsidRPr="00D04162" w:rsidRDefault="00EC6830" w:rsidP="005B66E4">
      <w:pPr>
        <w:pStyle w:val="Default"/>
        <w:spacing w:line="276" w:lineRule="auto"/>
        <w:jc w:val="both"/>
        <w:rPr>
          <w:rFonts w:ascii="Cambria" w:hAnsi="Cambria" w:cs="Times New Roman"/>
          <w:b/>
          <w:color w:val="auto"/>
          <w:lang w:val="en"/>
        </w:rPr>
      </w:pPr>
    </w:p>
    <w:p w14:paraId="26C553DB" w14:textId="77777777" w:rsidR="00EC6830" w:rsidRPr="00D04162" w:rsidRDefault="00EC6830" w:rsidP="005B66E4">
      <w:pPr>
        <w:pStyle w:val="Default"/>
        <w:spacing w:line="276" w:lineRule="auto"/>
        <w:jc w:val="both"/>
        <w:rPr>
          <w:rFonts w:ascii="Cambria" w:hAnsi="Cambria" w:cs="Times New Roman"/>
          <w:b/>
          <w:color w:val="auto"/>
          <w:lang w:val="en"/>
        </w:rPr>
      </w:pPr>
    </w:p>
    <w:p w14:paraId="7B2EB925" w14:textId="77777777" w:rsidR="00EC6830" w:rsidRPr="00D04162" w:rsidRDefault="00EC6830" w:rsidP="005B66E4">
      <w:pPr>
        <w:pStyle w:val="Default"/>
        <w:spacing w:line="276" w:lineRule="auto"/>
        <w:jc w:val="both"/>
        <w:rPr>
          <w:rFonts w:ascii="Cambria" w:hAnsi="Cambria" w:cs="Times New Roman"/>
          <w:b/>
          <w:color w:val="auto"/>
          <w:lang w:val="en"/>
        </w:rPr>
      </w:pPr>
    </w:p>
    <w:p w14:paraId="4A81B04F" w14:textId="77777777" w:rsidR="00EC6830" w:rsidRPr="00D04162" w:rsidRDefault="00EC6830" w:rsidP="005B66E4">
      <w:pPr>
        <w:pStyle w:val="Default"/>
        <w:spacing w:line="276" w:lineRule="auto"/>
        <w:jc w:val="both"/>
        <w:rPr>
          <w:rFonts w:ascii="Cambria" w:hAnsi="Cambria" w:cs="Times New Roman"/>
          <w:b/>
          <w:color w:val="auto"/>
          <w:lang w:val="en"/>
        </w:rPr>
      </w:pPr>
    </w:p>
    <w:p w14:paraId="6C55A7E1" w14:textId="77777777" w:rsidR="003E4C9B" w:rsidRPr="00D04162" w:rsidRDefault="003E4C9B" w:rsidP="005B66E4">
      <w:pPr>
        <w:pStyle w:val="Default"/>
        <w:spacing w:line="276" w:lineRule="auto"/>
        <w:jc w:val="both"/>
        <w:rPr>
          <w:rFonts w:ascii="Cambria" w:hAnsi="Cambria" w:cs="Times New Roman"/>
          <w:b/>
          <w:color w:val="auto"/>
          <w:lang w:val="en"/>
        </w:rPr>
      </w:pPr>
    </w:p>
    <w:p w14:paraId="2D165322" w14:textId="77777777" w:rsidR="00642AF5" w:rsidRPr="00D04162" w:rsidRDefault="00642AF5" w:rsidP="005B66E4">
      <w:pPr>
        <w:pStyle w:val="Default"/>
        <w:spacing w:line="276" w:lineRule="auto"/>
        <w:jc w:val="both"/>
        <w:rPr>
          <w:rFonts w:ascii="Cambria" w:hAnsi="Cambria" w:cs="Times New Roman"/>
          <w:b/>
          <w:color w:val="auto"/>
          <w:lang w:val="en"/>
        </w:rPr>
      </w:pPr>
    </w:p>
    <w:sdt>
      <w:sdtPr>
        <w:rPr>
          <w:rFonts w:asciiTheme="minorHAnsi" w:eastAsiaTheme="minorHAnsi" w:hAnsiTheme="minorHAnsi" w:cstheme="minorBidi"/>
          <w:color w:val="auto"/>
          <w:sz w:val="24"/>
          <w:szCs w:val="24"/>
        </w:rPr>
        <w:id w:val="-1796203193"/>
        <w:docPartObj>
          <w:docPartGallery w:val="Table of Contents"/>
          <w:docPartUnique/>
        </w:docPartObj>
      </w:sdtPr>
      <w:sdtEndPr>
        <w:rPr>
          <w:rFonts w:eastAsiaTheme="minorEastAsia"/>
          <w:b/>
          <w:bCs/>
          <w:noProof/>
        </w:rPr>
      </w:sdtEndPr>
      <w:sdtContent>
        <w:p w14:paraId="4C800483" w14:textId="77777777" w:rsidR="009B79CF" w:rsidRPr="00D04162" w:rsidRDefault="00B515B7" w:rsidP="005B66E4">
          <w:pPr>
            <w:pStyle w:val="TOCHeading"/>
            <w:spacing w:line="276" w:lineRule="auto"/>
            <w:jc w:val="center"/>
            <w:rPr>
              <w:rFonts w:ascii="Cambria" w:hAnsi="Cambria"/>
              <w:b/>
              <w:color w:val="auto"/>
              <w:sz w:val="24"/>
              <w:szCs w:val="24"/>
            </w:rPr>
          </w:pPr>
          <w:r w:rsidRPr="00D04162">
            <w:rPr>
              <w:rFonts w:ascii="Cambria" w:hAnsi="Cambria"/>
              <w:b/>
              <w:color w:val="auto"/>
              <w:sz w:val="24"/>
              <w:szCs w:val="24"/>
            </w:rPr>
            <w:t>PËRMBAJTJA</w:t>
          </w:r>
        </w:p>
        <w:p w14:paraId="6639E22A" w14:textId="77777777" w:rsidR="001B61E7" w:rsidRPr="00D04162" w:rsidRDefault="001B61E7" w:rsidP="005B66E4">
          <w:pPr>
            <w:spacing w:line="276" w:lineRule="auto"/>
            <w:rPr>
              <w:sz w:val="24"/>
              <w:szCs w:val="24"/>
            </w:rPr>
          </w:pPr>
        </w:p>
        <w:p w14:paraId="55A65786" w14:textId="77777777" w:rsidR="00B515B7" w:rsidRPr="00D04162" w:rsidRDefault="00B515B7" w:rsidP="005B66E4">
          <w:pPr>
            <w:spacing w:line="276" w:lineRule="auto"/>
            <w:rPr>
              <w:sz w:val="24"/>
              <w:szCs w:val="24"/>
            </w:rPr>
          </w:pPr>
        </w:p>
        <w:p w14:paraId="5131720C" w14:textId="552FD7AB" w:rsidR="002920C9" w:rsidRDefault="009B79CF">
          <w:pPr>
            <w:pStyle w:val="TOC1"/>
            <w:rPr>
              <w:noProof/>
            </w:rPr>
          </w:pPr>
          <w:r w:rsidRPr="00D04162">
            <w:rPr>
              <w:sz w:val="24"/>
              <w:szCs w:val="24"/>
            </w:rPr>
            <w:fldChar w:fldCharType="begin"/>
          </w:r>
          <w:r w:rsidRPr="00D04162">
            <w:rPr>
              <w:sz w:val="24"/>
              <w:szCs w:val="24"/>
            </w:rPr>
            <w:instrText xml:space="preserve"> TOC \o "1-2" \h \z \u </w:instrText>
          </w:r>
          <w:r w:rsidRPr="00D04162">
            <w:rPr>
              <w:sz w:val="24"/>
              <w:szCs w:val="24"/>
            </w:rPr>
            <w:fldChar w:fldCharType="separate"/>
          </w:r>
          <w:hyperlink w:anchor="_Toc149228549" w:history="1">
            <w:r w:rsidR="002920C9" w:rsidRPr="009D3984">
              <w:rPr>
                <w:rStyle w:val="Hyperlink"/>
                <w:rFonts w:ascii="Cambria" w:hAnsi="Cambria"/>
                <w:b/>
                <w:noProof/>
                <w:lang w:val="en"/>
              </w:rPr>
              <w:t>1</w:t>
            </w:r>
            <w:r w:rsidR="002920C9">
              <w:rPr>
                <w:noProof/>
              </w:rPr>
              <w:tab/>
            </w:r>
            <w:r w:rsidR="002920C9" w:rsidRPr="009D3984">
              <w:rPr>
                <w:rStyle w:val="Hyperlink"/>
                <w:rFonts w:ascii="Cambria" w:hAnsi="Cambria"/>
                <w:b/>
                <w:noProof/>
                <w:lang w:val="en"/>
              </w:rPr>
              <w:t>PRIORITETET AFATMESME NË PBA 2024-2026</w:t>
            </w:r>
            <w:r w:rsidR="002920C9">
              <w:rPr>
                <w:noProof/>
                <w:webHidden/>
              </w:rPr>
              <w:tab/>
            </w:r>
            <w:r w:rsidR="002920C9">
              <w:rPr>
                <w:noProof/>
                <w:webHidden/>
              </w:rPr>
              <w:fldChar w:fldCharType="begin"/>
            </w:r>
            <w:r w:rsidR="002920C9">
              <w:rPr>
                <w:noProof/>
                <w:webHidden/>
              </w:rPr>
              <w:instrText xml:space="preserve"> PAGEREF _Toc149228549 \h </w:instrText>
            </w:r>
            <w:r w:rsidR="002920C9">
              <w:rPr>
                <w:noProof/>
                <w:webHidden/>
              </w:rPr>
            </w:r>
            <w:r w:rsidR="002920C9">
              <w:rPr>
                <w:noProof/>
                <w:webHidden/>
              </w:rPr>
              <w:fldChar w:fldCharType="separate"/>
            </w:r>
            <w:r w:rsidR="002920C9">
              <w:rPr>
                <w:noProof/>
                <w:webHidden/>
              </w:rPr>
              <w:t>3</w:t>
            </w:r>
            <w:r w:rsidR="002920C9">
              <w:rPr>
                <w:noProof/>
                <w:webHidden/>
              </w:rPr>
              <w:fldChar w:fldCharType="end"/>
            </w:r>
          </w:hyperlink>
        </w:p>
        <w:p w14:paraId="70F112D1" w14:textId="03AA6429" w:rsidR="002920C9" w:rsidRDefault="002920C9">
          <w:pPr>
            <w:pStyle w:val="TOC2"/>
            <w:rPr>
              <w:rFonts w:asciiTheme="minorHAnsi" w:eastAsiaTheme="minorEastAsia" w:hAnsiTheme="minorHAnsi" w:cstheme="minorBidi"/>
              <w:b w:val="0"/>
              <w:bCs w:val="0"/>
              <w:iCs w:val="0"/>
              <w:lang w:val="en-US" w:eastAsia="en-US"/>
            </w:rPr>
          </w:pPr>
          <w:hyperlink w:anchor="_Toc149228550" w:history="1">
            <w:r w:rsidRPr="009D3984">
              <w:rPr>
                <w:rStyle w:val="Hyperlink"/>
                <w:lang w:val="en"/>
              </w:rPr>
              <w:t>1.1</w:t>
            </w:r>
            <w:r>
              <w:rPr>
                <w:rFonts w:asciiTheme="minorHAnsi" w:eastAsiaTheme="minorEastAsia" w:hAnsiTheme="minorHAnsi" w:cstheme="minorBidi"/>
                <w:b w:val="0"/>
                <w:bCs w:val="0"/>
                <w:iCs w:val="0"/>
                <w:lang w:val="en-US" w:eastAsia="en-US"/>
              </w:rPr>
              <w:tab/>
            </w:r>
            <w:r w:rsidRPr="009D3984">
              <w:rPr>
                <w:rStyle w:val="Hyperlink"/>
                <w:lang w:val="en"/>
              </w:rPr>
              <w:t>Prioritetet buxhetore afatmesme 2024-2026</w:t>
            </w:r>
            <w:r>
              <w:rPr>
                <w:webHidden/>
              </w:rPr>
              <w:tab/>
            </w:r>
            <w:r>
              <w:rPr>
                <w:webHidden/>
              </w:rPr>
              <w:fldChar w:fldCharType="begin"/>
            </w:r>
            <w:r>
              <w:rPr>
                <w:webHidden/>
              </w:rPr>
              <w:instrText xml:space="preserve"> PAGEREF _Toc149228550 \h </w:instrText>
            </w:r>
            <w:r>
              <w:rPr>
                <w:webHidden/>
              </w:rPr>
            </w:r>
            <w:r>
              <w:rPr>
                <w:webHidden/>
              </w:rPr>
              <w:fldChar w:fldCharType="separate"/>
            </w:r>
            <w:r>
              <w:rPr>
                <w:webHidden/>
              </w:rPr>
              <w:t>4</w:t>
            </w:r>
            <w:r>
              <w:rPr>
                <w:webHidden/>
              </w:rPr>
              <w:fldChar w:fldCharType="end"/>
            </w:r>
          </w:hyperlink>
        </w:p>
        <w:p w14:paraId="6B6BE1AC" w14:textId="2A7A8457" w:rsidR="002920C9" w:rsidRDefault="002920C9">
          <w:pPr>
            <w:pStyle w:val="TOC1"/>
            <w:rPr>
              <w:noProof/>
            </w:rPr>
          </w:pPr>
          <w:hyperlink w:anchor="_Toc149228551" w:history="1">
            <w:r w:rsidRPr="009D3984">
              <w:rPr>
                <w:rStyle w:val="Hyperlink"/>
                <w:rFonts w:ascii="Cambria" w:hAnsi="Cambria" w:cs="Times New Roman"/>
                <w:b/>
                <w:noProof/>
                <w:lang w:val="en"/>
              </w:rPr>
              <w:t>2</w:t>
            </w:r>
            <w:r>
              <w:rPr>
                <w:noProof/>
              </w:rPr>
              <w:tab/>
            </w:r>
            <w:r w:rsidRPr="009D3984">
              <w:rPr>
                <w:rStyle w:val="Hyperlink"/>
                <w:rFonts w:ascii="Cambria" w:hAnsi="Cambria" w:cs="Times New Roman"/>
                <w:b/>
                <w:noProof/>
                <w:lang w:val="en"/>
              </w:rPr>
              <w:t>PROGRAMI BUXHETOR AFATMESËM 2024-2026</w:t>
            </w:r>
            <w:r>
              <w:rPr>
                <w:noProof/>
                <w:webHidden/>
              </w:rPr>
              <w:tab/>
            </w:r>
            <w:r>
              <w:rPr>
                <w:noProof/>
                <w:webHidden/>
              </w:rPr>
              <w:fldChar w:fldCharType="begin"/>
            </w:r>
            <w:r>
              <w:rPr>
                <w:noProof/>
                <w:webHidden/>
              </w:rPr>
              <w:instrText xml:space="preserve"> PAGEREF _Toc149228551 \h </w:instrText>
            </w:r>
            <w:r>
              <w:rPr>
                <w:noProof/>
                <w:webHidden/>
              </w:rPr>
            </w:r>
            <w:r>
              <w:rPr>
                <w:noProof/>
                <w:webHidden/>
              </w:rPr>
              <w:fldChar w:fldCharType="separate"/>
            </w:r>
            <w:r>
              <w:rPr>
                <w:noProof/>
                <w:webHidden/>
              </w:rPr>
              <w:t>8</w:t>
            </w:r>
            <w:r>
              <w:rPr>
                <w:noProof/>
                <w:webHidden/>
              </w:rPr>
              <w:fldChar w:fldCharType="end"/>
            </w:r>
          </w:hyperlink>
        </w:p>
        <w:p w14:paraId="24BD662B" w14:textId="4BF8F69D" w:rsidR="002920C9" w:rsidRDefault="002920C9">
          <w:pPr>
            <w:pStyle w:val="TOC2"/>
            <w:rPr>
              <w:rFonts w:asciiTheme="minorHAnsi" w:eastAsiaTheme="minorEastAsia" w:hAnsiTheme="minorHAnsi" w:cstheme="minorBidi"/>
              <w:b w:val="0"/>
              <w:bCs w:val="0"/>
              <w:iCs w:val="0"/>
              <w:lang w:val="en-US" w:eastAsia="en-US"/>
            </w:rPr>
          </w:pPr>
          <w:hyperlink w:anchor="_Toc149228552" w:history="1">
            <w:r w:rsidRPr="009D3984">
              <w:rPr>
                <w:rStyle w:val="Hyperlink"/>
                <w:lang w:val="it-IT"/>
              </w:rPr>
              <w:t>2.1</w:t>
            </w:r>
            <w:r>
              <w:rPr>
                <w:rFonts w:asciiTheme="minorHAnsi" w:eastAsiaTheme="minorEastAsia" w:hAnsiTheme="minorHAnsi" w:cstheme="minorBidi"/>
                <w:b w:val="0"/>
                <w:bCs w:val="0"/>
                <w:iCs w:val="0"/>
                <w:lang w:val="en-US" w:eastAsia="en-US"/>
              </w:rPr>
              <w:tab/>
            </w:r>
            <w:r w:rsidRPr="009D3984">
              <w:rPr>
                <w:rStyle w:val="Hyperlink"/>
                <w:lang w:val="it-IT"/>
              </w:rPr>
              <w:t>MINISTRIA E SHËNDETËSISË DHE MBROJTJES SOCIALE</w:t>
            </w:r>
            <w:r>
              <w:rPr>
                <w:webHidden/>
              </w:rPr>
              <w:tab/>
            </w:r>
            <w:r>
              <w:rPr>
                <w:webHidden/>
              </w:rPr>
              <w:fldChar w:fldCharType="begin"/>
            </w:r>
            <w:r>
              <w:rPr>
                <w:webHidden/>
              </w:rPr>
              <w:instrText xml:space="preserve"> PAGEREF _Toc149228552 \h </w:instrText>
            </w:r>
            <w:r>
              <w:rPr>
                <w:webHidden/>
              </w:rPr>
            </w:r>
            <w:r>
              <w:rPr>
                <w:webHidden/>
              </w:rPr>
              <w:fldChar w:fldCharType="separate"/>
            </w:r>
            <w:r>
              <w:rPr>
                <w:webHidden/>
              </w:rPr>
              <w:t>8</w:t>
            </w:r>
            <w:r>
              <w:rPr>
                <w:webHidden/>
              </w:rPr>
              <w:fldChar w:fldCharType="end"/>
            </w:r>
          </w:hyperlink>
        </w:p>
        <w:p w14:paraId="11053BA4" w14:textId="29CF63FB" w:rsidR="002920C9" w:rsidRDefault="002920C9">
          <w:pPr>
            <w:pStyle w:val="TOC2"/>
            <w:rPr>
              <w:rFonts w:asciiTheme="minorHAnsi" w:eastAsiaTheme="minorEastAsia" w:hAnsiTheme="minorHAnsi" w:cstheme="minorBidi"/>
              <w:b w:val="0"/>
              <w:bCs w:val="0"/>
              <w:iCs w:val="0"/>
              <w:lang w:val="en-US" w:eastAsia="en-US"/>
            </w:rPr>
          </w:pPr>
          <w:hyperlink w:anchor="_Toc149228553" w:history="1">
            <w:r w:rsidRPr="009D3984">
              <w:rPr>
                <w:rStyle w:val="Hyperlink"/>
                <w:lang w:val="it-IT"/>
              </w:rPr>
              <w:t>2.2</w:t>
            </w:r>
            <w:r>
              <w:rPr>
                <w:rFonts w:asciiTheme="minorHAnsi" w:eastAsiaTheme="minorEastAsia" w:hAnsiTheme="minorHAnsi" w:cstheme="minorBidi"/>
                <w:b w:val="0"/>
                <w:bCs w:val="0"/>
                <w:iCs w:val="0"/>
                <w:lang w:val="en-US" w:eastAsia="en-US"/>
              </w:rPr>
              <w:tab/>
            </w:r>
            <w:r w:rsidRPr="009D3984">
              <w:rPr>
                <w:rStyle w:val="Hyperlink"/>
                <w:lang w:val="it-IT"/>
              </w:rPr>
              <w:t>MINISTRIA E ARSIMIT, SPORTIT DHE RINISË</w:t>
            </w:r>
            <w:r>
              <w:rPr>
                <w:webHidden/>
              </w:rPr>
              <w:tab/>
            </w:r>
            <w:r>
              <w:rPr>
                <w:webHidden/>
              </w:rPr>
              <w:fldChar w:fldCharType="begin"/>
            </w:r>
            <w:r>
              <w:rPr>
                <w:webHidden/>
              </w:rPr>
              <w:instrText xml:space="preserve"> PAGEREF _Toc149228553 \h </w:instrText>
            </w:r>
            <w:r>
              <w:rPr>
                <w:webHidden/>
              </w:rPr>
            </w:r>
            <w:r>
              <w:rPr>
                <w:webHidden/>
              </w:rPr>
              <w:fldChar w:fldCharType="separate"/>
            </w:r>
            <w:r>
              <w:rPr>
                <w:webHidden/>
              </w:rPr>
              <w:t>13</w:t>
            </w:r>
            <w:r>
              <w:rPr>
                <w:webHidden/>
              </w:rPr>
              <w:fldChar w:fldCharType="end"/>
            </w:r>
          </w:hyperlink>
        </w:p>
        <w:p w14:paraId="10CDC904" w14:textId="2052C3B1" w:rsidR="002920C9" w:rsidRDefault="002920C9">
          <w:pPr>
            <w:pStyle w:val="TOC2"/>
            <w:rPr>
              <w:rFonts w:asciiTheme="minorHAnsi" w:eastAsiaTheme="minorEastAsia" w:hAnsiTheme="minorHAnsi" w:cstheme="minorBidi"/>
              <w:b w:val="0"/>
              <w:bCs w:val="0"/>
              <w:iCs w:val="0"/>
              <w:lang w:val="en-US" w:eastAsia="en-US"/>
            </w:rPr>
          </w:pPr>
          <w:hyperlink w:anchor="_Toc149228554" w:history="1">
            <w:r w:rsidRPr="009D3984">
              <w:rPr>
                <w:rStyle w:val="Hyperlink"/>
              </w:rPr>
              <w:t>2.3</w:t>
            </w:r>
            <w:r>
              <w:rPr>
                <w:rFonts w:asciiTheme="minorHAnsi" w:eastAsiaTheme="minorEastAsia" w:hAnsiTheme="minorHAnsi" w:cstheme="minorBidi"/>
                <w:b w:val="0"/>
                <w:bCs w:val="0"/>
                <w:iCs w:val="0"/>
                <w:lang w:val="en-US" w:eastAsia="en-US"/>
              </w:rPr>
              <w:tab/>
            </w:r>
            <w:r w:rsidRPr="009D3984">
              <w:rPr>
                <w:rStyle w:val="Hyperlink"/>
              </w:rPr>
              <w:t>MINISTRIA E BUJQËSISË DHE ZHVILLIMIT RURAL</w:t>
            </w:r>
            <w:r>
              <w:rPr>
                <w:webHidden/>
              </w:rPr>
              <w:tab/>
            </w:r>
            <w:r>
              <w:rPr>
                <w:webHidden/>
              </w:rPr>
              <w:fldChar w:fldCharType="begin"/>
            </w:r>
            <w:r>
              <w:rPr>
                <w:webHidden/>
              </w:rPr>
              <w:instrText xml:space="preserve"> PAGEREF _Toc149228554 \h </w:instrText>
            </w:r>
            <w:r>
              <w:rPr>
                <w:webHidden/>
              </w:rPr>
            </w:r>
            <w:r>
              <w:rPr>
                <w:webHidden/>
              </w:rPr>
              <w:fldChar w:fldCharType="separate"/>
            </w:r>
            <w:r>
              <w:rPr>
                <w:webHidden/>
              </w:rPr>
              <w:t>19</w:t>
            </w:r>
            <w:r>
              <w:rPr>
                <w:webHidden/>
              </w:rPr>
              <w:fldChar w:fldCharType="end"/>
            </w:r>
          </w:hyperlink>
        </w:p>
        <w:p w14:paraId="41A5480A" w14:textId="7271A758" w:rsidR="002920C9" w:rsidRDefault="002920C9">
          <w:pPr>
            <w:pStyle w:val="TOC2"/>
            <w:rPr>
              <w:rFonts w:asciiTheme="minorHAnsi" w:eastAsiaTheme="minorEastAsia" w:hAnsiTheme="minorHAnsi" w:cstheme="minorBidi"/>
              <w:b w:val="0"/>
              <w:bCs w:val="0"/>
              <w:iCs w:val="0"/>
              <w:lang w:val="en-US" w:eastAsia="en-US"/>
            </w:rPr>
          </w:pPr>
          <w:hyperlink w:anchor="_Toc149228555" w:history="1">
            <w:r w:rsidRPr="009D3984">
              <w:rPr>
                <w:rStyle w:val="Hyperlink"/>
              </w:rPr>
              <w:t>2.4</w:t>
            </w:r>
            <w:r>
              <w:rPr>
                <w:rFonts w:asciiTheme="minorHAnsi" w:eastAsiaTheme="minorEastAsia" w:hAnsiTheme="minorHAnsi" w:cstheme="minorBidi"/>
                <w:b w:val="0"/>
                <w:bCs w:val="0"/>
                <w:iCs w:val="0"/>
                <w:lang w:val="en-US" w:eastAsia="en-US"/>
              </w:rPr>
              <w:tab/>
            </w:r>
            <w:r w:rsidRPr="009D3984">
              <w:rPr>
                <w:rStyle w:val="Hyperlink"/>
              </w:rPr>
              <w:t>MINISTRIA E DREJTËSISË</w:t>
            </w:r>
            <w:r>
              <w:rPr>
                <w:webHidden/>
              </w:rPr>
              <w:tab/>
            </w:r>
            <w:r>
              <w:rPr>
                <w:webHidden/>
              </w:rPr>
              <w:fldChar w:fldCharType="begin"/>
            </w:r>
            <w:r>
              <w:rPr>
                <w:webHidden/>
              </w:rPr>
              <w:instrText xml:space="preserve"> PAGEREF _Toc149228555 \h </w:instrText>
            </w:r>
            <w:r>
              <w:rPr>
                <w:webHidden/>
              </w:rPr>
            </w:r>
            <w:r>
              <w:rPr>
                <w:webHidden/>
              </w:rPr>
              <w:fldChar w:fldCharType="separate"/>
            </w:r>
            <w:r>
              <w:rPr>
                <w:webHidden/>
              </w:rPr>
              <w:t>22</w:t>
            </w:r>
            <w:r>
              <w:rPr>
                <w:webHidden/>
              </w:rPr>
              <w:fldChar w:fldCharType="end"/>
            </w:r>
          </w:hyperlink>
        </w:p>
        <w:p w14:paraId="7CC97A33" w14:textId="5D7A5585" w:rsidR="002920C9" w:rsidRDefault="002920C9">
          <w:pPr>
            <w:pStyle w:val="TOC2"/>
            <w:rPr>
              <w:rFonts w:asciiTheme="minorHAnsi" w:eastAsiaTheme="minorEastAsia" w:hAnsiTheme="minorHAnsi" w:cstheme="minorBidi"/>
              <w:b w:val="0"/>
              <w:bCs w:val="0"/>
              <w:iCs w:val="0"/>
              <w:lang w:val="en-US" w:eastAsia="en-US"/>
            </w:rPr>
          </w:pPr>
          <w:hyperlink w:anchor="_Toc149228556" w:history="1">
            <w:r w:rsidRPr="009D3984">
              <w:rPr>
                <w:rStyle w:val="Hyperlink"/>
              </w:rPr>
              <w:t>2.5</w:t>
            </w:r>
            <w:r>
              <w:rPr>
                <w:rFonts w:asciiTheme="minorHAnsi" w:eastAsiaTheme="minorEastAsia" w:hAnsiTheme="minorHAnsi" w:cstheme="minorBidi"/>
                <w:b w:val="0"/>
                <w:bCs w:val="0"/>
                <w:iCs w:val="0"/>
                <w:lang w:val="en-US" w:eastAsia="en-US"/>
              </w:rPr>
              <w:tab/>
            </w:r>
            <w:r w:rsidRPr="009D3984">
              <w:rPr>
                <w:rStyle w:val="Hyperlink"/>
              </w:rPr>
              <w:t>MINISTRIA E INFRASTRUKTURËS DHE ENERGJISË</w:t>
            </w:r>
            <w:r>
              <w:rPr>
                <w:webHidden/>
              </w:rPr>
              <w:tab/>
            </w:r>
            <w:r>
              <w:rPr>
                <w:webHidden/>
              </w:rPr>
              <w:fldChar w:fldCharType="begin"/>
            </w:r>
            <w:r>
              <w:rPr>
                <w:webHidden/>
              </w:rPr>
              <w:instrText xml:space="preserve"> PAGEREF _Toc149228556 \h </w:instrText>
            </w:r>
            <w:r>
              <w:rPr>
                <w:webHidden/>
              </w:rPr>
            </w:r>
            <w:r>
              <w:rPr>
                <w:webHidden/>
              </w:rPr>
              <w:fldChar w:fldCharType="separate"/>
            </w:r>
            <w:r>
              <w:rPr>
                <w:webHidden/>
              </w:rPr>
              <w:t>26</w:t>
            </w:r>
            <w:r>
              <w:rPr>
                <w:webHidden/>
              </w:rPr>
              <w:fldChar w:fldCharType="end"/>
            </w:r>
          </w:hyperlink>
        </w:p>
        <w:p w14:paraId="5861FD2C" w14:textId="66400BB6" w:rsidR="002920C9" w:rsidRDefault="002920C9">
          <w:pPr>
            <w:pStyle w:val="TOC2"/>
            <w:rPr>
              <w:rFonts w:asciiTheme="minorHAnsi" w:eastAsiaTheme="minorEastAsia" w:hAnsiTheme="minorHAnsi" w:cstheme="minorBidi"/>
              <w:b w:val="0"/>
              <w:bCs w:val="0"/>
              <w:iCs w:val="0"/>
              <w:lang w:val="en-US" w:eastAsia="en-US"/>
            </w:rPr>
          </w:pPr>
          <w:hyperlink w:anchor="_Toc149228561" w:history="1">
            <w:r w:rsidRPr="009D3984">
              <w:rPr>
                <w:rStyle w:val="Hyperlink"/>
              </w:rPr>
              <w:t>2.6</w:t>
            </w:r>
            <w:r>
              <w:rPr>
                <w:rFonts w:asciiTheme="minorHAnsi" w:eastAsiaTheme="minorEastAsia" w:hAnsiTheme="minorHAnsi" w:cstheme="minorBidi"/>
                <w:b w:val="0"/>
                <w:bCs w:val="0"/>
                <w:iCs w:val="0"/>
                <w:lang w:val="en-US" w:eastAsia="en-US"/>
              </w:rPr>
              <w:tab/>
            </w:r>
            <w:r w:rsidRPr="009D3984">
              <w:rPr>
                <w:rStyle w:val="Hyperlink"/>
              </w:rPr>
              <w:t>MINISTRIA E BRENDSHME</w:t>
            </w:r>
            <w:r>
              <w:rPr>
                <w:webHidden/>
              </w:rPr>
              <w:tab/>
            </w:r>
            <w:r>
              <w:rPr>
                <w:webHidden/>
              </w:rPr>
              <w:fldChar w:fldCharType="begin"/>
            </w:r>
            <w:r>
              <w:rPr>
                <w:webHidden/>
              </w:rPr>
              <w:instrText xml:space="preserve"> PAGEREF _Toc149228561 \h </w:instrText>
            </w:r>
            <w:r>
              <w:rPr>
                <w:webHidden/>
              </w:rPr>
            </w:r>
            <w:r>
              <w:rPr>
                <w:webHidden/>
              </w:rPr>
              <w:fldChar w:fldCharType="separate"/>
            </w:r>
            <w:r>
              <w:rPr>
                <w:webHidden/>
              </w:rPr>
              <w:t>31</w:t>
            </w:r>
            <w:r>
              <w:rPr>
                <w:webHidden/>
              </w:rPr>
              <w:fldChar w:fldCharType="end"/>
            </w:r>
          </w:hyperlink>
        </w:p>
        <w:p w14:paraId="423A6A8F" w14:textId="56EE2932" w:rsidR="002920C9" w:rsidRDefault="002920C9">
          <w:pPr>
            <w:pStyle w:val="TOC2"/>
            <w:rPr>
              <w:rFonts w:asciiTheme="minorHAnsi" w:eastAsiaTheme="minorEastAsia" w:hAnsiTheme="minorHAnsi" w:cstheme="minorBidi"/>
              <w:b w:val="0"/>
              <w:bCs w:val="0"/>
              <w:iCs w:val="0"/>
              <w:lang w:val="en-US" w:eastAsia="en-US"/>
            </w:rPr>
          </w:pPr>
          <w:hyperlink w:anchor="_Toc149228562" w:history="1">
            <w:r w:rsidRPr="009D3984">
              <w:rPr>
                <w:rStyle w:val="Hyperlink"/>
              </w:rPr>
              <w:t>2.7</w:t>
            </w:r>
            <w:r>
              <w:rPr>
                <w:rFonts w:asciiTheme="minorHAnsi" w:eastAsiaTheme="minorEastAsia" w:hAnsiTheme="minorHAnsi" w:cstheme="minorBidi"/>
                <w:b w:val="0"/>
                <w:bCs w:val="0"/>
                <w:iCs w:val="0"/>
                <w:lang w:val="en-US" w:eastAsia="en-US"/>
              </w:rPr>
              <w:tab/>
            </w:r>
            <w:r w:rsidRPr="009D3984">
              <w:rPr>
                <w:rStyle w:val="Hyperlink"/>
              </w:rPr>
              <w:t>MINISTRIA E MBROJTJES</w:t>
            </w:r>
            <w:r>
              <w:rPr>
                <w:webHidden/>
              </w:rPr>
              <w:tab/>
            </w:r>
            <w:r>
              <w:rPr>
                <w:webHidden/>
              </w:rPr>
              <w:fldChar w:fldCharType="begin"/>
            </w:r>
            <w:r>
              <w:rPr>
                <w:webHidden/>
              </w:rPr>
              <w:instrText xml:space="preserve"> PAGEREF _Toc149228562 \h </w:instrText>
            </w:r>
            <w:r>
              <w:rPr>
                <w:webHidden/>
              </w:rPr>
            </w:r>
            <w:r>
              <w:rPr>
                <w:webHidden/>
              </w:rPr>
              <w:fldChar w:fldCharType="separate"/>
            </w:r>
            <w:r>
              <w:rPr>
                <w:webHidden/>
              </w:rPr>
              <w:t>34</w:t>
            </w:r>
            <w:r>
              <w:rPr>
                <w:webHidden/>
              </w:rPr>
              <w:fldChar w:fldCharType="end"/>
            </w:r>
          </w:hyperlink>
        </w:p>
        <w:p w14:paraId="5616C72A" w14:textId="5D37D602" w:rsidR="002920C9" w:rsidRDefault="002920C9">
          <w:pPr>
            <w:pStyle w:val="TOC2"/>
            <w:rPr>
              <w:rFonts w:asciiTheme="minorHAnsi" w:eastAsiaTheme="minorEastAsia" w:hAnsiTheme="minorHAnsi" w:cstheme="minorBidi"/>
              <w:b w:val="0"/>
              <w:bCs w:val="0"/>
              <w:iCs w:val="0"/>
              <w:lang w:val="en-US" w:eastAsia="en-US"/>
            </w:rPr>
          </w:pPr>
          <w:hyperlink w:anchor="_Toc149228563" w:history="1">
            <w:r w:rsidRPr="009D3984">
              <w:rPr>
                <w:rStyle w:val="Hyperlink"/>
              </w:rPr>
              <w:t>2.8</w:t>
            </w:r>
            <w:r>
              <w:rPr>
                <w:rFonts w:asciiTheme="minorHAnsi" w:eastAsiaTheme="minorEastAsia" w:hAnsiTheme="minorHAnsi" w:cstheme="minorBidi"/>
                <w:b w:val="0"/>
                <w:bCs w:val="0"/>
                <w:iCs w:val="0"/>
                <w:lang w:val="en-US" w:eastAsia="en-US"/>
              </w:rPr>
              <w:tab/>
            </w:r>
            <w:r w:rsidRPr="009D3984">
              <w:rPr>
                <w:rStyle w:val="Hyperlink"/>
              </w:rPr>
              <w:t>MINISTRIA E TURIZMIT DHE MJEDISIT</w:t>
            </w:r>
            <w:r>
              <w:rPr>
                <w:webHidden/>
              </w:rPr>
              <w:tab/>
            </w:r>
            <w:r>
              <w:rPr>
                <w:webHidden/>
              </w:rPr>
              <w:fldChar w:fldCharType="begin"/>
            </w:r>
            <w:r>
              <w:rPr>
                <w:webHidden/>
              </w:rPr>
              <w:instrText xml:space="preserve"> PAGEREF _Toc149228563 \h </w:instrText>
            </w:r>
            <w:r>
              <w:rPr>
                <w:webHidden/>
              </w:rPr>
            </w:r>
            <w:r>
              <w:rPr>
                <w:webHidden/>
              </w:rPr>
              <w:fldChar w:fldCharType="separate"/>
            </w:r>
            <w:r>
              <w:rPr>
                <w:webHidden/>
              </w:rPr>
              <w:t>37</w:t>
            </w:r>
            <w:r>
              <w:rPr>
                <w:webHidden/>
              </w:rPr>
              <w:fldChar w:fldCharType="end"/>
            </w:r>
          </w:hyperlink>
        </w:p>
        <w:p w14:paraId="42E38095" w14:textId="657296D6" w:rsidR="002920C9" w:rsidRDefault="002920C9">
          <w:pPr>
            <w:pStyle w:val="TOC2"/>
            <w:rPr>
              <w:rFonts w:asciiTheme="minorHAnsi" w:eastAsiaTheme="minorEastAsia" w:hAnsiTheme="minorHAnsi" w:cstheme="minorBidi"/>
              <w:b w:val="0"/>
              <w:bCs w:val="0"/>
              <w:iCs w:val="0"/>
              <w:lang w:val="en-US" w:eastAsia="en-US"/>
            </w:rPr>
          </w:pPr>
          <w:hyperlink w:anchor="_Toc149228571" w:history="1">
            <w:r w:rsidRPr="009D3984">
              <w:rPr>
                <w:rStyle w:val="Hyperlink"/>
              </w:rPr>
              <w:t>2.9</w:t>
            </w:r>
            <w:r>
              <w:rPr>
                <w:rFonts w:asciiTheme="minorHAnsi" w:eastAsiaTheme="minorEastAsia" w:hAnsiTheme="minorHAnsi" w:cstheme="minorBidi"/>
                <w:b w:val="0"/>
                <w:bCs w:val="0"/>
                <w:iCs w:val="0"/>
                <w:lang w:val="en-US" w:eastAsia="en-US"/>
              </w:rPr>
              <w:tab/>
            </w:r>
            <w:r w:rsidRPr="009D3984">
              <w:rPr>
                <w:rStyle w:val="Hyperlink"/>
              </w:rPr>
              <w:t>MINISTRIA PËR EVROPËN DHE PUNËT E JASHTME</w:t>
            </w:r>
            <w:r>
              <w:rPr>
                <w:webHidden/>
              </w:rPr>
              <w:tab/>
            </w:r>
            <w:r>
              <w:rPr>
                <w:webHidden/>
              </w:rPr>
              <w:fldChar w:fldCharType="begin"/>
            </w:r>
            <w:r>
              <w:rPr>
                <w:webHidden/>
              </w:rPr>
              <w:instrText xml:space="preserve"> PAGEREF _Toc149228571 \h </w:instrText>
            </w:r>
            <w:r>
              <w:rPr>
                <w:webHidden/>
              </w:rPr>
            </w:r>
            <w:r>
              <w:rPr>
                <w:webHidden/>
              </w:rPr>
              <w:fldChar w:fldCharType="separate"/>
            </w:r>
            <w:r>
              <w:rPr>
                <w:webHidden/>
              </w:rPr>
              <w:t>39</w:t>
            </w:r>
            <w:r>
              <w:rPr>
                <w:webHidden/>
              </w:rPr>
              <w:fldChar w:fldCharType="end"/>
            </w:r>
          </w:hyperlink>
        </w:p>
        <w:p w14:paraId="2CC8A44E" w14:textId="3E2FAAD3" w:rsidR="002920C9" w:rsidRDefault="002920C9">
          <w:pPr>
            <w:pStyle w:val="TOC2"/>
            <w:rPr>
              <w:rFonts w:asciiTheme="minorHAnsi" w:eastAsiaTheme="minorEastAsia" w:hAnsiTheme="minorHAnsi" w:cstheme="minorBidi"/>
              <w:b w:val="0"/>
              <w:bCs w:val="0"/>
              <w:iCs w:val="0"/>
              <w:lang w:val="en-US" w:eastAsia="en-US"/>
            </w:rPr>
          </w:pPr>
          <w:hyperlink w:anchor="_Toc149228572" w:history="1">
            <w:r w:rsidRPr="009D3984">
              <w:rPr>
                <w:rStyle w:val="Hyperlink"/>
              </w:rPr>
              <w:t>2.10</w:t>
            </w:r>
            <w:r>
              <w:rPr>
                <w:rFonts w:asciiTheme="minorHAnsi" w:eastAsiaTheme="minorEastAsia" w:hAnsiTheme="minorHAnsi" w:cstheme="minorBidi"/>
                <w:b w:val="0"/>
                <w:bCs w:val="0"/>
                <w:iCs w:val="0"/>
                <w:lang w:val="en-US" w:eastAsia="en-US"/>
              </w:rPr>
              <w:tab/>
            </w:r>
            <w:r w:rsidRPr="009D3984">
              <w:rPr>
                <w:rStyle w:val="Hyperlink"/>
              </w:rPr>
              <w:t>MINISTRIA E KULTURËS</w:t>
            </w:r>
            <w:r>
              <w:rPr>
                <w:webHidden/>
              </w:rPr>
              <w:tab/>
            </w:r>
            <w:r>
              <w:rPr>
                <w:webHidden/>
              </w:rPr>
              <w:fldChar w:fldCharType="begin"/>
            </w:r>
            <w:r>
              <w:rPr>
                <w:webHidden/>
              </w:rPr>
              <w:instrText xml:space="preserve"> PAGEREF _Toc149228572 \h </w:instrText>
            </w:r>
            <w:r>
              <w:rPr>
                <w:webHidden/>
              </w:rPr>
            </w:r>
            <w:r>
              <w:rPr>
                <w:webHidden/>
              </w:rPr>
              <w:fldChar w:fldCharType="separate"/>
            </w:r>
            <w:r>
              <w:rPr>
                <w:webHidden/>
              </w:rPr>
              <w:t>41</w:t>
            </w:r>
            <w:r>
              <w:rPr>
                <w:webHidden/>
              </w:rPr>
              <w:fldChar w:fldCharType="end"/>
            </w:r>
          </w:hyperlink>
        </w:p>
        <w:p w14:paraId="28540573" w14:textId="272F12A4" w:rsidR="002920C9" w:rsidRDefault="002920C9">
          <w:pPr>
            <w:pStyle w:val="TOC2"/>
            <w:rPr>
              <w:rFonts w:asciiTheme="minorHAnsi" w:eastAsiaTheme="minorEastAsia" w:hAnsiTheme="minorHAnsi" w:cstheme="minorBidi"/>
              <w:b w:val="0"/>
              <w:bCs w:val="0"/>
              <w:iCs w:val="0"/>
              <w:lang w:val="en-US" w:eastAsia="en-US"/>
            </w:rPr>
          </w:pPr>
          <w:hyperlink w:anchor="_Toc149228573" w:history="1">
            <w:r w:rsidRPr="009D3984">
              <w:rPr>
                <w:rStyle w:val="Hyperlink"/>
              </w:rPr>
              <w:t>2.11</w:t>
            </w:r>
            <w:r>
              <w:rPr>
                <w:rFonts w:asciiTheme="minorHAnsi" w:eastAsiaTheme="minorEastAsia" w:hAnsiTheme="minorHAnsi" w:cstheme="minorBidi"/>
                <w:b w:val="0"/>
                <w:bCs w:val="0"/>
                <w:iCs w:val="0"/>
                <w:lang w:val="en-US" w:eastAsia="en-US"/>
              </w:rPr>
              <w:tab/>
            </w:r>
            <w:r w:rsidRPr="009D3984">
              <w:rPr>
                <w:rStyle w:val="Hyperlink"/>
              </w:rPr>
              <w:t>MINISTRIA E FINANCAVE DHE EKONOMISË</w:t>
            </w:r>
            <w:r>
              <w:rPr>
                <w:webHidden/>
              </w:rPr>
              <w:tab/>
            </w:r>
            <w:r>
              <w:rPr>
                <w:webHidden/>
              </w:rPr>
              <w:fldChar w:fldCharType="begin"/>
            </w:r>
            <w:r>
              <w:rPr>
                <w:webHidden/>
              </w:rPr>
              <w:instrText xml:space="preserve"> PAGEREF _Toc149228573 \h </w:instrText>
            </w:r>
            <w:r>
              <w:rPr>
                <w:webHidden/>
              </w:rPr>
            </w:r>
            <w:r>
              <w:rPr>
                <w:webHidden/>
              </w:rPr>
              <w:fldChar w:fldCharType="separate"/>
            </w:r>
            <w:r>
              <w:rPr>
                <w:webHidden/>
              </w:rPr>
              <w:t>44</w:t>
            </w:r>
            <w:r>
              <w:rPr>
                <w:webHidden/>
              </w:rPr>
              <w:fldChar w:fldCharType="end"/>
            </w:r>
          </w:hyperlink>
        </w:p>
        <w:p w14:paraId="3A61E0B3" w14:textId="10BDFCEF" w:rsidR="002920C9" w:rsidRDefault="002920C9">
          <w:pPr>
            <w:pStyle w:val="TOC1"/>
            <w:rPr>
              <w:noProof/>
            </w:rPr>
          </w:pPr>
          <w:hyperlink w:anchor="_Toc149228574" w:history="1">
            <w:r w:rsidRPr="009D3984">
              <w:rPr>
                <w:rStyle w:val="Hyperlink"/>
                <w:rFonts w:ascii="Cambria" w:hAnsi="Cambria"/>
                <w:b/>
                <w:noProof/>
                <w:lang w:eastAsia="sq-AL"/>
              </w:rPr>
              <w:t>3</w:t>
            </w:r>
            <w:r>
              <w:rPr>
                <w:noProof/>
              </w:rPr>
              <w:tab/>
            </w:r>
            <w:r w:rsidRPr="009D3984">
              <w:rPr>
                <w:rStyle w:val="Hyperlink"/>
                <w:rFonts w:ascii="Cambria" w:hAnsi="Cambria"/>
                <w:b/>
                <w:noProof/>
              </w:rPr>
              <w:t>Anekse</w:t>
            </w:r>
            <w:r>
              <w:rPr>
                <w:noProof/>
                <w:webHidden/>
              </w:rPr>
              <w:tab/>
            </w:r>
            <w:r>
              <w:rPr>
                <w:noProof/>
                <w:webHidden/>
              </w:rPr>
              <w:fldChar w:fldCharType="begin"/>
            </w:r>
            <w:r>
              <w:rPr>
                <w:noProof/>
                <w:webHidden/>
              </w:rPr>
              <w:instrText xml:space="preserve"> PAGEREF _Toc149228574 \h </w:instrText>
            </w:r>
            <w:r>
              <w:rPr>
                <w:noProof/>
                <w:webHidden/>
              </w:rPr>
            </w:r>
            <w:r>
              <w:rPr>
                <w:noProof/>
                <w:webHidden/>
              </w:rPr>
              <w:fldChar w:fldCharType="separate"/>
            </w:r>
            <w:r>
              <w:rPr>
                <w:noProof/>
                <w:webHidden/>
              </w:rPr>
              <w:t>49</w:t>
            </w:r>
            <w:r>
              <w:rPr>
                <w:noProof/>
                <w:webHidden/>
              </w:rPr>
              <w:fldChar w:fldCharType="end"/>
            </w:r>
          </w:hyperlink>
        </w:p>
        <w:p w14:paraId="1BA97033" w14:textId="2597F226" w:rsidR="009B79CF" w:rsidRPr="00D04162" w:rsidRDefault="009B79CF" w:rsidP="005B66E4">
          <w:pPr>
            <w:spacing w:line="276" w:lineRule="auto"/>
            <w:rPr>
              <w:sz w:val="24"/>
              <w:szCs w:val="24"/>
            </w:rPr>
          </w:pPr>
          <w:r w:rsidRPr="00D04162">
            <w:rPr>
              <w:sz w:val="24"/>
              <w:szCs w:val="24"/>
            </w:rPr>
            <w:fldChar w:fldCharType="end"/>
          </w:r>
        </w:p>
      </w:sdtContent>
    </w:sdt>
    <w:p w14:paraId="4E4216B0" w14:textId="77777777" w:rsidR="009B79CF" w:rsidRPr="00D04162" w:rsidRDefault="009B79CF" w:rsidP="005B66E4">
      <w:pPr>
        <w:pStyle w:val="Default"/>
        <w:spacing w:line="276" w:lineRule="auto"/>
        <w:jc w:val="both"/>
        <w:rPr>
          <w:rFonts w:ascii="Cambria" w:hAnsi="Cambria" w:cs="Times New Roman"/>
          <w:b/>
          <w:color w:val="auto"/>
          <w:lang w:val="en"/>
        </w:rPr>
      </w:pPr>
    </w:p>
    <w:p w14:paraId="586D46B0" w14:textId="77777777" w:rsidR="009B79CF" w:rsidRPr="00D04162" w:rsidRDefault="009B79CF" w:rsidP="005B66E4">
      <w:pPr>
        <w:pStyle w:val="Default"/>
        <w:spacing w:line="276" w:lineRule="auto"/>
        <w:jc w:val="both"/>
        <w:rPr>
          <w:rFonts w:ascii="Cambria" w:hAnsi="Cambria" w:cs="Times New Roman"/>
          <w:b/>
          <w:color w:val="auto"/>
          <w:lang w:val="en"/>
        </w:rPr>
      </w:pPr>
    </w:p>
    <w:p w14:paraId="733DA53A" w14:textId="47AC4BD4" w:rsidR="00365B67" w:rsidRDefault="00365B67" w:rsidP="005B66E4">
      <w:pPr>
        <w:pStyle w:val="Default"/>
        <w:spacing w:line="276" w:lineRule="auto"/>
        <w:jc w:val="both"/>
        <w:rPr>
          <w:rFonts w:ascii="Cambria" w:hAnsi="Cambria" w:cs="Times New Roman"/>
          <w:b/>
          <w:color w:val="auto"/>
          <w:lang w:val="en"/>
        </w:rPr>
      </w:pPr>
    </w:p>
    <w:p w14:paraId="37E5D05E" w14:textId="06778383" w:rsidR="005C10A7" w:rsidRDefault="005C10A7" w:rsidP="005B66E4">
      <w:pPr>
        <w:pStyle w:val="Default"/>
        <w:spacing w:line="276" w:lineRule="auto"/>
        <w:jc w:val="both"/>
        <w:rPr>
          <w:rFonts w:ascii="Cambria" w:hAnsi="Cambria" w:cs="Times New Roman"/>
          <w:b/>
          <w:color w:val="auto"/>
          <w:lang w:val="en"/>
        </w:rPr>
      </w:pPr>
    </w:p>
    <w:p w14:paraId="31FCF881" w14:textId="50D64461" w:rsidR="005C10A7" w:rsidRDefault="005C10A7" w:rsidP="005B66E4">
      <w:pPr>
        <w:pStyle w:val="Default"/>
        <w:spacing w:line="276" w:lineRule="auto"/>
        <w:jc w:val="both"/>
        <w:rPr>
          <w:rFonts w:ascii="Cambria" w:hAnsi="Cambria" w:cs="Times New Roman"/>
          <w:b/>
          <w:color w:val="auto"/>
          <w:lang w:val="en"/>
        </w:rPr>
      </w:pPr>
    </w:p>
    <w:p w14:paraId="470A1D12" w14:textId="6A0A2197" w:rsidR="005C10A7" w:rsidRDefault="005C10A7" w:rsidP="005B66E4">
      <w:pPr>
        <w:pStyle w:val="Default"/>
        <w:spacing w:line="276" w:lineRule="auto"/>
        <w:jc w:val="both"/>
        <w:rPr>
          <w:rFonts w:ascii="Cambria" w:hAnsi="Cambria" w:cs="Times New Roman"/>
          <w:b/>
          <w:color w:val="auto"/>
          <w:lang w:val="en"/>
        </w:rPr>
      </w:pPr>
    </w:p>
    <w:p w14:paraId="21B786D5" w14:textId="18BC5F37" w:rsidR="005C10A7" w:rsidRDefault="005C10A7" w:rsidP="005B66E4">
      <w:pPr>
        <w:pStyle w:val="Default"/>
        <w:spacing w:line="276" w:lineRule="auto"/>
        <w:jc w:val="both"/>
        <w:rPr>
          <w:rFonts w:ascii="Cambria" w:hAnsi="Cambria" w:cs="Times New Roman"/>
          <w:b/>
          <w:color w:val="auto"/>
          <w:lang w:val="en"/>
        </w:rPr>
      </w:pPr>
    </w:p>
    <w:p w14:paraId="0D9D7F8D" w14:textId="6E32EB08" w:rsidR="005C10A7" w:rsidRDefault="005C10A7" w:rsidP="005B66E4">
      <w:pPr>
        <w:pStyle w:val="Default"/>
        <w:spacing w:line="276" w:lineRule="auto"/>
        <w:jc w:val="both"/>
        <w:rPr>
          <w:rFonts w:ascii="Cambria" w:hAnsi="Cambria" w:cs="Times New Roman"/>
          <w:b/>
          <w:color w:val="auto"/>
          <w:lang w:val="en"/>
        </w:rPr>
      </w:pPr>
    </w:p>
    <w:p w14:paraId="326F958E" w14:textId="7DC947F7" w:rsidR="005C10A7" w:rsidRDefault="005C10A7" w:rsidP="005B66E4">
      <w:pPr>
        <w:pStyle w:val="Default"/>
        <w:spacing w:line="276" w:lineRule="auto"/>
        <w:jc w:val="both"/>
        <w:rPr>
          <w:rFonts w:ascii="Cambria" w:hAnsi="Cambria" w:cs="Times New Roman"/>
          <w:b/>
          <w:color w:val="auto"/>
          <w:lang w:val="en"/>
        </w:rPr>
      </w:pPr>
    </w:p>
    <w:p w14:paraId="2DDAD7B3" w14:textId="3F91C95E" w:rsidR="005C10A7" w:rsidRDefault="005C10A7" w:rsidP="005B66E4">
      <w:pPr>
        <w:pStyle w:val="Default"/>
        <w:spacing w:line="276" w:lineRule="auto"/>
        <w:jc w:val="both"/>
        <w:rPr>
          <w:rFonts w:ascii="Cambria" w:hAnsi="Cambria" w:cs="Times New Roman"/>
          <w:b/>
          <w:color w:val="auto"/>
          <w:lang w:val="en"/>
        </w:rPr>
      </w:pPr>
    </w:p>
    <w:p w14:paraId="56E6DEBC" w14:textId="71FBA5FD" w:rsidR="005C10A7" w:rsidRDefault="005C10A7" w:rsidP="005B66E4">
      <w:pPr>
        <w:pStyle w:val="Default"/>
        <w:spacing w:line="276" w:lineRule="auto"/>
        <w:jc w:val="both"/>
        <w:rPr>
          <w:rFonts w:ascii="Cambria" w:hAnsi="Cambria" w:cs="Times New Roman"/>
          <w:b/>
          <w:color w:val="auto"/>
          <w:lang w:val="en"/>
        </w:rPr>
      </w:pPr>
    </w:p>
    <w:p w14:paraId="5E1BD6FD" w14:textId="6D13A051" w:rsidR="005C10A7" w:rsidRDefault="005C10A7" w:rsidP="005B66E4">
      <w:pPr>
        <w:pStyle w:val="Default"/>
        <w:spacing w:line="276" w:lineRule="auto"/>
        <w:jc w:val="both"/>
        <w:rPr>
          <w:rFonts w:ascii="Cambria" w:hAnsi="Cambria" w:cs="Times New Roman"/>
          <w:b/>
          <w:color w:val="auto"/>
          <w:lang w:val="en"/>
        </w:rPr>
      </w:pPr>
    </w:p>
    <w:p w14:paraId="24FA3FA9" w14:textId="2F68F02A" w:rsidR="005C10A7" w:rsidRDefault="005C10A7" w:rsidP="005B66E4">
      <w:pPr>
        <w:pStyle w:val="Default"/>
        <w:spacing w:line="276" w:lineRule="auto"/>
        <w:jc w:val="both"/>
        <w:rPr>
          <w:rFonts w:ascii="Cambria" w:hAnsi="Cambria" w:cs="Times New Roman"/>
          <w:b/>
          <w:color w:val="auto"/>
          <w:lang w:val="en"/>
        </w:rPr>
      </w:pPr>
    </w:p>
    <w:p w14:paraId="67D256D1" w14:textId="0B598EC8" w:rsidR="005C10A7" w:rsidRDefault="005C10A7" w:rsidP="005B66E4">
      <w:pPr>
        <w:pStyle w:val="Default"/>
        <w:spacing w:line="276" w:lineRule="auto"/>
        <w:jc w:val="both"/>
        <w:rPr>
          <w:rFonts w:ascii="Cambria" w:hAnsi="Cambria" w:cs="Times New Roman"/>
          <w:b/>
          <w:color w:val="auto"/>
          <w:lang w:val="en"/>
        </w:rPr>
      </w:pPr>
    </w:p>
    <w:p w14:paraId="05C755FE" w14:textId="4B3AA1C0" w:rsidR="005C10A7" w:rsidRDefault="005C10A7" w:rsidP="005B66E4">
      <w:pPr>
        <w:pStyle w:val="Default"/>
        <w:spacing w:line="276" w:lineRule="auto"/>
        <w:jc w:val="both"/>
        <w:rPr>
          <w:rFonts w:ascii="Cambria" w:hAnsi="Cambria" w:cs="Times New Roman"/>
          <w:b/>
          <w:color w:val="auto"/>
          <w:lang w:val="en"/>
        </w:rPr>
      </w:pPr>
    </w:p>
    <w:p w14:paraId="235C3099" w14:textId="22C11C00" w:rsidR="005C10A7" w:rsidRDefault="005C10A7" w:rsidP="005B66E4">
      <w:pPr>
        <w:pStyle w:val="Default"/>
        <w:spacing w:line="276" w:lineRule="auto"/>
        <w:jc w:val="both"/>
        <w:rPr>
          <w:rFonts w:ascii="Cambria" w:hAnsi="Cambria" w:cs="Times New Roman"/>
          <w:b/>
          <w:color w:val="auto"/>
          <w:lang w:val="en"/>
        </w:rPr>
      </w:pPr>
    </w:p>
    <w:p w14:paraId="655BEB3D" w14:textId="125C68B1" w:rsidR="005C10A7" w:rsidRDefault="005C10A7" w:rsidP="005B66E4">
      <w:pPr>
        <w:pStyle w:val="Default"/>
        <w:spacing w:line="276" w:lineRule="auto"/>
        <w:jc w:val="both"/>
        <w:rPr>
          <w:rFonts w:ascii="Cambria" w:hAnsi="Cambria" w:cs="Times New Roman"/>
          <w:b/>
          <w:color w:val="auto"/>
          <w:lang w:val="en"/>
        </w:rPr>
      </w:pPr>
    </w:p>
    <w:p w14:paraId="112C924D" w14:textId="6A6F7EF0" w:rsidR="00012901" w:rsidRPr="00DA42F3" w:rsidRDefault="00012901" w:rsidP="00012901">
      <w:pPr>
        <w:pBdr>
          <w:top w:val="single" w:sz="4" w:space="1" w:color="auto"/>
          <w:left w:val="single" w:sz="4" w:space="4" w:color="auto"/>
          <w:bottom w:val="single" w:sz="4" w:space="1" w:color="auto"/>
          <w:right w:val="single" w:sz="4" w:space="4" w:color="auto"/>
        </w:pBdr>
        <w:jc w:val="both"/>
        <w:rPr>
          <w:rFonts w:ascii="Cambria" w:hAnsi="Cambria"/>
          <w:b/>
          <w:bCs/>
          <w:sz w:val="24"/>
          <w:szCs w:val="24"/>
          <w:u w:val="single"/>
        </w:rPr>
      </w:pPr>
      <w:r w:rsidRPr="00DA42F3">
        <w:rPr>
          <w:rFonts w:ascii="Cambria" w:hAnsi="Cambria"/>
          <w:b/>
          <w:bCs/>
          <w:sz w:val="24"/>
          <w:szCs w:val="24"/>
          <w:u w:val="single"/>
        </w:rPr>
        <w:t>Shënim sqarues:</w:t>
      </w:r>
    </w:p>
    <w:p w14:paraId="75F54FFD" w14:textId="77777777" w:rsidR="00012901" w:rsidRPr="00DA42F3" w:rsidRDefault="00012901" w:rsidP="00012901">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DA42F3">
        <w:rPr>
          <w:rFonts w:ascii="Cambria" w:hAnsi="Cambria"/>
          <w:sz w:val="24"/>
          <w:szCs w:val="24"/>
        </w:rPr>
        <w:t>N</w:t>
      </w:r>
      <w:r w:rsidRPr="00DA42F3">
        <w:rPr>
          <w:rFonts w:ascii="Cambria" w:hAnsi="Cambria" w:cstheme="minorHAnsi"/>
          <w:sz w:val="24"/>
          <w:szCs w:val="24"/>
        </w:rPr>
        <w:t>ë</w:t>
      </w:r>
      <w:r w:rsidRPr="00DA42F3">
        <w:rPr>
          <w:rFonts w:ascii="Cambria" w:hAnsi="Cambria"/>
          <w:sz w:val="24"/>
          <w:szCs w:val="24"/>
        </w:rPr>
        <w:t xml:space="preserve"> linjë me praktikat më të mira të menaxhimit të financave publike, për të përmbyllur në mënyrë koherente një cikël të plotë të buxhetimit afatmesëm, ky dokument i PBA 2024-2026 bazohet në VKM e Kuadrit Makroekonomik e Fiskal 2024-2026 të miratuar në Janar 2023. Rrjedhimisht, në këtë dokument nuk reflektohen treguesit më të fundit makroekonomikë e fiskal. </w:t>
      </w:r>
    </w:p>
    <w:p w14:paraId="5F0A89B4" w14:textId="77777777" w:rsidR="00012901" w:rsidRPr="00DA42F3" w:rsidRDefault="00012901" w:rsidP="00012901">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DA42F3">
        <w:rPr>
          <w:rFonts w:ascii="Cambria" w:hAnsi="Cambria"/>
          <w:sz w:val="24"/>
          <w:szCs w:val="24"/>
        </w:rPr>
        <w:t xml:space="preserve">Treguesit më të fundit të makroekonomikë e fiskalë do të paraqiten pjesërisht në relacionin e ligjit të buxhetit vjetor 2024, si dhe do të miratohen të plota në VKM e radhës të Kuadrit Makroekonomik e Fiskal 2025 – 2027, në Janar 2024, me të cilin nis edhe cikli i ri i buxhetimit afatmesëm 2025-2027. </w:t>
      </w:r>
    </w:p>
    <w:p w14:paraId="7E29067E" w14:textId="06EB18D2" w:rsidR="005C10A7" w:rsidRDefault="005C10A7" w:rsidP="00012901">
      <w:pPr>
        <w:pBdr>
          <w:top w:val="single" w:sz="4" w:space="1" w:color="auto"/>
          <w:left w:val="single" w:sz="4" w:space="4" w:color="auto"/>
          <w:bottom w:val="single" w:sz="4" w:space="1" w:color="auto"/>
          <w:right w:val="single" w:sz="4" w:space="4" w:color="auto"/>
        </w:pBdr>
        <w:jc w:val="both"/>
        <w:rPr>
          <w:rFonts w:ascii="Cambria" w:hAnsi="Cambria" w:cs="Times New Roman"/>
          <w:b/>
          <w:lang w:val="en"/>
        </w:rPr>
      </w:pPr>
    </w:p>
    <w:p w14:paraId="0423EC50" w14:textId="712D5921" w:rsidR="005C10A7" w:rsidRDefault="005C10A7" w:rsidP="005B66E4">
      <w:pPr>
        <w:pStyle w:val="Default"/>
        <w:spacing w:line="276" w:lineRule="auto"/>
        <w:jc w:val="both"/>
        <w:rPr>
          <w:rFonts w:ascii="Cambria" w:hAnsi="Cambria" w:cs="Times New Roman"/>
          <w:b/>
          <w:color w:val="auto"/>
          <w:lang w:val="en"/>
        </w:rPr>
      </w:pPr>
    </w:p>
    <w:p w14:paraId="73C13D4C" w14:textId="5759859E" w:rsidR="005C10A7" w:rsidRDefault="005C10A7" w:rsidP="005B66E4">
      <w:pPr>
        <w:pStyle w:val="Default"/>
        <w:spacing w:line="276" w:lineRule="auto"/>
        <w:jc w:val="both"/>
        <w:rPr>
          <w:rFonts w:ascii="Cambria" w:hAnsi="Cambria" w:cs="Times New Roman"/>
          <w:b/>
          <w:color w:val="auto"/>
          <w:lang w:val="en"/>
        </w:rPr>
      </w:pPr>
    </w:p>
    <w:p w14:paraId="2067E5BA" w14:textId="4CE4D68E" w:rsidR="005C10A7" w:rsidRDefault="005C10A7" w:rsidP="005B66E4">
      <w:pPr>
        <w:pStyle w:val="Default"/>
        <w:spacing w:line="276" w:lineRule="auto"/>
        <w:jc w:val="both"/>
        <w:rPr>
          <w:rFonts w:ascii="Cambria" w:hAnsi="Cambria" w:cs="Times New Roman"/>
          <w:b/>
          <w:color w:val="auto"/>
          <w:lang w:val="en"/>
        </w:rPr>
      </w:pPr>
    </w:p>
    <w:p w14:paraId="0207D218" w14:textId="0113814B" w:rsidR="005C10A7" w:rsidRDefault="005C10A7" w:rsidP="005B66E4">
      <w:pPr>
        <w:pStyle w:val="Default"/>
        <w:spacing w:line="276" w:lineRule="auto"/>
        <w:jc w:val="both"/>
        <w:rPr>
          <w:rFonts w:ascii="Cambria" w:hAnsi="Cambria" w:cs="Times New Roman"/>
          <w:b/>
          <w:color w:val="auto"/>
          <w:lang w:val="en"/>
        </w:rPr>
      </w:pPr>
    </w:p>
    <w:p w14:paraId="6453D1EB" w14:textId="7EA913A1" w:rsidR="005C10A7" w:rsidRDefault="005C10A7" w:rsidP="005B66E4">
      <w:pPr>
        <w:pStyle w:val="Default"/>
        <w:spacing w:line="276" w:lineRule="auto"/>
        <w:jc w:val="both"/>
        <w:rPr>
          <w:rFonts w:ascii="Cambria" w:hAnsi="Cambria" w:cs="Times New Roman"/>
          <w:b/>
          <w:color w:val="auto"/>
          <w:lang w:val="en"/>
        </w:rPr>
      </w:pPr>
    </w:p>
    <w:p w14:paraId="376310D5" w14:textId="6E899344" w:rsidR="005C10A7" w:rsidRDefault="005C10A7" w:rsidP="005B66E4">
      <w:pPr>
        <w:pStyle w:val="Default"/>
        <w:spacing w:line="276" w:lineRule="auto"/>
        <w:jc w:val="both"/>
        <w:rPr>
          <w:rFonts w:ascii="Cambria" w:hAnsi="Cambria" w:cs="Times New Roman"/>
          <w:b/>
          <w:color w:val="auto"/>
          <w:lang w:val="en"/>
        </w:rPr>
      </w:pPr>
    </w:p>
    <w:p w14:paraId="2EE39A61" w14:textId="6CA64CAF" w:rsidR="005C10A7" w:rsidRDefault="005C10A7" w:rsidP="005B66E4">
      <w:pPr>
        <w:pStyle w:val="Default"/>
        <w:spacing w:line="276" w:lineRule="auto"/>
        <w:jc w:val="both"/>
        <w:rPr>
          <w:rFonts w:ascii="Cambria" w:hAnsi="Cambria" w:cs="Times New Roman"/>
          <w:b/>
          <w:color w:val="auto"/>
          <w:lang w:val="en"/>
        </w:rPr>
      </w:pPr>
    </w:p>
    <w:p w14:paraId="42D8C06C" w14:textId="105AC9FA" w:rsidR="005C10A7" w:rsidRDefault="005C10A7" w:rsidP="005B66E4">
      <w:pPr>
        <w:pStyle w:val="Default"/>
        <w:spacing w:line="276" w:lineRule="auto"/>
        <w:jc w:val="both"/>
        <w:rPr>
          <w:rFonts w:ascii="Cambria" w:hAnsi="Cambria" w:cs="Times New Roman"/>
          <w:b/>
          <w:color w:val="auto"/>
          <w:lang w:val="en"/>
        </w:rPr>
      </w:pPr>
    </w:p>
    <w:p w14:paraId="06032E07" w14:textId="43096A7B" w:rsidR="005C10A7" w:rsidRDefault="005C10A7" w:rsidP="005B66E4">
      <w:pPr>
        <w:pStyle w:val="Default"/>
        <w:spacing w:line="276" w:lineRule="auto"/>
        <w:jc w:val="both"/>
        <w:rPr>
          <w:rFonts w:ascii="Cambria" w:hAnsi="Cambria" w:cs="Times New Roman"/>
          <w:b/>
          <w:color w:val="auto"/>
          <w:lang w:val="en"/>
        </w:rPr>
      </w:pPr>
    </w:p>
    <w:p w14:paraId="5B46C367" w14:textId="44C334A3" w:rsidR="005C10A7" w:rsidRDefault="005C10A7" w:rsidP="005B66E4">
      <w:pPr>
        <w:pStyle w:val="Default"/>
        <w:spacing w:line="276" w:lineRule="auto"/>
        <w:jc w:val="both"/>
        <w:rPr>
          <w:rFonts w:ascii="Cambria" w:hAnsi="Cambria" w:cs="Times New Roman"/>
          <w:b/>
          <w:color w:val="auto"/>
          <w:lang w:val="en"/>
        </w:rPr>
      </w:pPr>
    </w:p>
    <w:p w14:paraId="0FC7327A" w14:textId="67E81CF4" w:rsidR="005C10A7" w:rsidRDefault="005C10A7" w:rsidP="005B66E4">
      <w:pPr>
        <w:pStyle w:val="Default"/>
        <w:spacing w:line="276" w:lineRule="auto"/>
        <w:jc w:val="both"/>
        <w:rPr>
          <w:rFonts w:ascii="Cambria" w:hAnsi="Cambria" w:cs="Times New Roman"/>
          <w:b/>
          <w:color w:val="auto"/>
          <w:lang w:val="en"/>
        </w:rPr>
      </w:pPr>
    </w:p>
    <w:p w14:paraId="4EABA40B" w14:textId="29C106F3" w:rsidR="005C10A7" w:rsidRDefault="005C10A7" w:rsidP="005B66E4">
      <w:pPr>
        <w:pStyle w:val="Default"/>
        <w:spacing w:line="276" w:lineRule="auto"/>
        <w:jc w:val="both"/>
        <w:rPr>
          <w:rFonts w:ascii="Cambria" w:hAnsi="Cambria" w:cs="Times New Roman"/>
          <w:b/>
          <w:color w:val="auto"/>
          <w:lang w:val="en"/>
        </w:rPr>
      </w:pPr>
    </w:p>
    <w:p w14:paraId="6D3460A8" w14:textId="0D6CF8B5" w:rsidR="005C10A7" w:rsidRDefault="005C10A7" w:rsidP="005B66E4">
      <w:pPr>
        <w:pStyle w:val="Default"/>
        <w:spacing w:line="276" w:lineRule="auto"/>
        <w:jc w:val="both"/>
        <w:rPr>
          <w:rFonts w:ascii="Cambria" w:hAnsi="Cambria" w:cs="Times New Roman"/>
          <w:b/>
          <w:color w:val="auto"/>
          <w:lang w:val="en"/>
        </w:rPr>
      </w:pPr>
    </w:p>
    <w:p w14:paraId="288DEBFB" w14:textId="67A2C6CF" w:rsidR="005C10A7" w:rsidRDefault="005C10A7" w:rsidP="005B66E4">
      <w:pPr>
        <w:pStyle w:val="Default"/>
        <w:spacing w:line="276" w:lineRule="auto"/>
        <w:jc w:val="both"/>
        <w:rPr>
          <w:rFonts w:ascii="Cambria" w:hAnsi="Cambria" w:cs="Times New Roman"/>
          <w:b/>
          <w:color w:val="auto"/>
          <w:lang w:val="en"/>
        </w:rPr>
      </w:pPr>
    </w:p>
    <w:p w14:paraId="6AB1F01A" w14:textId="47550DC8" w:rsidR="005C10A7" w:rsidRDefault="005C10A7" w:rsidP="005B66E4">
      <w:pPr>
        <w:pStyle w:val="Default"/>
        <w:spacing w:line="276" w:lineRule="auto"/>
        <w:jc w:val="both"/>
        <w:rPr>
          <w:rFonts w:ascii="Cambria" w:hAnsi="Cambria" w:cs="Times New Roman"/>
          <w:b/>
          <w:color w:val="auto"/>
          <w:lang w:val="en"/>
        </w:rPr>
      </w:pPr>
    </w:p>
    <w:p w14:paraId="24FE808F" w14:textId="5296ABB0" w:rsidR="005C10A7" w:rsidRDefault="005C10A7" w:rsidP="005B66E4">
      <w:pPr>
        <w:pStyle w:val="Default"/>
        <w:spacing w:line="276" w:lineRule="auto"/>
        <w:jc w:val="both"/>
        <w:rPr>
          <w:rFonts w:ascii="Cambria" w:hAnsi="Cambria" w:cs="Times New Roman"/>
          <w:b/>
          <w:color w:val="auto"/>
          <w:lang w:val="en"/>
        </w:rPr>
      </w:pPr>
    </w:p>
    <w:p w14:paraId="7945728C" w14:textId="78486F79" w:rsidR="005C10A7" w:rsidRDefault="005C10A7" w:rsidP="005B66E4">
      <w:pPr>
        <w:pStyle w:val="Default"/>
        <w:spacing w:line="276" w:lineRule="auto"/>
        <w:jc w:val="both"/>
        <w:rPr>
          <w:rFonts w:ascii="Cambria" w:hAnsi="Cambria" w:cs="Times New Roman"/>
          <w:b/>
          <w:color w:val="auto"/>
          <w:lang w:val="en"/>
        </w:rPr>
      </w:pPr>
    </w:p>
    <w:p w14:paraId="0DE976A9" w14:textId="5079F50E" w:rsidR="005C10A7" w:rsidRDefault="005C10A7" w:rsidP="005B66E4">
      <w:pPr>
        <w:pStyle w:val="Default"/>
        <w:spacing w:line="276" w:lineRule="auto"/>
        <w:jc w:val="both"/>
        <w:rPr>
          <w:rFonts w:ascii="Cambria" w:hAnsi="Cambria" w:cs="Times New Roman"/>
          <w:b/>
          <w:color w:val="auto"/>
          <w:lang w:val="en"/>
        </w:rPr>
      </w:pPr>
    </w:p>
    <w:p w14:paraId="71BAF4BF" w14:textId="2C4C3B59" w:rsidR="005C10A7" w:rsidRDefault="005C10A7" w:rsidP="005B66E4">
      <w:pPr>
        <w:pStyle w:val="Default"/>
        <w:spacing w:line="276" w:lineRule="auto"/>
        <w:jc w:val="both"/>
        <w:rPr>
          <w:rFonts w:ascii="Cambria" w:hAnsi="Cambria" w:cs="Times New Roman"/>
          <w:b/>
          <w:color w:val="auto"/>
          <w:lang w:val="en"/>
        </w:rPr>
      </w:pPr>
    </w:p>
    <w:p w14:paraId="62755474" w14:textId="4A35D14A" w:rsidR="00012901" w:rsidRDefault="00012901" w:rsidP="005B66E4">
      <w:pPr>
        <w:pStyle w:val="Default"/>
        <w:spacing w:line="276" w:lineRule="auto"/>
        <w:jc w:val="both"/>
        <w:rPr>
          <w:rFonts w:ascii="Cambria" w:hAnsi="Cambria" w:cs="Times New Roman"/>
          <w:b/>
          <w:color w:val="auto"/>
          <w:lang w:val="en"/>
        </w:rPr>
      </w:pPr>
    </w:p>
    <w:p w14:paraId="0DAAD3FC" w14:textId="6D9324B0" w:rsidR="00012901" w:rsidRDefault="00012901" w:rsidP="005B66E4">
      <w:pPr>
        <w:pStyle w:val="Default"/>
        <w:spacing w:line="276" w:lineRule="auto"/>
        <w:jc w:val="both"/>
        <w:rPr>
          <w:rFonts w:ascii="Cambria" w:hAnsi="Cambria" w:cs="Times New Roman"/>
          <w:b/>
          <w:color w:val="auto"/>
          <w:lang w:val="en"/>
        </w:rPr>
      </w:pPr>
    </w:p>
    <w:p w14:paraId="171EDF0A" w14:textId="0747FAC9" w:rsidR="00012901" w:rsidRDefault="00012901" w:rsidP="005B66E4">
      <w:pPr>
        <w:pStyle w:val="Default"/>
        <w:spacing w:line="276" w:lineRule="auto"/>
        <w:jc w:val="both"/>
        <w:rPr>
          <w:rFonts w:ascii="Cambria" w:hAnsi="Cambria" w:cs="Times New Roman"/>
          <w:b/>
          <w:color w:val="auto"/>
          <w:lang w:val="en"/>
        </w:rPr>
      </w:pPr>
    </w:p>
    <w:p w14:paraId="6F6CB7D3" w14:textId="3F657E65" w:rsidR="00A87CCD" w:rsidRDefault="00A87CCD" w:rsidP="005B66E4">
      <w:pPr>
        <w:pStyle w:val="Default"/>
        <w:spacing w:line="276" w:lineRule="auto"/>
        <w:jc w:val="both"/>
        <w:rPr>
          <w:rFonts w:ascii="Cambria" w:hAnsi="Cambria" w:cs="Times New Roman"/>
          <w:b/>
          <w:color w:val="auto"/>
          <w:lang w:val="en"/>
        </w:rPr>
      </w:pPr>
    </w:p>
    <w:p w14:paraId="33AEC095" w14:textId="77777777" w:rsidR="00A87CCD" w:rsidRDefault="00A87CCD" w:rsidP="005B66E4">
      <w:pPr>
        <w:pStyle w:val="Default"/>
        <w:spacing w:line="276" w:lineRule="auto"/>
        <w:jc w:val="both"/>
        <w:rPr>
          <w:rFonts w:ascii="Cambria" w:hAnsi="Cambria" w:cs="Times New Roman"/>
          <w:b/>
          <w:color w:val="auto"/>
          <w:lang w:val="en"/>
        </w:rPr>
      </w:pPr>
    </w:p>
    <w:p w14:paraId="6E575397" w14:textId="77777777" w:rsidR="00E37C7E" w:rsidRPr="00D04162" w:rsidRDefault="00E37C7E" w:rsidP="005B66E4">
      <w:pPr>
        <w:pStyle w:val="Default"/>
        <w:spacing w:line="276" w:lineRule="auto"/>
        <w:jc w:val="both"/>
        <w:rPr>
          <w:rFonts w:ascii="Cambria" w:hAnsi="Cambria" w:cs="Times New Roman"/>
          <w:b/>
          <w:color w:val="auto"/>
          <w:lang w:val="en"/>
        </w:rPr>
      </w:pPr>
    </w:p>
    <w:p w14:paraId="7BAD2BAE" w14:textId="77777777" w:rsidR="00EC6830" w:rsidRPr="00D04162" w:rsidRDefault="00EC6830" w:rsidP="005B66E4">
      <w:pPr>
        <w:pStyle w:val="Default"/>
        <w:spacing w:line="276" w:lineRule="auto"/>
        <w:jc w:val="both"/>
        <w:rPr>
          <w:rFonts w:ascii="Cambria" w:hAnsi="Cambria" w:cs="Times New Roman"/>
          <w:b/>
          <w:color w:val="auto"/>
          <w:lang w:val="en"/>
        </w:rPr>
      </w:pPr>
    </w:p>
    <w:p w14:paraId="3D71A7A0" w14:textId="77777777" w:rsidR="003E1FC0" w:rsidRPr="00D04162" w:rsidRDefault="00C25C51" w:rsidP="005B66E4">
      <w:pPr>
        <w:pStyle w:val="Heading1"/>
        <w:spacing w:line="276" w:lineRule="auto"/>
        <w:rPr>
          <w:rFonts w:ascii="Cambria" w:hAnsi="Cambria"/>
          <w:b/>
          <w:color w:val="auto"/>
          <w:sz w:val="24"/>
          <w:szCs w:val="24"/>
          <w:lang w:val="en"/>
        </w:rPr>
      </w:pPr>
      <w:bookmarkStart w:id="1" w:name="_Toc149228549"/>
      <w:r w:rsidRPr="00D04162">
        <w:rPr>
          <w:rFonts w:ascii="Cambria" w:hAnsi="Cambria"/>
          <w:b/>
          <w:color w:val="auto"/>
          <w:sz w:val="24"/>
          <w:szCs w:val="24"/>
          <w:lang w:val="en"/>
        </w:rPr>
        <w:lastRenderedPageBreak/>
        <w:t>PRIORITETET AFATMESME N</w:t>
      </w:r>
      <w:r w:rsidR="00642AF5" w:rsidRPr="00D04162">
        <w:rPr>
          <w:rFonts w:ascii="Cambria" w:hAnsi="Cambria"/>
          <w:b/>
          <w:color w:val="auto"/>
          <w:sz w:val="24"/>
          <w:szCs w:val="24"/>
          <w:lang w:val="en"/>
        </w:rPr>
        <w:t>Ë</w:t>
      </w:r>
      <w:r w:rsidRPr="00D04162">
        <w:rPr>
          <w:rFonts w:ascii="Cambria" w:hAnsi="Cambria"/>
          <w:b/>
          <w:color w:val="auto"/>
          <w:sz w:val="24"/>
          <w:szCs w:val="24"/>
          <w:lang w:val="en"/>
        </w:rPr>
        <w:t xml:space="preserve"> PBA </w:t>
      </w:r>
      <w:r w:rsidR="00201111" w:rsidRPr="00D04162">
        <w:rPr>
          <w:rFonts w:ascii="Cambria" w:hAnsi="Cambria"/>
          <w:b/>
          <w:color w:val="auto"/>
          <w:sz w:val="24"/>
          <w:szCs w:val="24"/>
          <w:lang w:val="en"/>
        </w:rPr>
        <w:t>2024-2026</w:t>
      </w:r>
      <w:bookmarkEnd w:id="1"/>
      <w:r w:rsidR="003E1FC0" w:rsidRPr="00D04162">
        <w:rPr>
          <w:rFonts w:ascii="Cambria" w:hAnsi="Cambria"/>
          <w:b/>
          <w:color w:val="auto"/>
          <w:sz w:val="24"/>
          <w:szCs w:val="24"/>
          <w:lang w:val="en"/>
        </w:rPr>
        <w:t xml:space="preserve"> </w:t>
      </w:r>
    </w:p>
    <w:p w14:paraId="47C5E2A4" w14:textId="46150568" w:rsidR="00B92714" w:rsidRPr="002920C9" w:rsidRDefault="00B92714" w:rsidP="00B92714">
      <w:pPr>
        <w:autoSpaceDE w:val="0"/>
        <w:autoSpaceDN w:val="0"/>
        <w:adjustRightInd w:val="0"/>
        <w:spacing w:after="0" w:line="276" w:lineRule="auto"/>
        <w:jc w:val="both"/>
        <w:rPr>
          <w:rFonts w:ascii="Cambria" w:hAnsi="Cambria" w:cs="Times New Roman"/>
          <w:sz w:val="24"/>
          <w:szCs w:val="24"/>
          <w:lang w:val="sq-AL"/>
        </w:rPr>
      </w:pPr>
      <w:bookmarkStart w:id="2" w:name="_Toc84515330"/>
      <w:r w:rsidRPr="00D04162">
        <w:rPr>
          <w:rFonts w:ascii="Cambria" w:hAnsi="Cambria" w:cs="Times New Roman"/>
          <w:b/>
          <w:sz w:val="24"/>
          <w:szCs w:val="24"/>
          <w:lang w:val="sq-AL"/>
        </w:rPr>
        <w:t xml:space="preserve">                </w:t>
      </w:r>
    </w:p>
    <w:p w14:paraId="18DA1142" w14:textId="77777777" w:rsidR="000D6665" w:rsidRPr="00D04162" w:rsidRDefault="00C25C51" w:rsidP="005B66E4">
      <w:pPr>
        <w:pStyle w:val="Heading2"/>
        <w:spacing w:line="276" w:lineRule="auto"/>
        <w:rPr>
          <w:rFonts w:ascii="Cambria" w:hAnsi="Cambria"/>
          <w:i w:val="0"/>
          <w:sz w:val="24"/>
          <w:szCs w:val="24"/>
          <w:lang w:val="en"/>
        </w:rPr>
      </w:pPr>
      <w:bookmarkStart w:id="3" w:name="_Toc149228550"/>
      <w:bookmarkEnd w:id="2"/>
      <w:r w:rsidRPr="00D04162">
        <w:rPr>
          <w:rFonts w:ascii="Cambria" w:hAnsi="Cambria"/>
          <w:i w:val="0"/>
          <w:sz w:val="24"/>
          <w:szCs w:val="24"/>
          <w:lang w:val="en"/>
        </w:rPr>
        <w:t>Prioritetet buxhetore afatmesme</w:t>
      </w:r>
      <w:r w:rsidR="00C56E02" w:rsidRPr="00D04162">
        <w:rPr>
          <w:rFonts w:ascii="Cambria" w:hAnsi="Cambria"/>
          <w:i w:val="0"/>
          <w:sz w:val="24"/>
          <w:szCs w:val="24"/>
          <w:lang w:val="en"/>
        </w:rPr>
        <w:t xml:space="preserve"> </w:t>
      </w:r>
      <w:r w:rsidR="007944B0" w:rsidRPr="00D04162">
        <w:rPr>
          <w:rFonts w:ascii="Cambria" w:hAnsi="Cambria"/>
          <w:i w:val="0"/>
          <w:sz w:val="24"/>
          <w:szCs w:val="24"/>
          <w:lang w:val="en"/>
        </w:rPr>
        <w:t>202</w:t>
      </w:r>
      <w:r w:rsidR="00201111" w:rsidRPr="00D04162">
        <w:rPr>
          <w:rFonts w:ascii="Cambria" w:hAnsi="Cambria"/>
          <w:i w:val="0"/>
          <w:sz w:val="24"/>
          <w:szCs w:val="24"/>
          <w:lang w:val="en"/>
        </w:rPr>
        <w:t>4</w:t>
      </w:r>
      <w:r w:rsidR="007944B0" w:rsidRPr="00D04162">
        <w:rPr>
          <w:rFonts w:ascii="Cambria" w:hAnsi="Cambria"/>
          <w:i w:val="0"/>
          <w:sz w:val="24"/>
          <w:szCs w:val="24"/>
          <w:lang w:val="en"/>
        </w:rPr>
        <w:t>-202</w:t>
      </w:r>
      <w:r w:rsidR="00201111" w:rsidRPr="00D04162">
        <w:rPr>
          <w:rFonts w:ascii="Cambria" w:hAnsi="Cambria"/>
          <w:i w:val="0"/>
          <w:sz w:val="24"/>
          <w:szCs w:val="24"/>
          <w:lang w:val="en"/>
        </w:rPr>
        <w:t>6</w:t>
      </w:r>
      <w:bookmarkEnd w:id="3"/>
    </w:p>
    <w:p w14:paraId="00D4C6C7" w14:textId="77777777" w:rsidR="00BC0573" w:rsidRPr="00D04162" w:rsidRDefault="00BC0573" w:rsidP="005B66E4">
      <w:pPr>
        <w:pStyle w:val="Default"/>
        <w:spacing w:line="276" w:lineRule="auto"/>
        <w:jc w:val="both"/>
        <w:rPr>
          <w:rFonts w:ascii="Cambria" w:hAnsi="Cambria" w:cs="Times New Roman"/>
          <w:color w:val="auto"/>
          <w:lang w:val="sq-AL"/>
        </w:rPr>
      </w:pPr>
    </w:p>
    <w:p w14:paraId="7DDA83CD" w14:textId="77777777" w:rsidR="00457718" w:rsidRPr="00D04162" w:rsidRDefault="00B562F0" w:rsidP="005B66E4">
      <w:pPr>
        <w:pStyle w:val="Default"/>
        <w:spacing w:after="120" w:line="276" w:lineRule="auto"/>
        <w:jc w:val="both"/>
        <w:rPr>
          <w:rFonts w:ascii="Cambria" w:hAnsi="Cambria" w:cs="Times New Roman"/>
          <w:color w:val="auto"/>
          <w:lang w:val="sq-AL"/>
        </w:rPr>
      </w:pPr>
      <w:r w:rsidRPr="00D04162">
        <w:rPr>
          <w:rFonts w:ascii="Cambria" w:hAnsi="Cambria" w:cs="Times New Roman"/>
          <w:color w:val="auto"/>
          <w:lang w:val="sq-AL"/>
        </w:rPr>
        <w:t>G</w:t>
      </w:r>
      <w:r w:rsidR="00457718" w:rsidRPr="00D04162">
        <w:rPr>
          <w:rFonts w:ascii="Cambria" w:hAnsi="Cambria" w:cs="Times New Roman"/>
          <w:color w:val="auto"/>
          <w:lang w:val="sq-AL"/>
        </w:rPr>
        <w:t xml:space="preserve">jatë ciklit afatmesëm </w:t>
      </w:r>
      <w:r w:rsidR="00034C18" w:rsidRPr="00D04162">
        <w:rPr>
          <w:rFonts w:ascii="Cambria" w:hAnsi="Cambria" w:cs="Times New Roman"/>
          <w:color w:val="auto"/>
          <w:lang w:val="sq-AL"/>
        </w:rPr>
        <w:t>202</w:t>
      </w:r>
      <w:r w:rsidR="004D178B" w:rsidRPr="00D04162">
        <w:rPr>
          <w:rFonts w:ascii="Cambria" w:hAnsi="Cambria" w:cs="Times New Roman"/>
          <w:color w:val="auto"/>
          <w:lang w:val="sq-AL"/>
        </w:rPr>
        <w:t>4</w:t>
      </w:r>
      <w:r w:rsidR="00C543E4" w:rsidRPr="00D04162">
        <w:rPr>
          <w:rFonts w:ascii="Cambria" w:hAnsi="Cambria" w:cs="Times New Roman"/>
          <w:color w:val="auto"/>
          <w:lang w:val="sq-AL"/>
        </w:rPr>
        <w:t xml:space="preserve"> – </w:t>
      </w:r>
      <w:r w:rsidR="00034C18" w:rsidRPr="00D04162">
        <w:rPr>
          <w:rFonts w:ascii="Cambria" w:hAnsi="Cambria" w:cs="Times New Roman"/>
          <w:color w:val="auto"/>
          <w:lang w:val="sq-AL"/>
        </w:rPr>
        <w:t>202</w:t>
      </w:r>
      <w:r w:rsidR="004D178B" w:rsidRPr="00D04162">
        <w:rPr>
          <w:rFonts w:ascii="Cambria" w:hAnsi="Cambria" w:cs="Times New Roman"/>
          <w:color w:val="auto"/>
          <w:lang w:val="sq-AL"/>
        </w:rPr>
        <w:t>6</w:t>
      </w:r>
      <w:r w:rsidR="00457718" w:rsidRPr="00D04162">
        <w:rPr>
          <w:rFonts w:ascii="Cambria" w:hAnsi="Cambria" w:cs="Times New Roman"/>
          <w:color w:val="auto"/>
          <w:lang w:val="sq-AL"/>
        </w:rPr>
        <w:t xml:space="preserve">, </w:t>
      </w:r>
      <w:r w:rsidR="00313EB1" w:rsidRPr="00D04162">
        <w:rPr>
          <w:rFonts w:ascii="Cambria" w:hAnsi="Cambria" w:cs="Times New Roman"/>
          <w:color w:val="auto"/>
          <w:lang w:val="sq-AL"/>
        </w:rPr>
        <w:t>parashikohet</w:t>
      </w:r>
      <w:r w:rsidRPr="00D04162">
        <w:rPr>
          <w:rFonts w:ascii="Cambria" w:hAnsi="Cambria" w:cs="Times New Roman"/>
          <w:color w:val="auto"/>
          <w:lang w:val="sq-AL"/>
        </w:rPr>
        <w:t xml:space="preserve"> </w:t>
      </w:r>
      <w:r w:rsidR="00B4243A" w:rsidRPr="00D04162">
        <w:rPr>
          <w:rFonts w:ascii="Cambria" w:hAnsi="Cambria" w:cs="Times New Roman"/>
          <w:color w:val="auto"/>
          <w:lang w:val="sq-AL"/>
        </w:rPr>
        <w:t>vijimi i ofrimit 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sh</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rbimeve p</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r qytetar</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t n</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arsim, sh</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ndet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si, transport, bujq</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si etj me standarde dhe cil</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si si dhe </w:t>
      </w:r>
      <w:r w:rsidRPr="00D04162">
        <w:rPr>
          <w:rFonts w:ascii="Cambria" w:hAnsi="Cambria" w:cs="Times New Roman"/>
          <w:color w:val="auto"/>
          <w:lang w:val="sq-AL"/>
        </w:rPr>
        <w:t>financimi</w:t>
      </w:r>
      <w:r w:rsidR="00B4243A" w:rsidRPr="00D04162">
        <w:rPr>
          <w:rFonts w:ascii="Cambria" w:hAnsi="Cambria" w:cs="Times New Roman"/>
          <w:color w:val="auto"/>
          <w:lang w:val="sq-AL"/>
        </w:rPr>
        <w:t xml:space="preserve"> i disa politikave 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reja 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nisura p</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rgjat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vitit 202</w:t>
      </w:r>
      <w:r w:rsidR="004D178B" w:rsidRPr="00D04162">
        <w:rPr>
          <w:rFonts w:ascii="Cambria" w:hAnsi="Cambria" w:cs="Times New Roman"/>
          <w:color w:val="auto"/>
          <w:lang w:val="sq-AL"/>
        </w:rPr>
        <w:t>3</w:t>
      </w:r>
      <w:r w:rsidR="00B4243A" w:rsidRPr="00D04162">
        <w:rPr>
          <w:rFonts w:ascii="Cambria" w:hAnsi="Cambria" w:cs="Times New Roman"/>
          <w:color w:val="auto"/>
          <w:lang w:val="sq-AL"/>
        </w:rPr>
        <w:t xml:space="preserve"> 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cilat paraqiten t</w:t>
      </w:r>
      <w:r w:rsidR="00F16E95" w:rsidRPr="00D04162">
        <w:rPr>
          <w:rFonts w:ascii="Cambria" w:hAnsi="Cambria" w:cs="Times New Roman"/>
          <w:color w:val="auto"/>
          <w:lang w:val="sq-AL"/>
        </w:rPr>
        <w:t>ë</w:t>
      </w:r>
      <w:r w:rsidR="00B4243A" w:rsidRPr="00D04162">
        <w:rPr>
          <w:rFonts w:ascii="Cambria" w:hAnsi="Cambria" w:cs="Times New Roman"/>
          <w:color w:val="auto"/>
          <w:lang w:val="sq-AL"/>
        </w:rPr>
        <w:t xml:space="preserve"> detajuara</w:t>
      </w:r>
      <w:r w:rsidR="00457718" w:rsidRPr="00D04162">
        <w:rPr>
          <w:rFonts w:ascii="Cambria" w:hAnsi="Cambria" w:cs="Times New Roman"/>
          <w:color w:val="auto"/>
          <w:lang w:val="sq-AL"/>
        </w:rPr>
        <w:t xml:space="preserve"> si vijon:</w:t>
      </w:r>
    </w:p>
    <w:p w14:paraId="60C81DEC" w14:textId="77777777" w:rsidR="000E6582" w:rsidRDefault="000E6582" w:rsidP="003E5F16">
      <w:pPr>
        <w:spacing w:after="200" w:line="276" w:lineRule="auto"/>
        <w:contextualSpacing/>
        <w:jc w:val="both"/>
        <w:rPr>
          <w:rFonts w:ascii="Cambria" w:eastAsia="Segoe UI Symbol" w:hAnsi="Cambria"/>
          <w:sz w:val="24"/>
          <w:szCs w:val="24"/>
          <w:lang w:eastAsia="ja-JP"/>
        </w:rPr>
      </w:pPr>
    </w:p>
    <w:p w14:paraId="7830D1A7" w14:textId="65C56EE2" w:rsidR="000E6582" w:rsidRPr="00D04162" w:rsidRDefault="000E6582" w:rsidP="007A64B2">
      <w:pPr>
        <w:spacing w:after="200" w:line="276" w:lineRule="auto"/>
        <w:contextualSpacing/>
        <w:jc w:val="both"/>
        <w:rPr>
          <w:rFonts w:ascii="Cambria" w:eastAsiaTheme="minorHAnsi" w:hAnsi="Cambria"/>
          <w:sz w:val="24"/>
          <w:szCs w:val="24"/>
          <w:lang w:val="sq-AL"/>
        </w:rPr>
      </w:pPr>
      <w:r>
        <w:rPr>
          <w:rFonts w:ascii="Cambria" w:eastAsia="Segoe UI Symbol" w:hAnsi="Cambria"/>
          <w:sz w:val="24"/>
          <w:szCs w:val="24"/>
          <w:lang w:eastAsia="ja-JP"/>
        </w:rPr>
        <w:t>P</w:t>
      </w:r>
      <w:r w:rsidR="007F68FF">
        <w:rPr>
          <w:rFonts w:ascii="Cambria" w:eastAsia="Segoe UI Symbol" w:hAnsi="Cambria"/>
          <w:sz w:val="24"/>
          <w:szCs w:val="24"/>
          <w:lang w:eastAsia="ja-JP"/>
        </w:rPr>
        <w:t>ë</w:t>
      </w:r>
      <w:r>
        <w:rPr>
          <w:rFonts w:ascii="Cambria" w:eastAsia="Segoe UI Symbol" w:hAnsi="Cambria"/>
          <w:sz w:val="24"/>
          <w:szCs w:val="24"/>
          <w:lang w:eastAsia="ja-JP"/>
        </w:rPr>
        <w:t>rgjat</w:t>
      </w:r>
      <w:r w:rsidR="007F68FF">
        <w:rPr>
          <w:rFonts w:ascii="Cambria" w:eastAsia="Segoe UI Symbol" w:hAnsi="Cambria"/>
          <w:sz w:val="24"/>
          <w:szCs w:val="24"/>
          <w:lang w:eastAsia="ja-JP"/>
        </w:rPr>
        <w:t>ë</w:t>
      </w:r>
      <w:r>
        <w:rPr>
          <w:rFonts w:ascii="Cambria" w:eastAsia="Segoe UI Symbol" w:hAnsi="Cambria"/>
          <w:sz w:val="24"/>
          <w:szCs w:val="24"/>
          <w:lang w:eastAsia="ja-JP"/>
        </w:rPr>
        <w:t xml:space="preserve"> vitit 2024-2026, synohet financimi i politik</w:t>
      </w:r>
      <w:r w:rsidR="007F68FF">
        <w:rPr>
          <w:rFonts w:ascii="Cambria" w:eastAsia="Segoe UI Symbol" w:hAnsi="Cambria"/>
          <w:sz w:val="24"/>
          <w:szCs w:val="24"/>
          <w:lang w:eastAsia="ja-JP"/>
        </w:rPr>
        <w:t>ë</w:t>
      </w:r>
      <w:r>
        <w:rPr>
          <w:rFonts w:ascii="Cambria" w:eastAsia="Segoe UI Symbol" w:hAnsi="Cambria"/>
          <w:sz w:val="24"/>
          <w:szCs w:val="24"/>
          <w:lang w:eastAsia="ja-JP"/>
        </w:rPr>
        <w:t>s</w:t>
      </w:r>
      <w:r w:rsidR="00D9473F">
        <w:rPr>
          <w:rFonts w:ascii="Cambria" w:eastAsia="Segoe UI Symbol" w:hAnsi="Cambria"/>
          <w:sz w:val="24"/>
          <w:szCs w:val="24"/>
          <w:lang w:eastAsia="ja-JP"/>
        </w:rPr>
        <w:t xml:space="preserve"> së re</w:t>
      </w:r>
      <w:r>
        <w:rPr>
          <w:rFonts w:ascii="Cambria" w:eastAsia="Segoe UI Symbol" w:hAnsi="Cambria"/>
          <w:sz w:val="24"/>
          <w:szCs w:val="24"/>
          <w:lang w:eastAsia="ja-JP"/>
        </w:rPr>
        <w:t xml:space="preserve"> </w:t>
      </w:r>
      <w:r w:rsidR="00D9473F">
        <w:rPr>
          <w:rFonts w:ascii="Cambria" w:eastAsia="Segoe UI Symbol" w:hAnsi="Cambria"/>
          <w:sz w:val="24"/>
          <w:szCs w:val="24"/>
          <w:lang w:eastAsia="ja-JP"/>
        </w:rPr>
        <w:t>t</w:t>
      </w:r>
      <w:r w:rsidR="007F68FF">
        <w:rPr>
          <w:rFonts w:ascii="Cambria" w:eastAsia="Segoe UI Symbol" w:hAnsi="Cambria"/>
          <w:sz w:val="24"/>
          <w:szCs w:val="24"/>
          <w:lang w:eastAsia="ja-JP"/>
        </w:rPr>
        <w:t>ë</w:t>
      </w:r>
      <w:r>
        <w:rPr>
          <w:rFonts w:ascii="Cambria" w:eastAsia="Segoe UI Symbol" w:hAnsi="Cambria"/>
          <w:sz w:val="24"/>
          <w:szCs w:val="24"/>
          <w:lang w:eastAsia="ja-JP"/>
        </w:rPr>
        <w:t xml:space="preserve"> rritjes s</w:t>
      </w:r>
      <w:r w:rsidR="007F68FF">
        <w:rPr>
          <w:rFonts w:ascii="Cambria" w:eastAsia="Segoe UI Symbol" w:hAnsi="Cambria"/>
          <w:sz w:val="24"/>
          <w:szCs w:val="24"/>
          <w:lang w:eastAsia="ja-JP"/>
        </w:rPr>
        <w:t>ë</w:t>
      </w:r>
      <w:r>
        <w:rPr>
          <w:rFonts w:ascii="Cambria" w:eastAsia="Segoe UI Symbol" w:hAnsi="Cambria"/>
          <w:sz w:val="24"/>
          <w:szCs w:val="24"/>
          <w:lang w:eastAsia="ja-JP"/>
        </w:rPr>
        <w:t xml:space="preserve"> pagave kryesisht n</w:t>
      </w:r>
      <w:r w:rsidR="007F68FF">
        <w:rPr>
          <w:rFonts w:ascii="Cambria" w:eastAsia="Segoe UI Symbol" w:hAnsi="Cambria"/>
          <w:sz w:val="24"/>
          <w:szCs w:val="24"/>
          <w:lang w:eastAsia="ja-JP"/>
        </w:rPr>
        <w:t>ë</w:t>
      </w:r>
      <w:r>
        <w:rPr>
          <w:rFonts w:ascii="Cambria" w:eastAsia="Segoe UI Symbol" w:hAnsi="Cambria"/>
          <w:sz w:val="24"/>
          <w:szCs w:val="24"/>
          <w:lang w:eastAsia="ja-JP"/>
        </w:rPr>
        <w:t xml:space="preserve"> sektor</w:t>
      </w:r>
      <w:r w:rsidR="007F68FF">
        <w:rPr>
          <w:rFonts w:ascii="Cambria" w:eastAsia="Segoe UI Symbol" w:hAnsi="Cambria"/>
          <w:sz w:val="24"/>
          <w:szCs w:val="24"/>
          <w:lang w:eastAsia="ja-JP"/>
        </w:rPr>
        <w:t>ë</w:t>
      </w:r>
      <w:r>
        <w:rPr>
          <w:rFonts w:ascii="Cambria" w:eastAsia="Segoe UI Symbol" w:hAnsi="Cambria"/>
          <w:sz w:val="24"/>
          <w:szCs w:val="24"/>
          <w:lang w:eastAsia="ja-JP"/>
        </w:rPr>
        <w:t>t prioritar</w:t>
      </w:r>
      <w:r w:rsidR="007F68FF">
        <w:rPr>
          <w:rFonts w:ascii="Cambria" w:eastAsia="Segoe UI Symbol" w:hAnsi="Cambria"/>
          <w:sz w:val="24"/>
          <w:szCs w:val="24"/>
          <w:lang w:eastAsia="ja-JP"/>
        </w:rPr>
        <w:t>ë</w:t>
      </w:r>
      <w:r>
        <w:rPr>
          <w:rFonts w:ascii="Cambria" w:eastAsia="Segoe UI Symbol" w:hAnsi="Cambria"/>
          <w:sz w:val="24"/>
          <w:szCs w:val="24"/>
          <w:lang w:eastAsia="ja-JP"/>
        </w:rPr>
        <w:t xml:space="preserve"> si sh</w:t>
      </w:r>
      <w:r w:rsidR="007F68FF">
        <w:rPr>
          <w:rFonts w:ascii="Cambria" w:eastAsia="Segoe UI Symbol" w:hAnsi="Cambria"/>
          <w:sz w:val="24"/>
          <w:szCs w:val="24"/>
          <w:lang w:eastAsia="ja-JP"/>
        </w:rPr>
        <w:t>ë</w:t>
      </w:r>
      <w:r>
        <w:rPr>
          <w:rFonts w:ascii="Cambria" w:eastAsia="Segoe UI Symbol" w:hAnsi="Cambria"/>
          <w:sz w:val="24"/>
          <w:szCs w:val="24"/>
          <w:lang w:eastAsia="ja-JP"/>
        </w:rPr>
        <w:t>ndet</w:t>
      </w:r>
      <w:r w:rsidR="007F68FF">
        <w:rPr>
          <w:rFonts w:ascii="Cambria" w:eastAsia="Segoe UI Symbol" w:hAnsi="Cambria"/>
          <w:sz w:val="24"/>
          <w:szCs w:val="24"/>
          <w:lang w:eastAsia="ja-JP"/>
        </w:rPr>
        <w:t>ë</w:t>
      </w:r>
      <w:r>
        <w:rPr>
          <w:rFonts w:ascii="Cambria" w:eastAsia="Segoe UI Symbol" w:hAnsi="Cambria"/>
          <w:sz w:val="24"/>
          <w:szCs w:val="24"/>
          <w:lang w:eastAsia="ja-JP"/>
        </w:rPr>
        <w:t>sia, arsim</w:t>
      </w:r>
      <w:r w:rsidR="00894DE0">
        <w:rPr>
          <w:rFonts w:ascii="Cambria" w:eastAsia="Segoe UI Symbol" w:hAnsi="Cambria"/>
          <w:sz w:val="24"/>
          <w:szCs w:val="24"/>
          <w:lang w:eastAsia="ja-JP"/>
        </w:rPr>
        <w:t xml:space="preserve">i, siguria, mbrojtja. </w:t>
      </w:r>
    </w:p>
    <w:p w14:paraId="03E7FB98" w14:textId="77777777" w:rsidR="000A4AEB" w:rsidRDefault="000A4AEB" w:rsidP="007A64B2">
      <w:pPr>
        <w:spacing w:line="276" w:lineRule="auto"/>
        <w:jc w:val="both"/>
        <w:rPr>
          <w:rFonts w:ascii="Cambria" w:hAnsi="Cambria" w:cs="Times New Roman"/>
          <w:sz w:val="12"/>
          <w:szCs w:val="12"/>
          <w:lang w:val="sq-AL"/>
        </w:rPr>
      </w:pPr>
    </w:p>
    <w:p w14:paraId="75AB9683" w14:textId="0022D47A" w:rsidR="00894DE0" w:rsidRPr="00894DE0" w:rsidRDefault="00894DE0" w:rsidP="007A64B2">
      <w:pPr>
        <w:spacing w:line="276" w:lineRule="auto"/>
        <w:jc w:val="both"/>
        <w:rPr>
          <w:rFonts w:ascii="Cambria" w:hAnsi="Cambria" w:cs="Times New Roman"/>
          <w:sz w:val="24"/>
          <w:szCs w:val="24"/>
          <w:lang w:val="sq-AL"/>
        </w:rPr>
      </w:pPr>
      <w:r w:rsidRPr="007A64B2">
        <w:rPr>
          <w:rFonts w:ascii="Cambria" w:hAnsi="Cambria" w:cs="Times New Roman"/>
          <w:sz w:val="24"/>
          <w:szCs w:val="24"/>
          <w:lang w:val="sq-AL"/>
        </w:rPr>
        <w:t>P</w:t>
      </w:r>
      <w:r w:rsidR="007F68FF">
        <w:rPr>
          <w:rFonts w:ascii="Cambria" w:hAnsi="Cambria" w:cs="Times New Roman"/>
          <w:sz w:val="24"/>
          <w:szCs w:val="24"/>
          <w:lang w:val="sq-AL"/>
        </w:rPr>
        <w:t>ë</w:t>
      </w:r>
      <w:r w:rsidRPr="007A64B2">
        <w:rPr>
          <w:rFonts w:ascii="Cambria" w:hAnsi="Cambria" w:cs="Times New Roman"/>
          <w:sz w:val="24"/>
          <w:szCs w:val="24"/>
          <w:lang w:val="sq-AL"/>
        </w:rPr>
        <w:t>r vitin 202</w:t>
      </w:r>
      <w:r w:rsidR="00CC0044">
        <w:rPr>
          <w:rFonts w:ascii="Cambria" w:hAnsi="Cambria" w:cs="Times New Roman"/>
          <w:sz w:val="24"/>
          <w:szCs w:val="24"/>
          <w:lang w:val="sq-AL"/>
        </w:rPr>
        <w:t>3-2024</w:t>
      </w:r>
      <w:r w:rsidRPr="007A64B2">
        <w:rPr>
          <w:rFonts w:ascii="Cambria" w:hAnsi="Cambria" w:cs="Times New Roman"/>
          <w:sz w:val="24"/>
          <w:szCs w:val="24"/>
          <w:lang w:val="sq-AL"/>
        </w:rPr>
        <w:t>, parashikohen t</w:t>
      </w:r>
      <w:r w:rsidR="007F68FF">
        <w:rPr>
          <w:rFonts w:ascii="Cambria" w:hAnsi="Cambria" w:cs="Times New Roman"/>
          <w:sz w:val="24"/>
          <w:szCs w:val="24"/>
          <w:lang w:val="sq-AL"/>
        </w:rPr>
        <w:t>ë</w:t>
      </w:r>
      <w:r w:rsidRPr="007A64B2">
        <w:rPr>
          <w:rFonts w:ascii="Cambria" w:hAnsi="Cambria" w:cs="Times New Roman"/>
          <w:sz w:val="24"/>
          <w:szCs w:val="24"/>
          <w:lang w:val="sq-AL"/>
        </w:rPr>
        <w:t xml:space="preserve"> p</w:t>
      </w:r>
      <w:r w:rsidR="007F68FF">
        <w:rPr>
          <w:rFonts w:ascii="Cambria" w:hAnsi="Cambria" w:cs="Times New Roman"/>
          <w:sz w:val="24"/>
          <w:szCs w:val="24"/>
          <w:lang w:val="sq-AL"/>
        </w:rPr>
        <w:t>ë</w:t>
      </w:r>
      <w:r w:rsidRPr="007A64B2">
        <w:rPr>
          <w:rFonts w:ascii="Cambria" w:hAnsi="Cambria" w:cs="Times New Roman"/>
          <w:sz w:val="24"/>
          <w:szCs w:val="24"/>
          <w:lang w:val="sq-AL"/>
        </w:rPr>
        <w:t>rfitojn</w:t>
      </w:r>
      <w:r w:rsidR="007F68FF">
        <w:rPr>
          <w:rFonts w:ascii="Cambria" w:hAnsi="Cambria" w:cs="Times New Roman"/>
          <w:sz w:val="24"/>
          <w:szCs w:val="24"/>
          <w:lang w:val="sq-AL"/>
        </w:rPr>
        <w:t>ë</w:t>
      </w:r>
      <w:r>
        <w:rPr>
          <w:rFonts w:ascii="Cambria" w:hAnsi="Cambria" w:cs="Times New Roman"/>
          <w:sz w:val="24"/>
          <w:szCs w:val="24"/>
          <w:lang w:val="sq-AL"/>
        </w:rPr>
        <w:t xml:space="preserve"> nga rishikimi i politik</w:t>
      </w:r>
      <w:r w:rsidR="007F68FF">
        <w:rPr>
          <w:rFonts w:ascii="Cambria" w:hAnsi="Cambria" w:cs="Times New Roman"/>
          <w:sz w:val="24"/>
          <w:szCs w:val="24"/>
          <w:lang w:val="sq-AL"/>
        </w:rPr>
        <w:t>ë</w:t>
      </w:r>
      <w:r>
        <w:rPr>
          <w:rFonts w:ascii="Cambria" w:hAnsi="Cambria" w:cs="Times New Roman"/>
          <w:sz w:val="24"/>
          <w:szCs w:val="24"/>
          <w:lang w:val="sq-AL"/>
        </w:rPr>
        <w:t>s s</w:t>
      </w:r>
      <w:r w:rsidR="007F68FF">
        <w:rPr>
          <w:rFonts w:ascii="Cambria" w:hAnsi="Cambria" w:cs="Times New Roman"/>
          <w:sz w:val="24"/>
          <w:szCs w:val="24"/>
          <w:lang w:val="sq-AL"/>
        </w:rPr>
        <w:t>ë</w:t>
      </w:r>
      <w:r>
        <w:rPr>
          <w:rFonts w:ascii="Cambria" w:hAnsi="Cambria" w:cs="Times New Roman"/>
          <w:sz w:val="24"/>
          <w:szCs w:val="24"/>
          <w:lang w:val="sq-AL"/>
        </w:rPr>
        <w:t xml:space="preserve"> rritjes s</w:t>
      </w:r>
      <w:r w:rsidR="007F68FF">
        <w:rPr>
          <w:rFonts w:ascii="Cambria" w:hAnsi="Cambria" w:cs="Times New Roman"/>
          <w:sz w:val="24"/>
          <w:szCs w:val="24"/>
          <w:lang w:val="sq-AL"/>
        </w:rPr>
        <w:t>ë</w:t>
      </w:r>
      <w:r>
        <w:rPr>
          <w:rFonts w:ascii="Cambria" w:hAnsi="Cambria" w:cs="Times New Roman"/>
          <w:sz w:val="24"/>
          <w:szCs w:val="24"/>
          <w:lang w:val="sq-AL"/>
        </w:rPr>
        <w:t xml:space="preserve"> pagave:</w:t>
      </w:r>
    </w:p>
    <w:p w14:paraId="40000C3F" w14:textId="7D857BDF" w:rsidR="00F06E56" w:rsidRDefault="00F06E56" w:rsidP="007A64B2">
      <w:pPr>
        <w:pStyle w:val="ListParagraph"/>
        <w:numPr>
          <w:ilvl w:val="0"/>
          <w:numId w:val="52"/>
        </w:numPr>
        <w:spacing w:before="100" w:beforeAutospacing="1" w:after="120" w:line="240" w:lineRule="auto"/>
        <w:contextualSpacing w:val="0"/>
        <w:jc w:val="both"/>
        <w:rPr>
          <w:rFonts w:ascii="Cambria" w:eastAsia="Times New Roman" w:hAnsi="Cambria" w:cs="Times New Roman"/>
          <w:sz w:val="24"/>
          <w:szCs w:val="24"/>
        </w:rPr>
      </w:pPr>
      <w:r>
        <w:rPr>
          <w:rFonts w:ascii="Cambria" w:eastAsia="Times New Roman" w:hAnsi="Cambria" w:cs="Times New Roman"/>
          <w:sz w:val="24"/>
          <w:szCs w:val="24"/>
        </w:rPr>
        <w:t>Rreth 36 000 punonj</w:t>
      </w:r>
      <w:r w:rsidR="00A93254">
        <w:rPr>
          <w:rFonts w:ascii="Cambria" w:eastAsia="Times New Roman" w:hAnsi="Cambria" w:cs="Times New Roman"/>
          <w:sz w:val="24"/>
          <w:szCs w:val="24"/>
        </w:rPr>
        <w:t>ë</w:t>
      </w:r>
      <w:r>
        <w:rPr>
          <w:rFonts w:ascii="Cambria" w:eastAsia="Times New Roman" w:hAnsi="Cambria" w:cs="Times New Roman"/>
          <w:sz w:val="24"/>
          <w:szCs w:val="24"/>
        </w:rPr>
        <w:t>s arsimor t</w:t>
      </w:r>
      <w:r w:rsidR="00A93254">
        <w:rPr>
          <w:rFonts w:ascii="Cambria" w:eastAsia="Times New Roman" w:hAnsi="Cambria" w:cs="Times New Roman"/>
          <w:sz w:val="24"/>
          <w:szCs w:val="24"/>
        </w:rPr>
        <w:t>ë</w:t>
      </w:r>
      <w:r>
        <w:rPr>
          <w:rFonts w:ascii="Cambria" w:eastAsia="Times New Roman" w:hAnsi="Cambria" w:cs="Times New Roman"/>
          <w:sz w:val="24"/>
          <w:szCs w:val="24"/>
        </w:rPr>
        <w:t xml:space="preserve"> </w:t>
      </w:r>
      <w:r w:rsidRPr="00F06E56">
        <w:rPr>
          <w:rFonts w:ascii="Cambria" w:eastAsia="Times New Roman" w:hAnsi="Cambria" w:cs="Times New Roman"/>
          <w:b/>
          <w:sz w:val="24"/>
          <w:szCs w:val="24"/>
        </w:rPr>
        <w:t>Sistemit Arsimor Parauniversitar</w:t>
      </w:r>
      <w:r>
        <w:rPr>
          <w:rFonts w:ascii="Cambria" w:eastAsia="Times New Roman" w:hAnsi="Cambria" w:cs="Times New Roman"/>
          <w:sz w:val="24"/>
          <w:szCs w:val="24"/>
        </w:rPr>
        <w:t>, ku p</w:t>
      </w:r>
      <w:r w:rsidR="00A93254">
        <w:rPr>
          <w:rFonts w:ascii="Cambria" w:eastAsia="Times New Roman" w:hAnsi="Cambria" w:cs="Times New Roman"/>
          <w:sz w:val="24"/>
          <w:szCs w:val="24"/>
        </w:rPr>
        <w:t>ë</w:t>
      </w:r>
      <w:r>
        <w:rPr>
          <w:rFonts w:ascii="Cambria" w:eastAsia="Times New Roman" w:hAnsi="Cambria" w:cs="Times New Roman"/>
          <w:sz w:val="24"/>
          <w:szCs w:val="24"/>
        </w:rPr>
        <w:t>r vitin 2024 parashikohet rritje e pag</w:t>
      </w:r>
      <w:r w:rsidR="00A93254">
        <w:rPr>
          <w:rFonts w:ascii="Cambria" w:eastAsia="Times New Roman" w:hAnsi="Cambria" w:cs="Times New Roman"/>
          <w:sz w:val="24"/>
          <w:szCs w:val="24"/>
        </w:rPr>
        <w:t>ë</w:t>
      </w:r>
      <w:r>
        <w:rPr>
          <w:rFonts w:ascii="Cambria" w:eastAsia="Times New Roman" w:hAnsi="Cambria" w:cs="Times New Roman"/>
          <w:sz w:val="24"/>
          <w:szCs w:val="24"/>
        </w:rPr>
        <w:t xml:space="preserve">s me 23-36% </w:t>
      </w:r>
      <w:r w:rsidRPr="007A64B2">
        <w:rPr>
          <w:rFonts w:ascii="Cambria" w:eastAsia="Times New Roman" w:hAnsi="Cambria" w:cs="Times New Roman"/>
          <w:sz w:val="24"/>
          <w:szCs w:val="24"/>
        </w:rPr>
        <w:t>të pagës bruto</w:t>
      </w:r>
      <w:r>
        <w:rPr>
          <w:rFonts w:ascii="Cambria" w:eastAsia="Times New Roman" w:hAnsi="Cambria" w:cs="Times New Roman"/>
          <w:sz w:val="24"/>
          <w:szCs w:val="24"/>
        </w:rPr>
        <w:t>;</w:t>
      </w:r>
    </w:p>
    <w:p w14:paraId="52BA0471" w14:textId="7D2999D9" w:rsidR="00894DE0" w:rsidRPr="007A64B2" w:rsidRDefault="00894DE0" w:rsidP="007A64B2">
      <w:pPr>
        <w:pStyle w:val="ListParagraph"/>
        <w:numPr>
          <w:ilvl w:val="0"/>
          <w:numId w:val="52"/>
        </w:numPr>
        <w:spacing w:before="100" w:beforeAutospacing="1" w:after="120" w:line="240" w:lineRule="auto"/>
        <w:contextualSpacing w:val="0"/>
        <w:jc w:val="both"/>
        <w:rPr>
          <w:rFonts w:ascii="Cambria" w:eastAsia="Times New Roman" w:hAnsi="Cambria" w:cs="Times New Roman"/>
          <w:sz w:val="24"/>
          <w:szCs w:val="24"/>
        </w:rPr>
      </w:pPr>
      <w:r w:rsidRPr="007A64B2">
        <w:rPr>
          <w:rFonts w:ascii="Cambria" w:eastAsia="Times New Roman" w:hAnsi="Cambria" w:cs="Times New Roman"/>
          <w:sz w:val="24"/>
          <w:szCs w:val="24"/>
        </w:rPr>
        <w:t xml:space="preserve">Rreth 18,858 punonjës të </w:t>
      </w:r>
      <w:r w:rsidRPr="007A64B2">
        <w:rPr>
          <w:rFonts w:ascii="Cambria" w:eastAsia="Times New Roman" w:hAnsi="Cambria" w:cs="Times New Roman"/>
          <w:b/>
          <w:bCs/>
          <w:sz w:val="24"/>
          <w:szCs w:val="24"/>
        </w:rPr>
        <w:t>Sistemit Shëndetësor</w:t>
      </w:r>
      <w:r w:rsidRPr="007A64B2">
        <w:rPr>
          <w:rFonts w:ascii="Cambria" w:eastAsia="Times New Roman" w:hAnsi="Cambria" w:cs="Times New Roman"/>
          <w:sz w:val="24"/>
          <w:szCs w:val="24"/>
        </w:rPr>
        <w:t>, ku përgjatë dy viteve do të realizohet rritja mesatare për mjekët dhe infermierët që varion nga 26-34% të pagës bruto;</w:t>
      </w:r>
    </w:p>
    <w:p w14:paraId="45494FC6" w14:textId="7B85DBA4" w:rsidR="00894DE0" w:rsidRDefault="00CC0044" w:rsidP="007A64B2">
      <w:pPr>
        <w:pStyle w:val="ListParagraph"/>
        <w:numPr>
          <w:ilvl w:val="0"/>
          <w:numId w:val="52"/>
        </w:numPr>
        <w:spacing w:before="100" w:beforeAutospacing="1" w:after="120" w:line="240" w:lineRule="auto"/>
        <w:contextualSpacing w:val="0"/>
        <w:jc w:val="both"/>
        <w:rPr>
          <w:rFonts w:ascii="Cambria" w:eastAsia="Times New Roman" w:hAnsi="Cambria" w:cs="Times New Roman"/>
          <w:sz w:val="24"/>
          <w:szCs w:val="24"/>
        </w:rPr>
      </w:pPr>
      <w:r>
        <w:rPr>
          <w:rFonts w:ascii="Cambria" w:eastAsia="Times New Roman" w:hAnsi="Cambria" w:cs="Times New Roman"/>
          <w:sz w:val="24"/>
          <w:szCs w:val="24"/>
        </w:rPr>
        <w:t>Rreth 22 500</w:t>
      </w:r>
      <w:r w:rsidR="00894DE0" w:rsidRPr="007A64B2">
        <w:rPr>
          <w:rFonts w:ascii="Cambria" w:eastAsia="Times New Roman" w:hAnsi="Cambria" w:cs="Times New Roman"/>
          <w:sz w:val="24"/>
          <w:szCs w:val="24"/>
        </w:rPr>
        <w:t xml:space="preserve"> punonjës të </w:t>
      </w:r>
      <w:r>
        <w:rPr>
          <w:rFonts w:ascii="Cambria" w:eastAsia="Times New Roman" w:hAnsi="Cambria" w:cs="Times New Roman"/>
          <w:b/>
          <w:bCs/>
          <w:sz w:val="24"/>
          <w:szCs w:val="24"/>
        </w:rPr>
        <w:t>sistemit me Grada</w:t>
      </w:r>
      <w:r w:rsidR="00894DE0" w:rsidRPr="007A64B2">
        <w:rPr>
          <w:rFonts w:ascii="Cambria" w:eastAsia="Times New Roman" w:hAnsi="Cambria" w:cs="Times New Roman"/>
          <w:sz w:val="24"/>
          <w:szCs w:val="24"/>
        </w:rPr>
        <w:t xml:space="preserve"> që</w:t>
      </w:r>
      <w:r>
        <w:rPr>
          <w:rFonts w:ascii="Cambria" w:eastAsia="Times New Roman" w:hAnsi="Cambria" w:cs="Times New Roman"/>
          <w:sz w:val="24"/>
          <w:szCs w:val="24"/>
        </w:rPr>
        <w:t xml:space="preserve"> parashikohet t</w:t>
      </w:r>
      <w:r w:rsidR="00A93254">
        <w:rPr>
          <w:rFonts w:ascii="Cambria" w:eastAsia="Times New Roman" w:hAnsi="Cambria" w:cs="Times New Roman"/>
          <w:sz w:val="24"/>
          <w:szCs w:val="24"/>
        </w:rPr>
        <w:t>ë</w:t>
      </w:r>
      <w:r w:rsidR="00894DE0" w:rsidRPr="007A64B2">
        <w:rPr>
          <w:rFonts w:ascii="Cambria" w:eastAsia="Times New Roman" w:hAnsi="Cambria" w:cs="Times New Roman"/>
          <w:sz w:val="24"/>
          <w:szCs w:val="24"/>
        </w:rPr>
        <w:t xml:space="preserve"> përfitojnë rritje të pagës për gradë me</w:t>
      </w:r>
      <w:r>
        <w:rPr>
          <w:rFonts w:ascii="Cambria" w:eastAsia="Times New Roman" w:hAnsi="Cambria" w:cs="Times New Roman"/>
          <w:sz w:val="24"/>
          <w:szCs w:val="24"/>
        </w:rPr>
        <w:t xml:space="preserve"> mesatarisht</w:t>
      </w:r>
      <w:r w:rsidR="00894DE0" w:rsidRPr="007A64B2">
        <w:rPr>
          <w:rFonts w:ascii="Cambria" w:eastAsia="Times New Roman" w:hAnsi="Cambria" w:cs="Times New Roman"/>
          <w:sz w:val="24"/>
          <w:szCs w:val="24"/>
        </w:rPr>
        <w:t xml:space="preserve"> </w:t>
      </w:r>
      <w:r>
        <w:rPr>
          <w:rFonts w:ascii="Cambria" w:eastAsia="Times New Roman" w:hAnsi="Cambria" w:cs="Times New Roman"/>
          <w:sz w:val="24"/>
          <w:szCs w:val="24"/>
        </w:rPr>
        <w:t>30</w:t>
      </w:r>
      <w:r w:rsidR="00894DE0" w:rsidRPr="007A64B2">
        <w:rPr>
          <w:rFonts w:ascii="Cambria" w:eastAsia="Times New Roman" w:hAnsi="Cambria" w:cs="Times New Roman"/>
          <w:sz w:val="24"/>
          <w:szCs w:val="24"/>
        </w:rPr>
        <w:t>% për vitin</w:t>
      </w:r>
      <w:r w:rsidR="00F06E56">
        <w:rPr>
          <w:rFonts w:ascii="Cambria" w:eastAsia="Times New Roman" w:hAnsi="Cambria" w:cs="Times New Roman"/>
          <w:sz w:val="24"/>
          <w:szCs w:val="24"/>
        </w:rPr>
        <w:t xml:space="preserve"> </w:t>
      </w:r>
      <w:r w:rsidR="00894DE0" w:rsidRPr="007A64B2">
        <w:rPr>
          <w:rFonts w:ascii="Cambria" w:eastAsia="Times New Roman" w:hAnsi="Cambria" w:cs="Times New Roman"/>
          <w:sz w:val="24"/>
          <w:szCs w:val="24"/>
        </w:rPr>
        <w:t>2024</w:t>
      </w:r>
      <w:r>
        <w:rPr>
          <w:rFonts w:ascii="Cambria" w:eastAsia="Times New Roman" w:hAnsi="Cambria" w:cs="Times New Roman"/>
          <w:sz w:val="24"/>
          <w:szCs w:val="24"/>
        </w:rPr>
        <w:t>;</w:t>
      </w:r>
    </w:p>
    <w:p w14:paraId="594827CD" w14:textId="77777777" w:rsidR="003200D1" w:rsidRPr="007A64B2" w:rsidRDefault="003200D1" w:rsidP="00DA42F3">
      <w:pPr>
        <w:pStyle w:val="ListParagraph"/>
        <w:spacing w:before="100" w:beforeAutospacing="1" w:after="120" w:line="240" w:lineRule="auto"/>
        <w:ind w:left="360"/>
        <w:contextualSpacing w:val="0"/>
        <w:jc w:val="both"/>
        <w:rPr>
          <w:rFonts w:ascii="Cambria" w:eastAsia="Times New Roman" w:hAnsi="Cambria" w:cs="Times New Roman"/>
          <w:sz w:val="24"/>
          <w:szCs w:val="24"/>
        </w:rPr>
      </w:pPr>
    </w:p>
    <w:p w14:paraId="07387F27" w14:textId="2C354979" w:rsidR="00D9473F" w:rsidRDefault="003200D1" w:rsidP="005B66E4">
      <w:pPr>
        <w:spacing w:before="120" w:after="120" w:line="276" w:lineRule="auto"/>
        <w:jc w:val="both"/>
        <w:rPr>
          <w:rFonts w:ascii="Cambria" w:hAnsi="Cambria" w:cs="Times New Roman"/>
          <w:sz w:val="24"/>
          <w:szCs w:val="24"/>
          <w:lang w:val="sq-AL"/>
        </w:rPr>
      </w:pPr>
      <w:r w:rsidRPr="00DA42F3">
        <w:rPr>
          <w:rFonts w:ascii="Cambria" w:hAnsi="Cambria" w:cs="Times New Roman"/>
          <w:sz w:val="24"/>
          <w:szCs w:val="24"/>
          <w:lang w:val="sq-AL"/>
        </w:rPr>
        <w:t>P</w:t>
      </w:r>
      <w:r w:rsidR="007D2B79">
        <w:rPr>
          <w:rFonts w:ascii="Cambria" w:hAnsi="Cambria" w:cs="Times New Roman"/>
          <w:sz w:val="24"/>
          <w:szCs w:val="24"/>
          <w:lang w:val="sq-AL"/>
        </w:rPr>
        <w:t>ë</w:t>
      </w:r>
      <w:r w:rsidRPr="00DA42F3">
        <w:rPr>
          <w:rFonts w:ascii="Cambria" w:hAnsi="Cambria" w:cs="Times New Roman"/>
          <w:sz w:val="24"/>
          <w:szCs w:val="24"/>
          <w:lang w:val="sq-AL"/>
        </w:rPr>
        <w:t>r vitet 2024 e n</w:t>
      </w:r>
      <w:r w:rsidR="007D2B79">
        <w:rPr>
          <w:rFonts w:ascii="Cambria" w:hAnsi="Cambria" w:cs="Times New Roman"/>
          <w:sz w:val="24"/>
          <w:szCs w:val="24"/>
          <w:lang w:val="sq-AL"/>
        </w:rPr>
        <w:t>ë</w:t>
      </w:r>
      <w:r w:rsidRPr="00DA42F3">
        <w:rPr>
          <w:rFonts w:ascii="Cambria" w:hAnsi="Cambria" w:cs="Times New Roman"/>
          <w:sz w:val="24"/>
          <w:szCs w:val="24"/>
          <w:lang w:val="sq-AL"/>
        </w:rPr>
        <w:t xml:space="preserve"> vijim, </w:t>
      </w:r>
      <w:r w:rsidRPr="00DA42F3">
        <w:rPr>
          <w:rFonts w:ascii="Cambria" w:hAnsi="Cambria" w:cs="Times New Roman"/>
          <w:b/>
          <w:sz w:val="24"/>
          <w:szCs w:val="24"/>
          <w:lang w:val="sq-AL"/>
        </w:rPr>
        <w:t>procesi i a</w:t>
      </w:r>
      <w:r w:rsidRPr="00234781">
        <w:rPr>
          <w:rFonts w:ascii="Cambria" w:hAnsi="Cambria" w:cs="Times New Roman"/>
          <w:b/>
          <w:sz w:val="24"/>
          <w:szCs w:val="24"/>
          <w:lang w:val="sq-AL"/>
        </w:rPr>
        <w:t>nëtarësimi</w:t>
      </w:r>
      <w:r w:rsidRPr="00DA42F3">
        <w:rPr>
          <w:rFonts w:ascii="Cambria" w:hAnsi="Cambria" w:cs="Times New Roman"/>
          <w:b/>
          <w:sz w:val="24"/>
          <w:szCs w:val="24"/>
          <w:lang w:val="sq-AL"/>
        </w:rPr>
        <w:t>t</w:t>
      </w:r>
      <w:r w:rsidRPr="00234781">
        <w:rPr>
          <w:rFonts w:ascii="Cambria" w:hAnsi="Cambria" w:cs="Times New Roman"/>
          <w:b/>
          <w:sz w:val="24"/>
          <w:szCs w:val="24"/>
          <w:lang w:val="sq-AL"/>
        </w:rPr>
        <w:t xml:space="preserve"> në Bashkimin Evropian</w:t>
      </w:r>
      <w:r w:rsidRPr="00DA42F3">
        <w:rPr>
          <w:rFonts w:ascii="Cambria" w:hAnsi="Cambria" w:cs="Times New Roman"/>
          <w:sz w:val="24"/>
          <w:szCs w:val="24"/>
          <w:lang w:val="sq-AL"/>
        </w:rPr>
        <w:t xml:space="preserve"> </w:t>
      </w:r>
      <w:r w:rsidR="00234781">
        <w:rPr>
          <w:rFonts w:ascii="Cambria" w:hAnsi="Cambria" w:cs="Times New Roman"/>
          <w:sz w:val="24"/>
          <w:szCs w:val="24"/>
          <w:lang w:val="sq-AL"/>
        </w:rPr>
        <w:t>mbetet</w:t>
      </w:r>
      <w:r w:rsidRPr="00DA42F3">
        <w:rPr>
          <w:rFonts w:ascii="Cambria" w:hAnsi="Cambria" w:cs="Times New Roman"/>
          <w:sz w:val="24"/>
          <w:szCs w:val="24"/>
          <w:lang w:val="sq-AL"/>
        </w:rPr>
        <w:t xml:space="preserve"> synimi politik dhe strategjik i Shqipërisë dhe i sistemeve të saj ligjore, ekonomike dhe institucionale. Procesi i anëtarësimit në BE përfaqëson një mbështetje për demokratizimin e Shqipërisë, konsolidimin e institucioneve dhe të sundimit të ligjit dhe proçeseve të vazhdueshme të reformave themelore në drejtim të Bashkimit Evropian dhe anëtarësimit</w:t>
      </w:r>
      <w:r>
        <w:rPr>
          <w:rFonts w:ascii="Cambria" w:hAnsi="Cambria" w:cs="Times New Roman"/>
          <w:sz w:val="24"/>
          <w:szCs w:val="24"/>
          <w:lang w:val="sq-AL"/>
        </w:rPr>
        <w:t>.</w:t>
      </w:r>
    </w:p>
    <w:p w14:paraId="20533829" w14:textId="77777777" w:rsidR="008A73D5" w:rsidRDefault="008A73D5" w:rsidP="008A73D5">
      <w:pPr>
        <w:spacing w:after="200" w:line="276" w:lineRule="auto"/>
        <w:contextualSpacing/>
        <w:jc w:val="both"/>
        <w:rPr>
          <w:rFonts w:ascii="Cambria" w:hAnsi="Cambria" w:cs="Times New Roman"/>
          <w:b/>
          <w:sz w:val="24"/>
          <w:szCs w:val="24"/>
          <w:lang w:val="sq-AL"/>
        </w:rPr>
      </w:pPr>
    </w:p>
    <w:p w14:paraId="65A2101D" w14:textId="72B9944C" w:rsidR="008A73D5" w:rsidRDefault="008A73D5" w:rsidP="008A73D5">
      <w:pPr>
        <w:spacing w:after="200" w:line="276" w:lineRule="auto"/>
        <w:contextualSpacing/>
        <w:jc w:val="both"/>
        <w:rPr>
          <w:rFonts w:ascii="Cambria" w:hAnsi="Cambria" w:cs="Times New Roman"/>
          <w:b/>
          <w:sz w:val="24"/>
          <w:szCs w:val="24"/>
          <w:lang w:val="sq-AL"/>
        </w:rPr>
      </w:pPr>
      <w:r>
        <w:rPr>
          <w:rFonts w:ascii="Cambria" w:hAnsi="Cambria" w:cs="Times New Roman"/>
          <w:b/>
          <w:sz w:val="24"/>
          <w:szCs w:val="24"/>
          <w:lang w:val="sq-AL"/>
        </w:rPr>
        <w:t>Sipas sektor</w:t>
      </w:r>
      <w:r w:rsidR="007D2B79">
        <w:rPr>
          <w:rFonts w:ascii="Cambria" w:hAnsi="Cambria" w:cs="Times New Roman"/>
          <w:b/>
          <w:sz w:val="24"/>
          <w:szCs w:val="24"/>
          <w:lang w:val="sq-AL"/>
        </w:rPr>
        <w:t>ë</w:t>
      </w:r>
      <w:r>
        <w:rPr>
          <w:rFonts w:ascii="Cambria" w:hAnsi="Cambria" w:cs="Times New Roman"/>
          <w:b/>
          <w:sz w:val="24"/>
          <w:szCs w:val="24"/>
          <w:lang w:val="sq-AL"/>
        </w:rPr>
        <w:t>ve kryesor, prioritetet parashtrohen m</w:t>
      </w:r>
      <w:r w:rsidR="007D2B79">
        <w:rPr>
          <w:rFonts w:ascii="Cambria" w:hAnsi="Cambria" w:cs="Times New Roman"/>
          <w:b/>
          <w:sz w:val="24"/>
          <w:szCs w:val="24"/>
          <w:lang w:val="sq-AL"/>
        </w:rPr>
        <w:t>ë</w:t>
      </w:r>
      <w:r>
        <w:rPr>
          <w:rFonts w:ascii="Cambria" w:hAnsi="Cambria" w:cs="Times New Roman"/>
          <w:b/>
          <w:sz w:val="24"/>
          <w:szCs w:val="24"/>
          <w:lang w:val="sq-AL"/>
        </w:rPr>
        <w:t xml:space="preserve"> posht</w:t>
      </w:r>
      <w:r w:rsidR="007D2B79">
        <w:rPr>
          <w:rFonts w:ascii="Cambria" w:hAnsi="Cambria" w:cs="Times New Roman"/>
          <w:b/>
          <w:sz w:val="24"/>
          <w:szCs w:val="24"/>
          <w:lang w:val="sq-AL"/>
        </w:rPr>
        <w:t>ë</w:t>
      </w:r>
      <w:r>
        <w:rPr>
          <w:rFonts w:ascii="Cambria" w:hAnsi="Cambria" w:cs="Times New Roman"/>
          <w:b/>
          <w:sz w:val="24"/>
          <w:szCs w:val="24"/>
          <w:lang w:val="sq-AL"/>
        </w:rPr>
        <w:t>:</w:t>
      </w:r>
    </w:p>
    <w:p w14:paraId="78CE35BD" w14:textId="77777777" w:rsidR="008A73D5" w:rsidRDefault="008A73D5" w:rsidP="008A73D5">
      <w:pPr>
        <w:spacing w:after="200" w:line="276" w:lineRule="auto"/>
        <w:contextualSpacing/>
        <w:jc w:val="both"/>
        <w:rPr>
          <w:rFonts w:ascii="Cambria" w:hAnsi="Cambria" w:cs="Times New Roman"/>
          <w:b/>
          <w:sz w:val="24"/>
          <w:szCs w:val="24"/>
          <w:lang w:val="sq-AL"/>
        </w:rPr>
      </w:pPr>
    </w:p>
    <w:p w14:paraId="22218631" w14:textId="4CFBF40B" w:rsidR="008A73D5" w:rsidRDefault="008A73D5" w:rsidP="008A73D5">
      <w:pPr>
        <w:spacing w:after="200" w:line="276" w:lineRule="auto"/>
        <w:contextualSpacing/>
        <w:jc w:val="both"/>
        <w:rPr>
          <w:rFonts w:ascii="Cambria" w:eastAsiaTheme="minorHAnsi" w:hAnsi="Cambria"/>
          <w:sz w:val="24"/>
          <w:szCs w:val="24"/>
          <w:lang w:val="sq-AL"/>
        </w:rPr>
      </w:pPr>
      <w:r w:rsidRPr="00D04162">
        <w:rPr>
          <w:rFonts w:ascii="Cambria" w:hAnsi="Cambria" w:cs="Times New Roman"/>
          <w:b/>
          <w:sz w:val="24"/>
          <w:szCs w:val="24"/>
          <w:lang w:val="sq-AL"/>
        </w:rPr>
        <w:t xml:space="preserve">Përgjatë 2024-2026 synohet </w:t>
      </w:r>
      <w:r>
        <w:rPr>
          <w:rFonts w:ascii="Cambria" w:eastAsiaTheme="minorHAnsi" w:hAnsi="Cambria"/>
          <w:sz w:val="24"/>
          <w:szCs w:val="24"/>
          <w:lang w:val="sq-AL"/>
        </w:rPr>
        <w:t>o</w:t>
      </w:r>
      <w:r w:rsidRPr="00D04162">
        <w:rPr>
          <w:rFonts w:ascii="Cambria" w:eastAsiaTheme="minorHAnsi" w:hAnsi="Cambria"/>
          <w:sz w:val="24"/>
          <w:szCs w:val="24"/>
          <w:lang w:val="sq-AL"/>
        </w:rPr>
        <w:t>frimi i formimit profesional cilësor për të rinjtë dhe të rriturit, në përputhje me kërkesat e tregut të punës, rritja e mundësisë për të nxënit gjatë gjithë jetës si për burrat dhe për gratë dhe përshtatja me mundësitë e punësimit të ofruara nga tregu i punës;</w:t>
      </w:r>
    </w:p>
    <w:p w14:paraId="642A7CA0" w14:textId="77777777" w:rsidR="008A73D5" w:rsidRPr="00D04162" w:rsidRDefault="008A73D5" w:rsidP="008A73D5">
      <w:pPr>
        <w:spacing w:after="200" w:line="276" w:lineRule="auto"/>
        <w:contextualSpacing/>
        <w:jc w:val="both"/>
        <w:rPr>
          <w:rFonts w:ascii="Cambria" w:eastAsiaTheme="minorHAnsi" w:hAnsi="Cambria"/>
          <w:sz w:val="24"/>
          <w:szCs w:val="24"/>
          <w:lang w:val="sq-AL"/>
        </w:rPr>
      </w:pPr>
    </w:p>
    <w:p w14:paraId="7B25B84D" w14:textId="77777777" w:rsidR="008A73D5" w:rsidRDefault="008A73D5" w:rsidP="008A73D5">
      <w:pPr>
        <w:spacing w:after="200" w:line="276" w:lineRule="auto"/>
        <w:contextualSpacing/>
        <w:jc w:val="both"/>
        <w:rPr>
          <w:rFonts w:ascii="Cambria" w:eastAsia="Segoe UI Symbol" w:hAnsi="Cambria"/>
          <w:sz w:val="24"/>
          <w:szCs w:val="24"/>
          <w:lang w:eastAsia="ja-JP"/>
        </w:rPr>
      </w:pPr>
      <w:r w:rsidRPr="00D04162">
        <w:rPr>
          <w:rFonts w:ascii="Cambria" w:hAnsi="Cambria" w:cs="Times New Roman"/>
          <w:sz w:val="24"/>
          <w:szCs w:val="24"/>
          <w:lang w:val="sq-AL"/>
        </w:rPr>
        <w:t>Kështu të rinjtë që nuk janë në punësim, arsim ose formim profesional, janë një nga kategoritë më vulnerabël e të rinjve</w:t>
      </w:r>
      <w:r>
        <w:rPr>
          <w:rFonts w:ascii="Cambria" w:hAnsi="Cambria" w:cs="Times New Roman"/>
          <w:sz w:val="24"/>
          <w:szCs w:val="24"/>
          <w:lang w:val="sq-AL"/>
        </w:rPr>
        <w:t xml:space="preserve">. </w:t>
      </w:r>
      <w:r w:rsidRPr="00D04162">
        <w:rPr>
          <w:rFonts w:ascii="Cambria" w:hAnsi="Cambria" w:cs="Times New Roman"/>
          <w:sz w:val="24"/>
          <w:szCs w:val="24"/>
          <w:lang w:val="sq-AL"/>
        </w:rPr>
        <w:t xml:space="preserve">Për të trajtuar këtë kategori është parashikuar </w:t>
      </w:r>
      <w:r w:rsidRPr="00D04162">
        <w:rPr>
          <w:rFonts w:ascii="Cambria" w:hAnsi="Cambria" w:cs="Times New Roman"/>
          <w:b/>
          <w:sz w:val="24"/>
          <w:szCs w:val="24"/>
          <w:lang w:val="sq-AL"/>
        </w:rPr>
        <w:t>futja e skemës së garancisë rinore</w:t>
      </w:r>
      <w:r w:rsidRPr="00D04162">
        <w:rPr>
          <w:rFonts w:ascii="Cambria" w:hAnsi="Cambria" w:cs="Times New Roman"/>
          <w:sz w:val="24"/>
          <w:szCs w:val="24"/>
          <w:lang w:val="sq-AL"/>
        </w:rPr>
        <w:t>, si pjesë e iniciativës së BE-së në Ballkanin Perëndimor e cila pritet të ketë rezultate pozitive në rritjen e punësimit për këtë kategori.</w:t>
      </w:r>
      <w:r>
        <w:rPr>
          <w:rFonts w:ascii="Cambria" w:hAnsi="Cambria" w:cs="Times New Roman"/>
          <w:sz w:val="24"/>
          <w:szCs w:val="24"/>
          <w:lang w:val="sq-AL"/>
        </w:rPr>
        <w:t xml:space="preserve"> </w:t>
      </w:r>
      <w:r w:rsidRPr="00D04162">
        <w:rPr>
          <w:rFonts w:ascii="Cambria" w:eastAsiaTheme="minorHAnsi" w:hAnsi="Cambria"/>
          <w:sz w:val="24"/>
          <w:szCs w:val="24"/>
          <w:lang w:val="sq-AL"/>
        </w:rPr>
        <w:t xml:space="preserve">Garancia Rinore është një angazhim nga të gjitha vendet e BE për të siguruar të rinjtë nga 16-29 vjec të marrin </w:t>
      </w:r>
      <w:r w:rsidRPr="00D04162">
        <w:rPr>
          <w:rFonts w:ascii="Cambria" w:eastAsiaTheme="minorHAnsi" w:hAnsi="Cambria"/>
          <w:sz w:val="24"/>
          <w:szCs w:val="24"/>
          <w:lang w:val="sq-AL"/>
        </w:rPr>
        <w:lastRenderedPageBreak/>
        <w:t>një ofertë cilësore brenda një periudhe 4 mujore të rregjistrimit si punëkërkues të papunë ose të braktisjes së arsimit formal</w:t>
      </w:r>
      <w:r>
        <w:rPr>
          <w:rFonts w:ascii="Cambria" w:eastAsiaTheme="minorHAnsi" w:hAnsi="Cambria"/>
          <w:sz w:val="24"/>
          <w:szCs w:val="24"/>
          <w:lang w:val="sq-AL"/>
        </w:rPr>
        <w:t>. Nëpërmjet kësaj skeme është parashikuar</w:t>
      </w:r>
      <w:r w:rsidRPr="00D04162">
        <w:rPr>
          <w:rFonts w:ascii="Cambria" w:eastAsiaTheme="minorHAnsi" w:hAnsi="Cambria"/>
          <w:sz w:val="24"/>
          <w:szCs w:val="24"/>
          <w:lang w:val="sq-AL"/>
        </w:rPr>
        <w:t xml:space="preserve"> </w:t>
      </w:r>
      <w:r>
        <w:rPr>
          <w:rFonts w:ascii="Cambria" w:eastAsiaTheme="minorHAnsi" w:hAnsi="Cambria"/>
          <w:sz w:val="24"/>
          <w:szCs w:val="24"/>
          <w:lang w:val="sq-AL"/>
        </w:rPr>
        <w:t xml:space="preserve">të </w:t>
      </w:r>
      <w:r w:rsidRPr="00D04162">
        <w:rPr>
          <w:rFonts w:ascii="Cambria" w:eastAsiaTheme="minorHAnsi" w:hAnsi="Cambria"/>
          <w:sz w:val="24"/>
          <w:szCs w:val="24"/>
          <w:lang w:val="sq-AL"/>
        </w:rPr>
        <w:t>mbështet</w:t>
      </w:r>
      <w:r>
        <w:rPr>
          <w:rFonts w:ascii="Cambria" w:eastAsiaTheme="minorHAnsi" w:hAnsi="Cambria"/>
          <w:sz w:val="24"/>
          <w:szCs w:val="24"/>
          <w:lang w:val="sq-AL"/>
        </w:rPr>
        <w:t>en</w:t>
      </w:r>
      <w:r w:rsidRPr="00D04162">
        <w:rPr>
          <w:rFonts w:ascii="Cambria" w:eastAsiaTheme="minorHAnsi" w:hAnsi="Cambria"/>
          <w:sz w:val="24"/>
          <w:szCs w:val="24"/>
          <w:lang w:val="sq-AL"/>
        </w:rPr>
        <w:t xml:space="preserve"> mesatarisht 800 të rinjtë</w:t>
      </w:r>
      <w:r>
        <w:rPr>
          <w:rFonts w:ascii="Cambria" w:eastAsiaTheme="minorHAnsi" w:hAnsi="Cambria"/>
          <w:sz w:val="24"/>
          <w:szCs w:val="24"/>
          <w:lang w:val="sq-AL"/>
        </w:rPr>
        <w:t xml:space="preserve"> shqiptarë</w:t>
      </w:r>
      <w:r w:rsidRPr="00D04162">
        <w:rPr>
          <w:rFonts w:ascii="Cambria" w:eastAsiaTheme="minorHAnsi" w:hAnsi="Cambria"/>
          <w:sz w:val="24"/>
          <w:szCs w:val="24"/>
          <w:lang w:val="sq-AL"/>
        </w:rPr>
        <w:t xml:space="preserve"> </w:t>
      </w:r>
      <w:r w:rsidRPr="00D04162">
        <w:rPr>
          <w:rFonts w:ascii="Cambria" w:eastAsia="Segoe UI Symbol" w:hAnsi="Cambria"/>
          <w:sz w:val="24"/>
          <w:szCs w:val="24"/>
          <w:lang w:eastAsia="ja-JP"/>
        </w:rPr>
        <w:t>çdo vit, përgjatë 2024-2026;</w:t>
      </w:r>
    </w:p>
    <w:p w14:paraId="341FFAE0" w14:textId="77777777" w:rsidR="003200D1" w:rsidRPr="00DA42F3" w:rsidRDefault="003200D1" w:rsidP="005B66E4">
      <w:pPr>
        <w:spacing w:before="120" w:after="120" w:line="276" w:lineRule="auto"/>
        <w:jc w:val="both"/>
        <w:rPr>
          <w:rFonts w:ascii="Cambria" w:hAnsi="Cambria" w:cs="Times New Roman"/>
          <w:sz w:val="24"/>
          <w:szCs w:val="24"/>
          <w:lang w:val="sq-AL"/>
        </w:rPr>
      </w:pPr>
    </w:p>
    <w:p w14:paraId="1D72C1D4" w14:textId="77777777" w:rsidR="00C839F0" w:rsidRPr="00D04162" w:rsidRDefault="00C543E4" w:rsidP="005B66E4">
      <w:pPr>
        <w:spacing w:before="120" w:after="120" w:line="276" w:lineRule="auto"/>
        <w:jc w:val="both"/>
        <w:rPr>
          <w:rFonts w:ascii="Cambria" w:hAnsi="Cambria" w:cs="Times New Roman"/>
          <w:sz w:val="24"/>
          <w:szCs w:val="24"/>
          <w:lang w:val="sq-AL"/>
        </w:rPr>
      </w:pPr>
      <w:r w:rsidRPr="00D04162">
        <w:rPr>
          <w:rFonts w:ascii="Cambria" w:hAnsi="Cambria" w:cs="Times New Roman"/>
          <w:b/>
          <w:sz w:val="24"/>
          <w:szCs w:val="24"/>
          <w:lang w:val="sq-AL"/>
        </w:rPr>
        <w:t>Mb</w:t>
      </w:r>
      <w:r w:rsidR="00100B6D" w:rsidRPr="00D04162">
        <w:rPr>
          <w:rFonts w:ascii="Cambria" w:hAnsi="Cambria" w:cs="Times New Roman"/>
          <w:b/>
          <w:sz w:val="24"/>
          <w:szCs w:val="24"/>
          <w:lang w:val="sq-AL"/>
        </w:rPr>
        <w:t>ë</w:t>
      </w:r>
      <w:r w:rsidRPr="00D04162">
        <w:rPr>
          <w:rFonts w:ascii="Cambria" w:hAnsi="Cambria" w:cs="Times New Roman"/>
          <w:b/>
          <w:sz w:val="24"/>
          <w:szCs w:val="24"/>
          <w:lang w:val="sq-AL"/>
        </w:rPr>
        <w:t>shtetja e fermer</w:t>
      </w:r>
      <w:r w:rsidR="00100B6D" w:rsidRPr="00D04162">
        <w:rPr>
          <w:rFonts w:ascii="Cambria" w:hAnsi="Cambria" w:cs="Times New Roman"/>
          <w:b/>
          <w:sz w:val="24"/>
          <w:szCs w:val="24"/>
          <w:lang w:val="sq-AL"/>
        </w:rPr>
        <w:t>ë</w:t>
      </w:r>
      <w:r w:rsidRPr="00D04162">
        <w:rPr>
          <w:rFonts w:ascii="Cambria" w:hAnsi="Cambria" w:cs="Times New Roman"/>
          <w:b/>
          <w:sz w:val="24"/>
          <w:szCs w:val="24"/>
          <w:lang w:val="sq-AL"/>
        </w:rPr>
        <w:t>ve ku synohet</w:t>
      </w:r>
      <w:r w:rsidRPr="00D04162">
        <w:rPr>
          <w:rFonts w:ascii="Cambria" w:eastAsia="Times New Roman" w:hAnsi="Cambria" w:cs="Times New Roman"/>
          <w:noProof/>
          <w:sz w:val="24"/>
          <w:szCs w:val="24"/>
          <w:lang w:val="sq-AL"/>
        </w:rPr>
        <w:t xml:space="preserve"> </w:t>
      </w:r>
      <w:r w:rsidR="00C839F0" w:rsidRPr="00D04162">
        <w:rPr>
          <w:rFonts w:ascii="Cambria" w:hAnsi="Cambria" w:cs="Times New Roman"/>
          <w:sz w:val="24"/>
          <w:szCs w:val="24"/>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63CB6496" w14:textId="77777777" w:rsidR="00F06E56" w:rsidRPr="00F06E56" w:rsidRDefault="00F06E56" w:rsidP="00F06E56">
      <w:pPr>
        <w:numPr>
          <w:ilvl w:val="0"/>
          <w:numId w:val="7"/>
        </w:numPr>
        <w:spacing w:before="120" w:after="120" w:line="276" w:lineRule="auto"/>
        <w:jc w:val="both"/>
        <w:rPr>
          <w:rFonts w:ascii="Cambria" w:eastAsia="Arial" w:hAnsi="Cambria" w:cs="Arial"/>
          <w:sz w:val="24"/>
          <w:szCs w:val="24"/>
          <w:lang w:val="sq-AL" w:eastAsia="en-GB"/>
        </w:rPr>
      </w:pPr>
      <w:r w:rsidRPr="00F06E56">
        <w:rPr>
          <w:rFonts w:ascii="Cambria" w:eastAsia="Arial" w:hAnsi="Cambria" w:cs="Arial"/>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0CDEC51B" w14:textId="77777777" w:rsidR="00F06E56" w:rsidRPr="00F06E56" w:rsidRDefault="00F06E56" w:rsidP="00F06E56">
      <w:pPr>
        <w:numPr>
          <w:ilvl w:val="1"/>
          <w:numId w:val="7"/>
        </w:numPr>
        <w:spacing w:before="120" w:after="120" w:line="276" w:lineRule="auto"/>
        <w:jc w:val="both"/>
        <w:rPr>
          <w:rFonts w:ascii="Cambria" w:eastAsia="Arial" w:hAnsi="Cambria" w:cs="Arial"/>
          <w:sz w:val="24"/>
          <w:szCs w:val="24"/>
          <w:lang w:val="sq-AL" w:eastAsia="en-GB"/>
        </w:rPr>
      </w:pPr>
      <w:r w:rsidRPr="00F06E56">
        <w:rPr>
          <w:rFonts w:ascii="Cambria" w:eastAsia="Arial" w:hAnsi="Cambria" w:cs="Arial"/>
          <w:sz w:val="24"/>
          <w:szCs w:val="24"/>
          <w:lang w:val="sq-AL" w:eastAsia="en-GB"/>
        </w:rPr>
        <w:t>Numrin e të punësuarëve në bujqësi dhe agropërpunim (nga 565 954 të punësuar të parashikuar në vitin 2024 në 568 000 të punësuar në vitin 2026).</w:t>
      </w:r>
    </w:p>
    <w:p w14:paraId="593C64E3" w14:textId="77777777" w:rsidR="00F06E56" w:rsidRPr="00F06E56" w:rsidRDefault="00F06E56" w:rsidP="00F06E56">
      <w:pPr>
        <w:numPr>
          <w:ilvl w:val="1"/>
          <w:numId w:val="7"/>
        </w:numPr>
        <w:spacing w:before="120" w:after="120" w:line="276" w:lineRule="auto"/>
        <w:jc w:val="both"/>
        <w:rPr>
          <w:rFonts w:ascii="Cambria" w:eastAsia="Arial" w:hAnsi="Cambria" w:cs="Arial"/>
          <w:sz w:val="24"/>
          <w:szCs w:val="24"/>
          <w:lang w:val="sq-AL" w:eastAsia="en-GB"/>
        </w:rPr>
      </w:pPr>
      <w:r w:rsidRPr="00F06E56">
        <w:rPr>
          <w:rFonts w:ascii="Cambria" w:eastAsia="Arial" w:hAnsi="Cambria" w:cs="Arial"/>
          <w:sz w:val="24"/>
          <w:szCs w:val="24"/>
          <w:lang w:val="sq-AL" w:eastAsia="en-GB"/>
        </w:rPr>
        <w:t>Aktivitetet promovuese të produkteve shqiptare në bujqësi, blegtori dhe agropërpunim.</w:t>
      </w:r>
    </w:p>
    <w:p w14:paraId="7CF74EA0" w14:textId="77777777" w:rsidR="00F06E56" w:rsidRPr="00F06E56" w:rsidRDefault="00F06E56" w:rsidP="00F06E56">
      <w:pPr>
        <w:numPr>
          <w:ilvl w:val="1"/>
          <w:numId w:val="7"/>
        </w:numPr>
        <w:spacing w:before="120" w:after="120" w:line="276" w:lineRule="auto"/>
        <w:jc w:val="both"/>
        <w:rPr>
          <w:rFonts w:ascii="Cambria" w:eastAsia="Arial" w:hAnsi="Cambria" w:cs="Arial"/>
          <w:sz w:val="24"/>
          <w:szCs w:val="24"/>
          <w:lang w:val="sq-AL" w:eastAsia="en-GB"/>
        </w:rPr>
      </w:pPr>
      <w:r w:rsidRPr="00F06E56">
        <w:rPr>
          <w:rFonts w:ascii="Cambria" w:eastAsia="Arial" w:hAnsi="Cambria" w:cs="Arial"/>
          <w:sz w:val="24"/>
          <w:szCs w:val="24"/>
          <w:lang w:val="sq-AL" w:eastAsia="en-GB"/>
        </w:rPr>
        <w:t>Rritja e volumit të eksportit të produkteve bujqësore dhe të agropërpunimit nga 50.7 miliardë lekë në vitin 2024 në 58.6 miliardë lekë në vitin 2026.</w:t>
      </w:r>
    </w:p>
    <w:p w14:paraId="5831B7E2" w14:textId="77777777" w:rsidR="003E5F16" w:rsidRDefault="003E5F16" w:rsidP="003E4C9B">
      <w:pPr>
        <w:spacing w:before="120" w:after="120" w:line="276" w:lineRule="auto"/>
        <w:jc w:val="both"/>
        <w:rPr>
          <w:rFonts w:ascii="Cambria" w:eastAsia="Arial" w:hAnsi="Cambria" w:cs="Arial"/>
          <w:b/>
          <w:sz w:val="24"/>
          <w:szCs w:val="24"/>
          <w:lang w:val="sq-AL" w:eastAsia="en-GB"/>
        </w:rPr>
      </w:pPr>
    </w:p>
    <w:p w14:paraId="06682DC6" w14:textId="77777777" w:rsidR="003E4C9B" w:rsidRPr="00D04162" w:rsidRDefault="003E4C9B" w:rsidP="00627BAC">
      <w:pPr>
        <w:spacing w:after="0" w:line="276" w:lineRule="auto"/>
        <w:jc w:val="both"/>
        <w:rPr>
          <w:rFonts w:ascii="Cambria" w:eastAsia="Times New Roman" w:hAnsi="Cambria" w:cs="Times New Roman"/>
          <w:color w:val="000000"/>
          <w:sz w:val="24"/>
          <w:szCs w:val="24"/>
          <w:lang w:val="sq-AL" w:eastAsia="sq-AL"/>
        </w:rPr>
      </w:pPr>
      <w:r w:rsidRPr="00D04162">
        <w:rPr>
          <w:rFonts w:ascii="Cambria" w:eastAsia="Arial" w:hAnsi="Cambria" w:cs="Arial"/>
          <w:b/>
          <w:sz w:val="24"/>
          <w:szCs w:val="24"/>
          <w:lang w:val="sq-AL" w:eastAsia="en-GB"/>
        </w:rPr>
        <w:t>N</w:t>
      </w:r>
      <w:r w:rsidR="00B237C4" w:rsidRPr="00D04162">
        <w:rPr>
          <w:rFonts w:ascii="Cambria" w:eastAsia="Arial" w:hAnsi="Cambria" w:cs="Arial"/>
          <w:b/>
          <w:sz w:val="24"/>
          <w:szCs w:val="24"/>
          <w:lang w:val="sq-AL" w:eastAsia="en-GB"/>
        </w:rPr>
        <w:t>ë</w:t>
      </w:r>
      <w:r w:rsidRPr="00D04162">
        <w:rPr>
          <w:rFonts w:ascii="Cambria" w:eastAsia="Arial" w:hAnsi="Cambria" w:cs="Arial"/>
          <w:b/>
          <w:sz w:val="24"/>
          <w:szCs w:val="24"/>
          <w:lang w:val="sq-AL" w:eastAsia="en-GB"/>
        </w:rPr>
        <w:t xml:space="preserve"> fush</w:t>
      </w:r>
      <w:r w:rsidR="00B237C4" w:rsidRPr="00D04162">
        <w:rPr>
          <w:rFonts w:ascii="Cambria" w:eastAsia="Arial" w:hAnsi="Cambria" w:cs="Arial"/>
          <w:b/>
          <w:sz w:val="24"/>
          <w:szCs w:val="24"/>
          <w:lang w:val="sq-AL" w:eastAsia="en-GB"/>
        </w:rPr>
        <w:t>ë</w:t>
      </w:r>
      <w:r w:rsidRPr="00D04162">
        <w:rPr>
          <w:rFonts w:ascii="Cambria" w:eastAsia="Arial" w:hAnsi="Cambria" w:cs="Arial"/>
          <w:b/>
          <w:sz w:val="24"/>
          <w:szCs w:val="24"/>
          <w:lang w:val="sq-AL" w:eastAsia="en-GB"/>
        </w:rPr>
        <w:t>n e arsimit</w:t>
      </w:r>
      <w:r w:rsidR="00627BAC" w:rsidRPr="00D04162">
        <w:rPr>
          <w:rFonts w:ascii="Cambria" w:eastAsia="Times New Roman" w:hAnsi="Cambria" w:cs="Times New Roman"/>
          <w:color w:val="000000"/>
          <w:sz w:val="24"/>
          <w:szCs w:val="24"/>
          <w:lang w:val="sq-AL" w:eastAsia="sq-AL"/>
        </w:rPr>
        <w:t xml:space="preserve"> do të vijojë zhvillimi</w:t>
      </w:r>
      <w:r w:rsidRPr="00D04162">
        <w:rPr>
          <w:rFonts w:ascii="Cambria" w:eastAsia="Times New Roman" w:hAnsi="Cambria" w:cs="Times New Roman"/>
          <w:color w:val="000000"/>
          <w:sz w:val="24"/>
          <w:szCs w:val="24"/>
          <w:lang w:val="sq-AL" w:eastAsia="sq-AL"/>
        </w:rPr>
        <w:t xml:space="preserve"> </w:t>
      </w:r>
      <w:r w:rsidR="00627BAC" w:rsidRPr="00D04162">
        <w:rPr>
          <w:rFonts w:ascii="Cambria" w:eastAsia="Times New Roman" w:hAnsi="Cambria" w:cs="Times New Roman"/>
          <w:color w:val="000000"/>
          <w:sz w:val="24"/>
          <w:szCs w:val="24"/>
          <w:lang w:val="sq-AL" w:eastAsia="sq-AL"/>
        </w:rPr>
        <w:t>i reformave në arsim, mbështetja</w:t>
      </w:r>
      <w:r w:rsidRPr="00D04162">
        <w:rPr>
          <w:rFonts w:ascii="Cambria" w:eastAsia="Times New Roman" w:hAnsi="Cambria" w:cs="Times New Roman"/>
          <w:color w:val="000000"/>
          <w:sz w:val="24"/>
          <w:szCs w:val="24"/>
          <w:lang w:val="sq-AL" w:eastAsia="sq-AL"/>
        </w:rPr>
        <w:t xml:space="preserve"> e arsimit baz</w:t>
      </w:r>
      <w:r w:rsidR="00627BAC" w:rsidRPr="00D04162">
        <w:rPr>
          <w:rFonts w:ascii="Cambria" w:eastAsia="Times New Roman" w:hAnsi="Cambria" w:cs="Times New Roman"/>
          <w:color w:val="000000"/>
          <w:sz w:val="24"/>
          <w:szCs w:val="24"/>
          <w:lang w:val="sq-AL" w:eastAsia="sq-AL"/>
        </w:rPr>
        <w:t>ë, të mesëm të lartë, orientimi</w:t>
      </w:r>
      <w:r w:rsidRPr="00D04162">
        <w:rPr>
          <w:rFonts w:ascii="Cambria" w:eastAsia="Times New Roman" w:hAnsi="Cambria" w:cs="Times New Roman"/>
          <w:color w:val="000000"/>
          <w:sz w:val="24"/>
          <w:szCs w:val="24"/>
          <w:lang w:val="sq-AL" w:eastAsia="sq-AL"/>
        </w:rPr>
        <w:t xml:space="preserve"> </w:t>
      </w:r>
      <w:r w:rsidR="00627BAC" w:rsidRPr="00D04162">
        <w:rPr>
          <w:rFonts w:ascii="Cambria" w:eastAsia="Times New Roman" w:hAnsi="Cambria" w:cs="Times New Roman"/>
          <w:color w:val="000000"/>
          <w:sz w:val="24"/>
          <w:szCs w:val="24"/>
          <w:lang w:val="sq-AL" w:eastAsia="sq-AL"/>
        </w:rPr>
        <w:t>i</w:t>
      </w:r>
      <w:r w:rsidRPr="00D04162">
        <w:rPr>
          <w:rFonts w:ascii="Cambria" w:eastAsia="Times New Roman" w:hAnsi="Cambria" w:cs="Times New Roman"/>
          <w:color w:val="000000"/>
          <w:sz w:val="24"/>
          <w:szCs w:val="24"/>
          <w:lang w:val="sq-AL" w:eastAsia="sq-AL"/>
        </w:rPr>
        <w:t xml:space="preserve"> kurikulave ndaj nevojave të </w:t>
      </w:r>
      <w:r w:rsidR="00627BAC" w:rsidRPr="00D04162">
        <w:rPr>
          <w:rFonts w:ascii="Cambria" w:eastAsia="Times New Roman" w:hAnsi="Cambria" w:cs="Times New Roman"/>
          <w:color w:val="000000"/>
          <w:sz w:val="24"/>
          <w:szCs w:val="24"/>
          <w:lang w:val="sq-AL" w:eastAsia="sq-AL"/>
        </w:rPr>
        <w:t>tregut të punës dhe modernizimi</w:t>
      </w:r>
      <w:r w:rsidRPr="00D04162">
        <w:rPr>
          <w:rFonts w:ascii="Cambria" w:eastAsia="Times New Roman" w:hAnsi="Cambria" w:cs="Times New Roman"/>
          <w:color w:val="000000"/>
          <w:sz w:val="24"/>
          <w:szCs w:val="24"/>
          <w:lang w:val="sq-AL" w:eastAsia="sq-AL"/>
        </w:rPr>
        <w:t xml:space="preserve"> </w:t>
      </w:r>
      <w:r w:rsidR="00627BAC" w:rsidRPr="00D04162">
        <w:rPr>
          <w:rFonts w:ascii="Cambria" w:eastAsia="Times New Roman" w:hAnsi="Cambria" w:cs="Times New Roman"/>
          <w:color w:val="000000"/>
          <w:sz w:val="24"/>
          <w:szCs w:val="24"/>
          <w:lang w:val="sq-AL" w:eastAsia="sq-AL"/>
        </w:rPr>
        <w:t>i tyre, zhvillimi</w:t>
      </w:r>
      <w:r w:rsidRPr="00D04162">
        <w:rPr>
          <w:rFonts w:ascii="Cambria" w:eastAsia="Times New Roman" w:hAnsi="Cambria" w:cs="Times New Roman"/>
          <w:color w:val="000000"/>
          <w:sz w:val="24"/>
          <w:szCs w:val="24"/>
          <w:lang w:val="sq-AL" w:eastAsia="sq-AL"/>
        </w:rPr>
        <w:t xml:space="preserve"> profesional </w:t>
      </w:r>
      <w:r w:rsidR="00627BAC" w:rsidRPr="00D04162">
        <w:rPr>
          <w:rFonts w:ascii="Cambria" w:eastAsia="Times New Roman" w:hAnsi="Cambria" w:cs="Times New Roman"/>
          <w:color w:val="000000"/>
          <w:sz w:val="24"/>
          <w:szCs w:val="24"/>
          <w:lang w:val="sq-AL" w:eastAsia="sq-AL"/>
        </w:rPr>
        <w:t>i</w:t>
      </w:r>
      <w:r w:rsidRPr="00D04162">
        <w:rPr>
          <w:rFonts w:ascii="Cambria" w:eastAsia="Times New Roman" w:hAnsi="Cambria" w:cs="Times New Roman"/>
          <w:color w:val="000000"/>
          <w:sz w:val="24"/>
          <w:szCs w:val="24"/>
          <w:lang w:val="sq-AL" w:eastAsia="sq-AL"/>
        </w:rPr>
        <w:t xml:space="preserve"> mësuesve nëpërmjet trajnimit, promovimi dhe zgjerimi i teknologjisë së informacionit dhe komunikimit në edukim.</w:t>
      </w:r>
      <w:r w:rsidR="00627BAC" w:rsidRPr="00D04162">
        <w:rPr>
          <w:rFonts w:ascii="Cambria" w:eastAsia="Times New Roman" w:hAnsi="Cambria" w:cs="Times New Roman"/>
          <w:color w:val="000000"/>
          <w:sz w:val="24"/>
          <w:szCs w:val="24"/>
          <w:lang w:val="sq-AL" w:eastAsia="sq-AL"/>
        </w:rPr>
        <w:t xml:space="preserve"> </w:t>
      </w:r>
      <w:r w:rsidRPr="00D04162">
        <w:rPr>
          <w:rFonts w:ascii="Cambria" w:eastAsia="Times New Roman" w:hAnsi="Cambria" w:cs="Times New Roman"/>
          <w:color w:val="000000"/>
          <w:sz w:val="24"/>
          <w:szCs w:val="24"/>
          <w:lang w:val="sq-AL" w:eastAsia="sq-AL"/>
        </w:rPr>
        <w:t xml:space="preserve">Për periudhën </w:t>
      </w:r>
      <w:r w:rsidR="00201111" w:rsidRPr="00D04162">
        <w:rPr>
          <w:rFonts w:ascii="Cambria" w:eastAsia="Times New Roman" w:hAnsi="Cambria" w:cs="Times New Roman"/>
          <w:color w:val="000000"/>
          <w:sz w:val="24"/>
          <w:szCs w:val="24"/>
          <w:lang w:val="sq-AL" w:eastAsia="sq-AL"/>
        </w:rPr>
        <w:t>2024-2026</w:t>
      </w:r>
      <w:r w:rsidRPr="00D04162">
        <w:rPr>
          <w:rFonts w:ascii="Cambria" w:eastAsia="Times New Roman" w:hAnsi="Cambria" w:cs="Times New Roman"/>
          <w:color w:val="000000"/>
          <w:sz w:val="24"/>
          <w:szCs w:val="24"/>
          <w:lang w:val="sq-AL" w:eastAsia="sq-AL"/>
        </w:rPr>
        <w:t>, Ministria e Arsimit dhe Sportit do të financojë me prioritet:</w:t>
      </w:r>
    </w:p>
    <w:p w14:paraId="65B0C225" w14:textId="77777777" w:rsidR="00627BAC" w:rsidRPr="00D04162" w:rsidRDefault="00627BAC" w:rsidP="00627BAC">
      <w:pPr>
        <w:spacing w:after="0" w:line="276" w:lineRule="auto"/>
        <w:jc w:val="both"/>
        <w:rPr>
          <w:rFonts w:ascii="Cambria" w:eastAsia="Times New Roman" w:hAnsi="Cambria" w:cs="Times New Roman"/>
          <w:color w:val="000000"/>
          <w:sz w:val="24"/>
          <w:szCs w:val="24"/>
          <w:lang w:val="sq-AL" w:eastAsia="sq-AL"/>
        </w:rPr>
      </w:pPr>
    </w:p>
    <w:p w14:paraId="4914EEA4" w14:textId="77777777" w:rsidR="003E5F16" w:rsidRPr="00D04162" w:rsidRDefault="003E5F16" w:rsidP="003E5F16">
      <w:pPr>
        <w:pStyle w:val="NoSpacing"/>
        <w:numPr>
          <w:ilvl w:val="0"/>
          <w:numId w:val="41"/>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Rritjen e numrit të fëmijëve që ndjekin arsimin parashkollor, si dhe përfshirjes së klasës përgatitore në arsimin e detyrueshëm; </w:t>
      </w:r>
    </w:p>
    <w:p w14:paraId="4313E451" w14:textId="4CCE4063" w:rsidR="003E5F16" w:rsidRDefault="003E5F16" w:rsidP="003E5F16">
      <w:pPr>
        <w:pStyle w:val="NoSpacing"/>
        <w:numPr>
          <w:ilvl w:val="0"/>
          <w:numId w:val="41"/>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Sigurimin e shërbimit të transportit, si dhe mbulimin e shpenzimeve të transportit të 36 mijë fëmijëve dhe nxënësve që kanë vendbanimin e tyre mbi 2 km nga shkolla, si dhe transportin për rreth se 12 mijë mësuesve që punojnë mbi 5 Km nga vendbanimi/qendra e përhershme e punës në shkollë, </w:t>
      </w:r>
    </w:p>
    <w:p w14:paraId="6D2ACFFD" w14:textId="77777777" w:rsidR="003E5F16" w:rsidRPr="00D04162" w:rsidRDefault="003E5F16" w:rsidP="003E5F16">
      <w:pPr>
        <w:pStyle w:val="NoSpacing"/>
        <w:numPr>
          <w:ilvl w:val="0"/>
          <w:numId w:val="41"/>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Ofrimi i teksteve shkollore falas për  rreth 252 mijë nxënës që ndjekin arsimin bazë nga klasa e parë në klasën e nëntë, si dhe tekste shkollore falas për rreth 16 mijë nxënës nga shtresa sociale në nevojë në arsimin e mesëm të lartë;</w:t>
      </w:r>
    </w:p>
    <w:p w14:paraId="1E7A1193" w14:textId="56C2CCB4" w:rsidR="003E5F16" w:rsidRDefault="003E5F16" w:rsidP="003E5F16">
      <w:pPr>
        <w:pStyle w:val="NoSpacing"/>
        <w:numPr>
          <w:ilvl w:val="0"/>
          <w:numId w:val="41"/>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Ofrimin e bursave financiare apo kuotë ushqimore/financiare për 3500-3600 nxënës me nevoja të veçanta si dhe fëmijëve më me ndikim në uljen e braktisjes shkollore, të nxënësve të arsimit para-universitar nga shtresat sociale në nevojë;</w:t>
      </w:r>
    </w:p>
    <w:p w14:paraId="2877DCC7" w14:textId="32487063" w:rsidR="00975C4F" w:rsidRPr="00DA42F3" w:rsidRDefault="00975C4F" w:rsidP="00DA42F3">
      <w:pPr>
        <w:pStyle w:val="ListParagraph"/>
        <w:numPr>
          <w:ilvl w:val="0"/>
          <w:numId w:val="41"/>
        </w:numPr>
        <w:jc w:val="both"/>
        <w:rPr>
          <w:rFonts w:ascii="Cambria" w:hAnsi="Cambria"/>
          <w:color w:val="000000"/>
          <w:sz w:val="24"/>
          <w:szCs w:val="24"/>
          <w:lang w:val="sq-AL" w:eastAsia="sq-AL"/>
        </w:rPr>
      </w:pPr>
      <w:r w:rsidRPr="005E5DED">
        <w:rPr>
          <w:rFonts w:ascii="Cambria" w:hAnsi="Cambria"/>
          <w:color w:val="000000"/>
          <w:sz w:val="24"/>
          <w:szCs w:val="24"/>
          <w:lang w:val="sq-AL" w:eastAsia="sq-AL"/>
        </w:rPr>
        <w:t>Vijon projekti i Smart Lab-ve</w:t>
      </w:r>
      <w:r w:rsidR="005E5DED" w:rsidRPr="005E5DED">
        <w:rPr>
          <w:rFonts w:ascii="Cambria" w:hAnsi="Cambria"/>
          <w:color w:val="000000"/>
          <w:sz w:val="24"/>
          <w:szCs w:val="24"/>
          <w:lang w:val="sq-AL" w:eastAsia="sq-AL"/>
        </w:rPr>
        <w:t>. Nd</w:t>
      </w:r>
      <w:r w:rsidR="007D2B79">
        <w:rPr>
          <w:rFonts w:ascii="Cambria" w:hAnsi="Cambria"/>
          <w:color w:val="000000"/>
          <w:sz w:val="24"/>
          <w:szCs w:val="24"/>
          <w:lang w:val="sq-AL" w:eastAsia="sq-AL"/>
        </w:rPr>
        <w:t>ë</w:t>
      </w:r>
      <w:r w:rsidR="005E5DED" w:rsidRPr="005E5DED">
        <w:rPr>
          <w:rFonts w:ascii="Cambria" w:hAnsi="Cambria"/>
          <w:color w:val="000000"/>
          <w:sz w:val="24"/>
          <w:szCs w:val="24"/>
          <w:lang w:val="sq-AL" w:eastAsia="sq-AL"/>
        </w:rPr>
        <w:t>rkoh</w:t>
      </w:r>
      <w:r w:rsidR="007D2B79">
        <w:rPr>
          <w:rFonts w:ascii="Cambria" w:hAnsi="Cambria"/>
          <w:color w:val="000000"/>
          <w:sz w:val="24"/>
          <w:szCs w:val="24"/>
          <w:lang w:val="sq-AL" w:eastAsia="sq-AL"/>
        </w:rPr>
        <w:t>ë</w:t>
      </w:r>
      <w:r w:rsidR="005E5DED" w:rsidRPr="005E5DED">
        <w:rPr>
          <w:rFonts w:ascii="Cambria" w:hAnsi="Cambria"/>
          <w:color w:val="000000"/>
          <w:sz w:val="24"/>
          <w:szCs w:val="24"/>
          <w:lang w:val="sq-AL" w:eastAsia="sq-AL"/>
        </w:rPr>
        <w:t xml:space="preserve"> q</w:t>
      </w:r>
      <w:r w:rsidR="007D2B79">
        <w:rPr>
          <w:rFonts w:ascii="Cambria" w:hAnsi="Cambria"/>
          <w:color w:val="000000"/>
          <w:sz w:val="24"/>
          <w:szCs w:val="24"/>
          <w:lang w:val="sq-AL" w:eastAsia="sq-AL"/>
        </w:rPr>
        <w:t>ë</w:t>
      </w:r>
      <w:r w:rsidR="005E5DED" w:rsidRPr="005E5DED">
        <w:rPr>
          <w:rFonts w:ascii="Cambria" w:hAnsi="Cambria"/>
          <w:color w:val="000000"/>
          <w:sz w:val="24"/>
          <w:szCs w:val="24"/>
          <w:lang w:val="sq-AL" w:eastAsia="sq-AL"/>
        </w:rPr>
        <w:t xml:space="preserve"> gjat</w:t>
      </w:r>
      <w:r w:rsidR="007D2B79">
        <w:rPr>
          <w:rFonts w:ascii="Cambria" w:hAnsi="Cambria"/>
          <w:color w:val="000000"/>
          <w:sz w:val="24"/>
          <w:szCs w:val="24"/>
          <w:lang w:val="sq-AL" w:eastAsia="sq-AL"/>
        </w:rPr>
        <w:t>ë</w:t>
      </w:r>
      <w:r w:rsidR="005E5DED" w:rsidRPr="005E5DED">
        <w:rPr>
          <w:rFonts w:ascii="Cambria" w:hAnsi="Cambria"/>
          <w:color w:val="000000"/>
          <w:sz w:val="24"/>
          <w:szCs w:val="24"/>
          <w:lang w:val="sq-AL" w:eastAsia="sq-AL"/>
        </w:rPr>
        <w:t xml:space="preserve"> vitit 2023</w:t>
      </w:r>
      <w:r w:rsidR="005E5DED">
        <w:rPr>
          <w:rFonts w:ascii="Cambria" w:hAnsi="Cambria"/>
          <w:color w:val="000000"/>
          <w:sz w:val="24"/>
          <w:szCs w:val="24"/>
          <w:lang w:val="sq-AL" w:eastAsia="sq-AL"/>
        </w:rPr>
        <w:t xml:space="preserve"> j</w:t>
      </w:r>
      <w:r w:rsidR="005E5DED" w:rsidRPr="005E5DED">
        <w:rPr>
          <w:rFonts w:ascii="Cambria" w:eastAsia="Times New Roman" w:hAnsi="Cambria" w:cs="Times New Roman"/>
          <w:color w:val="000000"/>
          <w:sz w:val="24"/>
          <w:szCs w:val="24"/>
          <w:lang w:val="sq-AL" w:eastAsia="sq-AL"/>
        </w:rPr>
        <w:t>anë finalizuar 100 laboratorët e parë SMART nëpër shkolla në 34 qytete</w:t>
      </w:r>
      <w:r w:rsidR="005E5DED">
        <w:rPr>
          <w:rFonts w:ascii="Cambria" w:eastAsia="Times New Roman" w:hAnsi="Cambria" w:cs="Times New Roman"/>
          <w:color w:val="000000"/>
          <w:sz w:val="24"/>
          <w:szCs w:val="24"/>
          <w:lang w:val="sq-AL" w:eastAsia="sq-AL"/>
        </w:rPr>
        <w:t xml:space="preserve"> dhe </w:t>
      </w:r>
      <w:r w:rsidR="005E5DED" w:rsidRPr="005E5DED">
        <w:rPr>
          <w:rFonts w:ascii="Cambria" w:eastAsia="Times New Roman" w:hAnsi="Cambria" w:cs="Times New Roman"/>
          <w:color w:val="000000"/>
          <w:sz w:val="24"/>
          <w:szCs w:val="24"/>
          <w:lang w:val="sq-AL" w:eastAsia="sq-AL"/>
        </w:rPr>
        <w:t>janë përfshirë 270 klasa të para me 7076 nxënës</w:t>
      </w:r>
      <w:r w:rsidR="005E5DED">
        <w:rPr>
          <w:rFonts w:ascii="Cambria" w:eastAsia="Times New Roman" w:hAnsi="Cambria" w:cs="Times New Roman"/>
          <w:color w:val="000000"/>
          <w:sz w:val="24"/>
          <w:szCs w:val="24"/>
          <w:lang w:val="sq-AL" w:eastAsia="sq-AL"/>
        </w:rPr>
        <w:t>;</w:t>
      </w:r>
      <w:r w:rsidR="005E5DED" w:rsidRPr="005E5DED">
        <w:rPr>
          <w:rFonts w:ascii="Cambria" w:eastAsia="Times New Roman" w:hAnsi="Cambria" w:cs="Times New Roman"/>
          <w:color w:val="000000"/>
          <w:sz w:val="24"/>
          <w:szCs w:val="24"/>
          <w:lang w:val="sq-AL" w:eastAsia="sq-AL"/>
        </w:rPr>
        <w:t xml:space="preserve">  </w:t>
      </w:r>
    </w:p>
    <w:p w14:paraId="4C010733" w14:textId="77777777" w:rsidR="003E4C9B" w:rsidRPr="00D04162" w:rsidRDefault="003E4C9B" w:rsidP="00103CE4">
      <w:pPr>
        <w:numPr>
          <w:ilvl w:val="0"/>
          <w:numId w:val="41"/>
        </w:numPr>
        <w:spacing w:after="0" w:line="276" w:lineRule="auto"/>
        <w:jc w:val="both"/>
        <w:rPr>
          <w:rFonts w:ascii="Cambria" w:eastAsia="Times New Roman" w:hAnsi="Cambria" w:cs="Times New Roman"/>
          <w:color w:val="000000"/>
          <w:sz w:val="24"/>
          <w:szCs w:val="24"/>
          <w:lang w:val="sq-AL" w:eastAsia="sq-AL"/>
        </w:rPr>
      </w:pPr>
      <w:r w:rsidRPr="00D04162">
        <w:rPr>
          <w:rFonts w:ascii="Cambria" w:eastAsia="Times New Roman" w:hAnsi="Cambria" w:cs="Times New Roman"/>
          <w:b/>
          <w:color w:val="000000"/>
          <w:sz w:val="24"/>
          <w:szCs w:val="24"/>
          <w:lang w:val="sq-AL" w:eastAsia="sq-AL"/>
        </w:rPr>
        <w:lastRenderedPageBreak/>
        <w:t>Ndërkombëtarizimi i Arsimit të Lartë</w:t>
      </w:r>
      <w:r w:rsidRPr="00D04162">
        <w:rPr>
          <w:rFonts w:ascii="Cambria" w:eastAsia="Times New Roman" w:hAnsi="Cambria" w:cs="Times New Roman"/>
          <w:color w:val="000000"/>
          <w:sz w:val="24"/>
          <w:szCs w:val="24"/>
          <w:lang w:val="sq-AL" w:eastAsia="sq-AL"/>
        </w:rPr>
        <w:t xml:space="preserve"> - fillohet puna për hapjen e filialeve të Universiteteve më të mira ndërkombëtare në Shqipëri, si dhe për programe studimi të përbashkëta dhe të dyfishta me to. MASR do të mbështesë hapjen e programeve në gjuhën angleze në të gjitha universitetet shqiptare.</w:t>
      </w:r>
    </w:p>
    <w:p w14:paraId="5E7DFE5A" w14:textId="77777777" w:rsidR="005B66E4" w:rsidRPr="00D04162" w:rsidRDefault="005B66E4" w:rsidP="005B66E4">
      <w:pPr>
        <w:spacing w:before="120" w:after="120" w:line="276" w:lineRule="auto"/>
        <w:jc w:val="both"/>
        <w:rPr>
          <w:rFonts w:ascii="Cambria" w:eastAsia="Arial" w:hAnsi="Cambria" w:cs="Arial"/>
          <w:sz w:val="24"/>
          <w:szCs w:val="24"/>
          <w:lang w:val="sq-AL" w:eastAsia="en-GB"/>
        </w:rPr>
      </w:pPr>
      <w:r w:rsidRPr="00D04162">
        <w:rPr>
          <w:rFonts w:ascii="Cambria" w:eastAsia="Arial" w:hAnsi="Cambria" w:cs="Arial"/>
          <w:b/>
          <w:sz w:val="24"/>
          <w:szCs w:val="24"/>
          <w:lang w:val="sq-AL" w:eastAsia="en-GB"/>
        </w:rPr>
        <w:t>N</w:t>
      </w:r>
      <w:r w:rsidR="00F16E95" w:rsidRPr="00D04162">
        <w:rPr>
          <w:rFonts w:ascii="Cambria" w:eastAsia="Arial" w:hAnsi="Cambria" w:cs="Arial"/>
          <w:b/>
          <w:sz w:val="24"/>
          <w:szCs w:val="24"/>
          <w:lang w:val="sq-AL" w:eastAsia="en-GB"/>
        </w:rPr>
        <w:t>ë</w:t>
      </w:r>
      <w:r w:rsidRPr="00D04162">
        <w:rPr>
          <w:rFonts w:ascii="Cambria" w:eastAsia="Arial" w:hAnsi="Cambria" w:cs="Arial"/>
          <w:b/>
          <w:sz w:val="24"/>
          <w:szCs w:val="24"/>
          <w:lang w:val="sq-AL" w:eastAsia="en-GB"/>
        </w:rPr>
        <w:t xml:space="preserve"> fush</w:t>
      </w:r>
      <w:r w:rsidR="00F16E95" w:rsidRPr="00D04162">
        <w:rPr>
          <w:rFonts w:ascii="Cambria" w:eastAsia="Arial" w:hAnsi="Cambria" w:cs="Arial"/>
          <w:b/>
          <w:sz w:val="24"/>
          <w:szCs w:val="24"/>
          <w:lang w:val="sq-AL" w:eastAsia="en-GB"/>
        </w:rPr>
        <w:t>ë</w:t>
      </w:r>
      <w:r w:rsidRPr="00D04162">
        <w:rPr>
          <w:rFonts w:ascii="Cambria" w:eastAsia="Arial" w:hAnsi="Cambria" w:cs="Arial"/>
          <w:b/>
          <w:sz w:val="24"/>
          <w:szCs w:val="24"/>
          <w:lang w:val="sq-AL" w:eastAsia="en-GB"/>
        </w:rPr>
        <w:t>n e turizmit</w:t>
      </w:r>
      <w:r w:rsidRPr="00D04162">
        <w:rPr>
          <w:rFonts w:ascii="Cambria" w:eastAsia="Arial" w:hAnsi="Cambria" w:cs="Arial"/>
          <w:sz w:val="24"/>
          <w:szCs w:val="24"/>
          <w:lang w:val="sq-AL" w:eastAsia="en-GB"/>
        </w:rPr>
        <w:t xml:space="preserve"> prioritetet </w:t>
      </w:r>
      <w:r w:rsidRPr="00D04162">
        <w:rPr>
          <w:rFonts w:ascii="Cambria" w:hAnsi="Cambria" w:cs="Times New Roman"/>
          <w:color w:val="000000" w:themeColor="text1"/>
          <w:sz w:val="24"/>
          <w:szCs w:val="24"/>
          <w:lang w:val="sq-AL"/>
        </w:rPr>
        <w:t xml:space="preserve">për periudhën </w:t>
      </w:r>
      <w:r w:rsidR="00201111" w:rsidRPr="00D04162">
        <w:rPr>
          <w:rFonts w:ascii="Cambria" w:hAnsi="Cambria" w:cs="Times New Roman"/>
          <w:color w:val="000000" w:themeColor="text1"/>
          <w:sz w:val="24"/>
          <w:szCs w:val="24"/>
          <w:lang w:val="sq-AL"/>
        </w:rPr>
        <w:t>2024-2026</w:t>
      </w:r>
      <w:r w:rsidRPr="00D04162">
        <w:rPr>
          <w:rFonts w:ascii="Cambria" w:hAnsi="Cambria" w:cs="Times New Roman"/>
          <w:color w:val="000000" w:themeColor="text1"/>
          <w:sz w:val="24"/>
          <w:szCs w:val="24"/>
          <w:lang w:val="sq-AL"/>
        </w:rPr>
        <w:t xml:space="preserve"> do t</w:t>
      </w:r>
      <w:r w:rsidR="00F16E95" w:rsidRPr="00D04162">
        <w:rPr>
          <w:rFonts w:ascii="Cambria" w:hAnsi="Cambria" w:cs="Times New Roman"/>
          <w:color w:val="000000" w:themeColor="text1"/>
          <w:sz w:val="24"/>
          <w:szCs w:val="24"/>
          <w:lang w:val="sq-AL"/>
        </w:rPr>
        <w:t>ë</w:t>
      </w:r>
      <w:r w:rsidRPr="00D04162">
        <w:rPr>
          <w:rFonts w:ascii="Cambria" w:hAnsi="Cambria" w:cs="Times New Roman"/>
          <w:color w:val="000000" w:themeColor="text1"/>
          <w:sz w:val="24"/>
          <w:szCs w:val="24"/>
          <w:lang w:val="sq-AL"/>
        </w:rPr>
        <w:t xml:space="preserve"> jen</w:t>
      </w:r>
      <w:r w:rsidR="00F16E95" w:rsidRPr="00D04162">
        <w:rPr>
          <w:rFonts w:ascii="Cambria" w:hAnsi="Cambria" w:cs="Times New Roman"/>
          <w:color w:val="000000" w:themeColor="text1"/>
          <w:sz w:val="24"/>
          <w:szCs w:val="24"/>
          <w:lang w:val="sq-AL"/>
        </w:rPr>
        <w:t>ë</w:t>
      </w:r>
      <w:r w:rsidRPr="00D04162">
        <w:rPr>
          <w:rFonts w:ascii="Cambria" w:hAnsi="Cambria" w:cs="Times New Roman"/>
          <w:color w:val="000000" w:themeColor="text1"/>
          <w:sz w:val="24"/>
          <w:szCs w:val="24"/>
          <w:lang w:val="sq-AL"/>
        </w:rPr>
        <w:t>:</w:t>
      </w:r>
    </w:p>
    <w:p w14:paraId="38312517"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5068B7B9"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rPr>
        <w:t>Sigurimi e zhvillimi i qëndrueshëm i zonës bregdetare, nëpërmjet ofrimit të shërbimit të pastrimit gjatë sezonit turistik, me qëllim rritjen e turistëve të huaj;</w:t>
      </w:r>
    </w:p>
    <w:p w14:paraId="5C5D2246"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Zhvillimi i produkteve dhe shërbimeve të reja në turizëm, si dhe përmirësimi i imazhit të vendit duke promovuar produkte lokale;</w:t>
      </w:r>
    </w:p>
    <w:p w14:paraId="7BF8D11C"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Kthimi i trendit pozivitiv në Pyje duke synuar rritjen e volumit të përgjithshëm të fondit pyjor prej 11 milionë metër kub ose rreth 20% më shumë të volumit të përgjithshëm aktual;</w:t>
      </w:r>
    </w:p>
    <w:p w14:paraId="137B1EC7"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755878A7" w14:textId="77777777" w:rsidR="00A93254" w:rsidRPr="00D04162" w:rsidRDefault="00A93254" w:rsidP="00A93254">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sipërfaqes se zonave të mbrojtura;</w:t>
      </w:r>
    </w:p>
    <w:p w14:paraId="5E199FFE" w14:textId="77777777" w:rsidR="00A93254" w:rsidRPr="00D04162" w:rsidRDefault="00A93254" w:rsidP="00A93254">
      <w:pPr>
        <w:spacing w:after="0" w:line="276" w:lineRule="auto"/>
        <w:ind w:left="360"/>
        <w:contextualSpacing/>
        <w:jc w:val="both"/>
        <w:rPr>
          <w:rFonts w:ascii="Cambria" w:eastAsia="SimSun" w:hAnsi="Cambria" w:cs="Arial"/>
          <w:sz w:val="24"/>
          <w:szCs w:val="24"/>
          <w:lang w:val="sq-AL"/>
        </w:rPr>
      </w:pPr>
    </w:p>
    <w:p w14:paraId="222AA86C" w14:textId="77777777" w:rsidR="003E5F16" w:rsidRDefault="003E5F16" w:rsidP="005B66E4">
      <w:pPr>
        <w:spacing w:after="200" w:line="276" w:lineRule="auto"/>
        <w:contextualSpacing/>
        <w:jc w:val="both"/>
        <w:rPr>
          <w:rFonts w:ascii="Cambria" w:eastAsia="Calibri" w:hAnsi="Cambria" w:cs="Times New Roman"/>
          <w:b/>
          <w:sz w:val="24"/>
          <w:szCs w:val="24"/>
          <w:lang w:val="sq-AL"/>
        </w:rPr>
      </w:pPr>
    </w:p>
    <w:p w14:paraId="598C0442" w14:textId="77777777" w:rsidR="001D16DC" w:rsidRPr="00D04162" w:rsidRDefault="001D16DC" w:rsidP="005B66E4">
      <w:p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b/>
          <w:sz w:val="24"/>
          <w:szCs w:val="24"/>
          <w:lang w:val="sq-AL"/>
        </w:rPr>
        <w:t>Në fushën e mbrojtjes sociale</w:t>
      </w:r>
      <w:r w:rsidRPr="00D04162">
        <w:rPr>
          <w:rFonts w:ascii="Cambria" w:eastAsia="Calibri" w:hAnsi="Cambria" w:cs="Times New Roman"/>
          <w:sz w:val="24"/>
          <w:szCs w:val="24"/>
          <w:lang w:val="sq-AL"/>
        </w:rPr>
        <w:t>, synohet:</w:t>
      </w:r>
    </w:p>
    <w:p w14:paraId="6B8C4DB0" w14:textId="77777777" w:rsidR="005B66E4" w:rsidRPr="00D04162" w:rsidRDefault="005B66E4" w:rsidP="005B66E4">
      <w:pPr>
        <w:spacing w:after="200" w:line="276" w:lineRule="auto"/>
        <w:contextualSpacing/>
        <w:jc w:val="both"/>
        <w:rPr>
          <w:rFonts w:ascii="Cambria" w:eastAsia="Calibri" w:hAnsi="Cambria" w:cs="Times New Roman"/>
          <w:sz w:val="24"/>
          <w:szCs w:val="24"/>
          <w:lang w:val="sq-AL"/>
        </w:rPr>
      </w:pPr>
    </w:p>
    <w:p w14:paraId="2FD1BEAB" w14:textId="77777777" w:rsidR="00A93254" w:rsidRPr="00D04162" w:rsidRDefault="00A93254" w:rsidP="00A93254">
      <w:pPr>
        <w:numPr>
          <w:ilvl w:val="0"/>
          <w:numId w:val="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Numri i familjeve dhe individëve në nevojë që pritet të përfitojnë nga skema e ndihmës ekonomike parashikohet të jetë mesatarisht 64 000 përfitues në vit, ku për vitet 2025-2026 parashikohet të ulet me 500 familje, ku synohet punësimi i anëtarëve në moshë pune të familjeve përfituese.  </w:t>
      </w:r>
    </w:p>
    <w:p w14:paraId="1C8C7D74" w14:textId="77777777" w:rsidR="00A93254" w:rsidRPr="00D04162" w:rsidRDefault="00A93254" w:rsidP="00A93254">
      <w:pPr>
        <w:numPr>
          <w:ilvl w:val="0"/>
          <w:numId w:val="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Numri i përfituesve nga PAK dhe kujdestarëve të tyre parashikohet të shkojë në 15</w:t>
      </w:r>
      <w:r>
        <w:rPr>
          <w:rFonts w:ascii="Cambria" w:eastAsia="Calibri" w:hAnsi="Cambria" w:cs="Times New Roman"/>
          <w:sz w:val="24"/>
          <w:szCs w:val="24"/>
          <w:lang w:val="sq-AL"/>
        </w:rPr>
        <w:t>9</w:t>
      </w:r>
      <w:r w:rsidRPr="00D04162">
        <w:rPr>
          <w:rFonts w:ascii="Cambria" w:eastAsia="Calibri" w:hAnsi="Cambria" w:cs="Times New Roman"/>
          <w:sz w:val="24"/>
          <w:szCs w:val="24"/>
          <w:lang w:val="sq-AL"/>
        </w:rPr>
        <w:t xml:space="preserve"> mijë </w:t>
      </w:r>
      <w:r>
        <w:rPr>
          <w:rFonts w:ascii="Cambria" w:eastAsia="Calibri" w:hAnsi="Cambria" w:cs="Times New Roman"/>
          <w:sz w:val="24"/>
          <w:szCs w:val="24"/>
          <w:lang w:val="sq-AL"/>
        </w:rPr>
        <w:t xml:space="preserve">përfitues </w:t>
      </w:r>
      <w:r w:rsidRPr="00D04162">
        <w:rPr>
          <w:rFonts w:ascii="Cambria" w:eastAsia="Calibri" w:hAnsi="Cambria" w:cs="Times New Roman"/>
          <w:sz w:val="24"/>
          <w:szCs w:val="24"/>
          <w:lang w:val="sq-AL"/>
        </w:rPr>
        <w:t>në vitin 2026</w:t>
      </w:r>
      <w:r>
        <w:rPr>
          <w:rFonts w:ascii="Cambria" w:eastAsia="Calibri" w:hAnsi="Cambria" w:cs="Times New Roman"/>
          <w:sz w:val="24"/>
          <w:szCs w:val="24"/>
          <w:lang w:val="sq-AL"/>
        </w:rPr>
        <w:t xml:space="preserve"> nga 161 mijë përfitues në vitin 2024</w:t>
      </w:r>
      <w:r w:rsidRPr="00D04162">
        <w:rPr>
          <w:rFonts w:ascii="Cambria" w:eastAsia="Calibri" w:hAnsi="Cambria" w:cs="Times New Roman"/>
          <w:sz w:val="24"/>
          <w:szCs w:val="24"/>
          <w:lang w:val="sq-AL"/>
        </w:rPr>
        <w:t>,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w:t>
      </w:r>
    </w:p>
    <w:p w14:paraId="54B5865F" w14:textId="77777777" w:rsidR="00A93254" w:rsidRPr="00D04162" w:rsidRDefault="00A93254" w:rsidP="00A93254">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Mbështetja e personave nga grupet e pafavorizuara përmes punësimit në ndërmarrjet sociale synohet të punësohen mesatarisht </w:t>
      </w:r>
      <w:r>
        <w:rPr>
          <w:rFonts w:ascii="Cambria" w:eastAsia="Calibri" w:hAnsi="Cambria" w:cs="Times New Roman"/>
          <w:sz w:val="24"/>
          <w:szCs w:val="24"/>
          <w:lang w:val="sq-AL"/>
        </w:rPr>
        <w:t>6</w:t>
      </w:r>
      <w:r w:rsidRPr="00D04162">
        <w:rPr>
          <w:rFonts w:ascii="Cambria" w:eastAsia="Calibri" w:hAnsi="Cambria" w:cs="Times New Roman"/>
          <w:sz w:val="24"/>
          <w:szCs w:val="24"/>
          <w:lang w:val="sq-AL"/>
        </w:rPr>
        <w:t>0 persona çdo vit, me qëllim integrimin në tregun e punës të kategorive të ndryshme të grupeve të pafavorizuara nga pikëpamja sociale dhe ekonomike;</w:t>
      </w:r>
    </w:p>
    <w:p w14:paraId="52F0C7AF" w14:textId="77777777" w:rsidR="00A93254" w:rsidRPr="00D04162" w:rsidRDefault="00A93254" w:rsidP="00A93254">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numrit të personave të punësuar në ndërrmarjet sociale në raport me numrin e anëtarëve në moshë pune në skemën e ndihmës ekonomike në 4% në vitin 2026;</w:t>
      </w:r>
    </w:p>
    <w:p w14:paraId="7A296C92" w14:textId="77777777" w:rsidR="00A93254" w:rsidRPr="00D04162" w:rsidRDefault="00A93254" w:rsidP="00A93254">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përfituesve nga shërbimet sociale të financuara nga fondi social në 7 900 përfitues në vitin 2026 nga 7 338 përfitues që parashikohen në vitin 2023;</w:t>
      </w:r>
    </w:p>
    <w:p w14:paraId="223721BD" w14:textId="77777777" w:rsidR="00A93254" w:rsidRPr="00D04162" w:rsidRDefault="00A93254" w:rsidP="00A93254">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 xml:space="preserve">Mbështetjen e fondit social për njësitë e vetqeverisjes vendore për ofrimin e shërbimeve të reja sociale territoriale për grupet në nevojë dhe mbështetjen e familjeve të NE me paketa sociale shëndetësore, </w:t>
      </w:r>
      <w:r>
        <w:rPr>
          <w:rFonts w:ascii="Cambria" w:eastAsia="Calibri" w:hAnsi="Cambria" w:cs="Times New Roman"/>
          <w:sz w:val="24"/>
          <w:szCs w:val="24"/>
          <w:lang w:val="sq-AL"/>
        </w:rPr>
        <w:t>duke synuar ofrimin e 49-52 shërbime në bashkitë e vendit</w:t>
      </w:r>
      <w:r w:rsidRPr="00D04162">
        <w:rPr>
          <w:rFonts w:ascii="Cambria" w:eastAsia="Calibri" w:hAnsi="Cambria" w:cs="Times New Roman"/>
          <w:sz w:val="24"/>
          <w:szCs w:val="24"/>
          <w:lang w:val="sq-AL"/>
        </w:rPr>
        <w:t xml:space="preserve">. Parashikohet të përfitojnë 40 njësi të vetëqeverisjes vendore në vitin 2026 nga 24 NJVQVV që parashikohen të përfitojnë në vitin 2023. </w:t>
      </w:r>
    </w:p>
    <w:p w14:paraId="38161D83" w14:textId="77777777" w:rsidR="00A93254" w:rsidRPr="00D04162" w:rsidRDefault="00A93254" w:rsidP="00A93254">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për efekt përfitimi pensioni pleqërie dhe barrëlindjeje, duke synuar të përfitojnë </w:t>
      </w:r>
      <w:r>
        <w:rPr>
          <w:rFonts w:ascii="Cambria" w:eastAsia="Calibri" w:hAnsi="Cambria" w:cs="Times New Roman"/>
          <w:sz w:val="24"/>
          <w:szCs w:val="24"/>
          <w:lang w:val="sq-AL"/>
        </w:rPr>
        <w:t>8 200 gra në vitin 2026 nga 5 580 gra që janë parashikaur në vitin 2023. Vlen të thesohet që 30% e tyre janë përfituese të skemës së ndihmës ekonomike;</w:t>
      </w:r>
    </w:p>
    <w:p w14:paraId="4376F9DD" w14:textId="77777777" w:rsidR="00A93254" w:rsidRPr="00D04162" w:rsidRDefault="00A93254" w:rsidP="00A93254">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grave dhe vajzave në nevoje të ri-integruara pas trajtimit në institucionet e përkujdesit social në 65 gra dhe vajza në vitin 2026 nga 50 gra/vajza që parashikohen në vitin 2023;</w:t>
      </w:r>
    </w:p>
    <w:p w14:paraId="465C73DE" w14:textId="77777777" w:rsidR="00A93254" w:rsidRPr="00D04162" w:rsidRDefault="00A93254" w:rsidP="00A93254">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Mbështetja e grave të dhunuara që përfitojnë nga skema e Ndihmës Ekonomike kundrejt totalit të kategorive të veçanta në 49% në vitin 2026 nga 43% që parashikohen në vitin 2023;</w:t>
      </w:r>
    </w:p>
    <w:p w14:paraId="63D5EAA8" w14:textId="77777777" w:rsidR="00A93254" w:rsidRPr="00D04162" w:rsidRDefault="00A93254" w:rsidP="00A93254">
      <w:pPr>
        <w:spacing w:after="0" w:line="276" w:lineRule="auto"/>
        <w:ind w:left="720"/>
        <w:contextualSpacing/>
        <w:jc w:val="both"/>
        <w:rPr>
          <w:rFonts w:ascii="Cambria" w:eastAsia="Calibri" w:hAnsi="Cambria" w:cs="Times New Roman"/>
          <w:sz w:val="24"/>
          <w:szCs w:val="24"/>
          <w:lang w:val="sq-AL"/>
        </w:rPr>
      </w:pPr>
    </w:p>
    <w:p w14:paraId="3E48D5D0" w14:textId="77777777" w:rsidR="00C543E4" w:rsidRPr="00D04162" w:rsidRDefault="00C543E4" w:rsidP="005B66E4">
      <w:pPr>
        <w:spacing w:before="120" w:after="120" w:line="276" w:lineRule="auto"/>
        <w:contextualSpacing/>
        <w:jc w:val="both"/>
        <w:rPr>
          <w:rFonts w:ascii="Cambria" w:eastAsia="Times New Roman" w:hAnsi="Cambria" w:cs="Times New Roman"/>
          <w:noProof/>
          <w:sz w:val="24"/>
          <w:szCs w:val="24"/>
          <w:lang w:val="sq-AL"/>
        </w:rPr>
      </w:pPr>
    </w:p>
    <w:p w14:paraId="4B0F708F" w14:textId="504FF823" w:rsidR="007F1E72" w:rsidRDefault="005B66E4" w:rsidP="005B66E4">
      <w:pPr>
        <w:spacing w:line="276" w:lineRule="auto"/>
        <w:jc w:val="both"/>
        <w:rPr>
          <w:rFonts w:ascii="Cambria" w:hAnsi="Cambria" w:cs="Times New Roman"/>
          <w:sz w:val="24"/>
          <w:szCs w:val="24"/>
          <w:lang w:val="sq-AL"/>
        </w:rPr>
      </w:pPr>
      <w:r w:rsidRPr="00D04162">
        <w:rPr>
          <w:rFonts w:ascii="Cambria" w:hAnsi="Cambria" w:cs="Times New Roman"/>
          <w:b/>
          <w:sz w:val="24"/>
          <w:szCs w:val="24"/>
          <w:lang w:val="sq-AL"/>
        </w:rPr>
        <w:t>In</w:t>
      </w:r>
      <w:r w:rsidR="00457718" w:rsidRPr="00D04162">
        <w:rPr>
          <w:rFonts w:ascii="Cambria" w:hAnsi="Cambria" w:cs="Times New Roman"/>
          <w:b/>
          <w:sz w:val="24"/>
          <w:szCs w:val="24"/>
          <w:lang w:val="sq-AL"/>
        </w:rPr>
        <w:t>vestimet Publike</w:t>
      </w:r>
      <w:r w:rsidR="00457718" w:rsidRPr="00D04162">
        <w:rPr>
          <w:rFonts w:ascii="Cambria" w:hAnsi="Cambria" w:cs="Times New Roman"/>
          <w:sz w:val="24"/>
          <w:szCs w:val="24"/>
          <w:lang w:val="sq-AL"/>
        </w:rPr>
        <w:t xml:space="preserve"> do të kanalizohen në sektorët kyç për zhvillimin ekonomik dhe social</w:t>
      </w:r>
      <w:r w:rsidR="00A81368">
        <w:rPr>
          <w:rFonts w:ascii="Cambria" w:hAnsi="Cambria" w:cs="Times New Roman"/>
          <w:sz w:val="24"/>
          <w:szCs w:val="24"/>
          <w:lang w:val="sq-AL"/>
        </w:rPr>
        <w:t xml:space="preserve">. </w:t>
      </w:r>
      <w:r w:rsidR="00012901">
        <w:rPr>
          <w:rFonts w:ascii="Cambria" w:hAnsi="Cambria" w:cs="Times New Roman"/>
          <w:sz w:val="24"/>
          <w:szCs w:val="24"/>
          <w:lang w:val="sq-AL"/>
        </w:rPr>
        <w:t xml:space="preserve">Planifikimi i tyre </w:t>
      </w:r>
      <w:r w:rsidR="007D2B79">
        <w:rPr>
          <w:rFonts w:ascii="Cambria" w:hAnsi="Cambria" w:cs="Times New Roman"/>
          <w:sz w:val="24"/>
          <w:szCs w:val="24"/>
          <w:lang w:val="sq-AL"/>
        </w:rPr>
        <w:t>ë</w:t>
      </w:r>
      <w:r w:rsidR="00012901">
        <w:rPr>
          <w:rFonts w:ascii="Cambria" w:hAnsi="Cambria" w:cs="Times New Roman"/>
          <w:sz w:val="24"/>
          <w:szCs w:val="24"/>
          <w:lang w:val="sq-AL"/>
        </w:rPr>
        <w:t>sht</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b</w:t>
      </w:r>
      <w:r w:rsidR="007D2B79">
        <w:rPr>
          <w:rFonts w:ascii="Cambria" w:hAnsi="Cambria" w:cs="Times New Roman"/>
          <w:sz w:val="24"/>
          <w:szCs w:val="24"/>
          <w:lang w:val="sq-AL"/>
        </w:rPr>
        <w:t>ë</w:t>
      </w:r>
      <w:r w:rsidR="00012901">
        <w:rPr>
          <w:rFonts w:ascii="Cambria" w:hAnsi="Cambria" w:cs="Times New Roman"/>
          <w:sz w:val="24"/>
          <w:szCs w:val="24"/>
          <w:lang w:val="sq-AL"/>
        </w:rPr>
        <w:t>r</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n</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linj</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me VKM nr.447, dat</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26.7.2023 “P</w:t>
      </w:r>
      <w:r w:rsidR="007D2B79">
        <w:rPr>
          <w:rFonts w:ascii="Cambria" w:hAnsi="Cambria" w:cs="Times New Roman"/>
          <w:sz w:val="24"/>
          <w:szCs w:val="24"/>
          <w:lang w:val="sq-AL"/>
        </w:rPr>
        <w:t>ë</w:t>
      </w:r>
      <w:r w:rsidR="00012901">
        <w:rPr>
          <w:rFonts w:ascii="Cambria" w:hAnsi="Cambria" w:cs="Times New Roman"/>
          <w:sz w:val="24"/>
          <w:szCs w:val="24"/>
          <w:lang w:val="sq-AL"/>
        </w:rPr>
        <w:t>r miratimin e Dokumentit t</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Politikave Prioritare 2024-2026”, konkretisht referuar List</w:t>
      </w:r>
      <w:r w:rsidR="007D2B79">
        <w:rPr>
          <w:rFonts w:ascii="Cambria" w:hAnsi="Cambria" w:cs="Times New Roman"/>
          <w:sz w:val="24"/>
          <w:szCs w:val="24"/>
          <w:lang w:val="sq-AL"/>
        </w:rPr>
        <w:t>ë</w:t>
      </w:r>
      <w:r w:rsidR="00012901">
        <w:rPr>
          <w:rFonts w:ascii="Cambria" w:hAnsi="Cambria" w:cs="Times New Roman"/>
          <w:sz w:val="24"/>
          <w:szCs w:val="24"/>
          <w:lang w:val="sq-AL"/>
        </w:rPr>
        <w:t>s Unike  t</w:t>
      </w:r>
      <w:r w:rsidR="007D2B79">
        <w:rPr>
          <w:rFonts w:ascii="Cambria" w:hAnsi="Cambria" w:cs="Times New Roman"/>
          <w:sz w:val="24"/>
          <w:szCs w:val="24"/>
          <w:lang w:val="sq-AL"/>
        </w:rPr>
        <w:t>ë</w:t>
      </w:r>
      <w:r w:rsidR="00012901">
        <w:rPr>
          <w:rFonts w:ascii="Cambria" w:hAnsi="Cambria" w:cs="Times New Roman"/>
          <w:sz w:val="24"/>
          <w:szCs w:val="24"/>
          <w:lang w:val="sq-AL"/>
        </w:rPr>
        <w:t xml:space="preserve"> Projekteve me R</w:t>
      </w:r>
      <w:r w:rsidR="007D2B79">
        <w:rPr>
          <w:rFonts w:ascii="Cambria" w:hAnsi="Cambria" w:cs="Times New Roman"/>
          <w:sz w:val="24"/>
          <w:szCs w:val="24"/>
          <w:lang w:val="sq-AL"/>
        </w:rPr>
        <w:t>ë</w:t>
      </w:r>
      <w:r w:rsidR="00012901">
        <w:rPr>
          <w:rFonts w:ascii="Cambria" w:hAnsi="Cambria" w:cs="Times New Roman"/>
          <w:sz w:val="24"/>
          <w:szCs w:val="24"/>
          <w:lang w:val="sq-AL"/>
        </w:rPr>
        <w:t>nd</w:t>
      </w:r>
      <w:r w:rsidR="007D2B79">
        <w:rPr>
          <w:rFonts w:ascii="Cambria" w:hAnsi="Cambria" w:cs="Times New Roman"/>
          <w:sz w:val="24"/>
          <w:szCs w:val="24"/>
          <w:lang w:val="sq-AL"/>
        </w:rPr>
        <w:t>ë</w:t>
      </w:r>
      <w:r w:rsidR="00012901">
        <w:rPr>
          <w:rFonts w:ascii="Cambria" w:hAnsi="Cambria" w:cs="Times New Roman"/>
          <w:sz w:val="24"/>
          <w:szCs w:val="24"/>
          <w:lang w:val="sq-AL"/>
        </w:rPr>
        <w:t>si Komb</w:t>
      </w:r>
      <w:r w:rsidR="007D2B79">
        <w:rPr>
          <w:rFonts w:ascii="Cambria" w:hAnsi="Cambria" w:cs="Times New Roman"/>
          <w:sz w:val="24"/>
          <w:szCs w:val="24"/>
          <w:lang w:val="sq-AL"/>
        </w:rPr>
        <w:t>ë</w:t>
      </w:r>
      <w:r w:rsidR="00012901">
        <w:rPr>
          <w:rFonts w:ascii="Cambria" w:hAnsi="Cambria" w:cs="Times New Roman"/>
          <w:sz w:val="24"/>
          <w:szCs w:val="24"/>
          <w:lang w:val="sq-AL"/>
        </w:rPr>
        <w:t>tare.</w:t>
      </w:r>
      <w:r w:rsidR="007F1E72">
        <w:rPr>
          <w:rFonts w:ascii="Cambria" w:hAnsi="Cambria" w:cs="Times New Roman"/>
          <w:sz w:val="24"/>
          <w:szCs w:val="24"/>
          <w:lang w:val="sq-AL"/>
        </w:rPr>
        <w:t>P</w:t>
      </w:r>
      <w:r w:rsidR="007D2B79">
        <w:rPr>
          <w:rFonts w:ascii="Cambria" w:hAnsi="Cambria" w:cs="Times New Roman"/>
          <w:sz w:val="24"/>
          <w:szCs w:val="24"/>
          <w:lang w:val="sq-AL"/>
        </w:rPr>
        <w:t>ë</w:t>
      </w:r>
      <w:r w:rsidR="007F1E72">
        <w:rPr>
          <w:rFonts w:ascii="Cambria" w:hAnsi="Cambria" w:cs="Times New Roman"/>
          <w:sz w:val="24"/>
          <w:szCs w:val="24"/>
          <w:lang w:val="sq-AL"/>
        </w:rPr>
        <w:t>rmendim k</w:t>
      </w:r>
      <w:r w:rsidR="007D2B79">
        <w:rPr>
          <w:rFonts w:ascii="Cambria" w:hAnsi="Cambria" w:cs="Times New Roman"/>
          <w:sz w:val="24"/>
          <w:szCs w:val="24"/>
          <w:lang w:val="sq-AL"/>
        </w:rPr>
        <w:t>ë</w:t>
      </w:r>
      <w:r w:rsidR="007F1E72">
        <w:rPr>
          <w:rFonts w:ascii="Cambria" w:hAnsi="Cambria" w:cs="Times New Roman"/>
          <w:sz w:val="24"/>
          <w:szCs w:val="24"/>
          <w:lang w:val="sq-AL"/>
        </w:rPr>
        <w:t>tu disa nga projektet kryesore t</w:t>
      </w:r>
      <w:r w:rsidR="007D2B79">
        <w:rPr>
          <w:rFonts w:ascii="Cambria" w:hAnsi="Cambria" w:cs="Times New Roman"/>
          <w:sz w:val="24"/>
          <w:szCs w:val="24"/>
          <w:lang w:val="sq-AL"/>
        </w:rPr>
        <w:t>ë</w:t>
      </w:r>
      <w:r w:rsidR="007F1E72">
        <w:rPr>
          <w:rFonts w:ascii="Cambria" w:hAnsi="Cambria" w:cs="Times New Roman"/>
          <w:sz w:val="24"/>
          <w:szCs w:val="24"/>
          <w:lang w:val="sq-AL"/>
        </w:rPr>
        <w:t xml:space="preserve"> reja t</w:t>
      </w:r>
      <w:r w:rsidR="007D2B79">
        <w:rPr>
          <w:rFonts w:ascii="Cambria" w:hAnsi="Cambria" w:cs="Times New Roman"/>
          <w:sz w:val="24"/>
          <w:szCs w:val="24"/>
          <w:lang w:val="sq-AL"/>
        </w:rPr>
        <w:t>ë</w:t>
      </w:r>
      <w:r w:rsidR="007F1E72">
        <w:rPr>
          <w:rFonts w:ascii="Cambria" w:hAnsi="Cambria" w:cs="Times New Roman"/>
          <w:sz w:val="24"/>
          <w:szCs w:val="24"/>
          <w:lang w:val="sq-AL"/>
        </w:rPr>
        <w:t xml:space="preserve"> akomoduara brenda tavaneve 224-2026:</w:t>
      </w:r>
    </w:p>
    <w:p w14:paraId="4BED754C" w14:textId="618F4D29" w:rsidR="007F1E72" w:rsidRDefault="007F1E72" w:rsidP="007F1E72">
      <w:pPr>
        <w:numPr>
          <w:ilvl w:val="0"/>
          <w:numId w:val="47"/>
        </w:numPr>
        <w:spacing w:after="0" w:line="240" w:lineRule="auto"/>
        <w:contextualSpacing/>
        <w:jc w:val="both"/>
        <w:rPr>
          <w:rFonts w:ascii="Cambria" w:eastAsia="Calibri" w:hAnsi="Cambria" w:cs="Times New Roman"/>
          <w:sz w:val="24"/>
          <w:szCs w:val="24"/>
          <w:lang w:val="sq-AL"/>
        </w:rPr>
      </w:pPr>
      <w:r>
        <w:rPr>
          <w:rFonts w:ascii="Cambria" w:eastAsia="Calibri" w:hAnsi="Cambria" w:cs="Times New Roman"/>
          <w:sz w:val="24"/>
          <w:szCs w:val="24"/>
          <w:lang w:val="sq-AL"/>
        </w:rPr>
        <w:t>P</w:t>
      </w:r>
      <w:r w:rsidRPr="002C0593">
        <w:rPr>
          <w:rFonts w:ascii="Cambria" w:eastAsia="Calibri" w:hAnsi="Cambria" w:cs="Times New Roman"/>
          <w:sz w:val="24"/>
          <w:szCs w:val="24"/>
          <w:lang w:val="sq-AL"/>
        </w:rPr>
        <w:t xml:space="preserve">rojekt </w:t>
      </w:r>
      <w:r>
        <w:rPr>
          <w:rFonts w:ascii="Cambria" w:eastAsia="Calibri" w:hAnsi="Cambria" w:cs="Times New Roman"/>
          <w:sz w:val="24"/>
          <w:szCs w:val="24"/>
          <w:lang w:val="sq-AL"/>
        </w:rPr>
        <w:t>i</w:t>
      </w:r>
      <w:r w:rsidRPr="002C0593">
        <w:rPr>
          <w:rFonts w:ascii="Cambria" w:eastAsia="Calibri" w:hAnsi="Cambria" w:cs="Times New Roman"/>
          <w:sz w:val="24"/>
          <w:szCs w:val="24"/>
          <w:lang w:val="sq-AL"/>
        </w:rPr>
        <w:t xml:space="preserve"> ri “Ndërtimi i Portit të ri tregtar Porto Romano Durrës”</w:t>
      </w:r>
      <w:r>
        <w:rPr>
          <w:rFonts w:ascii="Cambria" w:eastAsia="Calibri" w:hAnsi="Cambria" w:cs="Times New Roman"/>
          <w:sz w:val="24"/>
          <w:szCs w:val="24"/>
          <w:lang w:val="sq-AL"/>
        </w:rPr>
        <w:t>;</w:t>
      </w:r>
    </w:p>
    <w:p w14:paraId="1E430455" w14:textId="418564FE" w:rsidR="007F1E72" w:rsidRDefault="007F1E72" w:rsidP="007F1E72">
      <w:pPr>
        <w:numPr>
          <w:ilvl w:val="0"/>
          <w:numId w:val="47"/>
        </w:numPr>
        <w:spacing w:after="0" w:line="240" w:lineRule="auto"/>
        <w:contextualSpacing/>
        <w:jc w:val="both"/>
        <w:rPr>
          <w:rFonts w:ascii="Cambria" w:eastAsia="Calibri" w:hAnsi="Cambria" w:cs="Times New Roman"/>
          <w:sz w:val="24"/>
          <w:szCs w:val="24"/>
          <w:lang w:val="sq-AL"/>
        </w:rPr>
      </w:pPr>
      <w:r>
        <w:rPr>
          <w:rFonts w:ascii="Cambria" w:eastAsia="Calibri" w:hAnsi="Cambria" w:cs="Times New Roman"/>
          <w:sz w:val="24"/>
          <w:szCs w:val="24"/>
          <w:lang w:val="sq-AL"/>
        </w:rPr>
        <w:t>Rruga e vjet</w:t>
      </w:r>
      <w:r w:rsidR="007D2B79">
        <w:rPr>
          <w:rFonts w:ascii="Cambria" w:eastAsia="Calibri" w:hAnsi="Cambria" w:cs="Times New Roman"/>
          <w:sz w:val="24"/>
          <w:szCs w:val="24"/>
          <w:lang w:val="sq-AL"/>
        </w:rPr>
        <w:t>ë</w:t>
      </w:r>
      <w:r>
        <w:rPr>
          <w:rFonts w:ascii="Cambria" w:eastAsia="Calibri" w:hAnsi="Cambria" w:cs="Times New Roman"/>
          <w:sz w:val="24"/>
          <w:szCs w:val="24"/>
          <w:lang w:val="sq-AL"/>
        </w:rPr>
        <w:t>r Kombinat-Ndroq-Plepa;</w:t>
      </w:r>
    </w:p>
    <w:p w14:paraId="740E5474" w14:textId="10A87511" w:rsidR="007F1E72" w:rsidRDefault="007F1E72" w:rsidP="007F1E72">
      <w:pPr>
        <w:numPr>
          <w:ilvl w:val="0"/>
          <w:numId w:val="47"/>
        </w:numPr>
        <w:spacing w:after="0" w:line="240" w:lineRule="auto"/>
        <w:contextualSpacing/>
        <w:jc w:val="both"/>
        <w:rPr>
          <w:rFonts w:ascii="Cambria" w:eastAsia="Calibri" w:hAnsi="Cambria" w:cs="Times New Roman"/>
          <w:sz w:val="24"/>
          <w:szCs w:val="24"/>
          <w:lang w:val="sq-AL"/>
        </w:rPr>
      </w:pPr>
      <w:r>
        <w:rPr>
          <w:rFonts w:ascii="Cambria" w:eastAsia="Calibri" w:hAnsi="Cambria" w:cs="Times New Roman"/>
          <w:sz w:val="24"/>
          <w:szCs w:val="24"/>
          <w:lang w:val="sq-AL"/>
        </w:rPr>
        <w:t>Hekurudha Vor</w:t>
      </w:r>
      <w:r w:rsidR="007D2B79">
        <w:rPr>
          <w:rFonts w:ascii="Cambria" w:eastAsia="Calibri" w:hAnsi="Cambria" w:cs="Times New Roman"/>
          <w:sz w:val="24"/>
          <w:szCs w:val="24"/>
          <w:lang w:val="sq-AL"/>
        </w:rPr>
        <w:t>ë</w:t>
      </w:r>
      <w:r>
        <w:rPr>
          <w:rFonts w:ascii="Cambria" w:eastAsia="Calibri" w:hAnsi="Cambria" w:cs="Times New Roman"/>
          <w:sz w:val="24"/>
          <w:szCs w:val="24"/>
          <w:lang w:val="sq-AL"/>
        </w:rPr>
        <w:t>-Hani Hotit;</w:t>
      </w:r>
    </w:p>
    <w:p w14:paraId="2F720819" w14:textId="77777777" w:rsidR="007F1E72" w:rsidRDefault="007F1E72" w:rsidP="005B66E4">
      <w:pPr>
        <w:spacing w:line="276" w:lineRule="auto"/>
        <w:jc w:val="both"/>
        <w:rPr>
          <w:rFonts w:ascii="Cambria" w:hAnsi="Cambria" w:cs="Times New Roman"/>
          <w:sz w:val="24"/>
          <w:szCs w:val="24"/>
          <w:lang w:val="sq-AL"/>
        </w:rPr>
      </w:pPr>
    </w:p>
    <w:p w14:paraId="0E9DD4F6" w14:textId="7426D060" w:rsidR="00F97A67" w:rsidRPr="00D04162" w:rsidRDefault="00F97A67" w:rsidP="005B66E4">
      <w:pPr>
        <w:spacing w:line="276" w:lineRule="auto"/>
        <w:jc w:val="both"/>
        <w:rPr>
          <w:rFonts w:ascii="Cambria" w:hAnsi="Cambria" w:cs="Times New Roman"/>
          <w:sz w:val="24"/>
          <w:szCs w:val="24"/>
          <w:lang w:val="sq-AL"/>
        </w:rPr>
      </w:pPr>
      <w:r>
        <w:rPr>
          <w:rFonts w:ascii="Cambria" w:hAnsi="Cambria" w:cs="Times New Roman"/>
          <w:sz w:val="24"/>
          <w:szCs w:val="24"/>
          <w:lang w:val="sq-AL"/>
        </w:rPr>
        <w:t>Sipas fushave kryesore p</w:t>
      </w:r>
      <w:r w:rsidR="007D2B79">
        <w:rPr>
          <w:rFonts w:ascii="Cambria" w:hAnsi="Cambria" w:cs="Times New Roman"/>
          <w:sz w:val="24"/>
          <w:szCs w:val="24"/>
          <w:lang w:val="sq-AL"/>
        </w:rPr>
        <w:t>ë</w:t>
      </w:r>
      <w:r>
        <w:rPr>
          <w:rFonts w:ascii="Cambria" w:hAnsi="Cambria" w:cs="Times New Roman"/>
          <w:sz w:val="24"/>
          <w:szCs w:val="24"/>
          <w:lang w:val="sq-AL"/>
        </w:rPr>
        <w:t>rmendim:</w:t>
      </w:r>
    </w:p>
    <w:p w14:paraId="1AC6C967" w14:textId="6804610B" w:rsidR="003E5F16" w:rsidRPr="003E5F16" w:rsidRDefault="00A93254" w:rsidP="003E5F16">
      <w:pPr>
        <w:spacing w:after="120" w:line="276" w:lineRule="auto"/>
        <w:jc w:val="both"/>
        <w:rPr>
          <w:rFonts w:ascii="Cambria" w:hAnsi="Cambria" w:cs="Times New Roman"/>
          <w:sz w:val="24"/>
          <w:szCs w:val="24"/>
          <w:lang w:val="sq-AL"/>
        </w:rPr>
      </w:pPr>
      <w:r>
        <w:rPr>
          <w:rFonts w:ascii="Cambria" w:hAnsi="Cambria" w:cs="Times New Roman"/>
          <w:b/>
          <w:sz w:val="24"/>
          <w:szCs w:val="24"/>
          <w:lang w:val="sq-AL"/>
        </w:rPr>
        <w:t>Në fushën e transportit ku</w:t>
      </w:r>
      <w:r w:rsidR="003E5F16">
        <w:rPr>
          <w:rFonts w:ascii="Cambria" w:hAnsi="Cambria" w:cs="Times New Roman"/>
          <w:sz w:val="24"/>
          <w:szCs w:val="24"/>
          <w:lang w:val="sq-AL"/>
        </w:rPr>
        <w:t xml:space="preserve"> </w:t>
      </w:r>
      <w:r w:rsidR="003041CF">
        <w:rPr>
          <w:rFonts w:ascii="Cambria" w:hAnsi="Cambria" w:cs="Times New Roman"/>
          <w:sz w:val="24"/>
          <w:szCs w:val="24"/>
          <w:lang w:val="sq-AL"/>
        </w:rPr>
        <w:t>syno</w:t>
      </w:r>
      <w:r>
        <w:rPr>
          <w:rFonts w:ascii="Cambria" w:hAnsi="Cambria" w:cs="Times New Roman"/>
          <w:sz w:val="24"/>
          <w:szCs w:val="24"/>
          <w:lang w:val="sq-AL"/>
        </w:rPr>
        <w:t>het</w:t>
      </w:r>
      <w:r w:rsidR="003041CF">
        <w:rPr>
          <w:rFonts w:ascii="Cambria" w:hAnsi="Cambria" w:cs="Times New Roman"/>
          <w:sz w:val="24"/>
          <w:szCs w:val="24"/>
          <w:lang w:val="sq-AL"/>
        </w:rPr>
        <w:t xml:space="preserve"> </w:t>
      </w:r>
      <w:r w:rsidR="003E5F16" w:rsidRPr="00D04162">
        <w:rPr>
          <w:rFonts w:ascii="Cambria" w:eastAsia="Calibri" w:hAnsi="Cambria" w:cs="Times New Roman"/>
          <w:sz w:val="24"/>
          <w:szCs w:val="24"/>
          <w:lang w:val="sq-AL"/>
        </w:rPr>
        <w:t>vazhdimi</w:t>
      </w:r>
      <w:r w:rsidR="003041CF">
        <w:rPr>
          <w:rFonts w:ascii="Cambria" w:eastAsia="Calibri" w:hAnsi="Cambria" w:cs="Times New Roman"/>
          <w:sz w:val="24"/>
          <w:szCs w:val="24"/>
          <w:lang w:val="sq-AL"/>
        </w:rPr>
        <w:t>n</w:t>
      </w:r>
      <w:r w:rsidR="003E5F16" w:rsidRPr="00D04162">
        <w:rPr>
          <w:rFonts w:ascii="Cambria" w:eastAsia="Calibri" w:hAnsi="Cambria" w:cs="Times New Roman"/>
          <w:sz w:val="24"/>
          <w:szCs w:val="24"/>
          <w:lang w:val="sq-AL"/>
        </w:rPr>
        <w:t xml:space="preserve"> dhe financimi</w:t>
      </w:r>
      <w:r w:rsidR="003041CF">
        <w:rPr>
          <w:rFonts w:ascii="Cambria" w:eastAsia="Calibri" w:hAnsi="Cambria" w:cs="Times New Roman"/>
          <w:sz w:val="24"/>
          <w:szCs w:val="24"/>
          <w:lang w:val="sq-AL"/>
        </w:rPr>
        <w:t>m</w:t>
      </w:r>
      <w:r w:rsidR="003E5F16" w:rsidRPr="00D04162">
        <w:rPr>
          <w:rFonts w:ascii="Cambria" w:eastAsia="Calibri" w:hAnsi="Cambria" w:cs="Times New Roman"/>
          <w:sz w:val="24"/>
          <w:szCs w:val="24"/>
          <w:lang w:val="sq-AL"/>
        </w:rPr>
        <w:t xml:space="preserve"> </w:t>
      </w:r>
      <w:r w:rsidR="003041CF">
        <w:rPr>
          <w:rFonts w:ascii="Cambria" w:eastAsia="Calibri" w:hAnsi="Cambria" w:cs="Times New Roman"/>
          <w:sz w:val="24"/>
          <w:szCs w:val="24"/>
          <w:lang w:val="sq-AL"/>
        </w:rPr>
        <w:t>e</w:t>
      </w:r>
      <w:r w:rsidR="003E5F16" w:rsidRPr="00D04162">
        <w:rPr>
          <w:rFonts w:ascii="Cambria" w:eastAsia="Calibri" w:hAnsi="Cambria" w:cs="Times New Roman"/>
          <w:sz w:val="24"/>
          <w:szCs w:val="24"/>
          <w:lang w:val="sq-AL"/>
        </w:rPr>
        <w:t xml:space="preserve"> projekteve </w:t>
      </w:r>
      <w:r>
        <w:rPr>
          <w:rFonts w:ascii="Cambria" w:eastAsia="Calibri" w:hAnsi="Cambria" w:cs="Times New Roman"/>
          <w:sz w:val="24"/>
          <w:szCs w:val="24"/>
          <w:lang w:val="sq-AL"/>
        </w:rPr>
        <w:t xml:space="preserve">të rëndësishme </w:t>
      </w:r>
      <w:r w:rsidR="003041CF">
        <w:rPr>
          <w:rFonts w:ascii="Cambria" w:eastAsia="Calibri" w:hAnsi="Cambria" w:cs="Times New Roman"/>
          <w:sz w:val="24"/>
          <w:szCs w:val="24"/>
          <w:lang w:val="sq-AL"/>
        </w:rPr>
        <w:t>e</w:t>
      </w:r>
      <w:r w:rsidR="003E5F16" w:rsidRPr="00D04162">
        <w:rPr>
          <w:rFonts w:ascii="Cambria" w:eastAsia="Calibri" w:hAnsi="Cambria" w:cs="Times New Roman"/>
          <w:sz w:val="24"/>
          <w:szCs w:val="24"/>
          <w:lang w:val="sq-AL"/>
        </w:rPr>
        <w:t xml:space="preserve"> konkretisht:</w:t>
      </w:r>
    </w:p>
    <w:p w14:paraId="1A6F3E46" w14:textId="77777777" w:rsidR="00A93254" w:rsidRPr="002C0593" w:rsidRDefault="00A93254" w:rsidP="00A93254">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Rrugës së Arbrit;</w:t>
      </w:r>
    </w:p>
    <w:p w14:paraId="38B4CC1C" w14:textId="77777777" w:rsidR="00A93254" w:rsidRPr="002C0593" w:rsidRDefault="00A93254" w:rsidP="00A93254">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Rrugës Milot – Morinë;</w:t>
      </w:r>
    </w:p>
    <w:p w14:paraId="0B072F5C" w14:textId="77777777" w:rsidR="00A93254" w:rsidRPr="002C0593" w:rsidRDefault="00A93254" w:rsidP="00A93254">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Rruges Orikum – Dukat, By Pass-Porti i Jahteve;</w:t>
      </w:r>
    </w:p>
    <w:p w14:paraId="2DB08017" w14:textId="06430F89" w:rsidR="00A93254" w:rsidRDefault="00A93254" w:rsidP="00A93254">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Për autoritetin kontraktor/MIE, janë parashikuar fonde edhe për zbatimin dhe financimin e projektit "Ndërtimi Tuneli i Llogarasë", i cili pritet të përfundoj në mesin e vitit 2024. </w:t>
      </w:r>
    </w:p>
    <w:p w14:paraId="55B7A04F" w14:textId="6A53E6C4" w:rsidR="00A93254" w:rsidRPr="00A93254" w:rsidRDefault="00A93254" w:rsidP="00A93254">
      <w:pPr>
        <w:pStyle w:val="ListParagraph"/>
        <w:numPr>
          <w:ilvl w:val="0"/>
          <w:numId w:val="47"/>
        </w:numPr>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lastRenderedPageBreak/>
        <w:t>Rehabilitimi i linjës hekurudhore Durrës - Terminali pasagjerëve Tiranë dhe ndërtimi i linjës hekurudhore Tiranë – Rinas;</w:t>
      </w:r>
    </w:p>
    <w:p w14:paraId="374BBF1A" w14:textId="77777777" w:rsidR="003041CF" w:rsidRDefault="003041CF" w:rsidP="005B66E4">
      <w:pPr>
        <w:spacing w:line="276" w:lineRule="auto"/>
        <w:jc w:val="both"/>
        <w:rPr>
          <w:rFonts w:ascii="Cambria" w:hAnsi="Cambria" w:cs="Times New Roman"/>
          <w:b/>
          <w:sz w:val="24"/>
          <w:szCs w:val="24"/>
          <w:lang w:val="sq-AL"/>
        </w:rPr>
      </w:pPr>
    </w:p>
    <w:p w14:paraId="4217924E" w14:textId="041D1809" w:rsidR="00636D9A" w:rsidRPr="00F06E56" w:rsidRDefault="00A93254" w:rsidP="00F06E56">
      <w:pPr>
        <w:spacing w:line="276" w:lineRule="auto"/>
        <w:jc w:val="both"/>
        <w:rPr>
          <w:rFonts w:ascii="Cambria" w:hAnsi="Cambria" w:cs="Times New Roman"/>
          <w:b/>
          <w:sz w:val="24"/>
          <w:szCs w:val="24"/>
          <w:lang w:val="sq-AL"/>
        </w:rPr>
      </w:pPr>
      <w:r>
        <w:rPr>
          <w:rFonts w:ascii="Cambria" w:hAnsi="Cambria" w:cs="Times New Roman"/>
          <w:b/>
          <w:sz w:val="24"/>
          <w:szCs w:val="24"/>
          <w:lang w:val="sq-AL"/>
        </w:rPr>
        <w:t>Në fushën e s</w:t>
      </w:r>
      <w:r w:rsidR="005A3FFC" w:rsidRPr="00D04162">
        <w:rPr>
          <w:rFonts w:ascii="Cambria" w:hAnsi="Cambria" w:cs="Times New Roman"/>
          <w:b/>
          <w:sz w:val="24"/>
          <w:szCs w:val="24"/>
          <w:lang w:val="sq-AL"/>
        </w:rPr>
        <w:t>h</w:t>
      </w:r>
      <w:r w:rsidR="00100B6D" w:rsidRPr="00D04162">
        <w:rPr>
          <w:rFonts w:ascii="Cambria" w:hAnsi="Cambria" w:cs="Times New Roman"/>
          <w:b/>
          <w:sz w:val="24"/>
          <w:szCs w:val="24"/>
          <w:lang w:val="sq-AL"/>
        </w:rPr>
        <w:t>ë</w:t>
      </w:r>
      <w:r w:rsidR="005A3FFC" w:rsidRPr="00D04162">
        <w:rPr>
          <w:rFonts w:ascii="Cambria" w:hAnsi="Cambria" w:cs="Times New Roman"/>
          <w:b/>
          <w:sz w:val="24"/>
          <w:szCs w:val="24"/>
          <w:lang w:val="sq-AL"/>
        </w:rPr>
        <w:t>ndet</w:t>
      </w:r>
      <w:r w:rsidR="00100B6D" w:rsidRPr="00D04162">
        <w:rPr>
          <w:rFonts w:ascii="Cambria" w:hAnsi="Cambria" w:cs="Times New Roman"/>
          <w:b/>
          <w:sz w:val="24"/>
          <w:szCs w:val="24"/>
          <w:lang w:val="sq-AL"/>
        </w:rPr>
        <w:t>ë</w:t>
      </w:r>
      <w:r w:rsidR="005A3FFC" w:rsidRPr="00D04162">
        <w:rPr>
          <w:rFonts w:ascii="Cambria" w:hAnsi="Cambria" w:cs="Times New Roman"/>
          <w:b/>
          <w:sz w:val="24"/>
          <w:szCs w:val="24"/>
          <w:lang w:val="sq-AL"/>
        </w:rPr>
        <w:t>si</w:t>
      </w:r>
      <w:r>
        <w:rPr>
          <w:rFonts w:ascii="Cambria" w:hAnsi="Cambria" w:cs="Times New Roman"/>
          <w:b/>
          <w:sz w:val="24"/>
          <w:szCs w:val="24"/>
          <w:lang w:val="sq-AL"/>
        </w:rPr>
        <w:t>së parashikohet të vijohet me projektet ekzistuese si dhe të financohen disa projekte të reja si vijon</w:t>
      </w:r>
      <w:r w:rsidR="005A3FFC" w:rsidRPr="00D04162">
        <w:rPr>
          <w:rFonts w:ascii="Cambria" w:hAnsi="Cambria" w:cs="Times New Roman"/>
          <w:b/>
          <w:sz w:val="24"/>
          <w:szCs w:val="24"/>
          <w:lang w:val="sq-AL"/>
        </w:rPr>
        <w:t>:</w:t>
      </w:r>
    </w:p>
    <w:p w14:paraId="1BF5E4DC" w14:textId="77777777" w:rsidR="00A93254" w:rsidRPr="00D04162" w:rsidRDefault="00A93254" w:rsidP="00A93254">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 xml:space="preserve">Në vitin 2024 parashikohet të nis rikonstruksioni në Spitalin Psikiatrik Elbasan me </w:t>
      </w:r>
      <w:r>
        <w:rPr>
          <w:rFonts w:ascii="Cambria" w:eastAsia="Calibri" w:hAnsi="Cambria" w:cs="Times New Roman"/>
          <w:color w:val="000000"/>
          <w:sz w:val="24"/>
          <w:szCs w:val="24"/>
          <w:lang w:val="sq-AL" w:eastAsia="x-none"/>
        </w:rPr>
        <w:t xml:space="preserve">vlerë rreth 246 milion lekë. Në vitin 2024 parashikohet </w:t>
      </w:r>
      <w:r w:rsidRPr="00D04162">
        <w:rPr>
          <w:rFonts w:ascii="Cambria" w:eastAsia="Calibri" w:hAnsi="Cambria" w:cs="Times New Roman"/>
          <w:color w:val="000000"/>
          <w:sz w:val="24"/>
          <w:szCs w:val="24"/>
          <w:lang w:val="sq-AL" w:eastAsia="x-none"/>
        </w:rPr>
        <w:t xml:space="preserve">rreth 48 milion </w:t>
      </w:r>
      <w:r>
        <w:rPr>
          <w:rFonts w:ascii="Cambria" w:eastAsia="Calibri" w:hAnsi="Cambria" w:cs="Times New Roman"/>
          <w:color w:val="000000"/>
          <w:sz w:val="24"/>
          <w:szCs w:val="24"/>
          <w:lang w:val="sq-AL" w:eastAsia="x-none"/>
        </w:rPr>
        <w:t xml:space="preserve">lekë </w:t>
      </w:r>
      <w:r w:rsidRPr="00D04162">
        <w:rPr>
          <w:rFonts w:ascii="Cambria" w:eastAsia="Calibri" w:hAnsi="Cambria" w:cs="Times New Roman"/>
          <w:color w:val="000000"/>
          <w:sz w:val="24"/>
          <w:szCs w:val="24"/>
          <w:lang w:val="sq-AL" w:eastAsia="x-none"/>
        </w:rPr>
        <w:t xml:space="preserve">dhe </w:t>
      </w:r>
      <w:r>
        <w:rPr>
          <w:rFonts w:ascii="Cambria" w:eastAsia="Calibri" w:hAnsi="Cambria" w:cs="Times New Roman"/>
          <w:color w:val="000000"/>
          <w:sz w:val="24"/>
          <w:szCs w:val="24"/>
          <w:lang w:val="sq-AL" w:eastAsia="x-none"/>
        </w:rPr>
        <w:t xml:space="preserve">në vitin 2025 me </w:t>
      </w:r>
      <w:r w:rsidRPr="00D04162">
        <w:rPr>
          <w:rFonts w:ascii="Cambria" w:eastAsia="Calibri" w:hAnsi="Cambria" w:cs="Times New Roman"/>
          <w:color w:val="000000"/>
          <w:sz w:val="24"/>
          <w:szCs w:val="24"/>
          <w:lang w:val="sq-AL" w:eastAsia="x-none"/>
        </w:rPr>
        <w:t xml:space="preserve">rreth </w:t>
      </w:r>
      <w:r>
        <w:rPr>
          <w:rFonts w:ascii="Cambria" w:eastAsia="Calibri" w:hAnsi="Cambria" w:cs="Times New Roman"/>
          <w:color w:val="000000"/>
          <w:sz w:val="24"/>
          <w:szCs w:val="24"/>
          <w:lang w:val="sq-AL" w:eastAsia="x-none"/>
        </w:rPr>
        <w:t>192</w:t>
      </w:r>
      <w:r w:rsidRPr="00D04162">
        <w:rPr>
          <w:rFonts w:ascii="Cambria" w:eastAsia="Calibri" w:hAnsi="Cambria" w:cs="Times New Roman"/>
          <w:color w:val="000000"/>
          <w:sz w:val="24"/>
          <w:szCs w:val="24"/>
          <w:lang w:val="sq-AL" w:eastAsia="x-none"/>
        </w:rPr>
        <w:t xml:space="preserve"> milion lekë;</w:t>
      </w:r>
    </w:p>
    <w:p w14:paraId="43598B89" w14:textId="77777777" w:rsidR="00A93254" w:rsidRPr="00D04162" w:rsidRDefault="00A93254" w:rsidP="00A93254">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Në vitin 2024 parashikohet të nis rikonstruksioni i godinës qendrore të Spitalit Rajonal Gjirokastër vlera e plotë është parashikuar 473 milion lekë</w:t>
      </w:r>
      <w:r>
        <w:rPr>
          <w:rFonts w:ascii="Cambria" w:eastAsia="Calibri" w:hAnsi="Cambria" w:cs="Times New Roman"/>
          <w:color w:val="000000"/>
          <w:sz w:val="24"/>
          <w:szCs w:val="24"/>
          <w:lang w:val="sq-AL" w:eastAsia="x-none"/>
        </w:rPr>
        <w:t>. Për vitet 2024-2025 do të financohet respektivisht 95 milion lekë dhe 200 milion lekë;</w:t>
      </w:r>
    </w:p>
    <w:p w14:paraId="5D4AE8C6" w14:textId="77777777" w:rsidR="00A93254" w:rsidRDefault="00A93254" w:rsidP="00A93254">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Në vitin 2024 parashikohet të nis rikonstruksion i godinës qendrore së Spitalit të Korçës me vlerë të plotë 350 mln lekë</w:t>
      </w:r>
      <w:r>
        <w:rPr>
          <w:rFonts w:ascii="Cambria" w:eastAsia="Calibri" w:hAnsi="Cambria" w:cs="Times New Roman"/>
          <w:color w:val="000000"/>
          <w:sz w:val="24"/>
          <w:szCs w:val="24"/>
          <w:lang w:val="sq-AL" w:eastAsia="x-none"/>
        </w:rPr>
        <w:t xml:space="preserve"> për periudhën 2024-2026;</w:t>
      </w:r>
    </w:p>
    <w:p w14:paraId="1DD0E440" w14:textId="77777777" w:rsidR="00A93254" w:rsidRPr="00D04162" w:rsidRDefault="00A93254" w:rsidP="00A93254">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Pr>
          <w:rFonts w:ascii="Cambria" w:eastAsia="Calibri" w:hAnsi="Cambria" w:cs="Times New Roman"/>
          <w:color w:val="000000"/>
          <w:sz w:val="24"/>
          <w:szCs w:val="24"/>
          <w:lang w:val="sq-AL" w:eastAsia="x-none"/>
        </w:rPr>
        <w:t>Në vitin 2025 parashikohet të nis rikostruksioni i Pediatrisë Infektive në QSUT (përforcim) me një vlerë 130 milion lekë.</w:t>
      </w:r>
    </w:p>
    <w:p w14:paraId="0FC52D10" w14:textId="2BBF493A" w:rsidR="005A3FFC" w:rsidRDefault="005A3FFC" w:rsidP="002F721B">
      <w:pPr>
        <w:spacing w:after="200" w:line="276" w:lineRule="auto"/>
        <w:contextualSpacing/>
        <w:jc w:val="both"/>
        <w:rPr>
          <w:rFonts w:ascii="Cambria" w:eastAsia="Calibri" w:hAnsi="Cambria" w:cs="Times New Roman"/>
          <w:sz w:val="24"/>
          <w:szCs w:val="24"/>
          <w:lang w:val="sq-AL"/>
        </w:rPr>
      </w:pPr>
    </w:p>
    <w:p w14:paraId="2165E8F4" w14:textId="2F7D530E" w:rsidR="00B92714" w:rsidRDefault="00B92714" w:rsidP="002F721B">
      <w:pPr>
        <w:spacing w:after="200" w:line="276" w:lineRule="auto"/>
        <w:contextualSpacing/>
        <w:jc w:val="both"/>
        <w:rPr>
          <w:rFonts w:ascii="Cambria" w:eastAsia="Calibri" w:hAnsi="Cambria" w:cs="Times New Roman"/>
          <w:sz w:val="24"/>
          <w:szCs w:val="24"/>
          <w:lang w:val="sq-AL"/>
        </w:rPr>
      </w:pPr>
    </w:p>
    <w:p w14:paraId="75E8059E" w14:textId="7487DE26" w:rsidR="002920C9" w:rsidRDefault="002920C9" w:rsidP="002F721B">
      <w:pPr>
        <w:spacing w:after="200" w:line="276" w:lineRule="auto"/>
        <w:contextualSpacing/>
        <w:jc w:val="both"/>
        <w:rPr>
          <w:rFonts w:ascii="Cambria" w:eastAsia="Calibri" w:hAnsi="Cambria" w:cs="Times New Roman"/>
          <w:sz w:val="24"/>
          <w:szCs w:val="24"/>
          <w:lang w:val="sq-AL"/>
        </w:rPr>
      </w:pPr>
    </w:p>
    <w:p w14:paraId="1B624115" w14:textId="28EAC2A6" w:rsidR="002920C9" w:rsidRDefault="002920C9" w:rsidP="002F721B">
      <w:pPr>
        <w:spacing w:after="200" w:line="276" w:lineRule="auto"/>
        <w:contextualSpacing/>
        <w:jc w:val="both"/>
        <w:rPr>
          <w:rFonts w:ascii="Cambria" w:eastAsia="Calibri" w:hAnsi="Cambria" w:cs="Times New Roman"/>
          <w:sz w:val="24"/>
          <w:szCs w:val="24"/>
          <w:lang w:val="sq-AL"/>
        </w:rPr>
      </w:pPr>
    </w:p>
    <w:p w14:paraId="513A16D9" w14:textId="11FDA90B" w:rsidR="002920C9" w:rsidRDefault="002920C9" w:rsidP="002F721B">
      <w:pPr>
        <w:spacing w:after="200" w:line="276" w:lineRule="auto"/>
        <w:contextualSpacing/>
        <w:jc w:val="both"/>
        <w:rPr>
          <w:rFonts w:ascii="Cambria" w:eastAsia="Calibri" w:hAnsi="Cambria" w:cs="Times New Roman"/>
          <w:sz w:val="24"/>
          <w:szCs w:val="24"/>
          <w:lang w:val="sq-AL"/>
        </w:rPr>
      </w:pPr>
    </w:p>
    <w:p w14:paraId="4B4AD2A1" w14:textId="545CC282" w:rsidR="002920C9" w:rsidRDefault="002920C9" w:rsidP="002F721B">
      <w:pPr>
        <w:spacing w:after="200" w:line="276" w:lineRule="auto"/>
        <w:contextualSpacing/>
        <w:jc w:val="both"/>
        <w:rPr>
          <w:rFonts w:ascii="Cambria" w:eastAsia="Calibri" w:hAnsi="Cambria" w:cs="Times New Roman"/>
          <w:sz w:val="24"/>
          <w:szCs w:val="24"/>
          <w:lang w:val="sq-AL"/>
        </w:rPr>
      </w:pPr>
    </w:p>
    <w:p w14:paraId="059ECCD2" w14:textId="181E28DA" w:rsidR="002920C9" w:rsidRDefault="002920C9" w:rsidP="002F721B">
      <w:pPr>
        <w:spacing w:after="200" w:line="276" w:lineRule="auto"/>
        <w:contextualSpacing/>
        <w:jc w:val="both"/>
        <w:rPr>
          <w:rFonts w:ascii="Cambria" w:eastAsia="Calibri" w:hAnsi="Cambria" w:cs="Times New Roman"/>
          <w:sz w:val="24"/>
          <w:szCs w:val="24"/>
          <w:lang w:val="sq-AL"/>
        </w:rPr>
      </w:pPr>
    </w:p>
    <w:p w14:paraId="5811F581" w14:textId="4787251B" w:rsidR="002920C9" w:rsidRDefault="002920C9" w:rsidP="002F721B">
      <w:pPr>
        <w:spacing w:after="200" w:line="276" w:lineRule="auto"/>
        <w:contextualSpacing/>
        <w:jc w:val="both"/>
        <w:rPr>
          <w:rFonts w:ascii="Cambria" w:eastAsia="Calibri" w:hAnsi="Cambria" w:cs="Times New Roman"/>
          <w:sz w:val="24"/>
          <w:szCs w:val="24"/>
          <w:lang w:val="sq-AL"/>
        </w:rPr>
      </w:pPr>
    </w:p>
    <w:p w14:paraId="26A76855" w14:textId="104F8CC6" w:rsidR="002920C9" w:rsidRDefault="002920C9" w:rsidP="002F721B">
      <w:pPr>
        <w:spacing w:after="200" w:line="276" w:lineRule="auto"/>
        <w:contextualSpacing/>
        <w:jc w:val="both"/>
        <w:rPr>
          <w:rFonts w:ascii="Cambria" w:eastAsia="Calibri" w:hAnsi="Cambria" w:cs="Times New Roman"/>
          <w:sz w:val="24"/>
          <w:szCs w:val="24"/>
          <w:lang w:val="sq-AL"/>
        </w:rPr>
      </w:pPr>
    </w:p>
    <w:p w14:paraId="56D8412D" w14:textId="4B7BC43E" w:rsidR="002920C9" w:rsidRDefault="002920C9" w:rsidP="002F721B">
      <w:pPr>
        <w:spacing w:after="200" w:line="276" w:lineRule="auto"/>
        <w:contextualSpacing/>
        <w:jc w:val="both"/>
        <w:rPr>
          <w:rFonts w:ascii="Cambria" w:eastAsia="Calibri" w:hAnsi="Cambria" w:cs="Times New Roman"/>
          <w:sz w:val="24"/>
          <w:szCs w:val="24"/>
          <w:lang w:val="sq-AL"/>
        </w:rPr>
      </w:pPr>
    </w:p>
    <w:p w14:paraId="66246E04" w14:textId="23B92805" w:rsidR="002920C9" w:rsidRDefault="002920C9" w:rsidP="002F721B">
      <w:pPr>
        <w:spacing w:after="200" w:line="276" w:lineRule="auto"/>
        <w:contextualSpacing/>
        <w:jc w:val="both"/>
        <w:rPr>
          <w:rFonts w:ascii="Cambria" w:eastAsia="Calibri" w:hAnsi="Cambria" w:cs="Times New Roman"/>
          <w:sz w:val="24"/>
          <w:szCs w:val="24"/>
          <w:lang w:val="sq-AL"/>
        </w:rPr>
      </w:pPr>
    </w:p>
    <w:p w14:paraId="1140FF44" w14:textId="426256D0" w:rsidR="002920C9" w:rsidRDefault="002920C9" w:rsidP="002F721B">
      <w:pPr>
        <w:spacing w:after="200" w:line="276" w:lineRule="auto"/>
        <w:contextualSpacing/>
        <w:jc w:val="both"/>
        <w:rPr>
          <w:rFonts w:ascii="Cambria" w:eastAsia="Calibri" w:hAnsi="Cambria" w:cs="Times New Roman"/>
          <w:sz w:val="24"/>
          <w:szCs w:val="24"/>
          <w:lang w:val="sq-AL"/>
        </w:rPr>
      </w:pPr>
    </w:p>
    <w:p w14:paraId="51A93A7C" w14:textId="048FBC7D" w:rsidR="002920C9" w:rsidRDefault="002920C9" w:rsidP="002F721B">
      <w:pPr>
        <w:spacing w:after="200" w:line="276" w:lineRule="auto"/>
        <w:contextualSpacing/>
        <w:jc w:val="both"/>
        <w:rPr>
          <w:rFonts w:ascii="Cambria" w:eastAsia="Calibri" w:hAnsi="Cambria" w:cs="Times New Roman"/>
          <w:sz w:val="24"/>
          <w:szCs w:val="24"/>
          <w:lang w:val="sq-AL"/>
        </w:rPr>
      </w:pPr>
    </w:p>
    <w:p w14:paraId="193EA9F4" w14:textId="1A226C36" w:rsidR="002920C9" w:rsidRDefault="002920C9" w:rsidP="002F721B">
      <w:pPr>
        <w:spacing w:after="200" w:line="276" w:lineRule="auto"/>
        <w:contextualSpacing/>
        <w:jc w:val="both"/>
        <w:rPr>
          <w:rFonts w:ascii="Cambria" w:eastAsia="Calibri" w:hAnsi="Cambria" w:cs="Times New Roman"/>
          <w:sz w:val="24"/>
          <w:szCs w:val="24"/>
          <w:lang w:val="sq-AL"/>
        </w:rPr>
      </w:pPr>
    </w:p>
    <w:p w14:paraId="359E15C8" w14:textId="570386CF" w:rsidR="002920C9" w:rsidRDefault="002920C9" w:rsidP="002F721B">
      <w:pPr>
        <w:spacing w:after="200" w:line="276" w:lineRule="auto"/>
        <w:contextualSpacing/>
        <w:jc w:val="both"/>
        <w:rPr>
          <w:rFonts w:ascii="Cambria" w:eastAsia="Calibri" w:hAnsi="Cambria" w:cs="Times New Roman"/>
          <w:sz w:val="24"/>
          <w:szCs w:val="24"/>
          <w:lang w:val="sq-AL"/>
        </w:rPr>
      </w:pPr>
    </w:p>
    <w:p w14:paraId="3D57A59D" w14:textId="60178F4D" w:rsidR="002920C9" w:rsidRDefault="002920C9" w:rsidP="002F721B">
      <w:pPr>
        <w:spacing w:after="200" w:line="276" w:lineRule="auto"/>
        <w:contextualSpacing/>
        <w:jc w:val="both"/>
        <w:rPr>
          <w:rFonts w:ascii="Cambria" w:eastAsia="Calibri" w:hAnsi="Cambria" w:cs="Times New Roman"/>
          <w:sz w:val="24"/>
          <w:szCs w:val="24"/>
          <w:lang w:val="sq-AL"/>
        </w:rPr>
      </w:pPr>
    </w:p>
    <w:p w14:paraId="02E16AE6" w14:textId="2B6D6CB5" w:rsidR="002920C9" w:rsidRDefault="002920C9" w:rsidP="002F721B">
      <w:pPr>
        <w:spacing w:after="200" w:line="276" w:lineRule="auto"/>
        <w:contextualSpacing/>
        <w:jc w:val="both"/>
        <w:rPr>
          <w:rFonts w:ascii="Cambria" w:eastAsia="Calibri" w:hAnsi="Cambria" w:cs="Times New Roman"/>
          <w:sz w:val="24"/>
          <w:szCs w:val="24"/>
          <w:lang w:val="sq-AL"/>
        </w:rPr>
      </w:pPr>
    </w:p>
    <w:p w14:paraId="1FF03525" w14:textId="5D339AAA" w:rsidR="002C4033" w:rsidRDefault="002C4033" w:rsidP="002F721B">
      <w:pPr>
        <w:spacing w:after="200" w:line="276" w:lineRule="auto"/>
        <w:contextualSpacing/>
        <w:jc w:val="both"/>
        <w:rPr>
          <w:rFonts w:ascii="Cambria" w:eastAsia="Calibri" w:hAnsi="Cambria" w:cs="Times New Roman"/>
          <w:sz w:val="24"/>
          <w:szCs w:val="24"/>
          <w:lang w:val="sq-AL"/>
        </w:rPr>
      </w:pPr>
    </w:p>
    <w:p w14:paraId="1FC15DE0" w14:textId="583B265A" w:rsidR="002C4033" w:rsidRDefault="002C4033" w:rsidP="002F721B">
      <w:pPr>
        <w:spacing w:after="200" w:line="276" w:lineRule="auto"/>
        <w:contextualSpacing/>
        <w:jc w:val="both"/>
        <w:rPr>
          <w:rFonts w:ascii="Cambria" w:eastAsia="Calibri" w:hAnsi="Cambria" w:cs="Times New Roman"/>
          <w:sz w:val="24"/>
          <w:szCs w:val="24"/>
          <w:lang w:val="sq-AL"/>
        </w:rPr>
      </w:pPr>
    </w:p>
    <w:p w14:paraId="703B2B93" w14:textId="2903A149" w:rsidR="002C4033" w:rsidRDefault="002C4033" w:rsidP="002F721B">
      <w:pPr>
        <w:spacing w:after="200" w:line="276" w:lineRule="auto"/>
        <w:contextualSpacing/>
        <w:jc w:val="both"/>
        <w:rPr>
          <w:rFonts w:ascii="Cambria" w:eastAsia="Calibri" w:hAnsi="Cambria" w:cs="Times New Roman"/>
          <w:sz w:val="24"/>
          <w:szCs w:val="24"/>
          <w:lang w:val="sq-AL"/>
        </w:rPr>
      </w:pPr>
    </w:p>
    <w:p w14:paraId="0B4F432B" w14:textId="77777777" w:rsidR="002C4033" w:rsidRDefault="002C4033" w:rsidP="002F721B">
      <w:pPr>
        <w:spacing w:after="200" w:line="276" w:lineRule="auto"/>
        <w:contextualSpacing/>
        <w:jc w:val="both"/>
        <w:rPr>
          <w:rFonts w:ascii="Cambria" w:eastAsia="Calibri" w:hAnsi="Cambria" w:cs="Times New Roman"/>
          <w:sz w:val="24"/>
          <w:szCs w:val="24"/>
          <w:lang w:val="sq-AL"/>
        </w:rPr>
      </w:pPr>
      <w:bookmarkStart w:id="4" w:name="_GoBack"/>
      <w:bookmarkEnd w:id="4"/>
    </w:p>
    <w:p w14:paraId="5A0DCDB2" w14:textId="77777777" w:rsidR="002920C9" w:rsidRPr="00D04162" w:rsidRDefault="002920C9" w:rsidP="002F721B">
      <w:pPr>
        <w:spacing w:after="200" w:line="276" w:lineRule="auto"/>
        <w:contextualSpacing/>
        <w:jc w:val="both"/>
        <w:rPr>
          <w:rFonts w:ascii="Cambria" w:eastAsia="Calibri" w:hAnsi="Cambria" w:cs="Times New Roman"/>
          <w:sz w:val="24"/>
          <w:szCs w:val="24"/>
          <w:lang w:val="sq-AL"/>
        </w:rPr>
      </w:pPr>
    </w:p>
    <w:p w14:paraId="269929A9" w14:textId="77777777" w:rsidR="00F7609B" w:rsidRPr="00D04162" w:rsidRDefault="00C56E02" w:rsidP="005B66E4">
      <w:pPr>
        <w:pStyle w:val="Heading1"/>
        <w:spacing w:line="276" w:lineRule="auto"/>
        <w:rPr>
          <w:rFonts w:ascii="Cambria" w:hAnsi="Cambria" w:cs="Times New Roman"/>
          <w:b/>
          <w:color w:val="000000" w:themeColor="text1"/>
          <w:sz w:val="24"/>
          <w:szCs w:val="24"/>
          <w:lang w:val="en"/>
        </w:rPr>
      </w:pPr>
      <w:bookmarkStart w:id="5" w:name="_Toc149228551"/>
      <w:r w:rsidRPr="00D04162">
        <w:rPr>
          <w:rFonts w:ascii="Cambria" w:hAnsi="Cambria" w:cs="Times New Roman"/>
          <w:b/>
          <w:color w:val="000000" w:themeColor="text1"/>
          <w:sz w:val="24"/>
          <w:szCs w:val="24"/>
          <w:lang w:val="en"/>
        </w:rPr>
        <w:lastRenderedPageBreak/>
        <w:t xml:space="preserve">PROGRAMI BUXHETOR AFATMESËM </w:t>
      </w:r>
      <w:r w:rsidR="00EE2BFD" w:rsidRPr="00D04162">
        <w:rPr>
          <w:rFonts w:ascii="Cambria" w:hAnsi="Cambria" w:cs="Times New Roman"/>
          <w:b/>
          <w:color w:val="000000" w:themeColor="text1"/>
          <w:sz w:val="24"/>
          <w:szCs w:val="24"/>
          <w:lang w:val="en"/>
        </w:rPr>
        <w:t>202</w:t>
      </w:r>
      <w:r w:rsidR="00201111" w:rsidRPr="00D04162">
        <w:rPr>
          <w:rFonts w:ascii="Cambria" w:hAnsi="Cambria" w:cs="Times New Roman"/>
          <w:b/>
          <w:color w:val="000000" w:themeColor="text1"/>
          <w:sz w:val="24"/>
          <w:szCs w:val="24"/>
          <w:lang w:val="en"/>
        </w:rPr>
        <w:t>4</w:t>
      </w:r>
      <w:r w:rsidR="00EE2BFD" w:rsidRPr="00D04162">
        <w:rPr>
          <w:rFonts w:ascii="Cambria" w:hAnsi="Cambria" w:cs="Times New Roman"/>
          <w:b/>
          <w:color w:val="000000" w:themeColor="text1"/>
          <w:sz w:val="24"/>
          <w:szCs w:val="24"/>
          <w:lang w:val="en"/>
        </w:rPr>
        <w:t>-202</w:t>
      </w:r>
      <w:r w:rsidR="00201111" w:rsidRPr="00D04162">
        <w:rPr>
          <w:rFonts w:ascii="Cambria" w:hAnsi="Cambria" w:cs="Times New Roman"/>
          <w:b/>
          <w:color w:val="000000" w:themeColor="text1"/>
          <w:sz w:val="24"/>
          <w:szCs w:val="24"/>
          <w:lang w:val="en"/>
        </w:rPr>
        <w:t>6</w:t>
      </w:r>
      <w:bookmarkEnd w:id="5"/>
    </w:p>
    <w:p w14:paraId="5CE00472" w14:textId="77777777" w:rsidR="0059085B" w:rsidRPr="00D04162" w:rsidRDefault="0059085B" w:rsidP="005B66E4">
      <w:pPr>
        <w:spacing w:line="276" w:lineRule="auto"/>
        <w:rPr>
          <w:sz w:val="24"/>
          <w:szCs w:val="24"/>
          <w:lang w:val="en"/>
        </w:rPr>
      </w:pPr>
    </w:p>
    <w:p w14:paraId="30882058" w14:textId="02A0010C" w:rsidR="00110655" w:rsidRPr="00110655" w:rsidRDefault="003C74A3" w:rsidP="00110655">
      <w:pPr>
        <w:pStyle w:val="Heading2"/>
        <w:spacing w:line="276" w:lineRule="auto"/>
        <w:rPr>
          <w:rFonts w:ascii="Cambria" w:eastAsia="Calibri" w:hAnsi="Cambria"/>
          <w:i w:val="0"/>
          <w:sz w:val="24"/>
          <w:szCs w:val="24"/>
          <w:lang w:val="it-IT"/>
        </w:rPr>
      </w:pPr>
      <w:bookmarkStart w:id="6" w:name="_Toc516534"/>
      <w:bookmarkStart w:id="7" w:name="_Toc149228552"/>
      <w:r w:rsidRPr="00D04162">
        <w:rPr>
          <w:rFonts w:ascii="Cambria" w:eastAsia="Calibri" w:hAnsi="Cambria"/>
          <w:i w:val="0"/>
          <w:sz w:val="24"/>
          <w:szCs w:val="24"/>
          <w:lang w:val="it-IT"/>
        </w:rPr>
        <w:t>MINISTRIA E SHËNDETËSISË DHE MBROJTJES SOCIALE</w:t>
      </w:r>
      <w:bookmarkStart w:id="8" w:name="_Toc516535"/>
      <w:bookmarkEnd w:id="6"/>
      <w:bookmarkEnd w:id="7"/>
    </w:p>
    <w:p w14:paraId="6968DF23" w14:textId="3FCCD805" w:rsidR="00110655" w:rsidRPr="00D04162" w:rsidRDefault="00110655" w:rsidP="00110655">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77452032" w14:textId="77777777" w:rsidR="00110655" w:rsidRPr="00D04162" w:rsidRDefault="00110655" w:rsidP="00110655">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Për periudhën 2024-2026, sektori i shëndetësisë do të përmbushë objektivat e synuar përmes fondeve buxhetore të alokuara sipas tabelës së mëposhtme. </w:t>
      </w:r>
    </w:p>
    <w:p w14:paraId="31F1203E" w14:textId="77777777" w:rsidR="00110655" w:rsidRDefault="00110655" w:rsidP="00110655">
      <w:pPr>
        <w:contextualSpacing/>
        <w:rPr>
          <w:rFonts w:ascii="Cambria" w:eastAsia="Times New Roman" w:hAnsi="Cambria" w:cs="Times New Roman"/>
          <w:sz w:val="24"/>
          <w:szCs w:val="24"/>
          <w:lang w:val="sq-AL"/>
        </w:rPr>
      </w:pPr>
      <w:r w:rsidRPr="00D04162">
        <w:rPr>
          <w:rFonts w:ascii="Cambria" w:eastAsia="Times New Roman" w:hAnsi="Cambria" w:cs="Times New Roman"/>
          <w:b/>
          <w:sz w:val="24"/>
          <w:szCs w:val="24"/>
          <w:lang w:val="sq-AL"/>
        </w:rPr>
        <w:t xml:space="preserve">Tabela 3: </w:t>
      </w:r>
      <w:r w:rsidRPr="00D04162">
        <w:rPr>
          <w:rFonts w:ascii="Cambria" w:eastAsia="Times New Roman" w:hAnsi="Cambria" w:cs="Times New Roman"/>
          <w:sz w:val="24"/>
          <w:szCs w:val="24"/>
          <w:lang w:val="sq-AL"/>
        </w:rPr>
        <w:t>Shpenzimet për Ministrinë e Shëndetësisë dhe Mbrojtjes Sociale në vitet 2024-2026</w:t>
      </w:r>
    </w:p>
    <w:p w14:paraId="0A6EAA97" w14:textId="77777777" w:rsidR="00110655" w:rsidRPr="00D04162" w:rsidRDefault="00110655" w:rsidP="00110655">
      <w:pPr>
        <w:contextualSpacing/>
        <w:rPr>
          <w:rFonts w:ascii="Cambria" w:eastAsia="Times New Roman" w:hAnsi="Cambria" w:cs="Times New Roman"/>
          <w:sz w:val="24"/>
          <w:szCs w:val="24"/>
          <w:lang w:val="sq-AL"/>
        </w:rPr>
      </w:pPr>
    </w:p>
    <w:p w14:paraId="529321F2" w14:textId="77777777" w:rsidR="00110655" w:rsidRPr="00D04162" w:rsidRDefault="00110655" w:rsidP="00110655">
      <w:pPr>
        <w:ind w:hanging="90"/>
        <w:contextualSpacing/>
        <w:rPr>
          <w:rFonts w:ascii="Cambria" w:eastAsia="Times New Roman" w:hAnsi="Cambria" w:cs="Times New Roman"/>
          <w:sz w:val="20"/>
          <w:lang w:val="sq-AL"/>
        </w:rPr>
      </w:pPr>
      <w:r w:rsidRPr="00455AA1">
        <w:rPr>
          <w:noProof/>
        </w:rPr>
        <w:drawing>
          <wp:inline distT="0" distB="0" distL="0" distR="0" wp14:anchorId="12BC329E" wp14:editId="58EE8148">
            <wp:extent cx="6220083" cy="1711325"/>
            <wp:effectExtent l="0" t="0" r="9525" b="3175"/>
            <wp:docPr id="160276593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65935" name="Picture 1" descr="A screenshot of a computer screen&#10;&#10;Description automatically generated"/>
                    <pic:cNvPicPr/>
                  </pic:nvPicPr>
                  <pic:blipFill>
                    <a:blip r:embed="rId11"/>
                    <a:stretch>
                      <a:fillRect/>
                    </a:stretch>
                  </pic:blipFill>
                  <pic:spPr>
                    <a:xfrm>
                      <a:off x="0" y="0"/>
                      <a:ext cx="6229002" cy="1713779"/>
                    </a:xfrm>
                    <a:prstGeom prst="rect">
                      <a:avLst/>
                    </a:prstGeom>
                  </pic:spPr>
                </pic:pic>
              </a:graphicData>
            </a:graphic>
          </wp:inline>
        </w:drawing>
      </w:r>
    </w:p>
    <w:p w14:paraId="718A1881" w14:textId="77777777" w:rsidR="00110655" w:rsidRPr="00D04162" w:rsidRDefault="00110655" w:rsidP="00110655">
      <w:pPr>
        <w:keepNext/>
        <w:keepLines/>
        <w:spacing w:before="40" w:after="0"/>
        <w:outlineLvl w:val="2"/>
        <w:rPr>
          <w:rFonts w:ascii="Times New Roman" w:eastAsia="MS Gothic" w:hAnsi="Times New Roman" w:cs="Times New Roman"/>
          <w:b/>
          <w:sz w:val="24"/>
          <w:szCs w:val="24"/>
          <w:lang w:val="sq-AL"/>
        </w:rPr>
      </w:pPr>
    </w:p>
    <w:p w14:paraId="59DAF3AA" w14:textId="77777777" w:rsidR="00110655" w:rsidRPr="00D04162" w:rsidRDefault="00110655" w:rsidP="00110655">
      <w:pPr>
        <w:keepNext/>
        <w:keepLines/>
        <w:spacing w:before="40" w:after="0"/>
        <w:outlineLvl w:val="2"/>
        <w:rPr>
          <w:rFonts w:ascii="Times New Roman" w:eastAsia="MS Gothic" w:hAnsi="Times New Roman" w:cs="Times New Roman"/>
          <w:b/>
          <w:sz w:val="14"/>
          <w:szCs w:val="24"/>
          <w:lang w:val="sq-AL"/>
        </w:rPr>
      </w:pPr>
    </w:p>
    <w:p w14:paraId="3FC2A2B0" w14:textId="77777777" w:rsidR="00110655" w:rsidRPr="00D04162" w:rsidRDefault="00110655" w:rsidP="00110655">
      <w:pPr>
        <w:keepNext/>
        <w:keepLines/>
        <w:numPr>
          <w:ilvl w:val="2"/>
          <w:numId w:val="16"/>
        </w:numPr>
        <w:tabs>
          <w:tab w:val="num" w:pos="360"/>
        </w:tabs>
        <w:spacing w:before="40" w:after="0"/>
        <w:ind w:left="0" w:firstLine="0"/>
        <w:outlineLvl w:val="2"/>
        <w:rPr>
          <w:rFonts w:ascii="Times New Roman" w:eastAsia="MS Gothic" w:hAnsi="Times New Roman" w:cs="Times New Roman"/>
          <w:b/>
          <w:sz w:val="24"/>
          <w:szCs w:val="24"/>
          <w:lang w:val="sq-AL"/>
        </w:rPr>
      </w:pPr>
      <w:r w:rsidRPr="00D04162">
        <w:rPr>
          <w:rFonts w:ascii="Times New Roman" w:eastAsia="MS Gothic" w:hAnsi="Times New Roman" w:cs="Times New Roman"/>
          <w:b/>
          <w:sz w:val="24"/>
          <w:szCs w:val="24"/>
          <w:lang w:val="sq-AL"/>
        </w:rPr>
        <w:t>Prioritetet e sektorit për periudhën 2024-2026</w:t>
      </w:r>
    </w:p>
    <w:p w14:paraId="28E8234A" w14:textId="77777777" w:rsidR="00110655" w:rsidRPr="00D04162" w:rsidRDefault="00110655" w:rsidP="00110655">
      <w:pPr>
        <w:spacing w:after="200" w:line="276" w:lineRule="auto"/>
        <w:contextualSpacing/>
        <w:jc w:val="both"/>
        <w:rPr>
          <w:rFonts w:ascii="Cambria" w:eastAsia="Calibri" w:hAnsi="Cambria" w:cs="Times New Roman"/>
          <w:lang w:val="sq-AL"/>
        </w:rPr>
      </w:pPr>
    </w:p>
    <w:p w14:paraId="6C9E9031"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Financimi i shërbimeve shëndetësore (parësore e spitalore);</w:t>
      </w:r>
    </w:p>
    <w:p w14:paraId="1A0E9E7D"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Qëndrueshmëria dhe përmirësimi i situatës financiare institucioneve shëndetësore e të mbrojtjes sociale, nëpërmjet përdorimit me efektivitet të burimeve të financimit, forcimit të kontrollit të shpenzimeve;</w:t>
      </w:r>
    </w:p>
    <w:p w14:paraId="3DE2F076"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kosto-efektivitetit të listës së barnave e pajisjeve të rimbursueshme;</w:t>
      </w:r>
    </w:p>
    <w:p w14:paraId="462FAA8B"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Financimi i paketave të miratuara të shërbimit spitalor në spitalet publike e jopublike;</w:t>
      </w:r>
    </w:p>
    <w:p w14:paraId="2DAE81DF"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Pagesat për kujdes shëndetësor, sipas marrëveshjeve ndërkombëtare të nënshkruara;</w:t>
      </w:r>
    </w:p>
    <w:p w14:paraId="1AB906A8"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Intensifikimi i punës për kostimin e shërbimeve të reja shëndetësore, në kujdesin shëndetësor, me synim ndryshimin e mënyrës së financimit të shërbimeve shëndetësore;</w:t>
      </w:r>
    </w:p>
    <w:p w14:paraId="474108D0" w14:textId="77777777" w:rsidR="00110655" w:rsidRPr="00D04162" w:rsidRDefault="00110655" w:rsidP="00110655">
      <w:pPr>
        <w:numPr>
          <w:ilvl w:val="0"/>
          <w:numId w:val="24"/>
        </w:numPr>
        <w:tabs>
          <w:tab w:val="left" w:pos="1440"/>
        </w:tabs>
        <w:spacing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Financimi i shërbimit të kontrollit bazë mjekësor bazë për të paktën 50% të numrit të shtetasve të moshës 35-70 vjeç.</w:t>
      </w:r>
    </w:p>
    <w:p w14:paraId="24FBECBB" w14:textId="77777777" w:rsidR="00110655" w:rsidRPr="00D04162" w:rsidRDefault="00110655" w:rsidP="00110655">
      <w:pPr>
        <w:keepNext/>
        <w:spacing w:after="200" w:line="240" w:lineRule="auto"/>
        <w:rPr>
          <w:rFonts w:ascii="Cambria" w:eastAsia="MS Mincho" w:hAnsi="Cambria" w:cs="Times New Roman"/>
          <w:b/>
          <w:bCs/>
          <w:sz w:val="24"/>
          <w:szCs w:val="24"/>
        </w:rPr>
      </w:pPr>
      <w:r w:rsidRPr="00D04162">
        <w:rPr>
          <w:rFonts w:ascii="Cambria" w:eastAsia="Times New Roman" w:hAnsi="Cambria" w:cs="Times New Roman"/>
          <w:b/>
          <w:bCs/>
          <w:noProof/>
          <w:sz w:val="24"/>
          <w:szCs w:val="24"/>
          <w:lang w:val="sq-AL"/>
        </w:rPr>
        <w:t xml:space="preserve">Tabela 4: </w:t>
      </w:r>
      <w:r w:rsidRPr="00D04162">
        <w:rPr>
          <w:rFonts w:ascii="Cambria" w:eastAsia="Times New Roman" w:hAnsi="Cambria" w:cs="Times New Roman"/>
          <w:bCs/>
          <w:noProof/>
          <w:sz w:val="24"/>
          <w:szCs w:val="24"/>
          <w:lang w:val="sq-AL"/>
        </w:rPr>
        <w:t>Shpenzimet e Ministrisë së Shëndetësisë dhe Mbrojtjes Sociale sipas programeve buxhetore dhe sipas artikujve ekonomikë</w:t>
      </w:r>
    </w:p>
    <w:p w14:paraId="6FB57B40" w14:textId="77777777" w:rsidR="00110655" w:rsidRPr="00D04162" w:rsidRDefault="00110655" w:rsidP="00110655">
      <w:pPr>
        <w:spacing w:after="200" w:line="264" w:lineRule="auto"/>
        <w:jc w:val="center"/>
        <w:rPr>
          <w:rFonts w:ascii="Cambria" w:eastAsia="MS Gothic" w:hAnsi="Cambria" w:cs="Times New Roman"/>
          <w:b/>
          <w:bCs/>
          <w:color w:val="0070C0"/>
          <w:sz w:val="24"/>
          <w:szCs w:val="24"/>
          <w:lang w:val="en-GB"/>
        </w:rPr>
      </w:pPr>
      <w:r w:rsidRPr="00455AA1">
        <w:rPr>
          <w:noProof/>
        </w:rPr>
        <w:drawing>
          <wp:inline distT="0" distB="0" distL="0" distR="0" wp14:anchorId="50E2959A" wp14:editId="1F9204BF">
            <wp:extent cx="5943600" cy="5408295"/>
            <wp:effectExtent l="0" t="0" r="0" b="1905"/>
            <wp:docPr id="194619016" name="Picture 1" descr="A blue and white table with numbers and a few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9016" name="Picture 1" descr="A blue and white table with numbers and a few black text&#10;&#10;Description automatically generated"/>
                    <pic:cNvPicPr/>
                  </pic:nvPicPr>
                  <pic:blipFill>
                    <a:blip r:embed="rId12"/>
                    <a:stretch>
                      <a:fillRect/>
                    </a:stretch>
                  </pic:blipFill>
                  <pic:spPr>
                    <a:xfrm>
                      <a:off x="0" y="0"/>
                      <a:ext cx="5943600" cy="5408295"/>
                    </a:xfrm>
                    <a:prstGeom prst="rect">
                      <a:avLst/>
                    </a:prstGeom>
                  </pic:spPr>
                </pic:pic>
              </a:graphicData>
            </a:graphic>
          </wp:inline>
        </w:drawing>
      </w:r>
    </w:p>
    <w:p w14:paraId="204644BB" w14:textId="77777777" w:rsidR="00110655" w:rsidRPr="003E5F16" w:rsidRDefault="00110655" w:rsidP="00110655">
      <w:pPr>
        <w:spacing w:after="200" w:line="264" w:lineRule="auto"/>
        <w:rPr>
          <w:rFonts w:ascii="Cambria" w:eastAsia="MS Gothic" w:hAnsi="Cambria" w:cs="Times New Roman"/>
          <w:b/>
          <w:bCs/>
          <w:i/>
          <w:sz w:val="20"/>
          <w:szCs w:val="24"/>
          <w:lang w:val="en-GB"/>
        </w:rPr>
      </w:pPr>
      <w:r w:rsidRPr="003E5F16">
        <w:rPr>
          <w:rFonts w:ascii="Cambria" w:eastAsia="MS Gothic" w:hAnsi="Cambria" w:cs="Times New Roman"/>
          <w:b/>
          <w:bCs/>
          <w:i/>
          <w:color w:val="2E74B5" w:themeColor="accent1" w:themeShade="BF"/>
          <w:sz w:val="20"/>
          <w:szCs w:val="24"/>
          <w:lang w:val="en-GB"/>
        </w:rPr>
        <w:t>Shënim</w:t>
      </w:r>
      <w:r w:rsidRPr="003E5F16">
        <w:rPr>
          <w:rFonts w:ascii="Cambria" w:eastAsia="MS Gothic" w:hAnsi="Cambria" w:cs="Times New Roman"/>
          <w:b/>
          <w:bCs/>
          <w:i/>
          <w:sz w:val="20"/>
          <w:szCs w:val="24"/>
          <w:lang w:val="en-GB"/>
        </w:rPr>
        <w:t>: Fondet e planifikuara në Programin “Shërbimi Kombëtarë i Urgjencës” kanë kaluar në Programin “Shërbime të Kujdesit Dytësor”, si rezultat e shkrirjes së programeve buxhetore.</w:t>
      </w:r>
    </w:p>
    <w:p w14:paraId="42C784CA" w14:textId="77777777" w:rsidR="00110655" w:rsidRPr="00D04162" w:rsidRDefault="00110655" w:rsidP="00110655">
      <w:pPr>
        <w:spacing w:after="200" w:line="264" w:lineRule="auto"/>
        <w:rPr>
          <w:rFonts w:ascii="Cambria" w:eastAsia="MS Gothic" w:hAnsi="Cambria" w:cs="Times New Roman"/>
          <w:b/>
          <w:bCs/>
          <w:i/>
          <w:sz w:val="24"/>
          <w:szCs w:val="24"/>
          <w:lang w:val="en-GB"/>
        </w:rPr>
      </w:pPr>
    </w:p>
    <w:p w14:paraId="7B3DFE77" w14:textId="77777777" w:rsidR="00110655" w:rsidRPr="00D04162" w:rsidRDefault="00110655" w:rsidP="00110655">
      <w:pPr>
        <w:keepNext/>
        <w:keepLines/>
        <w:numPr>
          <w:ilvl w:val="2"/>
          <w:numId w:val="16"/>
        </w:numPr>
        <w:tabs>
          <w:tab w:val="num" w:pos="360"/>
        </w:tabs>
        <w:spacing w:before="40" w:after="0"/>
        <w:ind w:left="0" w:firstLine="0"/>
        <w:outlineLvl w:val="2"/>
        <w:rPr>
          <w:rFonts w:ascii="Cambria" w:eastAsia="MS Gothic" w:hAnsi="Cambria" w:cs="Times New Roman"/>
          <w:b/>
          <w:sz w:val="24"/>
          <w:szCs w:val="24"/>
          <w:lang w:val="sq-AL"/>
        </w:rPr>
      </w:pPr>
      <w:r w:rsidRPr="00D04162">
        <w:rPr>
          <w:rFonts w:ascii="Cambria" w:eastAsia="MS Gothic" w:hAnsi="Cambria" w:cs="Times New Roman"/>
          <w:b/>
          <w:sz w:val="24"/>
          <w:szCs w:val="24"/>
          <w:lang w:val="sq-AL"/>
        </w:rPr>
        <w:t>Përmbledhje e Treguesve Kyç të Performancës</w:t>
      </w:r>
    </w:p>
    <w:p w14:paraId="14580735" w14:textId="77777777" w:rsidR="00110655" w:rsidRPr="00D04162" w:rsidRDefault="00110655" w:rsidP="00110655">
      <w:pPr>
        <w:spacing w:line="276" w:lineRule="auto"/>
        <w:rPr>
          <w:rFonts w:ascii="Cambria" w:eastAsia="MS Mincho" w:hAnsi="Cambria" w:cs="Times New Roman"/>
          <w:sz w:val="24"/>
          <w:szCs w:val="24"/>
          <w:lang w:val="sq-AL"/>
        </w:rPr>
      </w:pPr>
    </w:p>
    <w:p w14:paraId="101925FE" w14:textId="77777777" w:rsidR="00110655" w:rsidRPr="00D04162" w:rsidRDefault="00110655" w:rsidP="00110655">
      <w:pPr>
        <w:spacing w:after="200" w:line="276" w:lineRule="auto"/>
        <w:jc w:val="both"/>
        <w:rPr>
          <w:rFonts w:ascii="Cambria" w:eastAsia="Calibri" w:hAnsi="Cambria" w:cs="Times New Roman"/>
          <w:b/>
          <w:sz w:val="24"/>
          <w:szCs w:val="24"/>
          <w:lang w:val="sq-AL"/>
        </w:rPr>
      </w:pPr>
      <w:r w:rsidRPr="00D04162">
        <w:rPr>
          <w:rFonts w:ascii="Cambria" w:eastAsia="Calibri" w:hAnsi="Cambria" w:cs="Times New Roman"/>
          <w:b/>
          <w:sz w:val="24"/>
          <w:szCs w:val="24"/>
          <w:lang w:val="sq-AL"/>
        </w:rPr>
        <w:t xml:space="preserve">Programi “Shërbime të Kujdesit Shëndetësor Parësor” </w:t>
      </w:r>
    </w:p>
    <w:p w14:paraId="2FD33B6B" w14:textId="77777777" w:rsidR="00110655" w:rsidRPr="00D04162" w:rsidRDefault="00110655" w:rsidP="00110655">
      <w:pPr>
        <w:numPr>
          <w:ilvl w:val="0"/>
          <w:numId w:val="3"/>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Mbulimi universal i popullsisë me shërbim shëndetësor duke parashikuar mesatarisht 6.7</w:t>
      </w:r>
      <w:r>
        <w:rPr>
          <w:rFonts w:ascii="Cambria" w:eastAsia="Calibri" w:hAnsi="Cambria" w:cs="Times New Roman"/>
          <w:sz w:val="24"/>
          <w:szCs w:val="24"/>
          <w:lang w:val="sq-AL"/>
        </w:rPr>
        <w:t>6</w:t>
      </w:r>
      <w:r w:rsidRPr="00D04162">
        <w:rPr>
          <w:rFonts w:ascii="Cambria" w:eastAsia="Calibri" w:hAnsi="Cambria" w:cs="Times New Roman"/>
          <w:sz w:val="24"/>
          <w:szCs w:val="24"/>
          <w:lang w:val="sq-AL"/>
        </w:rPr>
        <w:t xml:space="preserve"> milionë numër vizitash në periudhën 2024-2026, mbështetur në treguesit e sëmundshmërisë</w:t>
      </w:r>
      <w:r>
        <w:rPr>
          <w:rFonts w:ascii="Cambria" w:eastAsia="Calibri" w:hAnsi="Cambria" w:cs="Times New Roman"/>
          <w:sz w:val="24"/>
          <w:szCs w:val="24"/>
          <w:lang w:val="sq-AL"/>
        </w:rPr>
        <w:t xml:space="preserve"> nga 6.4 milion vizita që parashikohen në vitin 2023;</w:t>
      </w:r>
    </w:p>
    <w:p w14:paraId="559B4FE9" w14:textId="77777777" w:rsidR="00110655" w:rsidRPr="00D04162" w:rsidRDefault="00110655" w:rsidP="00110655">
      <w:pPr>
        <w:numPr>
          <w:ilvl w:val="0"/>
          <w:numId w:val="3"/>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Ofrimi i shërbimit të kontrollit bazë (check-up) për mesatarisht 475 mijë pacientë në vit; </w:t>
      </w:r>
    </w:p>
    <w:p w14:paraId="425587E5" w14:textId="77777777" w:rsidR="00110655" w:rsidRPr="00D04162" w:rsidRDefault="00110655" w:rsidP="00110655">
      <w:pPr>
        <w:numPr>
          <w:ilvl w:val="0"/>
          <w:numId w:val="3"/>
        </w:numPr>
        <w:spacing w:after="0" w:line="276" w:lineRule="auto"/>
        <w:contextualSpacing/>
        <w:jc w:val="both"/>
        <w:rPr>
          <w:rFonts w:ascii="Cambria" w:eastAsia="Calibri" w:hAnsi="Cambria" w:cs="Times New Roman"/>
          <w:b/>
          <w:sz w:val="24"/>
          <w:szCs w:val="24"/>
          <w:lang w:val="sq-AL"/>
        </w:rPr>
      </w:pPr>
      <w:r w:rsidRPr="00D04162">
        <w:rPr>
          <w:rFonts w:ascii="Cambria" w:eastAsia="Calibri" w:hAnsi="Cambria" w:cs="Times New Roman"/>
          <w:sz w:val="24"/>
          <w:szCs w:val="24"/>
          <w:lang w:val="sq-AL"/>
        </w:rPr>
        <w:t>Trajtimi me recetë rimbursimi mesatarisht 400 mijë pacientëve në vit, bazuar në treguesit e sëmundshmërisë si dhe politikat e përfitimit nga lista e rimbursimit të barnave, përgjatë periudhës 2024-2026.</w:t>
      </w:r>
    </w:p>
    <w:p w14:paraId="664B2565" w14:textId="77777777" w:rsidR="00110655" w:rsidRPr="00D04162" w:rsidRDefault="00110655" w:rsidP="00110655">
      <w:pPr>
        <w:numPr>
          <w:ilvl w:val="0"/>
          <w:numId w:val="3"/>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Mbështetja e politikës së rimbursimit të fishave të diabetit, ku synohet rritja e përfituesve të rimbursimit të fishave të diabetit në 52 600 përfitues në vitin 2026 nga 45 500 përfitues që parashikohen në vitin 2023;</w:t>
      </w:r>
    </w:p>
    <w:p w14:paraId="6BE67F49" w14:textId="77777777" w:rsidR="00110655" w:rsidRPr="00D04162" w:rsidRDefault="00110655" w:rsidP="00110655">
      <w:pPr>
        <w:spacing w:after="0" w:line="276" w:lineRule="auto"/>
        <w:ind w:left="774"/>
        <w:contextualSpacing/>
        <w:jc w:val="both"/>
        <w:rPr>
          <w:rFonts w:ascii="Cambria" w:eastAsia="Calibri" w:hAnsi="Cambria" w:cs="Times New Roman"/>
          <w:b/>
          <w:sz w:val="24"/>
          <w:szCs w:val="24"/>
          <w:lang w:val="sq-AL"/>
        </w:rPr>
      </w:pPr>
    </w:p>
    <w:p w14:paraId="04AE0D6F" w14:textId="77777777" w:rsidR="00110655" w:rsidRPr="00D04162" w:rsidRDefault="00110655" w:rsidP="00110655">
      <w:pPr>
        <w:spacing w:after="0" w:line="276" w:lineRule="auto"/>
        <w:contextualSpacing/>
        <w:jc w:val="both"/>
        <w:rPr>
          <w:rFonts w:ascii="Cambria" w:eastAsia="Calibri" w:hAnsi="Cambria" w:cs="Times New Roman"/>
          <w:b/>
          <w:sz w:val="24"/>
          <w:szCs w:val="24"/>
          <w:lang w:val="sq-AL"/>
        </w:rPr>
      </w:pPr>
      <w:r w:rsidRPr="00D04162">
        <w:rPr>
          <w:rFonts w:ascii="Cambria" w:eastAsia="Calibri" w:hAnsi="Cambria" w:cs="Times New Roman"/>
          <w:b/>
          <w:sz w:val="24"/>
          <w:szCs w:val="24"/>
          <w:lang w:val="sq-AL"/>
        </w:rPr>
        <w:t>Programi “Shërbime të Kujdesit Shëndetësor Dytësor”</w:t>
      </w:r>
    </w:p>
    <w:p w14:paraId="2445FCD2" w14:textId="77777777" w:rsidR="00110655" w:rsidRPr="00D04162" w:rsidRDefault="00110655" w:rsidP="00110655">
      <w:pPr>
        <w:spacing w:after="0" w:line="276" w:lineRule="auto"/>
        <w:contextualSpacing/>
        <w:jc w:val="both"/>
        <w:rPr>
          <w:rFonts w:ascii="Cambria" w:eastAsia="Calibri" w:hAnsi="Cambria" w:cs="Times New Roman"/>
          <w:b/>
          <w:sz w:val="24"/>
          <w:szCs w:val="24"/>
          <w:lang w:val="sq-AL"/>
        </w:rPr>
      </w:pPr>
    </w:p>
    <w:p w14:paraId="2C00BF2F" w14:textId="77777777" w:rsidR="00110655" w:rsidRPr="00D04162" w:rsidRDefault="00110655" w:rsidP="00110655">
      <w:pPr>
        <w:numPr>
          <w:ilvl w:val="0"/>
          <w:numId w:val="4"/>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Numri i pacientëve të trajtuar mesatarisht </w:t>
      </w:r>
      <w:r>
        <w:rPr>
          <w:rFonts w:ascii="Cambria" w:eastAsia="Calibri" w:hAnsi="Cambria" w:cs="Times New Roman"/>
          <w:sz w:val="24"/>
          <w:szCs w:val="24"/>
          <w:lang w:val="sq-AL"/>
        </w:rPr>
        <w:t>397-413</w:t>
      </w:r>
      <w:r w:rsidRPr="00D04162">
        <w:rPr>
          <w:rFonts w:ascii="Cambria" w:eastAsia="Calibri" w:hAnsi="Cambria" w:cs="Times New Roman"/>
          <w:sz w:val="24"/>
          <w:szCs w:val="24"/>
          <w:lang w:val="sq-AL"/>
        </w:rPr>
        <w:t xml:space="preserve"> mijë pacientë për periudhën 2024-2026</w:t>
      </w:r>
      <w:r>
        <w:rPr>
          <w:rFonts w:ascii="Cambria" w:eastAsia="Calibri" w:hAnsi="Cambria" w:cs="Times New Roman"/>
          <w:sz w:val="24"/>
          <w:szCs w:val="24"/>
          <w:lang w:val="sq-AL"/>
        </w:rPr>
        <w:t xml:space="preserve"> nga 330 mijë pacientë që parashikohen për vitin 2023</w:t>
      </w:r>
      <w:r w:rsidRPr="00D04162">
        <w:rPr>
          <w:rFonts w:ascii="Cambria" w:eastAsia="Calibri" w:hAnsi="Cambria" w:cs="Times New Roman"/>
          <w:sz w:val="24"/>
          <w:szCs w:val="24"/>
          <w:lang w:val="sq-AL"/>
        </w:rPr>
        <w:t>;</w:t>
      </w:r>
    </w:p>
    <w:p w14:paraId="33B33F13" w14:textId="77777777" w:rsidR="00110655" w:rsidRPr="00D04162" w:rsidRDefault="00110655" w:rsidP="00110655">
      <w:pPr>
        <w:numPr>
          <w:ilvl w:val="0"/>
          <w:numId w:val="4"/>
        </w:numPr>
        <w:spacing w:after="0" w:line="276" w:lineRule="auto"/>
        <w:contextualSpacing/>
        <w:jc w:val="both"/>
        <w:rPr>
          <w:rFonts w:ascii="Cambria" w:eastAsia="Calibri" w:hAnsi="Cambria" w:cs="Times New Roman"/>
          <w:sz w:val="24"/>
          <w:szCs w:val="24"/>
          <w:lang w:val="sq-AL"/>
        </w:rPr>
      </w:pPr>
      <w:bookmarkStart w:id="9" w:name="_Hlk115098364"/>
      <w:r w:rsidRPr="00D04162">
        <w:rPr>
          <w:rFonts w:ascii="Cambria" w:eastAsia="Calibri" w:hAnsi="Cambria" w:cs="Times New Roman"/>
          <w:sz w:val="24"/>
          <w:szCs w:val="24"/>
          <w:lang w:val="sq-AL"/>
        </w:rPr>
        <w:t xml:space="preserve">Rritja e numrit të pacientëve që përfitojnë nga paketat e kardiokirurgjisë dhe kardiologjisë </w:t>
      </w:r>
      <w:r>
        <w:rPr>
          <w:rFonts w:ascii="Cambria" w:eastAsia="Calibri" w:hAnsi="Cambria" w:cs="Times New Roman"/>
          <w:sz w:val="24"/>
          <w:szCs w:val="24"/>
          <w:lang w:val="sq-AL"/>
        </w:rPr>
        <w:t>nga 9 720 pacientë që parashikohen në vitin 2024 në 10 100 pacientë në vitin 2026;</w:t>
      </w:r>
    </w:p>
    <w:p w14:paraId="7E877CF0" w14:textId="77777777" w:rsidR="00110655" w:rsidRPr="00D04162" w:rsidRDefault="00110655" w:rsidP="00110655">
      <w:pPr>
        <w:numPr>
          <w:ilvl w:val="0"/>
          <w:numId w:val="4"/>
        </w:numPr>
        <w:spacing w:after="0" w:line="276" w:lineRule="auto"/>
        <w:contextualSpacing/>
        <w:jc w:val="both"/>
        <w:rPr>
          <w:rFonts w:ascii="Cambria" w:eastAsia="Calibri" w:hAnsi="Cambria" w:cs="Times New Roman"/>
          <w:sz w:val="24"/>
          <w:szCs w:val="24"/>
          <w:lang w:val="sq-AL"/>
        </w:rPr>
      </w:pPr>
      <w:bookmarkStart w:id="10" w:name="_Hlk115098381"/>
      <w:bookmarkEnd w:id="9"/>
      <w:r w:rsidRPr="00D04162">
        <w:rPr>
          <w:rFonts w:ascii="Cambria" w:eastAsia="Calibri" w:hAnsi="Cambria" w:cs="Times New Roman"/>
          <w:sz w:val="24"/>
          <w:szCs w:val="24"/>
          <w:lang w:val="sq-AL"/>
        </w:rPr>
        <w:t>Numri i pacientëve përfitues nga shërbimi i dializës për vitin 202</w:t>
      </w:r>
      <w:r>
        <w:rPr>
          <w:rFonts w:ascii="Cambria" w:eastAsia="Calibri" w:hAnsi="Cambria" w:cs="Times New Roman"/>
          <w:sz w:val="24"/>
          <w:szCs w:val="24"/>
          <w:lang w:val="sq-AL"/>
        </w:rPr>
        <w:t>6</w:t>
      </w:r>
      <w:r w:rsidRPr="00D04162">
        <w:rPr>
          <w:rFonts w:ascii="Cambria" w:eastAsia="Calibri" w:hAnsi="Cambria" w:cs="Times New Roman"/>
          <w:sz w:val="24"/>
          <w:szCs w:val="24"/>
          <w:lang w:val="sq-AL"/>
        </w:rPr>
        <w:t xml:space="preserve"> parashikohet rreth </w:t>
      </w:r>
      <w:r>
        <w:rPr>
          <w:rFonts w:ascii="Cambria" w:eastAsia="Calibri" w:hAnsi="Cambria" w:cs="Times New Roman"/>
          <w:sz w:val="24"/>
          <w:szCs w:val="24"/>
          <w:lang w:val="sq-AL"/>
        </w:rPr>
        <w:t>1 570</w:t>
      </w:r>
      <w:r w:rsidRPr="00D04162">
        <w:rPr>
          <w:rFonts w:ascii="Cambria" w:eastAsia="Times New Roman" w:hAnsi="Cambria" w:cs="Times New Roman"/>
          <w:color w:val="000000"/>
          <w:sz w:val="24"/>
          <w:szCs w:val="24"/>
          <w:lang w:val="sq-AL"/>
        </w:rPr>
        <w:t xml:space="preserve"> </w:t>
      </w:r>
      <w:r w:rsidRPr="00D04162">
        <w:rPr>
          <w:rFonts w:ascii="Cambria" w:eastAsia="Calibri" w:hAnsi="Cambria" w:cs="Times New Roman"/>
          <w:sz w:val="24"/>
          <w:szCs w:val="24"/>
          <w:lang w:val="sq-AL"/>
        </w:rPr>
        <w:t>pacient</w:t>
      </w:r>
      <w:r>
        <w:rPr>
          <w:rFonts w:ascii="Cambria" w:eastAsia="Calibri" w:hAnsi="Cambria" w:cs="Times New Roman"/>
          <w:sz w:val="24"/>
          <w:szCs w:val="24"/>
          <w:lang w:val="sq-AL"/>
        </w:rPr>
        <w:t>ë nga 1 442 pacientë që parashikohem të trajtohen për vitin 2024</w:t>
      </w:r>
      <w:r w:rsidRPr="00D04162">
        <w:rPr>
          <w:rFonts w:ascii="Cambria" w:eastAsia="Calibri" w:hAnsi="Cambria" w:cs="Times New Roman"/>
          <w:sz w:val="24"/>
          <w:szCs w:val="24"/>
          <w:lang w:val="sq-AL"/>
        </w:rPr>
        <w:t>. Mesatarisht çdo pacient kryen 13 seanca në muaj. Për periudhën 2024-2026 parashikohet rritje e ndjeshme e numrit seancave për pacientët që përfitojnë nga trajtimi me dializë nga 225 mijë seanca në vitin 2024, në 2</w:t>
      </w:r>
      <w:r>
        <w:rPr>
          <w:rFonts w:ascii="Cambria" w:eastAsia="Calibri" w:hAnsi="Cambria" w:cs="Times New Roman"/>
          <w:sz w:val="24"/>
          <w:szCs w:val="24"/>
          <w:lang w:val="sq-AL"/>
        </w:rPr>
        <w:t>45</w:t>
      </w:r>
      <w:r w:rsidRPr="00D04162">
        <w:rPr>
          <w:rFonts w:ascii="Cambria" w:eastAsia="Calibri" w:hAnsi="Cambria" w:cs="Times New Roman"/>
          <w:sz w:val="24"/>
          <w:szCs w:val="24"/>
          <w:lang w:val="sq-AL"/>
        </w:rPr>
        <w:t xml:space="preserve"> mijë në vitin 2026; </w:t>
      </w:r>
    </w:p>
    <w:bookmarkEnd w:id="10"/>
    <w:p w14:paraId="2ED0F681" w14:textId="276BD4D0"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Trajtimi mesatarisht i 25 fëmijëve në vit më Sindromën</w:t>
      </w:r>
      <w:r>
        <w:rPr>
          <w:rFonts w:ascii="Cambria" w:eastAsia="Calibri" w:hAnsi="Cambria" w:cs="Times New Roman"/>
          <w:sz w:val="24"/>
          <w:szCs w:val="24"/>
          <w:lang w:val="sq-AL"/>
        </w:rPr>
        <w:t xml:space="preserve"> </w:t>
      </w:r>
      <w:r w:rsidRPr="0058767B">
        <w:rPr>
          <w:rFonts w:ascii="Cambria" w:eastAsia="Calibri" w:hAnsi="Cambria" w:cs="Times New Roman"/>
          <w:sz w:val="24"/>
          <w:szCs w:val="24"/>
          <w:lang w:val="sq-AL"/>
        </w:rPr>
        <w:t>Do</w:t>
      </w:r>
      <w:r w:rsidR="00A93254">
        <w:rPr>
          <w:rFonts w:ascii="Cambria" w:eastAsia="Calibri" w:hAnsi="Cambria" w:cs="Times New Roman"/>
          <w:sz w:val="24"/>
          <w:szCs w:val="24"/>
          <w:lang w:val="sq-AL"/>
        </w:rPr>
        <w:t>ë</w:t>
      </w:r>
      <w:r w:rsidRPr="0058767B">
        <w:rPr>
          <w:rFonts w:ascii="Cambria" w:eastAsia="Calibri" w:hAnsi="Cambria" w:cs="Times New Roman"/>
          <w:sz w:val="24"/>
          <w:szCs w:val="24"/>
          <w:lang w:val="sq-AL"/>
        </w:rPr>
        <w:t>n për</w:t>
      </w:r>
      <w:r w:rsidRPr="00D04162">
        <w:rPr>
          <w:rFonts w:ascii="Cambria" w:eastAsia="Calibri" w:hAnsi="Cambria" w:cs="Times New Roman"/>
          <w:sz w:val="24"/>
          <w:szCs w:val="24"/>
          <w:lang w:val="sq-AL"/>
        </w:rPr>
        <w:t>gjatë periudhës 2024-2026.</w:t>
      </w:r>
    </w:p>
    <w:p w14:paraId="218D7B52" w14:textId="77777777"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Reduktimit të kohës aktuale nga 13 ditë të pritjes për ekzaminime të rëndësishme (rezonancë magnetike, skaner etj) në 9 ditë në vitin 2026;</w:t>
      </w:r>
    </w:p>
    <w:p w14:paraId="4BC0C511" w14:textId="77777777"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Reduktimit të kohës aktuale për trajtimet kardiovaskulare nga 19 ditë në 14 ditë në vitin 2026;</w:t>
      </w:r>
    </w:p>
    <w:p w14:paraId="3D54F392" w14:textId="77777777"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bookmarkStart w:id="11" w:name="_Hlk115098476"/>
      <w:r w:rsidRPr="00D04162">
        <w:rPr>
          <w:rFonts w:ascii="Cambria" w:eastAsia="Calibri" w:hAnsi="Cambria" w:cs="Times New Roman"/>
          <w:sz w:val="24"/>
          <w:szCs w:val="24"/>
          <w:lang w:val="sq-AL"/>
        </w:rPr>
        <w:t xml:space="preserve">Depistimi për kancerin e gjirit </w:t>
      </w:r>
      <w:r>
        <w:rPr>
          <w:rFonts w:ascii="Cambria" w:eastAsia="Calibri" w:hAnsi="Cambria" w:cs="Times New Roman"/>
          <w:sz w:val="24"/>
          <w:szCs w:val="24"/>
          <w:lang w:val="sq-AL"/>
        </w:rPr>
        <w:t xml:space="preserve">respektivisht 5 450-5 550 gra </w:t>
      </w:r>
      <w:r w:rsidRPr="00D04162">
        <w:rPr>
          <w:rFonts w:ascii="Cambria" w:eastAsia="Calibri" w:hAnsi="Cambria" w:cs="Times New Roman"/>
          <w:sz w:val="24"/>
          <w:szCs w:val="24"/>
          <w:lang w:val="sq-AL"/>
        </w:rPr>
        <w:t>me anë të mamografisë së lëvishme, për vitet 2024-2026 me synim parandalimin e rasteve duke rritur depistimin për kancerin e gjirit kundrejt totalit të grave(grup mosha 50-60 vjec) nga 15.2% në vitin 2023 në 30.3% në vitin 2026;</w:t>
      </w:r>
    </w:p>
    <w:p w14:paraId="7F10EC12" w14:textId="77777777"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Depistimi për kancerin e qafës së mitr</w:t>
      </w:r>
      <w:r>
        <w:rPr>
          <w:rFonts w:ascii="Cambria" w:eastAsia="Calibri" w:hAnsi="Cambria" w:cs="Times New Roman"/>
          <w:sz w:val="24"/>
          <w:szCs w:val="24"/>
          <w:lang w:val="sq-AL"/>
        </w:rPr>
        <w:t>ës nga 11 000</w:t>
      </w:r>
      <w:r w:rsidRPr="00D04162">
        <w:rPr>
          <w:rFonts w:ascii="Cambria" w:eastAsia="Calibri" w:hAnsi="Cambria" w:cs="Times New Roman"/>
          <w:sz w:val="24"/>
          <w:szCs w:val="24"/>
          <w:lang w:val="sq-AL"/>
        </w:rPr>
        <w:t xml:space="preserve"> gra</w:t>
      </w:r>
      <w:r>
        <w:rPr>
          <w:rFonts w:ascii="Cambria" w:eastAsia="Calibri" w:hAnsi="Cambria" w:cs="Times New Roman"/>
          <w:sz w:val="24"/>
          <w:szCs w:val="24"/>
          <w:lang w:val="sq-AL"/>
        </w:rPr>
        <w:t xml:space="preserve"> në 13 000</w:t>
      </w:r>
      <w:r w:rsidRPr="00D04162">
        <w:rPr>
          <w:rFonts w:ascii="Cambria" w:eastAsia="Calibri" w:hAnsi="Cambria" w:cs="Times New Roman"/>
          <w:sz w:val="24"/>
          <w:szCs w:val="24"/>
          <w:lang w:val="sq-AL"/>
        </w:rPr>
        <w:t xml:space="preserve"> përgjatë 2024-2026  me synim uljen e vdekshmërisë nga kanceri i qafës së mitrës nga 2.5/100 000 në vitin 2023 në 2.4/100 000 në vitin 2026.</w:t>
      </w:r>
    </w:p>
    <w:p w14:paraId="473D6C0B" w14:textId="77777777" w:rsidR="00110655" w:rsidRPr="00D04162"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Gjatë periudhës 2024-2026 parashikohen të vaksinohen për gripin sezonal rreth 250,000 persona/çdo vit.</w:t>
      </w:r>
    </w:p>
    <w:p w14:paraId="1A66C56E" w14:textId="77777777" w:rsidR="00110655" w:rsidRPr="00DC74A6" w:rsidRDefault="00110655" w:rsidP="00110655">
      <w:pPr>
        <w:numPr>
          <w:ilvl w:val="0"/>
          <w:numId w:val="1"/>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 xml:space="preserve">Rritja e numrit të thirrjeve </w:t>
      </w:r>
      <w:r>
        <w:rPr>
          <w:rFonts w:ascii="Cambria" w:eastAsia="Calibri" w:hAnsi="Cambria" w:cs="Times New Roman"/>
          <w:sz w:val="24"/>
          <w:szCs w:val="24"/>
          <w:lang w:val="sq-AL"/>
        </w:rPr>
        <w:t xml:space="preserve">për urgjencë mjekësore </w:t>
      </w:r>
      <w:r w:rsidRPr="00D04162">
        <w:rPr>
          <w:rFonts w:ascii="Cambria" w:eastAsia="Calibri" w:hAnsi="Cambria" w:cs="Times New Roman"/>
          <w:sz w:val="24"/>
          <w:szCs w:val="24"/>
          <w:lang w:val="sq-AL"/>
        </w:rPr>
        <w:t xml:space="preserve">të adresuara në njësitë e Urgjencës mjekësore nga 350 mijë thirrje në vitin 2023 në 400 mijë thirrje në vitin 2026, </w:t>
      </w:r>
      <w:r>
        <w:rPr>
          <w:rFonts w:ascii="Cambria" w:eastAsia="Calibri" w:hAnsi="Cambria" w:cs="Times New Roman"/>
          <w:sz w:val="24"/>
          <w:szCs w:val="24"/>
          <w:lang w:val="sq-AL"/>
        </w:rPr>
        <w:t xml:space="preserve">duke synuar </w:t>
      </w:r>
      <w:r w:rsidRPr="00D04162">
        <w:rPr>
          <w:rFonts w:ascii="Cambria" w:eastAsia="Calibri" w:hAnsi="Cambria" w:cs="Times New Roman"/>
          <w:sz w:val="24"/>
          <w:szCs w:val="24"/>
          <w:lang w:val="sq-AL"/>
        </w:rPr>
        <w:t xml:space="preserve">me një kohë reagimi </w:t>
      </w:r>
      <w:r>
        <w:rPr>
          <w:rFonts w:ascii="Cambria" w:eastAsia="Calibri" w:hAnsi="Cambria" w:cs="Times New Roman"/>
          <w:sz w:val="24"/>
          <w:szCs w:val="24"/>
          <w:lang w:val="sq-AL"/>
        </w:rPr>
        <w:t>në 15</w:t>
      </w:r>
      <w:r w:rsidRPr="00D04162">
        <w:rPr>
          <w:rFonts w:ascii="Cambria" w:eastAsia="Calibri" w:hAnsi="Cambria" w:cs="Times New Roman"/>
          <w:sz w:val="24"/>
          <w:szCs w:val="24"/>
          <w:lang w:val="sq-AL"/>
        </w:rPr>
        <w:t xml:space="preserve"> minuta</w:t>
      </w:r>
      <w:r>
        <w:rPr>
          <w:rFonts w:ascii="Cambria" w:eastAsia="Calibri" w:hAnsi="Cambria" w:cs="Times New Roman"/>
          <w:sz w:val="24"/>
          <w:szCs w:val="24"/>
          <w:lang w:val="sq-AL"/>
        </w:rPr>
        <w:t xml:space="preserve"> për vitin 2026 nga 18 minuta në vitin 2023.</w:t>
      </w:r>
    </w:p>
    <w:bookmarkEnd w:id="11"/>
    <w:p w14:paraId="73B0C1DC" w14:textId="77777777" w:rsidR="00110655" w:rsidRPr="00D04162" w:rsidRDefault="00110655" w:rsidP="00110655">
      <w:pPr>
        <w:spacing w:after="200" w:line="276" w:lineRule="auto"/>
        <w:contextualSpacing/>
        <w:jc w:val="both"/>
        <w:rPr>
          <w:rFonts w:ascii="Cambria" w:eastAsia="Calibri" w:hAnsi="Cambria" w:cs="Times New Roman"/>
          <w:sz w:val="24"/>
          <w:szCs w:val="24"/>
          <w:lang w:val="sq-AL"/>
        </w:rPr>
      </w:pPr>
    </w:p>
    <w:p w14:paraId="5F09F7E7" w14:textId="77777777" w:rsidR="00110655" w:rsidRDefault="00110655" w:rsidP="00110655">
      <w:pPr>
        <w:spacing w:after="200" w:line="276" w:lineRule="auto"/>
        <w:contextualSpacing/>
        <w:jc w:val="both"/>
        <w:rPr>
          <w:rFonts w:ascii="Cambria" w:eastAsia="Calibri" w:hAnsi="Cambria" w:cs="Times New Roman"/>
          <w:sz w:val="24"/>
          <w:szCs w:val="24"/>
          <w:lang w:val="sq-AL"/>
        </w:rPr>
      </w:pPr>
      <w:bookmarkStart w:id="12" w:name="_Hlk115098546"/>
      <w:r w:rsidRPr="003E5F16">
        <w:rPr>
          <w:rFonts w:ascii="Cambria" w:eastAsia="Calibri" w:hAnsi="Cambria" w:cs="Times New Roman"/>
          <w:b/>
          <w:sz w:val="24"/>
          <w:szCs w:val="24"/>
          <w:lang w:val="sq-AL"/>
        </w:rPr>
        <w:t>Në fushën e mbrojtjes sociale</w:t>
      </w:r>
      <w:r w:rsidRPr="00D04162">
        <w:rPr>
          <w:rFonts w:ascii="Cambria" w:eastAsia="Calibri" w:hAnsi="Cambria" w:cs="Times New Roman"/>
          <w:sz w:val="24"/>
          <w:szCs w:val="24"/>
          <w:lang w:val="sq-AL"/>
        </w:rPr>
        <w:t>, Ministria e Shëndetësisë dhe Mbrojtjes Sociale synon zbatimin me sukses të reformës së programit të përkujdesit social në tre shtyllat kryesore të tij: Ndihma Ekonomike, Aftësia e Kufizuar dhe Shërbimet Sociale. Më konkretisht synohet:</w:t>
      </w:r>
    </w:p>
    <w:p w14:paraId="1C7830D0" w14:textId="77777777" w:rsidR="00110655" w:rsidRPr="00D04162" w:rsidRDefault="00110655" w:rsidP="00110655">
      <w:pPr>
        <w:spacing w:after="200" w:line="276" w:lineRule="auto"/>
        <w:contextualSpacing/>
        <w:jc w:val="both"/>
        <w:rPr>
          <w:rFonts w:ascii="Cambria" w:eastAsia="Calibri" w:hAnsi="Cambria" w:cs="Times New Roman"/>
          <w:sz w:val="24"/>
          <w:szCs w:val="24"/>
          <w:lang w:val="sq-AL"/>
        </w:rPr>
      </w:pPr>
    </w:p>
    <w:p w14:paraId="49F55183" w14:textId="77777777" w:rsidR="00110655" w:rsidRPr="00D04162" w:rsidRDefault="00110655" w:rsidP="00110655">
      <w:pPr>
        <w:numPr>
          <w:ilvl w:val="0"/>
          <w:numId w:val="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Numri i familjeve dhe individëve në nevojë që pritet të përfitojnë nga skema e ndihmës ekonomike parashikohet të jetë mesatarisht 64 000 përfitues në vit, ku për vitet 2025-2026 parashikohet të ulet me 500 familje, ku synohet punësimi i anëtarëve në moshë pune të familjeve përfituese.  </w:t>
      </w:r>
    </w:p>
    <w:p w14:paraId="6344E009" w14:textId="77777777" w:rsidR="00110655" w:rsidRPr="00D04162" w:rsidRDefault="00110655" w:rsidP="00110655">
      <w:pPr>
        <w:numPr>
          <w:ilvl w:val="0"/>
          <w:numId w:val="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Numri i përfituesve nga PAK dhe kujdestarëve të tyre parashikohet të shkojë në 15</w:t>
      </w:r>
      <w:r>
        <w:rPr>
          <w:rFonts w:ascii="Cambria" w:eastAsia="Calibri" w:hAnsi="Cambria" w:cs="Times New Roman"/>
          <w:sz w:val="24"/>
          <w:szCs w:val="24"/>
          <w:lang w:val="sq-AL"/>
        </w:rPr>
        <w:t>9</w:t>
      </w:r>
      <w:r w:rsidRPr="00D04162">
        <w:rPr>
          <w:rFonts w:ascii="Cambria" w:eastAsia="Calibri" w:hAnsi="Cambria" w:cs="Times New Roman"/>
          <w:sz w:val="24"/>
          <w:szCs w:val="24"/>
          <w:lang w:val="sq-AL"/>
        </w:rPr>
        <w:t xml:space="preserve"> mijë </w:t>
      </w:r>
      <w:r>
        <w:rPr>
          <w:rFonts w:ascii="Cambria" w:eastAsia="Calibri" w:hAnsi="Cambria" w:cs="Times New Roman"/>
          <w:sz w:val="24"/>
          <w:szCs w:val="24"/>
          <w:lang w:val="sq-AL"/>
        </w:rPr>
        <w:t xml:space="preserve">përfitues </w:t>
      </w:r>
      <w:r w:rsidRPr="00D04162">
        <w:rPr>
          <w:rFonts w:ascii="Cambria" w:eastAsia="Calibri" w:hAnsi="Cambria" w:cs="Times New Roman"/>
          <w:sz w:val="24"/>
          <w:szCs w:val="24"/>
          <w:lang w:val="sq-AL"/>
        </w:rPr>
        <w:t>në vitin 2026</w:t>
      </w:r>
      <w:r>
        <w:rPr>
          <w:rFonts w:ascii="Cambria" w:eastAsia="Calibri" w:hAnsi="Cambria" w:cs="Times New Roman"/>
          <w:sz w:val="24"/>
          <w:szCs w:val="24"/>
          <w:lang w:val="sq-AL"/>
        </w:rPr>
        <w:t xml:space="preserve"> nga 161 mijë përfitues në vitin 2024</w:t>
      </w:r>
      <w:r w:rsidRPr="00D04162">
        <w:rPr>
          <w:rFonts w:ascii="Cambria" w:eastAsia="Calibri" w:hAnsi="Cambria" w:cs="Times New Roman"/>
          <w:sz w:val="24"/>
          <w:szCs w:val="24"/>
          <w:lang w:val="sq-AL"/>
        </w:rPr>
        <w:t>,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w:t>
      </w:r>
    </w:p>
    <w:p w14:paraId="6453A41E" w14:textId="77777777" w:rsidR="00110655" w:rsidRPr="00D04162" w:rsidRDefault="00110655" w:rsidP="00110655">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Mbështetja e personave nga grupet e pafavorizuara përmes punësimit në ndërmarrjet sociale synohet të punësohen mesatarisht </w:t>
      </w:r>
      <w:r>
        <w:rPr>
          <w:rFonts w:ascii="Cambria" w:eastAsia="Calibri" w:hAnsi="Cambria" w:cs="Times New Roman"/>
          <w:sz w:val="24"/>
          <w:szCs w:val="24"/>
          <w:lang w:val="sq-AL"/>
        </w:rPr>
        <w:t>6</w:t>
      </w:r>
      <w:r w:rsidRPr="00D04162">
        <w:rPr>
          <w:rFonts w:ascii="Cambria" w:eastAsia="Calibri" w:hAnsi="Cambria" w:cs="Times New Roman"/>
          <w:sz w:val="24"/>
          <w:szCs w:val="24"/>
          <w:lang w:val="sq-AL"/>
        </w:rPr>
        <w:t>0 persona çdo vit, me qëllim integrimin në tregun e punës të kategorive të ndryshme të grupeve të pafavorizuara nga pikëpamja sociale dhe ekonomike;</w:t>
      </w:r>
    </w:p>
    <w:p w14:paraId="77CBED7C" w14:textId="77777777" w:rsidR="00110655" w:rsidRPr="00D04162" w:rsidRDefault="00110655" w:rsidP="00110655">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numrit të personave të punësuar në ndërrmarjet sociale në raport me numrin e anëtarëve në moshë pune në skemën e ndihmës ekonomike në 4% në vitin 2026;</w:t>
      </w:r>
    </w:p>
    <w:p w14:paraId="65629F09" w14:textId="77777777" w:rsidR="00110655" w:rsidRPr="00D04162" w:rsidRDefault="00110655" w:rsidP="00110655">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përfituesve nga shërbimet sociale të financuara nga fondi social në 7 900 përfitues në vitin 2026 nga 7 338 përfitues që parashikohen në vitin 2023;</w:t>
      </w:r>
    </w:p>
    <w:p w14:paraId="137C192E" w14:textId="77777777" w:rsidR="00110655" w:rsidRPr="00D04162" w:rsidRDefault="00110655" w:rsidP="00110655">
      <w:pPr>
        <w:numPr>
          <w:ilvl w:val="0"/>
          <w:numId w:val="25"/>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Mbështetjen e fondit social për njësitë e vetqeverisjes vendore për ofrimin e shërbimeve të reja sociale territoriale për grupet në nevojë dhe mbështetjen e familjeve të NE me paketa sociale shëndetësore, </w:t>
      </w:r>
      <w:r>
        <w:rPr>
          <w:rFonts w:ascii="Cambria" w:eastAsia="Calibri" w:hAnsi="Cambria" w:cs="Times New Roman"/>
          <w:sz w:val="24"/>
          <w:szCs w:val="24"/>
          <w:lang w:val="sq-AL"/>
        </w:rPr>
        <w:t>duke synuar ofrimin e 49-52 shërbime në bashkitë e vendit</w:t>
      </w:r>
      <w:r w:rsidRPr="00D04162">
        <w:rPr>
          <w:rFonts w:ascii="Cambria" w:eastAsia="Calibri" w:hAnsi="Cambria" w:cs="Times New Roman"/>
          <w:sz w:val="24"/>
          <w:szCs w:val="24"/>
          <w:lang w:val="sq-AL"/>
        </w:rPr>
        <w:t xml:space="preserve">. Parashikohet të përfitojnë 40 njësi të vetëqeverisjes vendore në vitin 2026 nga 24 NJVQVV që parashikohen të përfitojnë në vitin 2023. </w:t>
      </w:r>
    </w:p>
    <w:p w14:paraId="1ADEA552" w14:textId="77777777" w:rsidR="00110655" w:rsidRPr="00D04162" w:rsidRDefault="00110655" w:rsidP="00110655">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për efekt përfitimi pensioni pleqërie dhe barrëlindjeje, duke synuar të përfitojnë </w:t>
      </w:r>
      <w:r>
        <w:rPr>
          <w:rFonts w:ascii="Cambria" w:eastAsia="Calibri" w:hAnsi="Cambria" w:cs="Times New Roman"/>
          <w:sz w:val="24"/>
          <w:szCs w:val="24"/>
          <w:lang w:val="sq-AL"/>
        </w:rPr>
        <w:t>8 200 gra në vitin 2026 nga 5 580 gra që janë parashikaur në vitin 2023. Vlen të thesohet që 30% e tyre janë përfituese të skemës së ndihmës ekonomike;</w:t>
      </w:r>
    </w:p>
    <w:p w14:paraId="6A7909B0" w14:textId="77777777" w:rsidR="00110655" w:rsidRPr="00D04162" w:rsidRDefault="00110655" w:rsidP="00110655">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Rritja e grave dhe vajzave në nevoje të ri-integruara pas trajtimit në institucionet e përkujdesit social në 65 gra dhe vajza në vitin 2026 nga 50 gra/vajza që parashikohen në vitin 2023;</w:t>
      </w:r>
    </w:p>
    <w:p w14:paraId="4075890B" w14:textId="77777777" w:rsidR="00110655" w:rsidRPr="00D04162" w:rsidRDefault="00110655" w:rsidP="00110655">
      <w:pPr>
        <w:numPr>
          <w:ilvl w:val="0"/>
          <w:numId w:val="25"/>
        </w:numPr>
        <w:spacing w:after="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Mbështetja e grave të dhunuara që përfitojnë nga skema e Ndihmës Ekonomike kundrejt totalit të kategorive të veçanta në 49% në vitin 2026 nga 43% që parashikohen në vitin 2023;</w:t>
      </w:r>
    </w:p>
    <w:p w14:paraId="7817383E" w14:textId="77777777" w:rsidR="00110655" w:rsidRPr="00D04162" w:rsidRDefault="00110655" w:rsidP="00110655">
      <w:pPr>
        <w:spacing w:after="0" w:line="276" w:lineRule="auto"/>
        <w:ind w:left="720"/>
        <w:contextualSpacing/>
        <w:jc w:val="both"/>
        <w:rPr>
          <w:rFonts w:ascii="Cambria" w:eastAsia="Calibri" w:hAnsi="Cambria" w:cs="Times New Roman"/>
          <w:sz w:val="24"/>
          <w:szCs w:val="24"/>
          <w:lang w:val="sq-AL"/>
        </w:rPr>
      </w:pPr>
    </w:p>
    <w:bookmarkEnd w:id="12"/>
    <w:p w14:paraId="2DD5AD24" w14:textId="77777777" w:rsidR="00110655" w:rsidRPr="00D04162" w:rsidRDefault="00110655" w:rsidP="00110655">
      <w:pPr>
        <w:spacing w:after="200" w:line="276" w:lineRule="auto"/>
        <w:contextualSpacing/>
        <w:jc w:val="both"/>
        <w:rPr>
          <w:rFonts w:ascii="Cambria" w:eastAsia="Calibri" w:hAnsi="Cambria" w:cs="Times New Roman"/>
          <w:sz w:val="24"/>
          <w:szCs w:val="24"/>
          <w:lang w:val="sq-AL"/>
        </w:rPr>
      </w:pPr>
    </w:p>
    <w:p w14:paraId="7960196A" w14:textId="77777777" w:rsidR="00110655" w:rsidRPr="00D04162" w:rsidRDefault="00110655" w:rsidP="00110655">
      <w:p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b/>
          <w:sz w:val="24"/>
          <w:szCs w:val="24"/>
          <w:lang w:val="sq-AL"/>
        </w:rPr>
        <w:t>Investimet Publike</w:t>
      </w:r>
      <w:r w:rsidRPr="00D04162">
        <w:rPr>
          <w:rFonts w:ascii="Cambria" w:eastAsia="Calibri" w:hAnsi="Cambria" w:cs="Times New Roman"/>
          <w:sz w:val="24"/>
          <w:szCs w:val="24"/>
          <w:lang w:val="sq-AL"/>
        </w:rPr>
        <w:t xml:space="preserve"> në sektorin e shëndetësisë dhe mbrojtjes sociale për vitet 2024-2026:</w:t>
      </w:r>
    </w:p>
    <w:p w14:paraId="76BBE174" w14:textId="77777777" w:rsidR="00110655" w:rsidRPr="00D04162" w:rsidRDefault="00110655" w:rsidP="00110655">
      <w:pPr>
        <w:spacing w:after="200" w:line="276" w:lineRule="auto"/>
        <w:contextualSpacing/>
        <w:jc w:val="both"/>
        <w:rPr>
          <w:rFonts w:ascii="Cambria" w:eastAsia="Calibri" w:hAnsi="Cambria" w:cs="Times New Roman"/>
          <w:sz w:val="24"/>
          <w:szCs w:val="24"/>
          <w:lang w:val="sq-AL"/>
        </w:rPr>
      </w:pPr>
    </w:p>
    <w:p w14:paraId="20C5195A" w14:textId="77777777" w:rsidR="00110655" w:rsidRDefault="00110655" w:rsidP="00110655">
      <w:pPr>
        <w:numPr>
          <w:ilvl w:val="0"/>
          <w:numId w:val="2"/>
        </w:numPr>
        <w:spacing w:line="276" w:lineRule="auto"/>
        <w:contextualSpacing/>
        <w:jc w:val="both"/>
        <w:rPr>
          <w:rFonts w:ascii="Cambria" w:eastAsia="MS Mincho" w:hAnsi="Cambria" w:cs="Times New Roman"/>
          <w:sz w:val="24"/>
          <w:szCs w:val="24"/>
        </w:rPr>
      </w:pPr>
      <w:r>
        <w:rPr>
          <w:rFonts w:ascii="Cambria" w:eastAsia="MS Mincho" w:hAnsi="Cambria" w:cs="Times New Roman"/>
          <w:sz w:val="24"/>
          <w:szCs w:val="24"/>
        </w:rPr>
        <w:t>Vijimi i rikonstruksionit të godinës së Pediatrisë së Përgjithshme në QSUT me një financim të Bankës Botërore dhe Qeverisë Shqipatre me një vlerë prej 580 milion lekë;</w:t>
      </w:r>
    </w:p>
    <w:p w14:paraId="446A4F10" w14:textId="77777777" w:rsidR="00110655" w:rsidRPr="00BA2970" w:rsidRDefault="00110655" w:rsidP="00110655">
      <w:pPr>
        <w:numPr>
          <w:ilvl w:val="0"/>
          <w:numId w:val="2"/>
        </w:numPr>
        <w:spacing w:line="276" w:lineRule="auto"/>
        <w:contextualSpacing/>
        <w:jc w:val="both"/>
        <w:rPr>
          <w:rFonts w:ascii="Cambria" w:eastAsia="MS Mincho" w:hAnsi="Cambria" w:cs="Times New Roman"/>
          <w:sz w:val="24"/>
          <w:szCs w:val="24"/>
        </w:rPr>
      </w:pPr>
      <w:r>
        <w:rPr>
          <w:rFonts w:ascii="Cambria" w:eastAsia="MS Mincho" w:hAnsi="Cambria" w:cs="Times New Roman"/>
          <w:sz w:val="24"/>
          <w:szCs w:val="24"/>
        </w:rPr>
        <w:t>Vijimi i r</w:t>
      </w:r>
      <w:r w:rsidRPr="00BA2970">
        <w:rPr>
          <w:rFonts w:ascii="Cambria" w:eastAsia="MS Mincho" w:hAnsi="Cambria" w:cs="Times New Roman"/>
          <w:sz w:val="24"/>
          <w:szCs w:val="24"/>
        </w:rPr>
        <w:t>ikonstruks</w:t>
      </w:r>
      <w:r>
        <w:rPr>
          <w:rFonts w:ascii="Cambria" w:eastAsia="MS Mincho" w:hAnsi="Cambria" w:cs="Times New Roman"/>
          <w:sz w:val="24"/>
          <w:szCs w:val="24"/>
        </w:rPr>
        <w:t>ionit të</w:t>
      </w:r>
      <w:r w:rsidRPr="00BA2970">
        <w:rPr>
          <w:rFonts w:ascii="Cambria" w:eastAsia="MS Mincho" w:hAnsi="Cambria" w:cs="Times New Roman"/>
          <w:sz w:val="24"/>
          <w:szCs w:val="24"/>
        </w:rPr>
        <w:t xml:space="preserve"> poliklinikës së Spitalit të Elbasanit me një vlerë kontrate 157 milion lek</w:t>
      </w:r>
      <w:r>
        <w:rPr>
          <w:rFonts w:ascii="Cambria" w:eastAsia="MS Mincho" w:hAnsi="Cambria" w:cs="Times New Roman"/>
          <w:sz w:val="24"/>
          <w:szCs w:val="24"/>
        </w:rPr>
        <w:t>ë</w:t>
      </w:r>
      <w:r w:rsidRPr="00BA2970">
        <w:rPr>
          <w:rFonts w:ascii="Cambria" w:eastAsia="MS Mincho" w:hAnsi="Cambria" w:cs="Times New Roman"/>
          <w:sz w:val="24"/>
          <w:szCs w:val="24"/>
        </w:rPr>
        <w:t>;</w:t>
      </w:r>
    </w:p>
    <w:p w14:paraId="3D67E996" w14:textId="77777777" w:rsidR="00110655" w:rsidRPr="00BA2970" w:rsidRDefault="00110655" w:rsidP="00110655">
      <w:pPr>
        <w:numPr>
          <w:ilvl w:val="0"/>
          <w:numId w:val="2"/>
        </w:numPr>
        <w:spacing w:line="276" w:lineRule="auto"/>
        <w:contextualSpacing/>
        <w:jc w:val="both"/>
        <w:rPr>
          <w:rFonts w:ascii="Cambria" w:eastAsia="MS Mincho" w:hAnsi="Cambria" w:cs="Times New Roman"/>
          <w:sz w:val="24"/>
          <w:szCs w:val="24"/>
        </w:rPr>
      </w:pPr>
      <w:r w:rsidRPr="00BA2970">
        <w:rPr>
          <w:rFonts w:ascii="Cambria" w:eastAsia="MS Mincho" w:hAnsi="Cambria" w:cs="Times New Roman"/>
          <w:sz w:val="24"/>
          <w:szCs w:val="24"/>
        </w:rPr>
        <w:t>Vijimi i rikonstruksionit t</w:t>
      </w:r>
      <w:r>
        <w:rPr>
          <w:rFonts w:ascii="Cambria" w:eastAsia="MS Mincho" w:hAnsi="Cambria" w:cs="Times New Roman"/>
          <w:sz w:val="24"/>
          <w:szCs w:val="24"/>
        </w:rPr>
        <w:t>ë</w:t>
      </w:r>
      <w:r w:rsidRPr="00BA2970">
        <w:rPr>
          <w:rFonts w:ascii="Cambria" w:eastAsia="MS Mincho" w:hAnsi="Cambria" w:cs="Times New Roman"/>
          <w:sz w:val="24"/>
          <w:szCs w:val="24"/>
        </w:rPr>
        <w:t xml:space="preserve"> Poliklinikës së spitalit të Durrësit me një vlerë kontrate 115 milion lek</w:t>
      </w:r>
      <w:r>
        <w:rPr>
          <w:rFonts w:ascii="Cambria" w:eastAsia="MS Mincho" w:hAnsi="Cambria" w:cs="Times New Roman"/>
          <w:sz w:val="24"/>
          <w:szCs w:val="24"/>
        </w:rPr>
        <w:t>ë</w:t>
      </w:r>
      <w:r w:rsidRPr="00BA2970">
        <w:rPr>
          <w:rFonts w:ascii="Cambria" w:eastAsia="MS Mincho" w:hAnsi="Cambria" w:cs="Times New Roman"/>
          <w:sz w:val="24"/>
          <w:szCs w:val="24"/>
        </w:rPr>
        <w:t xml:space="preserve">. </w:t>
      </w:r>
    </w:p>
    <w:p w14:paraId="5678F1FD" w14:textId="77777777" w:rsidR="00110655" w:rsidRDefault="00110655" w:rsidP="00110655">
      <w:pPr>
        <w:numPr>
          <w:ilvl w:val="0"/>
          <w:numId w:val="2"/>
        </w:numPr>
        <w:spacing w:line="276" w:lineRule="auto"/>
        <w:contextualSpacing/>
        <w:jc w:val="both"/>
        <w:rPr>
          <w:rFonts w:ascii="Cambria" w:eastAsia="MS Mincho" w:hAnsi="Cambria" w:cs="Times New Roman"/>
          <w:sz w:val="24"/>
          <w:szCs w:val="24"/>
        </w:rPr>
      </w:pPr>
      <w:r>
        <w:rPr>
          <w:rFonts w:ascii="Cambria" w:eastAsia="MS Mincho" w:hAnsi="Cambria" w:cs="Times New Roman"/>
          <w:sz w:val="24"/>
          <w:szCs w:val="24"/>
        </w:rPr>
        <w:t>Vijim i r</w:t>
      </w:r>
      <w:r w:rsidRPr="00D04162">
        <w:rPr>
          <w:rFonts w:ascii="Cambria" w:eastAsia="MS Mincho" w:hAnsi="Cambria" w:cs="Times New Roman"/>
          <w:sz w:val="24"/>
          <w:szCs w:val="24"/>
        </w:rPr>
        <w:t>ikonstruksion i Godinës së vjetër të Neonatologjisë dhe Obstetrikës dhe Ndërtimit të një godine të re në SUOGJ “Mbretëresha Geraldinë” me një vlerë kontrate 559,674 mijë lekë (me TVSH). Inves</w:t>
      </w:r>
      <w:r>
        <w:rPr>
          <w:rFonts w:ascii="Cambria" w:eastAsia="MS Mincho" w:hAnsi="Cambria" w:cs="Times New Roman"/>
          <w:sz w:val="24"/>
          <w:szCs w:val="24"/>
        </w:rPr>
        <w:t xml:space="preserve">timi </w:t>
      </w:r>
      <w:r w:rsidRPr="00D04162">
        <w:rPr>
          <w:rFonts w:ascii="Cambria" w:eastAsia="MS Mincho" w:hAnsi="Cambria" w:cs="Times New Roman"/>
          <w:sz w:val="24"/>
          <w:szCs w:val="24"/>
        </w:rPr>
        <w:t>parashikohet të mbyllet në vitin 2024;</w:t>
      </w:r>
    </w:p>
    <w:p w14:paraId="78E85039" w14:textId="77777777" w:rsidR="00110655" w:rsidRPr="00D04162" w:rsidRDefault="00110655" w:rsidP="00110655">
      <w:pPr>
        <w:numPr>
          <w:ilvl w:val="0"/>
          <w:numId w:val="2"/>
        </w:numPr>
        <w:spacing w:line="276" w:lineRule="auto"/>
        <w:contextualSpacing/>
        <w:jc w:val="both"/>
        <w:rPr>
          <w:rFonts w:ascii="Cambria" w:eastAsia="MS Mincho" w:hAnsi="Cambria" w:cs="Times New Roman"/>
          <w:sz w:val="24"/>
          <w:szCs w:val="24"/>
        </w:rPr>
      </w:pPr>
      <w:r>
        <w:rPr>
          <w:rFonts w:ascii="Cambria" w:eastAsia="MS Mincho" w:hAnsi="Cambria" w:cs="Times New Roman"/>
          <w:sz w:val="24"/>
          <w:szCs w:val="24"/>
        </w:rPr>
        <w:t>Vijimi i rikonstruksionit në Marternitetin nr.1 Tiranë, faza II me një vlerë prej 238 milion lekë;</w:t>
      </w:r>
    </w:p>
    <w:p w14:paraId="035A8855" w14:textId="77777777" w:rsidR="00110655" w:rsidRPr="00D04162" w:rsidRDefault="00110655" w:rsidP="00110655">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 xml:space="preserve">Në vitin 2024 parashikohet të nis rikonstruksioni në Spitalin Psikiatrik Elbasan me </w:t>
      </w:r>
      <w:r>
        <w:rPr>
          <w:rFonts w:ascii="Cambria" w:eastAsia="Calibri" w:hAnsi="Cambria" w:cs="Times New Roman"/>
          <w:color w:val="000000"/>
          <w:sz w:val="24"/>
          <w:szCs w:val="24"/>
          <w:lang w:val="sq-AL" w:eastAsia="x-none"/>
        </w:rPr>
        <w:t xml:space="preserve">vlerë rreth 246 milion lekë. Në vitin 2024 parashikohet </w:t>
      </w:r>
      <w:r w:rsidRPr="00D04162">
        <w:rPr>
          <w:rFonts w:ascii="Cambria" w:eastAsia="Calibri" w:hAnsi="Cambria" w:cs="Times New Roman"/>
          <w:color w:val="000000"/>
          <w:sz w:val="24"/>
          <w:szCs w:val="24"/>
          <w:lang w:val="sq-AL" w:eastAsia="x-none"/>
        </w:rPr>
        <w:t xml:space="preserve">rreth 48 milion </w:t>
      </w:r>
      <w:r>
        <w:rPr>
          <w:rFonts w:ascii="Cambria" w:eastAsia="Calibri" w:hAnsi="Cambria" w:cs="Times New Roman"/>
          <w:color w:val="000000"/>
          <w:sz w:val="24"/>
          <w:szCs w:val="24"/>
          <w:lang w:val="sq-AL" w:eastAsia="x-none"/>
        </w:rPr>
        <w:t xml:space="preserve">lekë </w:t>
      </w:r>
      <w:r w:rsidRPr="00D04162">
        <w:rPr>
          <w:rFonts w:ascii="Cambria" w:eastAsia="Calibri" w:hAnsi="Cambria" w:cs="Times New Roman"/>
          <w:color w:val="000000"/>
          <w:sz w:val="24"/>
          <w:szCs w:val="24"/>
          <w:lang w:val="sq-AL" w:eastAsia="x-none"/>
        </w:rPr>
        <w:t xml:space="preserve">dhe </w:t>
      </w:r>
      <w:r>
        <w:rPr>
          <w:rFonts w:ascii="Cambria" w:eastAsia="Calibri" w:hAnsi="Cambria" w:cs="Times New Roman"/>
          <w:color w:val="000000"/>
          <w:sz w:val="24"/>
          <w:szCs w:val="24"/>
          <w:lang w:val="sq-AL" w:eastAsia="x-none"/>
        </w:rPr>
        <w:t xml:space="preserve">në vitin 2025 me </w:t>
      </w:r>
      <w:r w:rsidRPr="00D04162">
        <w:rPr>
          <w:rFonts w:ascii="Cambria" w:eastAsia="Calibri" w:hAnsi="Cambria" w:cs="Times New Roman"/>
          <w:color w:val="000000"/>
          <w:sz w:val="24"/>
          <w:szCs w:val="24"/>
          <w:lang w:val="sq-AL" w:eastAsia="x-none"/>
        </w:rPr>
        <w:t xml:space="preserve">rreth </w:t>
      </w:r>
      <w:r>
        <w:rPr>
          <w:rFonts w:ascii="Cambria" w:eastAsia="Calibri" w:hAnsi="Cambria" w:cs="Times New Roman"/>
          <w:color w:val="000000"/>
          <w:sz w:val="24"/>
          <w:szCs w:val="24"/>
          <w:lang w:val="sq-AL" w:eastAsia="x-none"/>
        </w:rPr>
        <w:t>192</w:t>
      </w:r>
      <w:r w:rsidRPr="00D04162">
        <w:rPr>
          <w:rFonts w:ascii="Cambria" w:eastAsia="Calibri" w:hAnsi="Cambria" w:cs="Times New Roman"/>
          <w:color w:val="000000"/>
          <w:sz w:val="24"/>
          <w:szCs w:val="24"/>
          <w:lang w:val="sq-AL" w:eastAsia="x-none"/>
        </w:rPr>
        <w:t xml:space="preserve"> milion lekë;</w:t>
      </w:r>
    </w:p>
    <w:p w14:paraId="432CCE77" w14:textId="77777777" w:rsidR="00110655" w:rsidRPr="00D04162" w:rsidRDefault="00110655" w:rsidP="00110655">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Në vitin 2024 parashikohet të nis rikonstruksioni i godinës qendrore të Spitalit Rajonal Gjirokastër vlera e plotë është parashikuar 473 milion lekë</w:t>
      </w:r>
      <w:r>
        <w:rPr>
          <w:rFonts w:ascii="Cambria" w:eastAsia="Calibri" w:hAnsi="Cambria" w:cs="Times New Roman"/>
          <w:color w:val="000000"/>
          <w:sz w:val="24"/>
          <w:szCs w:val="24"/>
          <w:lang w:val="sq-AL" w:eastAsia="x-none"/>
        </w:rPr>
        <w:t>. Për vitet 2024-2025 do të financohet respektivisht 95 milion lekë dhe 200 milion lekë;</w:t>
      </w:r>
    </w:p>
    <w:p w14:paraId="28F97DCE" w14:textId="77777777" w:rsidR="00110655" w:rsidRDefault="00110655" w:rsidP="00110655">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D04162">
        <w:rPr>
          <w:rFonts w:ascii="Cambria" w:eastAsia="Calibri" w:hAnsi="Cambria" w:cs="Times New Roman"/>
          <w:color w:val="000000"/>
          <w:sz w:val="24"/>
          <w:szCs w:val="24"/>
          <w:lang w:val="sq-AL" w:eastAsia="x-none"/>
        </w:rPr>
        <w:t>Në vitin 2024 parashikohet të nis rikonstruksion i godinës qendrore së Spitalit të Korçës me vlerë të plotë 350 mln lekë</w:t>
      </w:r>
      <w:r>
        <w:rPr>
          <w:rFonts w:ascii="Cambria" w:eastAsia="Calibri" w:hAnsi="Cambria" w:cs="Times New Roman"/>
          <w:color w:val="000000"/>
          <w:sz w:val="24"/>
          <w:szCs w:val="24"/>
          <w:lang w:val="sq-AL" w:eastAsia="x-none"/>
        </w:rPr>
        <w:t xml:space="preserve"> për periudhën 2024-2026;</w:t>
      </w:r>
    </w:p>
    <w:p w14:paraId="065C01C2" w14:textId="77777777" w:rsidR="00110655" w:rsidRPr="00D04162" w:rsidRDefault="00110655" w:rsidP="00110655">
      <w:pPr>
        <w:numPr>
          <w:ilvl w:val="0"/>
          <w:numId w:val="2"/>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Pr>
          <w:rFonts w:ascii="Cambria" w:eastAsia="Calibri" w:hAnsi="Cambria" w:cs="Times New Roman"/>
          <w:color w:val="000000"/>
          <w:sz w:val="24"/>
          <w:szCs w:val="24"/>
          <w:lang w:val="sq-AL" w:eastAsia="x-none"/>
        </w:rPr>
        <w:t>Në vitin 2025 parashikohet të nis rikostruksioni i Pediatrisë Infektive në QSUT (përforcim) me një vlerë 130 milion lekë.</w:t>
      </w:r>
    </w:p>
    <w:p w14:paraId="3E3C8FD0" w14:textId="77777777" w:rsidR="003869AC" w:rsidRPr="00D04162" w:rsidRDefault="003869AC" w:rsidP="003869AC">
      <w:pPr>
        <w:pStyle w:val="ListParagraph"/>
        <w:rPr>
          <w:rFonts w:ascii="Cambria" w:eastAsia="Calibri" w:hAnsi="Cambria" w:cs="Times New Roman"/>
          <w:color w:val="000000"/>
          <w:sz w:val="24"/>
          <w:szCs w:val="24"/>
          <w:lang w:val="sq-AL" w:eastAsia="x-none"/>
        </w:rPr>
      </w:pPr>
    </w:p>
    <w:p w14:paraId="3465F8B4" w14:textId="77777777" w:rsidR="003869AC" w:rsidRPr="00D04162" w:rsidRDefault="003869AC" w:rsidP="003869AC">
      <w:pPr>
        <w:autoSpaceDE w:val="0"/>
        <w:autoSpaceDN w:val="0"/>
        <w:adjustRightInd w:val="0"/>
        <w:spacing w:after="0" w:line="276" w:lineRule="auto"/>
        <w:ind w:left="720"/>
        <w:contextualSpacing/>
        <w:jc w:val="both"/>
        <w:rPr>
          <w:rFonts w:ascii="Cambria" w:eastAsia="Calibri" w:hAnsi="Cambria" w:cs="Times New Roman"/>
          <w:color w:val="000000"/>
          <w:sz w:val="24"/>
          <w:szCs w:val="24"/>
          <w:lang w:val="sq-AL" w:eastAsia="x-none"/>
        </w:rPr>
      </w:pPr>
    </w:p>
    <w:p w14:paraId="4702D893" w14:textId="77777777" w:rsidR="00245BFE" w:rsidRPr="00D04162" w:rsidRDefault="00245BFE" w:rsidP="005B66E4">
      <w:pPr>
        <w:pStyle w:val="Heading2"/>
        <w:spacing w:line="276" w:lineRule="auto"/>
        <w:rPr>
          <w:rFonts w:ascii="Cambria" w:eastAsia="Calibri" w:hAnsi="Cambria"/>
          <w:i w:val="0"/>
          <w:sz w:val="24"/>
          <w:szCs w:val="24"/>
          <w:lang w:val="it-IT"/>
        </w:rPr>
      </w:pPr>
      <w:bookmarkStart w:id="13" w:name="_Toc149228553"/>
      <w:r w:rsidRPr="00D04162">
        <w:rPr>
          <w:rFonts w:ascii="Cambria" w:eastAsia="Calibri" w:hAnsi="Cambria"/>
          <w:i w:val="0"/>
          <w:sz w:val="24"/>
          <w:szCs w:val="24"/>
          <w:lang w:val="it-IT"/>
        </w:rPr>
        <w:t>MINISTRIA E ARSIMIT, SPORTIT DHE RINISË</w:t>
      </w:r>
      <w:bookmarkEnd w:id="8"/>
      <w:bookmarkEnd w:id="13"/>
    </w:p>
    <w:p w14:paraId="52CCB183" w14:textId="77777777" w:rsidR="00B311FB" w:rsidRPr="00D04162" w:rsidRDefault="00B311FB" w:rsidP="00B311FB">
      <w:pPr>
        <w:spacing w:after="0" w:line="276" w:lineRule="auto"/>
        <w:jc w:val="both"/>
        <w:rPr>
          <w:rFonts w:ascii="Cambria" w:eastAsia="Times New Roman" w:hAnsi="Cambria" w:cs="Times New Roman"/>
          <w:sz w:val="24"/>
          <w:szCs w:val="24"/>
          <w:lang w:val="sq-AL" w:eastAsia="sq-AL"/>
        </w:rPr>
      </w:pPr>
      <w:bookmarkStart w:id="14" w:name="_Hlk137806634"/>
      <w:bookmarkStart w:id="15" w:name="_Toc391045450"/>
      <w:bookmarkStart w:id="16" w:name="_Toc13653978"/>
      <w:r w:rsidRPr="00D04162">
        <w:rPr>
          <w:rFonts w:ascii="Cambria" w:eastAsia="Times New Roman" w:hAnsi="Cambria" w:cs="Times New Roman"/>
          <w:sz w:val="24"/>
          <w:szCs w:val="24"/>
          <w:lang w:val="sq-AL" w:eastAsia="sq-AL"/>
        </w:rPr>
        <w:t xml:space="preserve">Misioni i Ministrisë së Arsimit dhe Sportit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w:t>
      </w:r>
      <w:r w:rsidRPr="00D04162">
        <w:rPr>
          <w:rFonts w:ascii="Cambria" w:eastAsia="Times New Roman" w:hAnsi="Cambria" w:cs="Times New Roman"/>
          <w:sz w:val="24"/>
          <w:szCs w:val="24"/>
          <w:lang w:val="sq-AL" w:eastAsia="sq-AL"/>
        </w:rPr>
        <w:lastRenderedPageBreak/>
        <w:t>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14:paraId="11C2BE51" w14:textId="77777777" w:rsidR="00B311FB" w:rsidRPr="00D04162" w:rsidRDefault="00B311FB" w:rsidP="00B311FB">
      <w:pPr>
        <w:spacing w:after="0" w:line="276" w:lineRule="auto"/>
        <w:jc w:val="both"/>
        <w:rPr>
          <w:rFonts w:ascii="Cambria" w:eastAsia="Times New Roman" w:hAnsi="Cambria" w:cs="Times New Roman"/>
          <w:sz w:val="24"/>
          <w:szCs w:val="24"/>
          <w:lang w:val="sq-AL" w:eastAsia="sq-AL"/>
        </w:rPr>
      </w:pPr>
    </w:p>
    <w:p w14:paraId="770BE717" w14:textId="77777777" w:rsidR="00B311FB" w:rsidRPr="00D04162" w:rsidRDefault="00B311FB" w:rsidP="00B311FB">
      <w:pPr>
        <w:pStyle w:val="Caption"/>
        <w:keepNext/>
        <w:spacing w:after="0" w:line="276" w:lineRule="auto"/>
        <w:rPr>
          <w:rFonts w:ascii="Cambria" w:eastAsia="Times New Roman" w:hAnsi="Cambria" w:cs="Times New Roman"/>
          <w:b w:val="0"/>
          <w:color w:val="auto"/>
          <w:sz w:val="24"/>
          <w:szCs w:val="24"/>
          <w:lang w:val="sq-AL"/>
        </w:rPr>
      </w:pPr>
      <w:r w:rsidRPr="00D04162">
        <w:rPr>
          <w:rFonts w:ascii="Cambria" w:eastAsia="Times New Roman" w:hAnsi="Cambria" w:cs="Times New Roman"/>
          <w:color w:val="auto"/>
          <w:sz w:val="24"/>
          <w:szCs w:val="24"/>
          <w:lang w:val="sq-AL"/>
        </w:rPr>
        <w:t>Tabela 9 :</w:t>
      </w:r>
      <w:r w:rsidRPr="00D04162">
        <w:rPr>
          <w:rFonts w:ascii="Cambria" w:hAnsi="Cambria"/>
          <w:color w:val="auto"/>
          <w:sz w:val="24"/>
          <w:szCs w:val="24"/>
        </w:rPr>
        <w:t xml:space="preserve"> </w:t>
      </w:r>
      <w:r w:rsidRPr="00D04162">
        <w:rPr>
          <w:rFonts w:ascii="Cambria" w:eastAsia="Times New Roman" w:hAnsi="Cambria" w:cs="Times New Roman"/>
          <w:b w:val="0"/>
          <w:color w:val="auto"/>
          <w:sz w:val="24"/>
          <w:szCs w:val="24"/>
          <w:lang w:val="sq-AL"/>
        </w:rPr>
        <w:t>Shpenzimet për Ministrinë e Arsimit dhe Sporteve në vitet 2023-2026</w:t>
      </w:r>
    </w:p>
    <w:p w14:paraId="1EAD4A01" w14:textId="77777777" w:rsidR="00B311FB" w:rsidRPr="00D04162" w:rsidRDefault="00B311FB" w:rsidP="00B311FB">
      <w:pPr>
        <w:spacing w:line="276" w:lineRule="auto"/>
        <w:rPr>
          <w:rFonts w:ascii="Cambria" w:hAnsi="Cambria"/>
          <w:sz w:val="24"/>
          <w:szCs w:val="24"/>
          <w:lang w:val="sq-AL"/>
        </w:rPr>
      </w:pPr>
      <w:r w:rsidRPr="00DE0CE2">
        <w:rPr>
          <w:noProof/>
        </w:rPr>
        <w:drawing>
          <wp:inline distT="0" distB="0" distL="0" distR="0" wp14:anchorId="32C73055" wp14:editId="1E960346">
            <wp:extent cx="6019506" cy="1534602"/>
            <wp:effectExtent l="0" t="0" r="635"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952" cy="1545423"/>
                    </a:xfrm>
                    <a:prstGeom prst="rect">
                      <a:avLst/>
                    </a:prstGeom>
                    <a:noFill/>
                    <a:ln>
                      <a:noFill/>
                    </a:ln>
                  </pic:spPr>
                </pic:pic>
              </a:graphicData>
            </a:graphic>
          </wp:inline>
        </w:drawing>
      </w:r>
    </w:p>
    <w:p w14:paraId="78FCCA86" w14:textId="77777777" w:rsidR="00B311FB" w:rsidRPr="00D04162" w:rsidRDefault="00B311FB" w:rsidP="00B311FB">
      <w:pPr>
        <w:spacing w:after="0" w:line="276" w:lineRule="auto"/>
        <w:jc w:val="both"/>
        <w:rPr>
          <w:rFonts w:ascii="Cambria" w:eastAsia="Times New Roman" w:hAnsi="Cambria" w:cs="Times New Roman"/>
          <w:sz w:val="24"/>
          <w:szCs w:val="24"/>
          <w:lang w:val="sq-AL" w:eastAsia="sq-AL"/>
        </w:rPr>
      </w:pPr>
    </w:p>
    <w:p w14:paraId="14F25F6F" w14:textId="77777777" w:rsidR="00B311FB" w:rsidRPr="00D04162" w:rsidRDefault="00B311FB" w:rsidP="00B311FB">
      <w:pPr>
        <w:pStyle w:val="Heading3"/>
        <w:spacing w:line="276" w:lineRule="auto"/>
        <w:rPr>
          <w:rFonts w:ascii="Cambria" w:hAnsi="Cambria" w:cs="Times New Roman"/>
          <w:b/>
          <w:noProof/>
          <w:color w:val="auto"/>
          <w:lang w:eastAsia="sq-AL"/>
        </w:rPr>
      </w:pPr>
      <w:r w:rsidRPr="00D04162">
        <w:rPr>
          <w:rFonts w:ascii="Cambria" w:hAnsi="Cambria" w:cs="Times New Roman"/>
          <w:b/>
          <w:noProof/>
          <w:color w:val="auto"/>
          <w:lang w:eastAsia="sq-AL"/>
        </w:rPr>
        <w:t>Prioritetet për periudhën 2024-2026</w:t>
      </w:r>
    </w:p>
    <w:p w14:paraId="3143D667" w14:textId="77777777" w:rsidR="00B311FB" w:rsidRPr="00D04162" w:rsidRDefault="00B311FB" w:rsidP="00B311FB">
      <w:pPr>
        <w:spacing w:after="0" w:line="276" w:lineRule="auto"/>
        <w:jc w:val="both"/>
        <w:rPr>
          <w:rFonts w:ascii="Cambria" w:eastAsia="Times New Roman" w:hAnsi="Cambria" w:cs="Times New Roman"/>
          <w:color w:val="000000"/>
          <w:sz w:val="24"/>
          <w:szCs w:val="24"/>
          <w:lang w:val="sq-AL" w:eastAsia="sq-AL"/>
        </w:rPr>
      </w:pPr>
    </w:p>
    <w:p w14:paraId="12850649" w14:textId="77777777" w:rsidR="00B311FB" w:rsidRPr="00D04162" w:rsidRDefault="00B311FB" w:rsidP="00B311FB">
      <w:pPr>
        <w:spacing w:after="0" w:line="276" w:lineRule="auto"/>
        <w:jc w:val="both"/>
        <w:rPr>
          <w:rFonts w:ascii="Cambria" w:eastAsia="Times New Roman" w:hAnsi="Cambria" w:cs="Times New Roman"/>
          <w:color w:val="000000"/>
          <w:sz w:val="24"/>
          <w:szCs w:val="24"/>
          <w:lang w:val="sq-AL" w:eastAsia="sq-AL"/>
        </w:rPr>
      </w:pPr>
      <w:bookmarkStart w:id="17" w:name="_Hlk147307692"/>
      <w:r w:rsidRPr="00D04162">
        <w:rPr>
          <w:rFonts w:ascii="Cambria" w:eastAsia="Times New Roman" w:hAnsi="Cambria" w:cs="Times New Roman"/>
          <w:color w:val="000000"/>
          <w:sz w:val="24"/>
          <w:szCs w:val="24"/>
          <w:lang w:val="sq-AL" w:eastAsia="sq-AL"/>
        </w:rPr>
        <w:t>Ministria e Arsimit dhe Sporteve do të vijojë zhvillimin e reformave në arsim, mbështetjen e arsimit bazë, të mesëm të lartë, orientimin e kurikulave ndaj nevojave të tregut të punës dhe modernizimin e tyre, zhvillimin profesional të mësuesve nëpërmjet trajnimit, promovimi dhe zgjerimi i teknologjisë së informacionit dhe komunikimit në edukim.</w:t>
      </w:r>
    </w:p>
    <w:bookmarkEnd w:id="17"/>
    <w:p w14:paraId="144EE255" w14:textId="77777777" w:rsidR="00B311FB" w:rsidRPr="00D04162" w:rsidRDefault="00B311FB" w:rsidP="00B311FB">
      <w:pPr>
        <w:spacing w:after="120" w:line="276" w:lineRule="auto"/>
        <w:jc w:val="both"/>
        <w:rPr>
          <w:rFonts w:ascii="Cambria" w:eastAsia="Times New Roman" w:hAnsi="Cambria" w:cs="Times New Roman"/>
          <w:color w:val="000000"/>
          <w:sz w:val="24"/>
          <w:szCs w:val="24"/>
          <w:lang w:val="sq-AL" w:eastAsia="sq-AL"/>
        </w:rPr>
      </w:pPr>
    </w:p>
    <w:p w14:paraId="314D991E" w14:textId="77777777" w:rsidR="00B311FB" w:rsidRPr="00D04162" w:rsidRDefault="00B311FB" w:rsidP="00B311FB">
      <w:pPr>
        <w:spacing w:after="120" w:line="276" w:lineRule="auto"/>
        <w:jc w:val="both"/>
        <w:rPr>
          <w:rFonts w:ascii="Cambria" w:eastAsia="Times New Roman" w:hAnsi="Cambria" w:cs="Times New Roman"/>
          <w:color w:val="000000"/>
          <w:sz w:val="24"/>
          <w:szCs w:val="24"/>
          <w:lang w:val="sq-AL" w:eastAsia="sq-AL"/>
        </w:rPr>
      </w:pPr>
      <w:r w:rsidRPr="00D04162">
        <w:rPr>
          <w:rFonts w:ascii="Cambria" w:eastAsia="Times New Roman" w:hAnsi="Cambria" w:cs="Times New Roman"/>
          <w:color w:val="000000"/>
          <w:sz w:val="24"/>
          <w:szCs w:val="24"/>
          <w:lang w:val="sq-AL" w:eastAsia="sq-AL"/>
        </w:rPr>
        <w:t>Për periudhën 2024-2026, Ministria e Arsimit dhe Sportit do të financojë me prioritet:</w:t>
      </w:r>
    </w:p>
    <w:p w14:paraId="08F7DD42"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Rritjen e numrit të fëmijëve që ndjekin arsimin parashkollor, si dhe përfshirjes së klasës përgatitore në arsimin e detyrueshëm; </w:t>
      </w:r>
    </w:p>
    <w:p w14:paraId="27EFD9C9"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Reduktimin e numrit të klasave kolektive; </w:t>
      </w:r>
    </w:p>
    <w:p w14:paraId="3782BF53" w14:textId="6CE19DA2"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Sigurimin e shërbimit të transportit, si dhe mbulimin e shpenzimeve të transportit të 3</w:t>
      </w:r>
      <w:r w:rsidR="00CC0044">
        <w:rPr>
          <w:rFonts w:ascii="Cambria" w:hAnsi="Cambria"/>
          <w:color w:val="000000"/>
          <w:sz w:val="24"/>
          <w:szCs w:val="24"/>
          <w:lang w:val="sq-AL" w:eastAsia="sq-AL"/>
        </w:rPr>
        <w:t>6</w:t>
      </w:r>
      <w:r w:rsidRPr="00D04162">
        <w:rPr>
          <w:rFonts w:ascii="Cambria" w:hAnsi="Cambria"/>
          <w:color w:val="000000"/>
          <w:sz w:val="24"/>
          <w:szCs w:val="24"/>
          <w:lang w:val="sq-AL" w:eastAsia="sq-AL"/>
        </w:rPr>
        <w:t xml:space="preserve"> mijë fëmijëve dhe nxënësve që kanë vendbanimin e tyre mbi 2 km nga shkolla, si dhe transportin për rreth se 12 mijë mësuesve që punojnë mbi 5 Km nga vendbanimi/qendra e përhershme e punës në shkollë, </w:t>
      </w:r>
    </w:p>
    <w:p w14:paraId="2DF29BAF"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Ofrimi i teksteve shkollore falas për  rreth 25</w:t>
      </w:r>
      <w:r>
        <w:rPr>
          <w:rFonts w:ascii="Cambria" w:hAnsi="Cambria"/>
          <w:color w:val="000000"/>
          <w:sz w:val="24"/>
          <w:szCs w:val="24"/>
          <w:lang w:val="sq-AL" w:eastAsia="sq-AL"/>
        </w:rPr>
        <w:t>5</w:t>
      </w:r>
      <w:r w:rsidRPr="00D04162">
        <w:rPr>
          <w:rFonts w:ascii="Cambria" w:hAnsi="Cambria"/>
          <w:color w:val="000000"/>
          <w:sz w:val="24"/>
          <w:szCs w:val="24"/>
          <w:lang w:val="sq-AL" w:eastAsia="sq-AL"/>
        </w:rPr>
        <w:t xml:space="preserve"> mijë nxënës që ndjekin arsimin bazë nga klasa e parë në klasën e nëntë, si dhe tekste shkollore falas për rreth 16 mijë nxënës nga shtresa sociale në nevojë në arsimin e mesëm të lartë;</w:t>
      </w:r>
    </w:p>
    <w:p w14:paraId="4F4B5BD2"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Ofrimin e bursave financiare apo kuotë ushqimore/financiare për 3500-3600 nxënës me nevoja të veçanta si dhe fëmijëve më me ndikim në uljen e braktisjes shkollore, të nxënësve të arsimit para-universitar nga shtresat sociale në nevojë; </w:t>
      </w:r>
    </w:p>
    <w:p w14:paraId="190E5990"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Hartimin e programeve specifike për arsimimin e grupeve të pa favorizuara. Deri në vitin 2026, çdo fëmijë rom dhe egjiptian, do të regjistrohet në shkollë, 100% e tyre do të mbarojnë arsimin e detyruar dhe 70% më shumë vajza e djem romë dhe egjiptianë do të përfundojnë të arsimin e mesëm të lartë. </w:t>
      </w:r>
    </w:p>
    <w:p w14:paraId="568EADB9" w14:textId="49EDDF50" w:rsidR="00B311FB"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lastRenderedPageBreak/>
        <w:t xml:space="preserve">Përmirësimin e infrastrukturës shkollore, shkolla dhe konvikte të reja sipas standardeve të miratuara; </w:t>
      </w:r>
    </w:p>
    <w:p w14:paraId="459CD029" w14:textId="10B32DA3" w:rsidR="00982FC3" w:rsidRPr="00DA42F3" w:rsidRDefault="00982FC3">
      <w:pPr>
        <w:pStyle w:val="NoSpacing"/>
        <w:numPr>
          <w:ilvl w:val="0"/>
          <w:numId w:val="39"/>
        </w:numPr>
        <w:spacing w:line="276" w:lineRule="auto"/>
        <w:jc w:val="both"/>
        <w:rPr>
          <w:rFonts w:ascii="Cambria" w:hAnsi="Cambria"/>
          <w:color w:val="000000"/>
          <w:sz w:val="24"/>
          <w:szCs w:val="24"/>
          <w:lang w:val="sq-AL" w:eastAsia="sq-AL"/>
        </w:rPr>
      </w:pPr>
      <w:r w:rsidRPr="005E5DED">
        <w:rPr>
          <w:rFonts w:ascii="Cambria" w:hAnsi="Cambria"/>
          <w:color w:val="000000"/>
          <w:sz w:val="24"/>
          <w:szCs w:val="24"/>
          <w:lang w:val="sq-AL" w:eastAsia="sq-AL"/>
        </w:rPr>
        <w:t>Vijon projekti i Smart Lab-ve. Nd</w:t>
      </w:r>
      <w:r w:rsidR="007D2B79">
        <w:rPr>
          <w:rFonts w:ascii="Cambria" w:hAnsi="Cambria"/>
          <w:color w:val="000000"/>
          <w:sz w:val="24"/>
          <w:szCs w:val="24"/>
          <w:lang w:val="sq-AL" w:eastAsia="sq-AL"/>
        </w:rPr>
        <w:t>ë</w:t>
      </w:r>
      <w:r w:rsidRPr="005E5DED">
        <w:rPr>
          <w:rFonts w:ascii="Cambria" w:hAnsi="Cambria"/>
          <w:color w:val="000000"/>
          <w:sz w:val="24"/>
          <w:szCs w:val="24"/>
          <w:lang w:val="sq-AL" w:eastAsia="sq-AL"/>
        </w:rPr>
        <w:t>rkoh</w:t>
      </w:r>
      <w:r w:rsidR="007D2B79">
        <w:rPr>
          <w:rFonts w:ascii="Cambria" w:hAnsi="Cambria"/>
          <w:color w:val="000000"/>
          <w:sz w:val="24"/>
          <w:szCs w:val="24"/>
          <w:lang w:val="sq-AL" w:eastAsia="sq-AL"/>
        </w:rPr>
        <w:t>ë</w:t>
      </w:r>
      <w:r w:rsidRPr="005E5DED">
        <w:rPr>
          <w:rFonts w:ascii="Cambria" w:hAnsi="Cambria"/>
          <w:color w:val="000000"/>
          <w:sz w:val="24"/>
          <w:szCs w:val="24"/>
          <w:lang w:val="sq-AL" w:eastAsia="sq-AL"/>
        </w:rPr>
        <w:t xml:space="preserve"> q</w:t>
      </w:r>
      <w:r w:rsidR="007D2B79">
        <w:rPr>
          <w:rFonts w:ascii="Cambria" w:hAnsi="Cambria"/>
          <w:color w:val="000000"/>
          <w:sz w:val="24"/>
          <w:szCs w:val="24"/>
          <w:lang w:val="sq-AL" w:eastAsia="sq-AL"/>
        </w:rPr>
        <w:t>ë</w:t>
      </w:r>
      <w:r w:rsidRPr="005E5DED">
        <w:rPr>
          <w:rFonts w:ascii="Cambria" w:hAnsi="Cambria"/>
          <w:color w:val="000000"/>
          <w:sz w:val="24"/>
          <w:szCs w:val="24"/>
          <w:lang w:val="sq-AL" w:eastAsia="sq-AL"/>
        </w:rPr>
        <w:t xml:space="preserve"> gjat</w:t>
      </w:r>
      <w:r w:rsidR="007D2B79">
        <w:rPr>
          <w:rFonts w:ascii="Cambria" w:hAnsi="Cambria"/>
          <w:color w:val="000000"/>
          <w:sz w:val="24"/>
          <w:szCs w:val="24"/>
          <w:lang w:val="sq-AL" w:eastAsia="sq-AL"/>
        </w:rPr>
        <w:t>ë</w:t>
      </w:r>
      <w:r w:rsidRPr="005E5DED">
        <w:rPr>
          <w:rFonts w:ascii="Cambria" w:hAnsi="Cambria"/>
          <w:color w:val="000000"/>
          <w:sz w:val="24"/>
          <w:szCs w:val="24"/>
          <w:lang w:val="sq-AL" w:eastAsia="sq-AL"/>
        </w:rPr>
        <w:t xml:space="preserve"> vitit 2023</w:t>
      </w:r>
      <w:r>
        <w:rPr>
          <w:rFonts w:ascii="Cambria" w:hAnsi="Cambria"/>
          <w:color w:val="000000"/>
          <w:sz w:val="24"/>
          <w:szCs w:val="24"/>
          <w:lang w:val="sq-AL" w:eastAsia="sq-AL"/>
        </w:rPr>
        <w:t xml:space="preserve"> j</w:t>
      </w:r>
      <w:r w:rsidRPr="005E5DED">
        <w:rPr>
          <w:rFonts w:ascii="Cambria" w:hAnsi="Cambria"/>
          <w:color w:val="000000"/>
          <w:sz w:val="24"/>
          <w:szCs w:val="24"/>
          <w:lang w:val="sq-AL" w:eastAsia="sq-AL"/>
        </w:rPr>
        <w:t>anë finalizuar 100 laboratorët e parë SMART nëpër shkolla në 34 qytete</w:t>
      </w:r>
      <w:r>
        <w:rPr>
          <w:rFonts w:ascii="Cambria" w:hAnsi="Cambria"/>
          <w:color w:val="000000"/>
          <w:sz w:val="24"/>
          <w:szCs w:val="24"/>
          <w:lang w:val="sq-AL" w:eastAsia="sq-AL"/>
        </w:rPr>
        <w:t xml:space="preserve"> dhe </w:t>
      </w:r>
      <w:r w:rsidRPr="005E5DED">
        <w:rPr>
          <w:rFonts w:ascii="Cambria" w:hAnsi="Cambria"/>
          <w:color w:val="000000"/>
          <w:sz w:val="24"/>
          <w:szCs w:val="24"/>
          <w:lang w:val="sq-AL" w:eastAsia="sq-AL"/>
        </w:rPr>
        <w:t>janë përfshirë 270 klasa të para me 7076 nxënës</w:t>
      </w:r>
      <w:r>
        <w:rPr>
          <w:rFonts w:ascii="Cambria" w:hAnsi="Cambria"/>
          <w:color w:val="000000"/>
          <w:sz w:val="24"/>
          <w:szCs w:val="24"/>
          <w:lang w:val="sq-AL" w:eastAsia="sq-AL"/>
        </w:rPr>
        <w:t>;</w:t>
      </w:r>
      <w:r w:rsidRPr="005E5DED">
        <w:rPr>
          <w:rFonts w:ascii="Cambria" w:hAnsi="Cambria"/>
          <w:color w:val="000000"/>
          <w:sz w:val="24"/>
          <w:szCs w:val="24"/>
          <w:lang w:val="sq-AL" w:eastAsia="sq-AL"/>
        </w:rPr>
        <w:t xml:space="preserve">  </w:t>
      </w:r>
    </w:p>
    <w:p w14:paraId="3AAB65D4"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Zhvillimin dhe zbatimin e kurrikulave bazuar në standarde të krahasueshme me vendet e BE-së, nëpërmjet: zbatimit të kurikulës së re në të gjithë sistemin e arsimit parauniversitar si dhe përgatitjes së teksteve specifike për nxënësit e pakicave kombëtare; </w:t>
      </w:r>
    </w:p>
    <w:p w14:paraId="5C6E44C4"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14:paraId="0D50E960"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Përfshirja e gjuhës së huaj (gjuhës angleze) që në klasën e parë të arsimit fillor dhe nga klasa e tretë dy gjuhë të huaja, nga të cilat gjuha angleze si dhe një gjuhë tjetër e huaj me zgjedhje; </w:t>
      </w:r>
    </w:p>
    <w:p w14:paraId="7415B701"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Të mësuarit e gjuhës angleze që nga klasa e parë e arsimit bazë – Nga viti shkollor 2021-2022 nis mësimi i gjuhës angleze si lëndë e detyruar që nga klasa e parë e arsimit bazë. ( Plani i Qeverisë 2021-2025 _Objektivat për arsimin);</w:t>
      </w:r>
    </w:p>
    <w:p w14:paraId="001A84DF"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Rritja e fondeve grant për IAL publike “</w:t>
      </w:r>
      <w:r w:rsidRPr="00D04162">
        <w:rPr>
          <w:rFonts w:ascii="Cambria" w:hAnsi="Cambria"/>
          <w:i/>
          <w:color w:val="000000"/>
          <w:sz w:val="24"/>
          <w:szCs w:val="24"/>
          <w:lang w:val="sq-AL" w:eastAsia="sq-AL"/>
        </w:rPr>
        <w:t>Pakti për Universitetet”, përmes financimit me përparësi për ngritjen e infrastrukturës  dhe investimeve në kampuse universitare</w:t>
      </w:r>
      <w:r w:rsidRPr="00D04162">
        <w:rPr>
          <w:rFonts w:ascii="Cambria" w:hAnsi="Cambria"/>
          <w:color w:val="000000"/>
          <w:sz w:val="24"/>
          <w:szCs w:val="24"/>
          <w:lang w:val="sq-AL" w:eastAsia="sq-AL"/>
        </w:rPr>
        <w:t xml:space="preserve">, garantimin e fondeve për mbështetjen studentore/bursat e studentëve nga shtresat sociale në nevojë, studentë që ndjekin degët në programet prioritare të përcaktuara me VKM si dhe studentëve ekselentë në IAL publike; </w:t>
      </w:r>
    </w:p>
    <w:p w14:paraId="14681AE2"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Do të vijojë mbështetja e IAL-ve publike duke siguruar fondet për kompensimin e efekteve financiare të tarifave që përjashtohen apo reduktohen për studentët e ciklit të parë të studimeve;</w:t>
      </w:r>
    </w:p>
    <w:p w14:paraId="78DC0899"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Financimi me bursa financiare në masën e pagës minimale të miratuar me VKM i studentëve ekselentë si dhe ato që studiojnë në programe të përcaktuara prioritet kombëtar, si dhe mbështetja e IAL-ve publike me fonde grant në kuadër të programeve të ndërkombëtarizimit; MAS do të mbështes hapjen e programeve të studimit në gjuhë angleze në të gjitha universitetet shqiptare.</w:t>
      </w:r>
    </w:p>
    <w:p w14:paraId="2C42BC24" w14:textId="77777777" w:rsidR="00B311FB" w:rsidRPr="00D5437A"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Edukimi nëpërmjet sportit si një faktor efikas në përmirësimin e shëndetit e të mirëqenies për qytetarët përmes sigurimit të një shërbimi cilësor nëpërmjet sportit elitar dhe sportit në tërësi në institucionet arsimore duke kontribuar kësisoj dhe në </w:t>
      </w:r>
      <w:r w:rsidRPr="00D5437A">
        <w:rPr>
          <w:rFonts w:ascii="Cambria" w:hAnsi="Cambria"/>
          <w:color w:val="000000"/>
          <w:sz w:val="24"/>
          <w:szCs w:val="24"/>
          <w:lang w:val="sq-AL" w:eastAsia="sq-AL"/>
        </w:rPr>
        <w:t>forcimin e statusit të të rinjve shqiptarë në të gjitha fushat e jetës.</w:t>
      </w:r>
    </w:p>
    <w:p w14:paraId="173885FA" w14:textId="77777777" w:rsidR="00B311FB" w:rsidRPr="00D5437A"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5437A">
        <w:rPr>
          <w:rFonts w:ascii="Cambria" w:hAnsi="Cambria"/>
          <w:color w:val="000000"/>
          <w:sz w:val="24"/>
          <w:szCs w:val="24"/>
          <w:lang w:val="sq-AL" w:eastAsia="sq-AL"/>
        </w:rPr>
        <w:t>Klasat e profilizuara sportive - Do të rritet numri i klasave të profilizuara sportive në mënyrë progresive në të gjithë vendin.</w:t>
      </w:r>
    </w:p>
    <w:p w14:paraId="6E787393"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Plani për zhvillimin e sistemit arsimor do të pajisë studentët shqiptarë me dije dhe aftësi të konkurruese me bashkëmoshatarët e tyre në BE. Shkollat profesionale dhe universitetet do të përgatisin qytetarin e mirë dhe punonjësin e suksesshëm të vitit 2030-të. </w:t>
      </w:r>
    </w:p>
    <w:p w14:paraId="1DF6D19B"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lastRenderedPageBreak/>
        <w:t xml:space="preserve">Me investimet në laboratorë për kërkimin shkencor dhe me sigurimin e integritet akademik dhe shkencor të universiteteve, do të përmirësohet cilësia e produktit universitar, ndërsa diploma e secilit student do të mbartë vlerën që duhet ta ketë. </w:t>
      </w:r>
    </w:p>
    <w:p w14:paraId="20D3DCE2" w14:textId="77777777" w:rsidR="00B311FB" w:rsidRPr="00D04162" w:rsidRDefault="00B311FB" w:rsidP="00B311FB">
      <w:pPr>
        <w:pStyle w:val="NoSpacing"/>
        <w:numPr>
          <w:ilvl w:val="0"/>
          <w:numId w:val="39"/>
        </w:numPr>
        <w:spacing w:line="276" w:lineRule="auto"/>
        <w:jc w:val="both"/>
        <w:rPr>
          <w:rFonts w:ascii="Cambria" w:hAnsi="Cambria"/>
          <w:color w:val="000000"/>
          <w:sz w:val="24"/>
          <w:szCs w:val="24"/>
          <w:lang w:val="sq-AL" w:eastAsia="sq-AL"/>
        </w:rPr>
      </w:pPr>
      <w:r w:rsidRPr="00D04162">
        <w:rPr>
          <w:rFonts w:ascii="Cambria" w:hAnsi="Cambria"/>
          <w:color w:val="000000"/>
          <w:sz w:val="24"/>
          <w:szCs w:val="24"/>
          <w:lang w:val="sq-AL" w:eastAsia="sq-AL"/>
        </w:rPr>
        <w:t xml:space="preserve">Me investimet infrastrukturore në kampuset universitare, do të përmirësohet eksperienca studentore dhe do të inkurajohen të rinjtë të ndjekin ëndrrat e tyre në kampuset universitare shqiptare. </w:t>
      </w:r>
    </w:p>
    <w:p w14:paraId="7ACD9F11" w14:textId="77777777" w:rsidR="00B311FB" w:rsidRPr="00D04162" w:rsidRDefault="00B311FB" w:rsidP="00B311FB">
      <w:pPr>
        <w:pStyle w:val="NoSpacing"/>
        <w:spacing w:line="276" w:lineRule="auto"/>
        <w:ind w:left="360"/>
        <w:jc w:val="both"/>
        <w:rPr>
          <w:rFonts w:ascii="Cambria" w:hAnsi="Cambria"/>
          <w:color w:val="000000"/>
          <w:sz w:val="24"/>
          <w:szCs w:val="24"/>
          <w:lang w:val="sq-AL" w:eastAsia="sq-AL"/>
        </w:rPr>
      </w:pPr>
    </w:p>
    <w:p w14:paraId="3D5C4EA1" w14:textId="77777777" w:rsidR="00B311FB" w:rsidRPr="00D04162" w:rsidRDefault="00B311FB" w:rsidP="00B311FB">
      <w:pPr>
        <w:spacing w:after="0" w:line="276" w:lineRule="auto"/>
        <w:jc w:val="both"/>
        <w:rPr>
          <w:rFonts w:ascii="Cambria" w:eastAsia="Times New Roman" w:hAnsi="Cambria" w:cs="Times New Roman"/>
          <w:color w:val="000000"/>
          <w:sz w:val="24"/>
          <w:szCs w:val="24"/>
          <w:lang w:val="sq-AL" w:eastAsia="sq-AL"/>
        </w:rPr>
      </w:pPr>
      <w:r w:rsidRPr="00D04162">
        <w:rPr>
          <w:rFonts w:ascii="Cambria" w:eastAsia="Times New Roman" w:hAnsi="Cambria" w:cs="Times New Roman"/>
          <w:color w:val="000000"/>
          <w:sz w:val="24"/>
          <w:szCs w:val="24"/>
          <w:lang w:val="sq-AL" w:eastAsia="sq-AL"/>
        </w:rPr>
        <w:t>Në tabelën e mëposhtme paraqitet buxheti për periudhën 2023-2026 për Ministrinë e Arsimit dhe Sportit, sipas programeve buxhetore dhe sipas klasifikimit ekonomik.</w:t>
      </w:r>
    </w:p>
    <w:p w14:paraId="19414F48" w14:textId="77777777" w:rsidR="00B311FB" w:rsidRPr="00D04162" w:rsidRDefault="00B311FB" w:rsidP="00B311FB">
      <w:pPr>
        <w:spacing w:after="0" w:line="276" w:lineRule="auto"/>
        <w:jc w:val="both"/>
        <w:rPr>
          <w:rFonts w:ascii="Cambria" w:eastAsia="Times New Roman" w:hAnsi="Cambria" w:cs="Times New Roman"/>
          <w:color w:val="000000"/>
          <w:sz w:val="24"/>
          <w:szCs w:val="24"/>
          <w:lang w:val="sq-AL" w:eastAsia="sq-AL"/>
        </w:rPr>
      </w:pPr>
    </w:p>
    <w:p w14:paraId="798B39FF" w14:textId="77777777" w:rsidR="00B311FB" w:rsidRDefault="00B311FB" w:rsidP="00B311FB">
      <w:pPr>
        <w:spacing w:after="0" w:line="276" w:lineRule="auto"/>
        <w:jc w:val="both"/>
        <w:rPr>
          <w:rFonts w:ascii="Cambria" w:eastAsia="Times New Roman" w:hAnsi="Cambria" w:cs="Times New Roman"/>
          <w:noProof/>
          <w:sz w:val="24"/>
          <w:szCs w:val="24"/>
          <w:lang w:val="sq-AL"/>
        </w:rPr>
      </w:pPr>
      <w:r w:rsidRPr="00D04162">
        <w:rPr>
          <w:rFonts w:ascii="Cambria" w:eastAsia="Times New Roman" w:hAnsi="Cambria" w:cs="Times New Roman"/>
          <w:b/>
          <w:noProof/>
          <w:sz w:val="24"/>
          <w:szCs w:val="24"/>
          <w:lang w:val="sq-AL"/>
        </w:rPr>
        <w:t>Tabela</w:t>
      </w:r>
      <w:r w:rsidRPr="00D04162">
        <w:rPr>
          <w:rFonts w:ascii="Cambria" w:eastAsia="Times New Roman" w:hAnsi="Cambria" w:cs="Times New Roman"/>
          <w:noProof/>
          <w:sz w:val="24"/>
          <w:szCs w:val="24"/>
          <w:lang w:val="sq-AL"/>
        </w:rPr>
        <w:t>: Shpenzimet e Ministrisë së Arsimit dhe Sportit sipas programeve buxhetore dhe sipas artikujve ekonomikë</w:t>
      </w:r>
    </w:p>
    <w:p w14:paraId="6D3CD85B" w14:textId="77777777" w:rsidR="00B311FB" w:rsidRPr="00D04162" w:rsidRDefault="00B311FB" w:rsidP="00B311FB">
      <w:pPr>
        <w:spacing w:after="0" w:line="276" w:lineRule="auto"/>
        <w:jc w:val="both"/>
        <w:rPr>
          <w:rFonts w:ascii="Cambria" w:eastAsia="Times New Roman" w:hAnsi="Cambria" w:cs="Times New Roman"/>
          <w:color w:val="000000"/>
          <w:sz w:val="24"/>
          <w:szCs w:val="24"/>
          <w:lang w:val="sq-AL" w:eastAsia="sq-AL"/>
        </w:rPr>
      </w:pPr>
    </w:p>
    <w:p w14:paraId="52450A7A" w14:textId="77777777" w:rsidR="00B311FB" w:rsidRPr="00D04162" w:rsidRDefault="00B311FB" w:rsidP="00B311FB">
      <w:pPr>
        <w:spacing w:line="276" w:lineRule="auto"/>
        <w:jc w:val="center"/>
        <w:rPr>
          <w:rFonts w:ascii="Cambria" w:hAnsi="Cambria"/>
          <w:sz w:val="24"/>
          <w:szCs w:val="24"/>
          <w:lang w:val="sq-AL"/>
        </w:rPr>
      </w:pPr>
      <w:r w:rsidRPr="00DE0CE2">
        <w:rPr>
          <w:noProof/>
        </w:rPr>
        <w:drawing>
          <wp:inline distT="0" distB="0" distL="0" distR="0" wp14:anchorId="7C085876" wp14:editId="6736A45F">
            <wp:extent cx="5942893" cy="4349363"/>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7383" cy="4359968"/>
                    </a:xfrm>
                    <a:prstGeom prst="rect">
                      <a:avLst/>
                    </a:prstGeom>
                    <a:noFill/>
                    <a:ln>
                      <a:noFill/>
                    </a:ln>
                  </pic:spPr>
                </pic:pic>
              </a:graphicData>
            </a:graphic>
          </wp:inline>
        </w:drawing>
      </w:r>
    </w:p>
    <w:p w14:paraId="3DAFC80E" w14:textId="77777777" w:rsidR="00B311FB" w:rsidRPr="00D04162" w:rsidRDefault="00B311FB" w:rsidP="00B311FB">
      <w:pPr>
        <w:pStyle w:val="Heading3"/>
        <w:spacing w:line="276" w:lineRule="auto"/>
        <w:rPr>
          <w:rFonts w:ascii="Cambria" w:hAnsi="Cambria" w:cs="Times New Roman"/>
          <w:b/>
          <w:noProof/>
          <w:color w:val="auto"/>
          <w:lang w:eastAsia="sq-AL"/>
        </w:rPr>
      </w:pPr>
      <w:r w:rsidRPr="00D04162">
        <w:rPr>
          <w:rFonts w:ascii="Cambria" w:hAnsi="Cambria" w:cs="Times New Roman"/>
          <w:b/>
          <w:noProof/>
          <w:color w:val="auto"/>
          <w:lang w:eastAsia="sq-AL"/>
        </w:rPr>
        <w:t>Përmbledhje e Treguesve Kyç të Performancës</w:t>
      </w:r>
    </w:p>
    <w:p w14:paraId="1B9AA3D8" w14:textId="77777777" w:rsidR="00B311FB" w:rsidRPr="00D04162" w:rsidRDefault="00B311FB" w:rsidP="00B311FB">
      <w:pPr>
        <w:spacing w:before="120" w:after="120" w:line="276" w:lineRule="auto"/>
        <w:jc w:val="both"/>
        <w:rPr>
          <w:rFonts w:ascii="Cambria" w:eastAsia="Times New Roman" w:hAnsi="Cambria" w:cs="Times New Roman"/>
          <w:color w:val="000000"/>
          <w:sz w:val="24"/>
          <w:szCs w:val="24"/>
          <w:lang w:val="sq-AL" w:eastAsia="sq-AL"/>
        </w:rPr>
      </w:pPr>
      <w:r w:rsidRPr="00D04162">
        <w:rPr>
          <w:rFonts w:ascii="Cambria" w:eastAsia="Times New Roman" w:hAnsi="Cambria" w:cs="Times New Roman"/>
          <w:color w:val="000000"/>
          <w:sz w:val="24"/>
          <w:szCs w:val="24"/>
          <w:lang w:val="sq-AL" w:eastAsia="sq-AL"/>
        </w:rPr>
        <w:t>Disa nga prioritetet e kësaj Ministrie për 3 vitet në vijim janë:</w:t>
      </w:r>
    </w:p>
    <w:p w14:paraId="168C5862" w14:textId="77777777" w:rsidR="00B311FB" w:rsidRPr="00D04162" w:rsidRDefault="00B311FB" w:rsidP="00B311FB">
      <w:pPr>
        <w:pStyle w:val="Default"/>
        <w:spacing w:line="276" w:lineRule="auto"/>
        <w:jc w:val="both"/>
        <w:rPr>
          <w:rFonts w:ascii="Cambria" w:hAnsi="Cambria" w:cs="Times New Roman"/>
          <w:b/>
          <w:color w:val="auto"/>
        </w:rPr>
      </w:pPr>
      <w:r w:rsidRPr="00D04162">
        <w:rPr>
          <w:rFonts w:ascii="Cambria" w:hAnsi="Cambria" w:cs="Times New Roman"/>
          <w:b/>
          <w:color w:val="auto"/>
        </w:rPr>
        <w:t>Treguesit e performancës për programin Arsimi Bazë (09120), parashikuar për periudhën 2024-2026;</w:t>
      </w:r>
    </w:p>
    <w:p w14:paraId="212762F2" w14:textId="77777777" w:rsidR="00B311FB" w:rsidRPr="00D04162" w:rsidRDefault="00B311FB" w:rsidP="00B311FB">
      <w:pPr>
        <w:pStyle w:val="Default"/>
        <w:numPr>
          <w:ilvl w:val="0"/>
          <w:numId w:val="30"/>
        </w:numPr>
        <w:spacing w:line="276" w:lineRule="auto"/>
        <w:jc w:val="both"/>
        <w:rPr>
          <w:rFonts w:ascii="Cambria" w:hAnsi="Cambria" w:cs="Times New Roman"/>
          <w:b/>
          <w:color w:val="auto"/>
        </w:rPr>
      </w:pPr>
      <w:bookmarkStart w:id="18" w:name="_Hlk147307746"/>
      <w:r w:rsidRPr="00D04162">
        <w:rPr>
          <w:rFonts w:ascii="Cambria" w:hAnsi="Cambria" w:cs="Times New Roman"/>
          <w:color w:val="auto"/>
        </w:rPr>
        <w:lastRenderedPageBreak/>
        <w:t>Të sigurohet rritja e aksesit të fëmijëve 3-6 vjeçarë në masën 85% në arsimin parashkollor deri në vitin 2026.</w:t>
      </w:r>
    </w:p>
    <w:p w14:paraId="7F0BB25B" w14:textId="77777777" w:rsidR="00B311FB" w:rsidRPr="00D04162" w:rsidRDefault="00B311FB" w:rsidP="00B311FB">
      <w:pPr>
        <w:pStyle w:val="Default"/>
        <w:numPr>
          <w:ilvl w:val="0"/>
          <w:numId w:val="30"/>
        </w:numPr>
        <w:spacing w:line="276" w:lineRule="auto"/>
        <w:jc w:val="both"/>
        <w:rPr>
          <w:rFonts w:ascii="Cambria" w:hAnsi="Cambria" w:cs="Times New Roman"/>
          <w:b/>
          <w:color w:val="auto"/>
        </w:rPr>
      </w:pPr>
      <w:r w:rsidRPr="00D04162">
        <w:rPr>
          <w:rFonts w:ascii="Cambria" w:hAnsi="Cambria" w:cs="Times New Roman"/>
          <w:color w:val="auto"/>
        </w:rPr>
        <w:t>Të realizohet trajnim çdo vit i mesatarisht 37.9% i mësuesve në AB dhe rreth 208 mësuesve nga diaspora si dhe mesatarisht 1500 mësues ndihmës për fëmijët me AK;</w:t>
      </w:r>
    </w:p>
    <w:p w14:paraId="7EC64218" w14:textId="77777777" w:rsidR="00B311FB" w:rsidRPr="00D04162" w:rsidRDefault="00B311FB" w:rsidP="00B311FB">
      <w:pPr>
        <w:pStyle w:val="Default"/>
        <w:numPr>
          <w:ilvl w:val="0"/>
          <w:numId w:val="30"/>
        </w:numPr>
        <w:spacing w:line="276" w:lineRule="auto"/>
        <w:jc w:val="both"/>
        <w:rPr>
          <w:rFonts w:ascii="Cambria" w:hAnsi="Cambria" w:cs="Times New Roman"/>
          <w:b/>
          <w:color w:val="auto"/>
        </w:rPr>
      </w:pPr>
      <w:r w:rsidRPr="00D04162">
        <w:rPr>
          <w:rFonts w:ascii="Cambria" w:hAnsi="Cambria" w:cs="Times New Roman"/>
          <w:color w:val="auto"/>
        </w:rPr>
        <w:t>Të sigurohet standardi 3.5 - 5m</w:t>
      </w:r>
      <w:r w:rsidRPr="00D04162">
        <w:rPr>
          <w:rFonts w:ascii="Cambria" w:hAnsi="Cambria" w:cs="Times New Roman"/>
          <w:color w:val="auto"/>
          <w:vertAlign w:val="superscript"/>
        </w:rPr>
        <w:t>2</w:t>
      </w:r>
      <w:r w:rsidRPr="00D04162">
        <w:rPr>
          <w:rFonts w:ascii="Cambria" w:hAnsi="Cambria" w:cs="Times New Roman"/>
          <w:color w:val="auto"/>
        </w:rPr>
        <w:t xml:space="preserve"> për nxënës dhe sigurimi i të gjitha standardeve; </w:t>
      </w:r>
    </w:p>
    <w:p w14:paraId="16E2886F" w14:textId="77777777" w:rsidR="00B311FB" w:rsidRPr="00D04162" w:rsidRDefault="00B311FB" w:rsidP="00B311FB">
      <w:pPr>
        <w:pStyle w:val="Default"/>
        <w:numPr>
          <w:ilvl w:val="0"/>
          <w:numId w:val="30"/>
        </w:numPr>
        <w:spacing w:line="276" w:lineRule="auto"/>
        <w:jc w:val="both"/>
        <w:rPr>
          <w:rFonts w:ascii="Cambria" w:hAnsi="Cambria" w:cs="Times New Roman"/>
          <w:b/>
          <w:color w:val="auto"/>
        </w:rPr>
      </w:pPr>
      <w:r w:rsidRPr="00D04162">
        <w:rPr>
          <w:rFonts w:ascii="Cambria" w:hAnsi="Cambria" w:cs="Times New Roman"/>
          <w:color w:val="auto"/>
        </w:rPr>
        <w:t>Të rritet përqindja e nxënësve Romë dhe Egjiptian, që u ofrohen tekste shkollore falas 100% për çdo vit;</w:t>
      </w:r>
    </w:p>
    <w:p w14:paraId="0B98CB97" w14:textId="482D0754" w:rsidR="00B311FB" w:rsidRPr="00D04162" w:rsidRDefault="00B311FB" w:rsidP="00B311FB">
      <w:pPr>
        <w:pStyle w:val="Default"/>
        <w:numPr>
          <w:ilvl w:val="0"/>
          <w:numId w:val="30"/>
        </w:numPr>
        <w:spacing w:line="276" w:lineRule="auto"/>
        <w:jc w:val="both"/>
        <w:rPr>
          <w:rFonts w:ascii="Cambria" w:hAnsi="Cambria" w:cs="Times New Roman"/>
          <w:b/>
          <w:color w:val="auto"/>
        </w:rPr>
      </w:pPr>
      <w:r w:rsidRPr="00D04162">
        <w:rPr>
          <w:rFonts w:ascii="Cambria" w:hAnsi="Cambria" w:cs="Times New Roman"/>
          <w:color w:val="auto"/>
        </w:rPr>
        <w:t xml:space="preserve">Të rritet numri i psikologëve dhe punonjësve socialë të trajnuar nga </w:t>
      </w:r>
      <w:r w:rsidR="00CF3EE0">
        <w:rPr>
          <w:rFonts w:ascii="Cambria" w:hAnsi="Cambria" w:cs="Times New Roman"/>
          <w:color w:val="auto"/>
        </w:rPr>
        <w:t xml:space="preserve">200 </w:t>
      </w:r>
      <w:r w:rsidRPr="00D04162">
        <w:rPr>
          <w:rFonts w:ascii="Cambria" w:hAnsi="Cambria" w:cs="Times New Roman"/>
          <w:color w:val="auto"/>
        </w:rPr>
        <w:t>në vitin 2023 në 500 deri në vitin 2026.</w:t>
      </w:r>
    </w:p>
    <w:p w14:paraId="7FC71B58" w14:textId="77777777" w:rsidR="00B311FB" w:rsidRPr="00D04162" w:rsidRDefault="00B311FB" w:rsidP="00B311FB">
      <w:pPr>
        <w:pStyle w:val="Default"/>
        <w:numPr>
          <w:ilvl w:val="0"/>
          <w:numId w:val="30"/>
        </w:numPr>
        <w:spacing w:line="276" w:lineRule="auto"/>
        <w:jc w:val="both"/>
        <w:rPr>
          <w:rFonts w:ascii="Cambria" w:hAnsi="Cambria" w:cs="Times New Roman"/>
          <w:color w:val="auto"/>
        </w:rPr>
      </w:pPr>
      <w:r w:rsidRPr="00D04162">
        <w:rPr>
          <w:rFonts w:ascii="Cambria" w:hAnsi="Cambria" w:cs="Times New Roman"/>
          <w:color w:val="auto"/>
        </w:rPr>
        <w:t>Të ruhet raporti nxënës për mësues në arsimin bazë me mesatarisht 1</w:t>
      </w:r>
      <w:r>
        <w:rPr>
          <w:rFonts w:ascii="Cambria" w:hAnsi="Cambria" w:cs="Times New Roman"/>
          <w:color w:val="auto"/>
        </w:rPr>
        <w:t>1</w:t>
      </w:r>
      <w:r w:rsidRPr="00D04162">
        <w:rPr>
          <w:rFonts w:ascii="Cambria" w:hAnsi="Cambria" w:cs="Times New Roman"/>
          <w:color w:val="auto"/>
        </w:rPr>
        <w:t>.</w:t>
      </w:r>
      <w:r>
        <w:rPr>
          <w:rFonts w:ascii="Cambria" w:hAnsi="Cambria" w:cs="Times New Roman"/>
          <w:color w:val="auto"/>
        </w:rPr>
        <w:t>8</w:t>
      </w:r>
      <w:r w:rsidRPr="00D04162">
        <w:rPr>
          <w:rFonts w:ascii="Cambria" w:hAnsi="Cambria" w:cs="Times New Roman"/>
          <w:color w:val="auto"/>
        </w:rPr>
        <w:t xml:space="preserve"> përgjatë periudhës 2024-2026, </w:t>
      </w:r>
    </w:p>
    <w:p w14:paraId="147107B7" w14:textId="77777777" w:rsidR="00B311FB" w:rsidRPr="00D04162" w:rsidRDefault="00B311FB" w:rsidP="00B311FB">
      <w:pPr>
        <w:pStyle w:val="Default"/>
        <w:numPr>
          <w:ilvl w:val="0"/>
          <w:numId w:val="30"/>
        </w:numPr>
        <w:spacing w:line="276" w:lineRule="auto"/>
        <w:jc w:val="both"/>
        <w:rPr>
          <w:rFonts w:ascii="Cambria" w:hAnsi="Cambria" w:cs="Times New Roman"/>
          <w:color w:val="auto"/>
        </w:rPr>
      </w:pPr>
      <w:r w:rsidRPr="00D04162">
        <w:rPr>
          <w:rFonts w:ascii="Cambria" w:hAnsi="Cambria" w:cs="Times New Roman"/>
          <w:color w:val="auto"/>
        </w:rPr>
        <w:t xml:space="preserve"> Të rritet numri i nxënësve Romë e Egjiptian që ndjekin arsimin parashkollor nga 2</w:t>
      </w:r>
      <w:r>
        <w:rPr>
          <w:rFonts w:ascii="Cambria" w:hAnsi="Cambria" w:cs="Times New Roman"/>
          <w:color w:val="auto"/>
        </w:rPr>
        <w:t>060</w:t>
      </w:r>
      <w:r w:rsidRPr="00D04162">
        <w:rPr>
          <w:rFonts w:ascii="Cambria" w:hAnsi="Cambria" w:cs="Times New Roman"/>
          <w:color w:val="auto"/>
        </w:rPr>
        <w:t xml:space="preserve"> në vitin 2023 në 2400 nxënës në vitin 2026</w:t>
      </w:r>
      <w:r>
        <w:rPr>
          <w:rFonts w:ascii="Cambria" w:hAnsi="Cambria" w:cs="Times New Roman"/>
          <w:color w:val="auto"/>
        </w:rPr>
        <w:t>;</w:t>
      </w:r>
    </w:p>
    <w:p w14:paraId="4F41BDFD" w14:textId="77777777" w:rsidR="00B311FB" w:rsidRPr="00D04162" w:rsidRDefault="00B311FB" w:rsidP="00B311FB">
      <w:pPr>
        <w:pStyle w:val="Default"/>
        <w:numPr>
          <w:ilvl w:val="0"/>
          <w:numId w:val="30"/>
        </w:numPr>
        <w:spacing w:line="276" w:lineRule="auto"/>
        <w:jc w:val="both"/>
        <w:rPr>
          <w:rFonts w:ascii="Cambria" w:hAnsi="Cambria" w:cs="Times New Roman"/>
          <w:color w:val="auto"/>
        </w:rPr>
      </w:pPr>
      <w:r w:rsidRPr="00D04162">
        <w:rPr>
          <w:rFonts w:ascii="Cambria" w:hAnsi="Cambria" w:cs="Times New Roman"/>
          <w:color w:val="auto"/>
        </w:rPr>
        <w:t>Do të ndërtohen ose riskonstruktohen rreth 70-80 objekte arsimore me rreth 1000-1200 klasa/laboratorë ku parashikohet të përfitojnë rreth 20 000 -25 000 nxënës dhe 1500-2000 punonjës mësimorë;</w:t>
      </w:r>
    </w:p>
    <w:p w14:paraId="282269D4" w14:textId="77777777" w:rsidR="00B311FB" w:rsidRPr="00D04162" w:rsidRDefault="00B311FB" w:rsidP="00B311FB">
      <w:pPr>
        <w:pStyle w:val="Default"/>
        <w:numPr>
          <w:ilvl w:val="0"/>
          <w:numId w:val="30"/>
        </w:numPr>
        <w:spacing w:line="276" w:lineRule="auto"/>
        <w:jc w:val="both"/>
        <w:rPr>
          <w:rFonts w:ascii="Cambria" w:hAnsi="Cambria" w:cs="Times New Roman"/>
          <w:color w:val="auto"/>
        </w:rPr>
      </w:pPr>
      <w:r w:rsidRPr="00D04162">
        <w:rPr>
          <w:rFonts w:ascii="Cambria" w:hAnsi="Cambria" w:cs="Times New Roman"/>
          <w:color w:val="auto"/>
        </w:rPr>
        <w:t>Krijimi i fondit të bibliotekave shkollore për rritjen e mundësisë dhe aksesit në libra sidomos për fëmijë nga shtresa sociale në nevojë ku parashikohet të përfitojnë rreth 30 000 -45 000 nxënës dhe 3000-4000 punonjës mësimorë;</w:t>
      </w:r>
    </w:p>
    <w:bookmarkEnd w:id="18"/>
    <w:p w14:paraId="4B42B877" w14:textId="77777777" w:rsidR="00B311FB" w:rsidRPr="00D04162" w:rsidRDefault="00B311FB" w:rsidP="00B311FB">
      <w:pPr>
        <w:pStyle w:val="Default"/>
        <w:spacing w:line="276" w:lineRule="auto"/>
        <w:ind w:left="720"/>
        <w:jc w:val="both"/>
        <w:rPr>
          <w:rFonts w:ascii="Cambria" w:hAnsi="Cambria" w:cs="Times New Roman"/>
          <w:color w:val="auto"/>
        </w:rPr>
      </w:pPr>
    </w:p>
    <w:p w14:paraId="59AB8DE3" w14:textId="77777777" w:rsidR="00B311FB" w:rsidRPr="00D04162" w:rsidRDefault="00B311FB" w:rsidP="00B311FB">
      <w:pPr>
        <w:pStyle w:val="Default"/>
        <w:spacing w:line="276" w:lineRule="auto"/>
        <w:ind w:left="720"/>
        <w:jc w:val="both"/>
        <w:rPr>
          <w:rFonts w:ascii="Cambria" w:hAnsi="Cambria" w:cs="Times New Roman"/>
          <w:b/>
          <w:color w:val="auto"/>
        </w:rPr>
      </w:pPr>
    </w:p>
    <w:p w14:paraId="256F2372" w14:textId="77777777" w:rsidR="00B311FB" w:rsidRPr="00D04162" w:rsidRDefault="00B311FB" w:rsidP="00B311FB">
      <w:pPr>
        <w:pStyle w:val="Default"/>
        <w:spacing w:line="276" w:lineRule="auto"/>
        <w:jc w:val="both"/>
        <w:rPr>
          <w:rFonts w:ascii="Cambria" w:hAnsi="Cambria" w:cs="Times New Roman"/>
          <w:b/>
          <w:color w:val="auto"/>
        </w:rPr>
      </w:pPr>
      <w:r w:rsidRPr="00D04162">
        <w:rPr>
          <w:rFonts w:ascii="Cambria" w:hAnsi="Cambria" w:cs="Times New Roman"/>
          <w:b/>
          <w:color w:val="auto"/>
        </w:rPr>
        <w:t>Treguesit e performancës për programin Arsimi i Mesëm i Përgjithshëm Gjimnazet (09230).</w:t>
      </w:r>
    </w:p>
    <w:p w14:paraId="33AF880F"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bookmarkStart w:id="19" w:name="_Hlk147307885"/>
      <w:r w:rsidRPr="00D04162">
        <w:rPr>
          <w:rFonts w:ascii="Cambria" w:hAnsi="Cambria" w:cs="Times New Roman"/>
          <w:color w:val="auto"/>
        </w:rPr>
        <w:t>Deri në vitin 2026, 90% e nxënësve që mbarojnë arsimin bazë të regjistrohen në një nga format/ llojet e arsimit të mesëm;</w:t>
      </w:r>
    </w:p>
    <w:p w14:paraId="70037167"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Në vitin 2026, 100% e shërbimit arsimor realizohet vetëm me një turn (08.00-15.30);</w:t>
      </w:r>
    </w:p>
    <w:p w14:paraId="4F2260F9"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Rreth 16 mijë Nxënës të Arsimit të mesëm të lartë ju sigurohen tekstet shkollore falas (klasa 10 deri në klasën12) çdo vit përgjatë 2023-2026;</w:t>
      </w:r>
    </w:p>
    <w:p w14:paraId="74EF014D"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Raporti mësues/nxënës në arsimin e mesëm krahasuar me mesataren e rajonit deri në vitin 2026 të shkojë 10.9.</w:t>
      </w:r>
    </w:p>
    <w:p w14:paraId="1011E6CE"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Të rritet përqindja e nxënësve që ndjekin arsimin e mesëm publik nga 8</w:t>
      </w:r>
      <w:r>
        <w:rPr>
          <w:rFonts w:ascii="Cambria" w:hAnsi="Cambria" w:cs="Times New Roman"/>
          <w:color w:val="auto"/>
        </w:rPr>
        <w:t>2</w:t>
      </w:r>
      <w:r w:rsidRPr="00D04162">
        <w:rPr>
          <w:rFonts w:ascii="Cambria" w:hAnsi="Cambria" w:cs="Times New Roman"/>
          <w:color w:val="auto"/>
        </w:rPr>
        <w:t xml:space="preserve">% në vitin 2024 në </w:t>
      </w:r>
      <w:r>
        <w:rPr>
          <w:rFonts w:ascii="Cambria" w:hAnsi="Cambria" w:cs="Times New Roman"/>
          <w:color w:val="auto"/>
        </w:rPr>
        <w:t>90</w:t>
      </w:r>
      <w:r w:rsidRPr="00D04162">
        <w:rPr>
          <w:rFonts w:ascii="Cambria" w:hAnsi="Cambria" w:cs="Times New Roman"/>
          <w:color w:val="auto"/>
        </w:rPr>
        <w:t>% në vitin 2026;</w:t>
      </w:r>
    </w:p>
    <w:p w14:paraId="19D01BD2"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Të rritet përqindja e vajzave që ndjekin arsimin e mesëm të lartë publik në zonat rurale nga 26.5% në vitin 2023 në 30% në vitin 2026.</w:t>
      </w:r>
    </w:p>
    <w:p w14:paraId="5FC7F67E"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Do të ndërtohen ose riskonstruktohen rreth 50-60 objekte arsimore me rreth 600-800 klasa/laboratorë ku parashikohet të përfitojnë rreth 20 000 -23 000 nxënës dhe 1500-2000 punonjës mësimorë;</w:t>
      </w:r>
    </w:p>
    <w:p w14:paraId="15482A40" w14:textId="77777777" w:rsidR="00B311FB" w:rsidRPr="00D04162" w:rsidRDefault="00B311FB" w:rsidP="00B311FB">
      <w:pPr>
        <w:pStyle w:val="Default"/>
        <w:numPr>
          <w:ilvl w:val="0"/>
          <w:numId w:val="31"/>
        </w:numPr>
        <w:spacing w:line="276" w:lineRule="auto"/>
        <w:jc w:val="both"/>
        <w:rPr>
          <w:rFonts w:ascii="Cambria" w:hAnsi="Cambria" w:cs="Times New Roman"/>
          <w:color w:val="auto"/>
        </w:rPr>
      </w:pPr>
      <w:r w:rsidRPr="00D04162">
        <w:rPr>
          <w:rFonts w:ascii="Cambria" w:hAnsi="Cambria" w:cs="Times New Roman"/>
          <w:color w:val="auto"/>
        </w:rPr>
        <w:t>Krijimi i fondit të bibliotekave shkollore për rritjen e mundësisë dhe aksesit në libra sidomos për fëmijë nga shtresa sociale në nevojë ku parashikohet të pasurohen rreth 60 biblioteka ku pritet të përfitojnë rreth 100% e nxënsve dhe punonjësve mësimorë;</w:t>
      </w:r>
    </w:p>
    <w:bookmarkEnd w:id="19"/>
    <w:p w14:paraId="0C899100" w14:textId="77777777" w:rsidR="00B311FB" w:rsidRPr="00D04162" w:rsidRDefault="00B311FB" w:rsidP="00B311FB">
      <w:pPr>
        <w:pStyle w:val="Default"/>
        <w:spacing w:line="276" w:lineRule="auto"/>
        <w:ind w:left="720"/>
        <w:jc w:val="both"/>
        <w:rPr>
          <w:rFonts w:ascii="Cambria" w:hAnsi="Cambria" w:cs="Times New Roman"/>
          <w:color w:val="auto"/>
        </w:rPr>
      </w:pPr>
    </w:p>
    <w:p w14:paraId="148C65E0" w14:textId="77777777" w:rsidR="00B311FB" w:rsidRPr="00D04162" w:rsidRDefault="00B311FB" w:rsidP="00B311FB">
      <w:pPr>
        <w:pStyle w:val="Default"/>
        <w:spacing w:line="276" w:lineRule="auto"/>
        <w:jc w:val="both"/>
        <w:rPr>
          <w:rFonts w:ascii="Cambria" w:hAnsi="Cambria" w:cs="Times New Roman"/>
          <w:color w:val="auto"/>
        </w:rPr>
      </w:pPr>
    </w:p>
    <w:p w14:paraId="692CF0AE" w14:textId="77777777" w:rsidR="00B311FB" w:rsidRPr="00D04162" w:rsidRDefault="00B311FB" w:rsidP="00B311FB">
      <w:pPr>
        <w:pStyle w:val="Default"/>
        <w:spacing w:line="276" w:lineRule="auto"/>
        <w:jc w:val="both"/>
        <w:rPr>
          <w:rFonts w:ascii="Cambria" w:hAnsi="Cambria" w:cs="Times New Roman"/>
          <w:b/>
          <w:color w:val="auto"/>
        </w:rPr>
      </w:pPr>
      <w:r w:rsidRPr="00D04162">
        <w:rPr>
          <w:rFonts w:ascii="Cambria" w:hAnsi="Cambria" w:cs="Times New Roman"/>
          <w:b/>
          <w:color w:val="auto"/>
        </w:rPr>
        <w:t>Treguesit e performancës për programin Arsimit të Lartë (09450);</w:t>
      </w:r>
    </w:p>
    <w:p w14:paraId="7C1A26CA" w14:textId="77777777" w:rsidR="00B311FB" w:rsidRPr="00D04162" w:rsidRDefault="00B311FB" w:rsidP="00B311FB">
      <w:pPr>
        <w:pStyle w:val="Default"/>
        <w:numPr>
          <w:ilvl w:val="0"/>
          <w:numId w:val="32"/>
        </w:numPr>
        <w:spacing w:line="276" w:lineRule="auto"/>
        <w:jc w:val="both"/>
        <w:rPr>
          <w:rFonts w:ascii="Cambria" w:hAnsi="Cambria" w:cs="Times New Roman"/>
          <w:b/>
          <w:color w:val="auto"/>
        </w:rPr>
      </w:pPr>
      <w:bookmarkStart w:id="20" w:name="_Hlk147308046"/>
      <w:r w:rsidRPr="00D04162">
        <w:rPr>
          <w:rFonts w:ascii="Cambria" w:hAnsi="Cambria" w:cs="Times New Roman"/>
          <w:color w:val="auto"/>
        </w:rPr>
        <w:t>100 programe studimore të akredituara në tre ciklet e studimit në IAL, çdo vit përgjatë periudhës 2024-2026;</w:t>
      </w:r>
    </w:p>
    <w:p w14:paraId="124EFC96" w14:textId="77777777" w:rsidR="00B311FB" w:rsidRPr="00D04162" w:rsidRDefault="00B311FB" w:rsidP="00B311FB">
      <w:pPr>
        <w:pStyle w:val="Default"/>
        <w:numPr>
          <w:ilvl w:val="0"/>
          <w:numId w:val="32"/>
        </w:numPr>
        <w:spacing w:line="276" w:lineRule="auto"/>
        <w:jc w:val="both"/>
        <w:rPr>
          <w:rFonts w:ascii="Cambria" w:hAnsi="Cambria" w:cs="Times New Roman"/>
          <w:b/>
          <w:color w:val="auto"/>
        </w:rPr>
      </w:pPr>
      <w:r w:rsidRPr="00D04162">
        <w:rPr>
          <w:rFonts w:ascii="Cambria" w:hAnsi="Cambria" w:cs="Times New Roman"/>
          <w:color w:val="auto"/>
        </w:rPr>
        <w:t>Të sigurohet standardi një vend pune në laborator kërkimorë shkencorë për dy studentë, në përputhje me parimet e barazisë gjinore;</w:t>
      </w:r>
    </w:p>
    <w:p w14:paraId="7B3CBADD" w14:textId="77777777" w:rsidR="00B311FB" w:rsidRPr="00D04162" w:rsidRDefault="00B311FB" w:rsidP="00B311FB">
      <w:pPr>
        <w:pStyle w:val="Default"/>
        <w:numPr>
          <w:ilvl w:val="0"/>
          <w:numId w:val="32"/>
        </w:numPr>
        <w:spacing w:line="276" w:lineRule="auto"/>
        <w:jc w:val="both"/>
        <w:rPr>
          <w:rFonts w:ascii="Cambria" w:hAnsi="Cambria" w:cs="Times New Roman"/>
          <w:color w:val="auto"/>
        </w:rPr>
      </w:pPr>
      <w:r w:rsidRPr="00D04162">
        <w:rPr>
          <w:rFonts w:ascii="Cambria" w:hAnsi="Cambria" w:cs="Times New Roman"/>
          <w:color w:val="auto"/>
        </w:rPr>
        <w:t>Të rritet numri i studentëve në ciklin e dytë dhe të tretë të studimeve në IAL publike nga 24 123 studentë në vitin 2023 në 28 000 studentë në vitin 2026.</w:t>
      </w:r>
    </w:p>
    <w:p w14:paraId="63D9AF36" w14:textId="77777777" w:rsidR="00B311FB" w:rsidRPr="00D04162" w:rsidRDefault="00B311FB" w:rsidP="00B311FB">
      <w:pPr>
        <w:pStyle w:val="Default"/>
        <w:numPr>
          <w:ilvl w:val="0"/>
          <w:numId w:val="32"/>
        </w:numPr>
        <w:spacing w:line="276" w:lineRule="auto"/>
        <w:jc w:val="both"/>
        <w:rPr>
          <w:rFonts w:ascii="Cambria" w:hAnsi="Cambria" w:cs="Times New Roman"/>
          <w:color w:val="auto"/>
        </w:rPr>
      </w:pPr>
      <w:r w:rsidRPr="00D04162">
        <w:rPr>
          <w:rFonts w:ascii="Cambria" w:hAnsi="Cambria" w:cs="Times New Roman"/>
          <w:color w:val="auto"/>
        </w:rPr>
        <w:t>100% e të dhënave të stafit akademik, të studentëve, të karrierës akademike, diplomimit, janë transparente dhe të sigurta, në regjistrin elektronik kombëtar.</w:t>
      </w:r>
    </w:p>
    <w:p w14:paraId="31239F6E" w14:textId="77777777" w:rsidR="00B311FB" w:rsidRPr="00D04162" w:rsidRDefault="00B311FB" w:rsidP="00B311FB">
      <w:pPr>
        <w:pStyle w:val="Default"/>
        <w:numPr>
          <w:ilvl w:val="0"/>
          <w:numId w:val="32"/>
        </w:numPr>
        <w:spacing w:line="276" w:lineRule="auto"/>
        <w:jc w:val="both"/>
        <w:rPr>
          <w:rFonts w:ascii="Cambria" w:hAnsi="Cambria" w:cs="Times New Roman"/>
          <w:color w:val="auto"/>
        </w:rPr>
      </w:pPr>
      <w:r w:rsidRPr="00D04162">
        <w:rPr>
          <w:rFonts w:ascii="Cambria" w:hAnsi="Cambria" w:cs="Times New Roman"/>
          <w:color w:val="auto"/>
        </w:rPr>
        <w:t>100% e studentëve ekselencë, studentë në nevojë të përfitojnë bursa e studentore në 2024-2026;</w:t>
      </w:r>
    </w:p>
    <w:p w14:paraId="3EA81F9E" w14:textId="77777777" w:rsidR="00B311FB" w:rsidRPr="00D04162" w:rsidRDefault="00B311FB" w:rsidP="00B311FB">
      <w:pPr>
        <w:numPr>
          <w:ilvl w:val="0"/>
          <w:numId w:val="32"/>
        </w:numPr>
        <w:spacing w:line="276" w:lineRule="auto"/>
        <w:contextualSpacing/>
        <w:jc w:val="both"/>
        <w:rPr>
          <w:rFonts w:ascii="Cambria" w:hAnsi="Cambria" w:cs="Times New Roman"/>
          <w:sz w:val="24"/>
          <w:szCs w:val="24"/>
        </w:rPr>
      </w:pPr>
      <w:r w:rsidRPr="00D04162">
        <w:rPr>
          <w:rFonts w:ascii="Cambria" w:hAnsi="Cambria" w:cs="Times New Roman"/>
          <w:sz w:val="24"/>
          <w:szCs w:val="24"/>
        </w:rPr>
        <w:t>90% e stafeve me kohë të plotë të departamenteve të jenë me grada/tituj në 2026, në përputhje me parimet e barazisë gjinore.</w:t>
      </w:r>
    </w:p>
    <w:p w14:paraId="52D1D660" w14:textId="77777777" w:rsidR="00B311FB" w:rsidRPr="00D04162" w:rsidRDefault="00B311FB" w:rsidP="00B311FB">
      <w:pPr>
        <w:numPr>
          <w:ilvl w:val="0"/>
          <w:numId w:val="32"/>
        </w:numPr>
        <w:spacing w:after="0" w:line="276" w:lineRule="auto"/>
        <w:contextualSpacing/>
        <w:jc w:val="both"/>
        <w:rPr>
          <w:rFonts w:ascii="Cambria" w:hAnsi="Cambria"/>
          <w:b/>
          <w:color w:val="000000"/>
          <w:sz w:val="24"/>
          <w:szCs w:val="24"/>
        </w:rPr>
      </w:pPr>
      <w:r w:rsidRPr="00D04162">
        <w:rPr>
          <w:rFonts w:ascii="Cambria" w:hAnsi="Cambria" w:cs="Times New Roman"/>
          <w:sz w:val="24"/>
          <w:szCs w:val="24"/>
        </w:rPr>
        <w:t>Raporti mesatar student/pedagog për të tre cikle e studimit të arrijë 17, në vitin 2026.</w:t>
      </w:r>
    </w:p>
    <w:p w14:paraId="571A02E1" w14:textId="77777777" w:rsidR="00B311FB" w:rsidRPr="00D04162" w:rsidRDefault="00B311FB" w:rsidP="00B311FB">
      <w:pPr>
        <w:numPr>
          <w:ilvl w:val="0"/>
          <w:numId w:val="32"/>
        </w:numPr>
        <w:spacing w:after="0" w:line="276" w:lineRule="auto"/>
        <w:contextualSpacing/>
        <w:jc w:val="both"/>
        <w:rPr>
          <w:rFonts w:ascii="Cambria" w:hAnsi="Cambria"/>
          <w:color w:val="000000"/>
          <w:sz w:val="24"/>
          <w:szCs w:val="24"/>
        </w:rPr>
      </w:pPr>
      <w:r w:rsidRPr="00D04162">
        <w:rPr>
          <w:rFonts w:ascii="Cambria" w:hAnsi="Cambria"/>
          <w:color w:val="000000"/>
          <w:sz w:val="24"/>
          <w:szCs w:val="24"/>
        </w:rPr>
        <w:t>Financimi i projekteve të rëndësishme për rindërtimin/ndërtimin e godinave të Fakultetit të Inxhinierisë së Ndërtimit, Kampusit të Universitetit të Tiranës, Fakultetit Gjeologji-Miniera, Tiranë, Fakulteti i Shkencave Mjekësore dhe Teknike në Universitetin e Elbasanit, Fakulteti i studimeve profesionale në Universitetin e Durrësit si dhe financimi i 80-100 projekteve me donatorë të huaj në kuadër të mbështetjes së kërkuesve të rinj.</w:t>
      </w:r>
    </w:p>
    <w:bookmarkEnd w:id="20"/>
    <w:p w14:paraId="1BED620F" w14:textId="77777777" w:rsidR="00B311FB" w:rsidRPr="00D04162" w:rsidRDefault="00B311FB" w:rsidP="00B311FB">
      <w:pPr>
        <w:pStyle w:val="Default"/>
        <w:spacing w:line="276" w:lineRule="auto"/>
        <w:jc w:val="both"/>
        <w:rPr>
          <w:rFonts w:ascii="Cambria" w:hAnsi="Cambria" w:cs="Times New Roman"/>
          <w:color w:val="auto"/>
        </w:rPr>
      </w:pPr>
    </w:p>
    <w:p w14:paraId="7CD797A3" w14:textId="77777777" w:rsidR="00B311FB" w:rsidRPr="00D04162" w:rsidRDefault="00B311FB" w:rsidP="00B311FB">
      <w:pPr>
        <w:pStyle w:val="Default"/>
        <w:spacing w:line="276" w:lineRule="auto"/>
        <w:jc w:val="both"/>
        <w:rPr>
          <w:rFonts w:ascii="Cambria" w:hAnsi="Cambria" w:cs="Times New Roman"/>
          <w:b/>
          <w:color w:val="auto"/>
        </w:rPr>
      </w:pPr>
      <w:r w:rsidRPr="00D04162">
        <w:rPr>
          <w:rFonts w:ascii="Cambria" w:hAnsi="Cambria" w:cs="Times New Roman"/>
          <w:b/>
          <w:color w:val="auto"/>
        </w:rPr>
        <w:t>Treguesit e performancës për programin për Fonde për Shkencën (09770);</w:t>
      </w:r>
    </w:p>
    <w:p w14:paraId="75E13F46" w14:textId="77777777" w:rsidR="00B311FB" w:rsidRPr="00D04162" w:rsidRDefault="00B311FB" w:rsidP="00B311FB">
      <w:pPr>
        <w:pStyle w:val="Default"/>
        <w:numPr>
          <w:ilvl w:val="0"/>
          <w:numId w:val="33"/>
        </w:numPr>
        <w:spacing w:line="276" w:lineRule="auto"/>
        <w:jc w:val="both"/>
        <w:rPr>
          <w:rFonts w:ascii="Cambria" w:hAnsi="Cambria" w:cs="Times New Roman"/>
          <w:color w:val="auto"/>
        </w:rPr>
      </w:pPr>
      <w:bookmarkStart w:id="21" w:name="_Hlk147308135"/>
      <w:r w:rsidRPr="00D04162">
        <w:rPr>
          <w:rFonts w:ascii="Cambria" w:hAnsi="Cambria" w:cs="Times New Roman"/>
          <w:color w:val="auto"/>
        </w:rPr>
        <w:t>Numrit i kërkuesve deri në vitin 2026 të arrijë treguesit mesatare për kërkues në OECD;</w:t>
      </w:r>
    </w:p>
    <w:p w14:paraId="5D455265" w14:textId="77777777" w:rsidR="00B311FB" w:rsidRPr="00D04162" w:rsidRDefault="00B311FB" w:rsidP="00B311FB">
      <w:pPr>
        <w:pStyle w:val="Default"/>
        <w:numPr>
          <w:ilvl w:val="0"/>
          <w:numId w:val="33"/>
        </w:numPr>
        <w:spacing w:line="276" w:lineRule="auto"/>
        <w:jc w:val="both"/>
        <w:rPr>
          <w:rFonts w:ascii="Cambria" w:hAnsi="Cambria" w:cs="Times New Roman"/>
          <w:color w:val="auto"/>
        </w:rPr>
      </w:pPr>
      <w:r w:rsidRPr="00D04162">
        <w:rPr>
          <w:rFonts w:ascii="Cambria" w:hAnsi="Cambria" w:cs="Times New Roman"/>
          <w:color w:val="auto"/>
        </w:rPr>
        <w:t>Të arrihet standardi 7 kërkues për çdo 1000 të punësuar në vitin 2026;</w:t>
      </w:r>
    </w:p>
    <w:p w14:paraId="4776D12C" w14:textId="77777777" w:rsidR="00B311FB" w:rsidRPr="00D04162" w:rsidRDefault="00B311FB" w:rsidP="00B311FB">
      <w:pPr>
        <w:pStyle w:val="Default"/>
        <w:numPr>
          <w:ilvl w:val="0"/>
          <w:numId w:val="33"/>
        </w:numPr>
        <w:spacing w:line="276" w:lineRule="auto"/>
        <w:jc w:val="both"/>
        <w:rPr>
          <w:rFonts w:ascii="Cambria" w:hAnsi="Cambria" w:cs="Times New Roman"/>
          <w:b/>
          <w:color w:val="auto"/>
        </w:rPr>
      </w:pPr>
      <w:r w:rsidRPr="00D04162">
        <w:rPr>
          <w:rFonts w:ascii="Cambria" w:hAnsi="Cambria" w:cs="Times New Roman"/>
          <w:color w:val="auto"/>
        </w:rPr>
        <w:t>Të rritet me 10-15% në vit numri i Aplikimeve nga programet bilaterale dhe Programin Horizon Europe 2020;</w:t>
      </w:r>
    </w:p>
    <w:p w14:paraId="34434EB7" w14:textId="0C992E02" w:rsidR="00B311FB" w:rsidRPr="00D54F1D" w:rsidRDefault="00B311FB" w:rsidP="00B311FB">
      <w:pPr>
        <w:pStyle w:val="Default"/>
        <w:numPr>
          <w:ilvl w:val="0"/>
          <w:numId w:val="33"/>
        </w:numPr>
        <w:spacing w:line="276" w:lineRule="auto"/>
        <w:jc w:val="both"/>
        <w:rPr>
          <w:rFonts w:ascii="Cambria" w:hAnsi="Cambria" w:cs="Times New Roman"/>
          <w:b/>
          <w:color w:val="auto"/>
        </w:rPr>
      </w:pPr>
      <w:r w:rsidRPr="00D04162">
        <w:rPr>
          <w:rFonts w:ascii="Cambria" w:hAnsi="Cambria" w:cs="Times New Roman"/>
          <w:color w:val="auto"/>
        </w:rPr>
        <w:t xml:space="preserve">Rritja e numrit të projekteve inovative për periudhën 2024-2026. </w:t>
      </w:r>
    </w:p>
    <w:bookmarkEnd w:id="21"/>
    <w:p w14:paraId="152F9222" w14:textId="77777777" w:rsidR="00B311FB" w:rsidRPr="00D04162" w:rsidRDefault="00B311FB" w:rsidP="00B311FB">
      <w:pPr>
        <w:pStyle w:val="Default"/>
        <w:spacing w:line="276" w:lineRule="auto"/>
        <w:jc w:val="both"/>
        <w:rPr>
          <w:rFonts w:ascii="Cambria" w:hAnsi="Cambria" w:cs="Times New Roman"/>
          <w:color w:val="auto"/>
        </w:rPr>
      </w:pPr>
    </w:p>
    <w:p w14:paraId="5D05D90C" w14:textId="77777777" w:rsidR="00B311FB" w:rsidRPr="00D04162" w:rsidRDefault="00B311FB" w:rsidP="00B311FB">
      <w:pPr>
        <w:pStyle w:val="Default"/>
        <w:spacing w:line="276" w:lineRule="auto"/>
        <w:jc w:val="both"/>
        <w:rPr>
          <w:rFonts w:ascii="Cambria" w:hAnsi="Cambria" w:cs="Times New Roman"/>
          <w:b/>
          <w:color w:val="auto"/>
        </w:rPr>
      </w:pPr>
      <w:r w:rsidRPr="00D04162">
        <w:rPr>
          <w:rFonts w:ascii="Cambria" w:hAnsi="Cambria" w:cs="Times New Roman"/>
          <w:b/>
          <w:color w:val="auto"/>
        </w:rPr>
        <w:t>Treguesit e performancës për programin për Zhvillimi i Sportit (08140);</w:t>
      </w:r>
    </w:p>
    <w:p w14:paraId="44649220" w14:textId="77777777" w:rsidR="00B311FB" w:rsidRPr="00D04162" w:rsidRDefault="00B311FB" w:rsidP="00B311FB">
      <w:pPr>
        <w:pStyle w:val="Default"/>
        <w:numPr>
          <w:ilvl w:val="0"/>
          <w:numId w:val="34"/>
        </w:numPr>
        <w:spacing w:line="276" w:lineRule="auto"/>
        <w:jc w:val="both"/>
        <w:rPr>
          <w:rFonts w:ascii="Cambria" w:hAnsi="Cambria" w:cs="Times New Roman"/>
          <w:color w:val="auto"/>
        </w:rPr>
      </w:pPr>
      <w:bookmarkStart w:id="22" w:name="_Hlk147308291"/>
      <w:r w:rsidRPr="00D04162">
        <w:rPr>
          <w:rFonts w:ascii="Cambria" w:hAnsi="Cambria" w:cs="Times New Roman"/>
          <w:color w:val="auto"/>
        </w:rPr>
        <w:t>Mbështetje financiare për rreth 26 federata sportive nga 44 federata gjithsej në vit,</w:t>
      </w:r>
    </w:p>
    <w:p w14:paraId="6146BDA0" w14:textId="77777777" w:rsidR="00B311FB" w:rsidRPr="00D04162" w:rsidRDefault="00B311FB" w:rsidP="00B311FB">
      <w:pPr>
        <w:pStyle w:val="Default"/>
        <w:numPr>
          <w:ilvl w:val="0"/>
          <w:numId w:val="34"/>
        </w:numPr>
        <w:spacing w:line="276" w:lineRule="auto"/>
        <w:jc w:val="both"/>
        <w:rPr>
          <w:rFonts w:ascii="Cambria" w:hAnsi="Cambria" w:cs="Times New Roman"/>
          <w:color w:val="auto"/>
        </w:rPr>
      </w:pPr>
      <w:r w:rsidRPr="00D04162">
        <w:rPr>
          <w:rFonts w:ascii="Cambria" w:hAnsi="Cambria" w:cs="Times New Roman"/>
          <w:color w:val="auto"/>
        </w:rPr>
        <w:t>Rritje e numrit të sportistëve të licensuar në federata shqiptare të sportit, në 34000 deri në vitin 2026, në përputhje me parimet e barazisë gjinore;</w:t>
      </w:r>
    </w:p>
    <w:p w14:paraId="71E58175" w14:textId="77777777" w:rsidR="00B311FB" w:rsidRPr="00D04162" w:rsidRDefault="00B311FB" w:rsidP="00B311FB">
      <w:pPr>
        <w:pStyle w:val="Default"/>
        <w:numPr>
          <w:ilvl w:val="0"/>
          <w:numId w:val="34"/>
        </w:numPr>
        <w:spacing w:line="276" w:lineRule="auto"/>
        <w:jc w:val="both"/>
        <w:rPr>
          <w:rFonts w:ascii="Cambria" w:hAnsi="Cambria" w:cs="Times New Roman"/>
          <w:color w:val="auto"/>
        </w:rPr>
      </w:pPr>
      <w:r w:rsidRPr="00D04162">
        <w:rPr>
          <w:rFonts w:ascii="Cambria" w:hAnsi="Cambria" w:cs="Times New Roman"/>
          <w:color w:val="auto"/>
        </w:rPr>
        <w:t>Numri i pjesëmarrjeve në aktivitetet ndërkombëtare, 300 aktivitete ndërkombëtare në vitin 2026 nga 150 të parashikuar në vitin 2023;</w:t>
      </w:r>
    </w:p>
    <w:p w14:paraId="0CA459A5" w14:textId="77777777" w:rsidR="00B311FB" w:rsidRPr="00D04162" w:rsidRDefault="00B311FB" w:rsidP="00B311FB">
      <w:pPr>
        <w:pStyle w:val="Default"/>
        <w:numPr>
          <w:ilvl w:val="0"/>
          <w:numId w:val="34"/>
        </w:numPr>
        <w:spacing w:line="276" w:lineRule="auto"/>
        <w:jc w:val="both"/>
        <w:rPr>
          <w:rFonts w:ascii="Cambria" w:hAnsi="Cambria" w:cs="Times New Roman"/>
          <w:color w:val="auto"/>
        </w:rPr>
      </w:pPr>
      <w:r w:rsidRPr="00D04162">
        <w:rPr>
          <w:rFonts w:ascii="Cambria" w:hAnsi="Cambria" w:cs="Times New Roman"/>
        </w:rPr>
        <w:t>Numri i medaljeve në aktivitetet ndërkombëtare, mesatarisht 44 medalje përgjatë viteve 2024-2026;</w:t>
      </w:r>
    </w:p>
    <w:p w14:paraId="180FD766" w14:textId="77777777" w:rsidR="00B311FB" w:rsidRPr="00D04162" w:rsidRDefault="00B311FB" w:rsidP="00B311FB">
      <w:pPr>
        <w:pStyle w:val="Default"/>
        <w:numPr>
          <w:ilvl w:val="0"/>
          <w:numId w:val="34"/>
        </w:numPr>
        <w:spacing w:line="276" w:lineRule="auto"/>
        <w:jc w:val="both"/>
        <w:rPr>
          <w:rFonts w:ascii="Cambria" w:hAnsi="Cambria" w:cs="Times New Roman"/>
          <w:color w:val="auto"/>
        </w:rPr>
      </w:pPr>
      <w:r w:rsidRPr="00D04162">
        <w:rPr>
          <w:rFonts w:ascii="Cambria" w:hAnsi="Cambria" w:cs="Times New Roman"/>
          <w:color w:val="auto"/>
        </w:rPr>
        <w:t>Mbështetje financiare me investime në sport për ndërtimin/rindërtimin e objekteve sportive, pajisje me bazë materiale në ekipet sportive kombëtare.</w:t>
      </w:r>
    </w:p>
    <w:bookmarkEnd w:id="14"/>
    <w:bookmarkEnd w:id="22"/>
    <w:p w14:paraId="728F2ACD" w14:textId="77777777" w:rsidR="0033048E" w:rsidRPr="00D04162" w:rsidRDefault="0033048E" w:rsidP="0033048E">
      <w:pPr>
        <w:autoSpaceDE w:val="0"/>
        <w:autoSpaceDN w:val="0"/>
        <w:adjustRightInd w:val="0"/>
        <w:spacing w:after="0" w:line="276" w:lineRule="auto"/>
        <w:jc w:val="both"/>
        <w:rPr>
          <w:rFonts w:ascii="Cambria" w:hAnsi="Cambria" w:cs="Times New Roman"/>
          <w:sz w:val="24"/>
          <w:szCs w:val="24"/>
          <w:lang w:val="it-IT"/>
        </w:rPr>
      </w:pPr>
    </w:p>
    <w:p w14:paraId="7969EC10" w14:textId="77777777" w:rsidR="00D45E6A" w:rsidRPr="00D04162" w:rsidRDefault="00D45E6A" w:rsidP="005B66E4">
      <w:pPr>
        <w:pStyle w:val="Heading2"/>
        <w:spacing w:line="276" w:lineRule="auto"/>
        <w:rPr>
          <w:rFonts w:ascii="Cambria" w:eastAsia="Calibri" w:hAnsi="Cambria"/>
          <w:i w:val="0"/>
          <w:sz w:val="24"/>
          <w:szCs w:val="24"/>
        </w:rPr>
      </w:pPr>
      <w:bookmarkStart w:id="23" w:name="_Toc149228554"/>
      <w:r w:rsidRPr="00D04162">
        <w:rPr>
          <w:rFonts w:ascii="Cambria" w:eastAsia="Calibri" w:hAnsi="Cambria"/>
          <w:i w:val="0"/>
          <w:sz w:val="24"/>
          <w:szCs w:val="24"/>
        </w:rPr>
        <w:lastRenderedPageBreak/>
        <w:t>M</w:t>
      </w:r>
      <w:bookmarkEnd w:id="15"/>
      <w:r w:rsidRPr="00D04162">
        <w:rPr>
          <w:rFonts w:ascii="Cambria" w:eastAsia="Calibri" w:hAnsi="Cambria"/>
          <w:i w:val="0"/>
          <w:sz w:val="24"/>
          <w:szCs w:val="24"/>
        </w:rPr>
        <w:t>INISTRIA E BUJQËSISË DHE ZHVILLIMIT RURAL</w:t>
      </w:r>
      <w:bookmarkEnd w:id="16"/>
      <w:bookmarkEnd w:id="23"/>
    </w:p>
    <w:p w14:paraId="3697FBB7" w14:textId="77777777" w:rsidR="000E5F8E" w:rsidRPr="00D04162" w:rsidRDefault="000E5F8E" w:rsidP="000E5F8E">
      <w:pPr>
        <w:spacing w:before="120" w:after="120" w:line="240" w:lineRule="auto"/>
        <w:jc w:val="both"/>
        <w:rPr>
          <w:rFonts w:ascii="Cambria" w:eastAsia="Times New Roman" w:hAnsi="Cambria" w:cs="Times New Roman"/>
          <w:noProof/>
          <w:sz w:val="24"/>
          <w:lang w:val="sq-AL"/>
        </w:rPr>
      </w:pPr>
      <w:bookmarkStart w:id="24" w:name="_Toc516537"/>
      <w:r w:rsidRPr="00D04162">
        <w:rPr>
          <w:rFonts w:ascii="Cambria" w:eastAsia="Times New Roman" w:hAnsi="Cambria" w:cs="Times New Roman"/>
          <w:noProof/>
          <w:sz w:val="24"/>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7FA0716B" w14:textId="77777777" w:rsidR="000E5F8E" w:rsidRPr="00D04162" w:rsidRDefault="000E5F8E" w:rsidP="000E5F8E">
      <w:pPr>
        <w:numPr>
          <w:ilvl w:val="0"/>
          <w:numId w:val="8"/>
        </w:numPr>
        <w:spacing w:before="120" w:after="120" w:line="256" w:lineRule="auto"/>
        <w:jc w:val="both"/>
        <w:rPr>
          <w:rFonts w:ascii="Cambria" w:eastAsia="Times New Roman" w:hAnsi="Cambria" w:cs="Times New Roman"/>
          <w:noProof/>
          <w:sz w:val="24"/>
          <w:lang w:val="sq-AL"/>
        </w:rPr>
      </w:pPr>
      <w:r w:rsidRPr="00D04162">
        <w:rPr>
          <w:rFonts w:ascii="Cambria" w:eastAsia="Times New Roman" w:hAnsi="Cambria" w:cs="Times New Roman"/>
          <w:noProof/>
          <w:sz w:val="24"/>
          <w:lang w:val="sq-AL"/>
        </w:rPr>
        <w:t xml:space="preserve">uljes së kostos dhe rritjes së konkurueshmërisë, </w:t>
      </w:r>
    </w:p>
    <w:p w14:paraId="492C2330" w14:textId="77777777" w:rsidR="000E5F8E" w:rsidRPr="00D04162" w:rsidRDefault="000E5F8E" w:rsidP="000E5F8E">
      <w:pPr>
        <w:numPr>
          <w:ilvl w:val="0"/>
          <w:numId w:val="8"/>
        </w:numPr>
        <w:spacing w:before="120" w:after="120" w:line="256" w:lineRule="auto"/>
        <w:jc w:val="both"/>
        <w:rPr>
          <w:rFonts w:ascii="Cambria" w:eastAsia="Times New Roman" w:hAnsi="Cambria" w:cs="Times New Roman"/>
          <w:noProof/>
          <w:sz w:val="24"/>
          <w:lang w:val="sq-AL"/>
        </w:rPr>
      </w:pPr>
      <w:r w:rsidRPr="00D04162">
        <w:rPr>
          <w:rFonts w:ascii="Cambria" w:eastAsia="Times New Roman" w:hAnsi="Cambria" w:cs="Times New Roman"/>
          <w:noProof/>
          <w:sz w:val="24"/>
          <w:lang w:val="sq-AL"/>
        </w:rPr>
        <w:t xml:space="preserve">menaxhimit të qëndrueshëm të tokës dhe të ujitjes, </w:t>
      </w:r>
    </w:p>
    <w:p w14:paraId="3D4EB218" w14:textId="77777777" w:rsidR="000E5F8E" w:rsidRPr="00D04162" w:rsidRDefault="000E5F8E" w:rsidP="000E5F8E">
      <w:pPr>
        <w:numPr>
          <w:ilvl w:val="0"/>
          <w:numId w:val="8"/>
        </w:numPr>
        <w:spacing w:before="120" w:after="120" w:line="256" w:lineRule="auto"/>
        <w:jc w:val="both"/>
        <w:rPr>
          <w:rFonts w:ascii="Cambria" w:eastAsia="Times New Roman" w:hAnsi="Cambria" w:cs="Times New Roman"/>
          <w:noProof/>
          <w:sz w:val="24"/>
          <w:lang w:val="sq-AL"/>
        </w:rPr>
      </w:pPr>
      <w:r w:rsidRPr="00D04162">
        <w:rPr>
          <w:rFonts w:ascii="Cambria" w:eastAsia="Times New Roman" w:hAnsi="Cambria" w:cs="Times New Roman"/>
          <w:noProof/>
          <w:sz w:val="24"/>
          <w:lang w:val="sq-AL"/>
        </w:rPr>
        <w:t xml:space="preserve">kullimit e mbrojtjes nga përmbytja, </w:t>
      </w:r>
    </w:p>
    <w:p w14:paraId="0F130B67" w14:textId="77777777" w:rsidR="000E5F8E" w:rsidRPr="00D04162" w:rsidRDefault="000E5F8E" w:rsidP="000E5F8E">
      <w:pPr>
        <w:numPr>
          <w:ilvl w:val="0"/>
          <w:numId w:val="8"/>
        </w:numPr>
        <w:spacing w:before="120" w:after="120" w:line="256" w:lineRule="auto"/>
        <w:jc w:val="both"/>
        <w:rPr>
          <w:rFonts w:ascii="Cambria" w:eastAsia="Times New Roman" w:hAnsi="Cambria" w:cs="Times New Roman"/>
          <w:noProof/>
          <w:sz w:val="24"/>
          <w:lang w:val="sq-AL"/>
        </w:rPr>
      </w:pPr>
      <w:r w:rsidRPr="00D04162">
        <w:rPr>
          <w:rFonts w:ascii="Cambria" w:eastAsia="Times New Roman" w:hAnsi="Cambria" w:cs="Times New Roman"/>
          <w:noProof/>
          <w:sz w:val="24"/>
          <w:lang w:val="sq-AL"/>
        </w:rPr>
        <w:t>përmirësimin e sigurisë ushqimore në funksion të mbrojtjes së konsumatorit.</w:t>
      </w:r>
    </w:p>
    <w:p w14:paraId="68A9293C" w14:textId="77777777" w:rsidR="000E5F8E" w:rsidRPr="00D04162" w:rsidRDefault="000E5F8E" w:rsidP="000E5F8E">
      <w:pPr>
        <w:spacing w:after="0" w:line="240" w:lineRule="auto"/>
        <w:jc w:val="both"/>
        <w:rPr>
          <w:rFonts w:ascii="Cambria" w:eastAsia="Times New Roman" w:hAnsi="Cambria" w:cs="Times New Roman"/>
          <w:sz w:val="24"/>
          <w:lang w:val="sq-AL"/>
        </w:rPr>
      </w:pPr>
      <w:r w:rsidRPr="00D04162">
        <w:rPr>
          <w:rFonts w:ascii="Cambria" w:eastAsia="Times New Roman" w:hAnsi="Cambria" w:cs="Times New Roman"/>
          <w:sz w:val="24"/>
          <w:lang w:val="sq-AL"/>
        </w:rPr>
        <w:t xml:space="preserve">Për periudhën 2024-2026, Ministria e Bujqësisë dhe Zhvillimit Rural do të përmbushë objektivat e synuar përmes fondeve buxhetore të alokuara sipas tabelës së mëposhtme. </w:t>
      </w:r>
    </w:p>
    <w:p w14:paraId="3C9FD331" w14:textId="77777777" w:rsidR="000E5F8E" w:rsidRPr="00D04162" w:rsidRDefault="000E5F8E" w:rsidP="000E5F8E">
      <w:pPr>
        <w:contextualSpacing/>
        <w:jc w:val="both"/>
        <w:rPr>
          <w:rFonts w:ascii="Cambria" w:eastAsia="Times New Roman" w:hAnsi="Cambria" w:cs="Times New Roman"/>
          <w:sz w:val="20"/>
          <w:lang w:val="sq-AL"/>
        </w:rPr>
      </w:pPr>
    </w:p>
    <w:p w14:paraId="5A75C3F5" w14:textId="77777777" w:rsidR="000E5F8E" w:rsidRPr="00D04162" w:rsidRDefault="000E5F8E" w:rsidP="000E5F8E">
      <w:pPr>
        <w:contextualSpacing/>
        <w:jc w:val="both"/>
        <w:rPr>
          <w:rFonts w:ascii="Cambria" w:eastAsia="Times New Roman" w:hAnsi="Cambria" w:cs="Arial"/>
          <w:sz w:val="20"/>
          <w:lang w:val="sq-AL"/>
        </w:rPr>
      </w:pPr>
      <w:r w:rsidRPr="00D04162">
        <w:rPr>
          <w:rFonts w:ascii="Cambria" w:eastAsia="Times New Roman" w:hAnsi="Cambria" w:cs="Times New Roman"/>
          <w:b/>
          <w:sz w:val="20"/>
          <w:lang w:val="sq-AL"/>
        </w:rPr>
        <w:t xml:space="preserve"> Tabela 1: </w:t>
      </w:r>
      <w:r w:rsidRPr="00D04162">
        <w:rPr>
          <w:rFonts w:ascii="Cambria" w:eastAsia="Times New Roman" w:hAnsi="Cambria" w:cs="Arial"/>
          <w:sz w:val="20"/>
          <w:lang w:val="sq-AL"/>
        </w:rPr>
        <w:t>Shpenzimet për Ministrinë e Bujqësisë dhe Zhvillimit Rural në vitet 2024-2026</w:t>
      </w:r>
    </w:p>
    <w:p w14:paraId="72EB80F1" w14:textId="77777777" w:rsidR="000E5F8E" w:rsidRPr="00D04162" w:rsidRDefault="000E5F8E" w:rsidP="000E5F8E">
      <w:pPr>
        <w:spacing w:before="120" w:after="120" w:line="240" w:lineRule="auto"/>
        <w:jc w:val="both"/>
        <w:rPr>
          <w:rFonts w:ascii="Cambria" w:eastAsia="Times New Roman" w:hAnsi="Cambria" w:cs="Times New Roman"/>
          <w:noProof/>
          <w:lang w:val="sq-AL"/>
        </w:rPr>
      </w:pPr>
      <w:r w:rsidRPr="005F0365">
        <w:rPr>
          <w:noProof/>
        </w:rPr>
        <w:drawing>
          <wp:inline distT="0" distB="0" distL="0" distR="0" wp14:anchorId="7C182FD6" wp14:editId="46F00EC4">
            <wp:extent cx="6050943" cy="1725295"/>
            <wp:effectExtent l="0" t="0" r="6985" b="8255"/>
            <wp:docPr id="1042072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920" cy="1725859"/>
                    </a:xfrm>
                    <a:prstGeom prst="rect">
                      <a:avLst/>
                    </a:prstGeom>
                    <a:noFill/>
                    <a:ln>
                      <a:noFill/>
                    </a:ln>
                  </pic:spPr>
                </pic:pic>
              </a:graphicData>
            </a:graphic>
          </wp:inline>
        </w:drawing>
      </w:r>
    </w:p>
    <w:p w14:paraId="4FBE8FD1" w14:textId="77777777" w:rsidR="000E5F8E" w:rsidRPr="00D04162" w:rsidRDefault="000E5F8E" w:rsidP="000E5F8E">
      <w:pPr>
        <w:spacing w:before="120" w:after="120" w:line="240" w:lineRule="auto"/>
        <w:jc w:val="both"/>
        <w:rPr>
          <w:rFonts w:ascii="Cambria" w:eastAsia="Times New Roman" w:hAnsi="Cambria" w:cs="Times New Roman"/>
          <w:noProof/>
          <w:lang w:val="sq-AL"/>
        </w:rPr>
      </w:pPr>
    </w:p>
    <w:p w14:paraId="5CA01EEA" w14:textId="77777777" w:rsidR="000E5F8E" w:rsidRPr="00D04162" w:rsidRDefault="000E5F8E" w:rsidP="000E5F8E">
      <w:pPr>
        <w:pStyle w:val="Heading3"/>
        <w:rPr>
          <w:rFonts w:ascii="Cambria" w:hAnsi="Cambria"/>
          <w:b/>
          <w:lang w:val="sq-AL"/>
        </w:rPr>
      </w:pPr>
      <w:r w:rsidRPr="00D04162">
        <w:rPr>
          <w:rFonts w:ascii="Cambria" w:hAnsi="Cambria"/>
          <w:b/>
          <w:lang w:val="sq-AL"/>
        </w:rPr>
        <w:t>Prioritetet e sektorit për periudhën 2024-2026</w:t>
      </w:r>
    </w:p>
    <w:p w14:paraId="05CED69F" w14:textId="77777777" w:rsidR="000E5F8E" w:rsidRPr="00D04162" w:rsidRDefault="000E5F8E" w:rsidP="000E5F8E">
      <w:pPr>
        <w:spacing w:before="120" w:after="120" w:line="276" w:lineRule="auto"/>
        <w:ind w:left="446"/>
        <w:contextualSpacing/>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 xml:space="preserve">Prioritetet e sektorit të bujqësisë, për periudhën afatmesme 2024-2026, janë si më poshtë: </w:t>
      </w:r>
    </w:p>
    <w:p w14:paraId="6B0C3C8B"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Garantimi i sigurisë ushqimore, shëndetit dhe mirëqenies së kafshëve, dhe shëndetit të bimëve përmes adoptimit të standardeve përkatëse të BE-së në kuadrin normativ vendas;</w:t>
      </w:r>
    </w:p>
    <w:p w14:paraId="4F7B95D5"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Konsolidimi i pronësisë mbi tokën bujqësore, administrimi i qëndrueshëm, ruajtja e saj nga dëmtimi, gërryerja, shpërdorimi dhe faktorë të tjerë;</w:t>
      </w:r>
    </w:p>
    <w:p w14:paraId="532FF79A"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Nxitja e tregut të tokës dhe konsolidimi i fermës bujqësore duke rritur sipërfaqen dhe nxitur kooperimin;</w:t>
      </w:r>
    </w:p>
    <w:p w14:paraId="723AA602"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rPr>
      </w:pPr>
      <w:r w:rsidRPr="00D04162">
        <w:rPr>
          <w:rFonts w:ascii="Cambria" w:eastAsia="Times New Roman" w:hAnsi="Cambria" w:cs="Times New Roman"/>
          <w:sz w:val="24"/>
          <w:szCs w:val="24"/>
        </w:rPr>
        <w:t>Mbështjetje për agroindustrinë;</w:t>
      </w:r>
    </w:p>
    <w:p w14:paraId="4EFF9D7A"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rPr>
      </w:pPr>
      <w:r w:rsidRPr="00D04162">
        <w:rPr>
          <w:rFonts w:ascii="Cambria" w:eastAsia="Times New Roman" w:hAnsi="Cambria" w:cs="Times New Roman"/>
          <w:sz w:val="24"/>
          <w:szCs w:val="24"/>
        </w:rPr>
        <w:t>Mbështjetje për tregjet dhe marketingun e produkteve bujqësore dhe blegtorale;</w:t>
      </w:r>
    </w:p>
    <w:p w14:paraId="3F4929D0"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rPr>
      </w:pPr>
      <w:r w:rsidRPr="00D04162">
        <w:rPr>
          <w:rFonts w:ascii="Cambria" w:eastAsia="Times New Roman" w:hAnsi="Cambria" w:cs="Times New Roman"/>
          <w:sz w:val="24"/>
          <w:szCs w:val="24"/>
        </w:rPr>
        <w:t>Administrimi i sistemit të ujitjes nëpërmjet kujdesit, sigurimit dhe administrimit të qëndrueshëm të sistemit të ujitjes dhe shmangia e përmbytjeve;</w:t>
      </w:r>
    </w:p>
    <w:p w14:paraId="74D5D7E4"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rPr>
      </w:pPr>
      <w:r w:rsidRPr="00D04162">
        <w:rPr>
          <w:rFonts w:ascii="Cambria" w:eastAsia="Times New Roman" w:hAnsi="Cambria" w:cs="Times New Roman"/>
          <w:sz w:val="24"/>
          <w:szCs w:val="24"/>
        </w:rPr>
        <w:t>Mbështetje financiare dhe asistencë teknike për fermerët.</w:t>
      </w:r>
    </w:p>
    <w:p w14:paraId="4AC84308" w14:textId="77777777" w:rsidR="000E5F8E" w:rsidRPr="00D04162" w:rsidRDefault="000E5F8E" w:rsidP="000E5F8E">
      <w:pPr>
        <w:numPr>
          <w:ilvl w:val="0"/>
          <w:numId w:val="8"/>
        </w:numPr>
        <w:spacing w:before="100" w:beforeAutospacing="1" w:after="100" w:afterAutospacing="1" w:line="276" w:lineRule="auto"/>
        <w:jc w:val="both"/>
        <w:rPr>
          <w:rFonts w:ascii="Cambria" w:eastAsia="Times New Roman" w:hAnsi="Cambria" w:cs="Times New Roman"/>
          <w:sz w:val="24"/>
          <w:szCs w:val="24"/>
        </w:rPr>
      </w:pPr>
      <w:r w:rsidRPr="00D04162">
        <w:rPr>
          <w:rFonts w:ascii="Cambria" w:eastAsia="Times New Roman" w:hAnsi="Cambria" w:cs="Times New Roman"/>
          <w:sz w:val="24"/>
          <w:szCs w:val="24"/>
        </w:rPr>
        <w:t xml:space="preserve">Zhvillimin e qëndrueshëm të sektorit të peshkimit dhe akuakulturës, shfrytëzimin e përgjegjshëm të </w:t>
      </w:r>
      <w:r w:rsidRPr="00D04162">
        <w:rPr>
          <w:rFonts w:ascii="Cambria" w:eastAsia="Times New Roman" w:hAnsi="Cambria" w:cs="Times New Roman"/>
          <w:sz w:val="24"/>
          <w:szCs w:val="24"/>
          <w:lang w:val="sq-AL"/>
        </w:rPr>
        <w:t>burimeve peshkore dhe</w:t>
      </w:r>
      <w:r w:rsidRPr="00D04162">
        <w:rPr>
          <w:rFonts w:ascii="Cambria" w:eastAsia="Times New Roman" w:hAnsi="Cambria" w:cs="Times New Roman"/>
          <w:sz w:val="24"/>
          <w:szCs w:val="24"/>
        </w:rPr>
        <w:t xml:space="preserve"> kapaciteteve të flotës së peshkimit si dhe </w:t>
      </w:r>
      <w:r w:rsidRPr="00D04162">
        <w:rPr>
          <w:rFonts w:ascii="Cambria" w:eastAsia="Times New Roman" w:hAnsi="Cambria" w:cs="Times New Roman"/>
          <w:sz w:val="24"/>
          <w:szCs w:val="24"/>
        </w:rPr>
        <w:lastRenderedPageBreak/>
        <w:t>ngritjen e një sistemi kontrolli dhe inspektimi për peshkimin në det, në tokë dhe në të gjithë zinxhirin e tregut.</w:t>
      </w:r>
    </w:p>
    <w:p w14:paraId="7FC077D3" w14:textId="77777777" w:rsidR="000E5F8E" w:rsidRPr="00D04162" w:rsidRDefault="000E5F8E" w:rsidP="000E5F8E">
      <w:pPr>
        <w:spacing w:before="120" w:after="120" w:line="240" w:lineRule="auto"/>
        <w:jc w:val="both"/>
        <w:textAlignment w:val="bottom"/>
        <w:rPr>
          <w:rFonts w:ascii="Cambria" w:eastAsia="Times New Roman" w:hAnsi="Cambria" w:cs="Times New Roman"/>
          <w:noProof/>
          <w:sz w:val="24"/>
          <w:lang w:val="sq-AL"/>
        </w:rPr>
      </w:pPr>
      <w:r w:rsidRPr="00D04162">
        <w:rPr>
          <w:rFonts w:ascii="Cambria" w:eastAsia="Times New Roman" w:hAnsi="Cambria" w:cs="Times New Roman"/>
          <w:noProof/>
          <w:sz w:val="24"/>
          <w:lang w:val="sq-AL"/>
        </w:rPr>
        <w:t>Në tabelën e mëposhtëm paraqitet shpenzimet e Ministrisë së Bujqësisë dhe Zhvillimit Rural sipas programeve buxhetore dhe sipas artikujve ekonomikë:</w:t>
      </w:r>
    </w:p>
    <w:p w14:paraId="15C1C567" w14:textId="77777777" w:rsidR="000E5F8E" w:rsidRPr="00D04162" w:rsidRDefault="000E5F8E" w:rsidP="000E5F8E">
      <w:pPr>
        <w:spacing w:before="120" w:after="120" w:line="240" w:lineRule="auto"/>
        <w:contextualSpacing/>
        <w:jc w:val="both"/>
        <w:textAlignment w:val="bottom"/>
        <w:rPr>
          <w:rFonts w:ascii="Cambria" w:eastAsia="Times New Roman" w:hAnsi="Cambria" w:cs="Times New Roman"/>
          <w:b/>
          <w:noProof/>
          <w:sz w:val="20"/>
          <w:lang w:val="sq-AL"/>
        </w:rPr>
      </w:pPr>
    </w:p>
    <w:p w14:paraId="45BEBBB0" w14:textId="77777777" w:rsidR="000E5F8E" w:rsidRPr="005F0365" w:rsidRDefault="000E5F8E" w:rsidP="000E5F8E">
      <w:pPr>
        <w:spacing w:before="120" w:after="120" w:line="240" w:lineRule="auto"/>
        <w:contextualSpacing/>
        <w:jc w:val="both"/>
        <w:textAlignment w:val="bottom"/>
        <w:rPr>
          <w:rFonts w:ascii="Cambria" w:eastAsia="Times New Roman" w:hAnsi="Cambria" w:cs="Times New Roman"/>
          <w:noProof/>
          <w:sz w:val="20"/>
          <w:lang w:val="sq-AL"/>
        </w:rPr>
      </w:pPr>
      <w:r w:rsidRPr="00D04162">
        <w:rPr>
          <w:rFonts w:ascii="Cambria" w:eastAsia="Times New Roman" w:hAnsi="Cambria" w:cs="Times New Roman"/>
          <w:b/>
          <w:noProof/>
          <w:sz w:val="20"/>
          <w:lang w:val="sq-AL"/>
        </w:rPr>
        <w:t xml:space="preserve">Tabela 2: </w:t>
      </w:r>
      <w:r w:rsidRPr="00D04162">
        <w:rPr>
          <w:rFonts w:ascii="Cambria" w:eastAsia="Times New Roman" w:hAnsi="Cambria" w:cs="Times New Roman"/>
          <w:noProof/>
          <w:sz w:val="20"/>
          <w:lang w:val="sq-AL"/>
        </w:rPr>
        <w:t>Shpenzimet e Ministrisë së Bujqësisë dhe Zhvillimit Rural sipas programeve buxhetore dhe sipas artikujve ekonomikë</w:t>
      </w:r>
    </w:p>
    <w:p w14:paraId="41331C6A" w14:textId="77777777" w:rsidR="000E5F8E" w:rsidRPr="00D04162" w:rsidRDefault="000E5F8E" w:rsidP="000E5F8E">
      <w:pPr>
        <w:spacing w:before="120" w:after="120" w:line="240" w:lineRule="auto"/>
        <w:jc w:val="both"/>
        <w:textAlignment w:val="bottom"/>
        <w:rPr>
          <w:rFonts w:ascii="Cambria" w:eastAsia="Times New Roman" w:hAnsi="Cambria" w:cs="Times New Roman"/>
          <w:noProof/>
          <w:lang w:val="sq-AL"/>
        </w:rPr>
      </w:pPr>
      <w:r w:rsidRPr="005F0365">
        <w:rPr>
          <w:noProof/>
        </w:rPr>
        <w:drawing>
          <wp:inline distT="0" distB="0" distL="0" distR="0" wp14:anchorId="02734FF2" wp14:editId="1CCEA91E">
            <wp:extent cx="5716905" cy="5048885"/>
            <wp:effectExtent l="0" t="0" r="0" b="0"/>
            <wp:docPr id="203698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905" cy="5048885"/>
                    </a:xfrm>
                    <a:prstGeom prst="rect">
                      <a:avLst/>
                    </a:prstGeom>
                    <a:noFill/>
                    <a:ln>
                      <a:noFill/>
                    </a:ln>
                  </pic:spPr>
                </pic:pic>
              </a:graphicData>
            </a:graphic>
          </wp:inline>
        </w:drawing>
      </w:r>
    </w:p>
    <w:p w14:paraId="60D5E14D" w14:textId="77777777" w:rsidR="000E5F8E" w:rsidRPr="00D04162" w:rsidRDefault="000E5F8E" w:rsidP="000E5F8E">
      <w:pPr>
        <w:pStyle w:val="Heading3"/>
        <w:rPr>
          <w:rFonts w:ascii="Cambria" w:hAnsi="Cambria"/>
          <w:b/>
          <w:lang w:val="sq-AL"/>
        </w:rPr>
      </w:pPr>
      <w:r w:rsidRPr="00D04162">
        <w:rPr>
          <w:rFonts w:ascii="Cambria" w:hAnsi="Cambria"/>
          <w:b/>
          <w:lang w:val="sq-AL"/>
        </w:rPr>
        <w:t>Përmbledhje e Treguesve Kyç të Performancës</w:t>
      </w:r>
    </w:p>
    <w:p w14:paraId="08313C2A" w14:textId="77777777" w:rsidR="000E5F8E" w:rsidRPr="00D04162" w:rsidRDefault="000E5F8E" w:rsidP="000E5F8E">
      <w:p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 xml:space="preserve">Në fushën e </w:t>
      </w:r>
      <w:r w:rsidRPr="00A065DA">
        <w:rPr>
          <w:rFonts w:ascii="Cambria" w:eastAsia="Times New Roman" w:hAnsi="Cambria" w:cs="Times New Roman"/>
          <w:sz w:val="24"/>
          <w:szCs w:val="24"/>
          <w:lang w:val="sq-AL"/>
        </w:rPr>
        <w:t>“</w:t>
      </w:r>
      <w:r w:rsidRPr="00A065DA">
        <w:rPr>
          <w:rFonts w:ascii="Cambria" w:eastAsia="Times New Roman" w:hAnsi="Cambria" w:cs="Times New Roman"/>
          <w:i/>
          <w:sz w:val="24"/>
          <w:szCs w:val="24"/>
          <w:u w:val="single"/>
          <w:lang w:val="sq-AL"/>
        </w:rPr>
        <w:t>Infrastrukturës së Ujitjes dhe Kullimit</w:t>
      </w:r>
      <w:r w:rsidRPr="00A065DA">
        <w:rPr>
          <w:rFonts w:ascii="Cambria" w:eastAsia="Times New Roman" w:hAnsi="Cambria" w:cs="Times New Roman"/>
          <w:sz w:val="24"/>
          <w:szCs w:val="24"/>
          <w:lang w:val="sq-AL"/>
        </w:rPr>
        <w:t>”, synohet</w:t>
      </w:r>
      <w:r w:rsidRPr="00D04162">
        <w:rPr>
          <w:rFonts w:ascii="Cambria" w:eastAsia="Times New Roman" w:hAnsi="Cambria" w:cs="Times New Roman"/>
          <w:sz w:val="24"/>
          <w:szCs w:val="24"/>
          <w:lang w:val="sq-AL"/>
        </w:rPr>
        <w:t xml:space="preserve"> të realizohet:</w:t>
      </w:r>
    </w:p>
    <w:p w14:paraId="63DDCE07" w14:textId="77777777" w:rsidR="000E5F8E" w:rsidRPr="00D04162"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Rritja e % së fermerëve që përfitojnë nga përmirësimi i infrastrukturës ujitëse dhe kulluese ndaj totalit të fermerëve në sipërfaqen potencialisht të ujitshme nga 73% në vitin 2023, në 76% në vitin 2026;</w:t>
      </w:r>
    </w:p>
    <w:p w14:paraId="4F35DA47" w14:textId="77777777" w:rsidR="000E5F8E" w:rsidRPr="00D04162"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Përqindja e sipërfaqes ujitëse ku fermerët kanë akses për ujë për ujitje, kundrejt sipërfaqes potencialisht të ujitshme (360 000 ha) nga 73% në vitin 2023, në 76% në vitin 2026;</w:t>
      </w:r>
    </w:p>
    <w:p w14:paraId="6003B9AC" w14:textId="77777777" w:rsidR="000E5F8E"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lastRenderedPageBreak/>
        <w:t>Përqindja e hidrovoreve të rehabilituara/ndërtuara/rikonstruktuara, kundrejt totalit të nevojshëm (14 hidrovorë) nga 64% në vitin 2023, në 75% në vitin 2024, në 80% në vitin 2025 dhe në 85% në vitin 2026;</w:t>
      </w:r>
    </w:p>
    <w:p w14:paraId="09F6DA33" w14:textId="77777777" w:rsidR="000E5F8E" w:rsidRPr="00D04162"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A526CD">
        <w:rPr>
          <w:rFonts w:ascii="Cambria" w:eastAsia="Times New Roman" w:hAnsi="Cambria" w:cs="Times New Roman"/>
          <w:sz w:val="24"/>
          <w:szCs w:val="24"/>
          <w:lang w:val="sq-AL"/>
        </w:rPr>
        <w:t>Përqindja e sipërfaqes kulluese, që i kryhet procesi ciklik normal i pastrimit të rrjetit kryesorë kullues (1 herë në 5-6 vjet) , kundrejt sipërfaqes potencialisht të kullueshme (280 000 ha)</w:t>
      </w:r>
      <w:r>
        <w:rPr>
          <w:rFonts w:ascii="Cambria" w:eastAsia="Times New Roman" w:hAnsi="Cambria" w:cs="Times New Roman"/>
          <w:sz w:val="24"/>
          <w:szCs w:val="24"/>
          <w:lang w:val="sq-AL"/>
        </w:rPr>
        <w:t xml:space="preserve"> nga</w:t>
      </w:r>
      <w:r w:rsidRPr="00D04162">
        <w:rPr>
          <w:rFonts w:ascii="Cambria" w:eastAsia="Times New Roman" w:hAnsi="Cambria" w:cs="Times New Roman"/>
          <w:sz w:val="24"/>
          <w:szCs w:val="24"/>
          <w:lang w:val="sq-AL"/>
        </w:rPr>
        <w:t xml:space="preserve"> </w:t>
      </w:r>
      <w:r>
        <w:rPr>
          <w:rFonts w:ascii="Cambria" w:eastAsia="Times New Roman" w:hAnsi="Cambria" w:cs="Times New Roman"/>
          <w:sz w:val="24"/>
          <w:szCs w:val="24"/>
          <w:lang w:val="sq-AL"/>
        </w:rPr>
        <w:t>16</w:t>
      </w:r>
      <w:r w:rsidRPr="00D04162">
        <w:rPr>
          <w:rFonts w:ascii="Cambria" w:eastAsia="Times New Roman" w:hAnsi="Cambria" w:cs="Times New Roman"/>
          <w:sz w:val="24"/>
          <w:szCs w:val="24"/>
          <w:lang w:val="sq-AL"/>
        </w:rPr>
        <w:t xml:space="preserve">% në vitin 2023, në </w:t>
      </w:r>
      <w:r>
        <w:rPr>
          <w:rFonts w:ascii="Cambria" w:eastAsia="Times New Roman" w:hAnsi="Cambria" w:cs="Times New Roman"/>
          <w:sz w:val="24"/>
          <w:szCs w:val="24"/>
          <w:lang w:val="sq-AL"/>
        </w:rPr>
        <w:t>18</w:t>
      </w:r>
      <w:r w:rsidRPr="00D04162">
        <w:rPr>
          <w:rFonts w:ascii="Cambria" w:eastAsia="Times New Roman" w:hAnsi="Cambria" w:cs="Times New Roman"/>
          <w:sz w:val="24"/>
          <w:szCs w:val="24"/>
          <w:lang w:val="sq-AL"/>
        </w:rPr>
        <w:t xml:space="preserve"> në vitin 2026;</w:t>
      </w:r>
    </w:p>
    <w:p w14:paraId="5E1D7A6B" w14:textId="77777777" w:rsidR="000E5F8E" w:rsidRPr="00D04162"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35 000 hektarë sipërfaqe ujitëse me infrastrukturë kryesore të përmirësuar/mirëmbajtur (si proces ciklik vjetor ne ha) në vitin 2023 në 40 000 hektarë.</w:t>
      </w:r>
    </w:p>
    <w:p w14:paraId="2BEE34F0" w14:textId="77777777" w:rsidR="000E5F8E" w:rsidRPr="00D04162" w:rsidRDefault="000E5F8E" w:rsidP="000E5F8E">
      <w:pPr>
        <w:numPr>
          <w:ilvl w:val="0"/>
          <w:numId w:val="7"/>
        </w:numPr>
        <w:spacing w:before="120" w:after="120" w:line="240" w:lineRule="auto"/>
        <w:jc w:val="both"/>
        <w:rPr>
          <w:rFonts w:ascii="Cambria" w:eastAsia="Times New Roman" w:hAnsi="Cambria" w:cs="Times New Roman"/>
          <w:sz w:val="24"/>
          <w:szCs w:val="24"/>
          <w:lang w:val="sq-AL"/>
        </w:rPr>
      </w:pPr>
      <w:r w:rsidRPr="00D04162">
        <w:rPr>
          <w:rFonts w:ascii="Cambria" w:eastAsia="Times New Roman" w:hAnsi="Cambria" w:cs="Times New Roman"/>
          <w:sz w:val="24"/>
          <w:szCs w:val="24"/>
          <w:lang w:val="sq-AL"/>
        </w:rPr>
        <w:t>Vepra të mbrojtjes nga përmbytja të rehabilituara/ndërtuara (argjinatura gjatësore dhe penele tërthorë), kundrejt totalit të nevojshëm (300 km) nga 35% në 41% në vitin 2026.</w:t>
      </w:r>
    </w:p>
    <w:p w14:paraId="6C719B66" w14:textId="77777777" w:rsidR="000E5F8E" w:rsidRPr="00D04162" w:rsidRDefault="000E5F8E" w:rsidP="000E5F8E">
      <w:pPr>
        <w:spacing w:before="120" w:after="120" w:line="240" w:lineRule="auto"/>
        <w:ind w:left="360"/>
        <w:jc w:val="both"/>
        <w:rPr>
          <w:rFonts w:ascii="Cambria" w:eastAsia="Times New Roman" w:hAnsi="Cambria" w:cs="Times New Roman"/>
          <w:sz w:val="24"/>
          <w:szCs w:val="24"/>
          <w:lang w:val="sq-AL"/>
        </w:rPr>
      </w:pPr>
    </w:p>
    <w:p w14:paraId="5D638B71" w14:textId="77777777" w:rsidR="000E5F8E" w:rsidRPr="00D04162" w:rsidRDefault="000E5F8E" w:rsidP="000E5F8E">
      <w:pPr>
        <w:spacing w:before="120" w:after="120" w:line="240" w:lineRule="auto"/>
        <w:jc w:val="both"/>
        <w:rPr>
          <w:rFonts w:ascii="Cambria" w:eastAsia="Arial" w:hAnsi="Cambria" w:cs="Arial"/>
          <w:sz w:val="24"/>
          <w:szCs w:val="24"/>
          <w:lang w:val="sq-AL" w:eastAsia="en-GB"/>
        </w:rPr>
      </w:pPr>
      <w:r w:rsidRPr="00A065DA">
        <w:rPr>
          <w:rFonts w:ascii="Cambria" w:eastAsia="Arial" w:hAnsi="Cambria" w:cs="Arial"/>
          <w:sz w:val="24"/>
          <w:szCs w:val="24"/>
          <w:lang w:val="sq-AL" w:eastAsia="en-GB"/>
        </w:rPr>
        <w:t xml:space="preserve">Programi </w:t>
      </w:r>
      <w:r w:rsidRPr="00A065DA">
        <w:rPr>
          <w:rFonts w:ascii="Cambria" w:eastAsia="Arial" w:hAnsi="Cambria" w:cs="Arial"/>
          <w:i/>
          <w:sz w:val="24"/>
          <w:szCs w:val="24"/>
          <w:u w:val="single"/>
          <w:lang w:val="sq-AL" w:eastAsia="en-GB"/>
        </w:rPr>
        <w:t>“Zhvillimi Rural duke mbështetur Prodhimin Bujqësor, Blegtoral, Agroindustrial dhe Marketingun</w:t>
      </w:r>
      <w:r w:rsidRPr="00A065DA">
        <w:rPr>
          <w:rFonts w:ascii="Cambria" w:eastAsia="Arial" w:hAnsi="Cambria" w:cs="Arial"/>
          <w:i/>
          <w:sz w:val="24"/>
          <w:szCs w:val="24"/>
          <w:lang w:val="sq-AL" w:eastAsia="en-GB"/>
        </w:rPr>
        <w:t>”</w:t>
      </w:r>
      <w:r w:rsidRPr="00A065DA">
        <w:rPr>
          <w:rFonts w:ascii="Cambria" w:eastAsia="Arial" w:hAnsi="Cambria" w:cs="Arial"/>
          <w:sz w:val="24"/>
          <w:szCs w:val="24"/>
          <w:lang w:val="sq-AL" w:eastAsia="en-GB"/>
        </w:rPr>
        <w:t xml:space="preserve"> synon</w:t>
      </w:r>
      <w:r w:rsidRPr="00D04162">
        <w:rPr>
          <w:rFonts w:ascii="Cambria" w:eastAsia="Arial" w:hAnsi="Cambria" w:cs="Arial"/>
          <w:sz w:val="24"/>
          <w:szCs w:val="24"/>
          <w:lang w:val="sq-AL" w:eastAsia="en-GB"/>
        </w:rPr>
        <w:t>:</w:t>
      </w:r>
    </w:p>
    <w:p w14:paraId="4EE963C3" w14:textId="77777777" w:rsidR="000E5F8E" w:rsidRPr="00D04162" w:rsidRDefault="000E5F8E" w:rsidP="000E5F8E">
      <w:pPr>
        <w:numPr>
          <w:ilvl w:val="0"/>
          <w:numId w:val="7"/>
        </w:numPr>
        <w:spacing w:before="120" w:after="120" w:line="240" w:lineRule="auto"/>
        <w:jc w:val="both"/>
        <w:rPr>
          <w:rFonts w:ascii="Cambria" w:eastAsia="Arial" w:hAnsi="Cambria" w:cs="Arial"/>
          <w:sz w:val="24"/>
          <w:szCs w:val="24"/>
          <w:lang w:val="sq-AL" w:eastAsia="en-GB"/>
        </w:rPr>
      </w:pPr>
      <w:bookmarkStart w:id="25" w:name="_Hlk147478090"/>
      <w:r w:rsidRPr="00D04162">
        <w:rPr>
          <w:rFonts w:ascii="Cambria" w:eastAsia="Arial" w:hAnsi="Cambria" w:cs="Arial"/>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6AA51763" w14:textId="77777777" w:rsidR="000E5F8E" w:rsidRPr="00D04162" w:rsidRDefault="000E5F8E" w:rsidP="000E5F8E">
      <w:pPr>
        <w:numPr>
          <w:ilvl w:val="1"/>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Numrin e të punësuarëve në bujqësi dhe agropërpunim (nga 565 954 të punësuar të parashikuar në vitin 2024 në 568 000 të punësuar në vitin 2026).</w:t>
      </w:r>
    </w:p>
    <w:p w14:paraId="5A7F3237" w14:textId="77777777" w:rsidR="000E5F8E" w:rsidRPr="00D04162" w:rsidRDefault="000E5F8E" w:rsidP="000E5F8E">
      <w:pPr>
        <w:numPr>
          <w:ilvl w:val="1"/>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Aktivitetet promovuese të produkteve shqiptare në bujqësi, blegtori dhe agropërpunim.</w:t>
      </w:r>
    </w:p>
    <w:p w14:paraId="5CB64E7B" w14:textId="77777777" w:rsidR="000E5F8E" w:rsidRPr="00D04162" w:rsidRDefault="000E5F8E" w:rsidP="000E5F8E">
      <w:pPr>
        <w:numPr>
          <w:ilvl w:val="1"/>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Rritja e volumit të eksportit të produkteve bujqësore dhe të agropërpunimit nga 50</w:t>
      </w:r>
      <w:r>
        <w:rPr>
          <w:rFonts w:ascii="Cambria" w:eastAsia="Arial" w:hAnsi="Cambria" w:cs="Arial"/>
          <w:sz w:val="24"/>
          <w:szCs w:val="24"/>
          <w:lang w:val="sq-AL" w:eastAsia="en-GB"/>
        </w:rPr>
        <w:t>.7</w:t>
      </w:r>
      <w:r w:rsidRPr="00D04162">
        <w:rPr>
          <w:rFonts w:ascii="Cambria" w:eastAsia="Arial" w:hAnsi="Cambria" w:cs="Arial"/>
          <w:sz w:val="24"/>
          <w:szCs w:val="24"/>
          <w:lang w:val="sq-AL" w:eastAsia="en-GB"/>
        </w:rPr>
        <w:t xml:space="preserve"> miliardë lekë në vitin 2024 në 58</w:t>
      </w:r>
      <w:r>
        <w:rPr>
          <w:rFonts w:ascii="Cambria" w:eastAsia="Arial" w:hAnsi="Cambria" w:cs="Arial"/>
          <w:sz w:val="24"/>
          <w:szCs w:val="24"/>
          <w:lang w:val="sq-AL" w:eastAsia="en-GB"/>
        </w:rPr>
        <w:t>.6</w:t>
      </w:r>
      <w:r w:rsidRPr="00D04162">
        <w:rPr>
          <w:rFonts w:ascii="Cambria" w:eastAsia="Arial" w:hAnsi="Cambria" w:cs="Arial"/>
          <w:sz w:val="24"/>
          <w:szCs w:val="24"/>
          <w:lang w:val="sq-AL" w:eastAsia="en-GB"/>
        </w:rPr>
        <w:t xml:space="preserve"> miliardë lekë në vitin 2026.</w:t>
      </w:r>
    </w:p>
    <w:bookmarkEnd w:id="25"/>
    <w:p w14:paraId="58EDB11B" w14:textId="77777777" w:rsidR="000E5F8E" w:rsidRPr="00D04162" w:rsidRDefault="000E5F8E" w:rsidP="000E5F8E">
      <w:pPr>
        <w:numPr>
          <w:ilvl w:val="0"/>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Përmirësimi i konkurrueshmërisë së bujqësisë dhe industrisë agro-ushqimore si dhe përmirësimi i cilësisë së jetës përmes nxitjes së shumëllojshmërisë së veprimtarive ekonomike në zonat rurale, nëpërmjet: </w:t>
      </w:r>
    </w:p>
    <w:p w14:paraId="31B02C48" w14:textId="77777777" w:rsidR="000E5F8E" w:rsidRPr="00D04162" w:rsidRDefault="000E5F8E" w:rsidP="000E5F8E">
      <w:pPr>
        <w:numPr>
          <w:ilvl w:val="1"/>
          <w:numId w:val="7"/>
        </w:numPr>
        <w:spacing w:before="120" w:after="120" w:line="240" w:lineRule="auto"/>
        <w:contextualSpacing/>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Shtimit të numrit të përfituesëve nga masat mbështetëse në bujqësi nga 7.000 përfitues në vitin 2023 në 13.900 përfitues në vitin 2026, si dhe rritja e numrit të përfituesve nga Skema e Subvencionit të naftës për bujq</w:t>
      </w:r>
      <w:r>
        <w:rPr>
          <w:rFonts w:ascii="Cambria" w:eastAsia="Arial" w:hAnsi="Cambria" w:cs="Arial"/>
          <w:sz w:val="24"/>
          <w:szCs w:val="24"/>
          <w:lang w:val="sq-AL" w:eastAsia="en-GB"/>
        </w:rPr>
        <w:t>ë</w:t>
      </w:r>
      <w:r w:rsidRPr="00D04162">
        <w:rPr>
          <w:rFonts w:ascii="Cambria" w:eastAsia="Arial" w:hAnsi="Cambria" w:cs="Arial"/>
          <w:sz w:val="24"/>
          <w:szCs w:val="24"/>
          <w:lang w:val="sq-AL" w:eastAsia="en-GB"/>
        </w:rPr>
        <w:t xml:space="preserve">sinë nga </w:t>
      </w:r>
      <w:r>
        <w:rPr>
          <w:rFonts w:ascii="Cambria" w:eastAsia="Arial" w:hAnsi="Cambria" w:cs="Arial"/>
          <w:sz w:val="24"/>
          <w:szCs w:val="24"/>
          <w:lang w:val="sq-AL" w:eastAsia="en-GB"/>
        </w:rPr>
        <w:t>31</w:t>
      </w:r>
      <w:r w:rsidRPr="00D04162">
        <w:rPr>
          <w:rFonts w:ascii="Cambria" w:eastAsia="Arial" w:hAnsi="Cambria" w:cs="Arial"/>
          <w:sz w:val="24"/>
          <w:szCs w:val="24"/>
          <w:lang w:val="sq-AL" w:eastAsia="en-GB"/>
        </w:rPr>
        <w:t>.</w:t>
      </w:r>
      <w:r>
        <w:rPr>
          <w:rFonts w:ascii="Cambria" w:eastAsia="Arial" w:hAnsi="Cambria" w:cs="Arial"/>
          <w:sz w:val="24"/>
          <w:szCs w:val="24"/>
          <w:lang w:val="sq-AL" w:eastAsia="en-GB"/>
        </w:rPr>
        <w:t>0</w:t>
      </w:r>
      <w:r w:rsidRPr="00D04162">
        <w:rPr>
          <w:rFonts w:ascii="Cambria" w:eastAsia="Arial" w:hAnsi="Cambria" w:cs="Arial"/>
          <w:sz w:val="24"/>
          <w:szCs w:val="24"/>
          <w:lang w:val="sq-AL" w:eastAsia="en-GB"/>
        </w:rPr>
        <w:t>00 përfitues në vitin 2023 në 32.500 përfitues në vitin 2026.</w:t>
      </w:r>
    </w:p>
    <w:p w14:paraId="4E9F86F8" w14:textId="77777777" w:rsidR="000E5F8E" w:rsidRPr="00D04162" w:rsidRDefault="000E5F8E" w:rsidP="000E5F8E">
      <w:pPr>
        <w:spacing w:before="120" w:after="120" w:line="240" w:lineRule="auto"/>
        <w:ind w:left="1440"/>
        <w:contextualSpacing/>
        <w:jc w:val="both"/>
        <w:rPr>
          <w:rFonts w:ascii="Cambria" w:eastAsia="Arial" w:hAnsi="Cambria" w:cs="Arial"/>
          <w:sz w:val="24"/>
          <w:szCs w:val="24"/>
          <w:lang w:val="sq-AL" w:eastAsia="en-GB"/>
        </w:rPr>
      </w:pPr>
    </w:p>
    <w:p w14:paraId="5909B681" w14:textId="77777777" w:rsidR="000E5F8E" w:rsidRPr="00D04162" w:rsidRDefault="000E5F8E" w:rsidP="000E5F8E">
      <w:pPr>
        <w:numPr>
          <w:ilvl w:val="1"/>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Rritjes së numrit të çertifikimeve dhe testimeve të farave dhe fidanëve që hidhen në treg, për të siguruar inpute cilësore për bujqësinë në tregun shqiptar.</w:t>
      </w:r>
    </w:p>
    <w:p w14:paraId="64AB479B" w14:textId="77777777" w:rsidR="000E5F8E" w:rsidRPr="00D04162" w:rsidRDefault="000E5F8E" w:rsidP="000E5F8E">
      <w:p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Nëpërmjet </w:t>
      </w:r>
      <w:r w:rsidRPr="00A065DA">
        <w:rPr>
          <w:rFonts w:ascii="Cambria" w:eastAsia="Arial" w:hAnsi="Cambria" w:cs="Arial"/>
          <w:sz w:val="24"/>
          <w:szCs w:val="24"/>
          <w:lang w:val="sq-AL" w:eastAsia="en-GB"/>
        </w:rPr>
        <w:t xml:space="preserve">programit </w:t>
      </w:r>
      <w:r w:rsidRPr="00A065DA">
        <w:rPr>
          <w:rFonts w:ascii="Cambria" w:eastAsia="Arial" w:hAnsi="Cambria" w:cs="Arial"/>
          <w:i/>
          <w:sz w:val="24"/>
          <w:szCs w:val="24"/>
          <w:u w:val="single"/>
          <w:lang w:val="sq-AL" w:eastAsia="en-GB"/>
        </w:rPr>
        <w:t>“Siguria Ushqimore dhe Mbrojtja e Konsumatorit”</w:t>
      </w:r>
      <w:r w:rsidRPr="00A065DA">
        <w:rPr>
          <w:rFonts w:ascii="Cambria" w:eastAsia="Arial" w:hAnsi="Cambria" w:cs="Arial"/>
          <w:sz w:val="24"/>
          <w:szCs w:val="24"/>
          <w:lang w:val="sq-AL" w:eastAsia="en-GB"/>
        </w:rPr>
        <w:t xml:space="preserve"> synohet fuqizimi i sistemit të kontrollit dhe inspektimit, duke përfshirë të gjithë zinxhirin ushqimor nga ferma në tavolinë nëpërmjet:</w:t>
      </w:r>
    </w:p>
    <w:p w14:paraId="19E6EFDC" w14:textId="77777777" w:rsidR="000E5F8E" w:rsidRPr="00D04162" w:rsidRDefault="000E5F8E" w:rsidP="000E5F8E">
      <w:pPr>
        <w:pStyle w:val="ListParagraph"/>
        <w:numPr>
          <w:ilvl w:val="0"/>
          <w:numId w:val="22"/>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Kontrolleve dhe monitorimeve të sëmundjeve infektive dhe zoonotike në kafshët e gjalla duke ulur në këtë mënyrë numrin e kafshëve të prekura nga Bruceloza, nga plasja dhe nga tuberkulozi.</w:t>
      </w:r>
    </w:p>
    <w:p w14:paraId="4B8C89A3" w14:textId="77777777" w:rsidR="000E5F8E" w:rsidRPr="00D04162" w:rsidRDefault="000E5F8E" w:rsidP="000E5F8E">
      <w:pPr>
        <w:numPr>
          <w:ilvl w:val="1"/>
          <w:numId w:val="7"/>
        </w:numPr>
        <w:spacing w:before="120" w:after="120" w:line="240" w:lineRule="auto"/>
        <w:ind w:left="720" w:hanging="270"/>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lastRenderedPageBreak/>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69890D53" w14:textId="77777777" w:rsidR="000E5F8E" w:rsidRPr="00D04162" w:rsidRDefault="000E5F8E" w:rsidP="000E5F8E">
      <w:pPr>
        <w:numPr>
          <w:ilvl w:val="1"/>
          <w:numId w:val="7"/>
        </w:numPr>
        <w:spacing w:before="120" w:after="120" w:line="240" w:lineRule="auto"/>
        <w:contextualSpacing/>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Kryerjes mesatarisht së rreth 317 mijë gjurmimeve dhe kontrolleve tek kafshët përgjatë vitit 2024-2026 </w:t>
      </w:r>
    </w:p>
    <w:p w14:paraId="49D1248F" w14:textId="77777777" w:rsidR="000E5F8E" w:rsidRPr="00D04162" w:rsidRDefault="000E5F8E" w:rsidP="000E5F8E">
      <w:pPr>
        <w:spacing w:before="120" w:after="120" w:line="240" w:lineRule="auto"/>
        <w:ind w:left="1440"/>
        <w:contextualSpacing/>
        <w:jc w:val="both"/>
        <w:rPr>
          <w:rFonts w:ascii="Cambria" w:eastAsia="Arial" w:hAnsi="Cambria" w:cs="Arial"/>
          <w:sz w:val="24"/>
          <w:szCs w:val="24"/>
          <w:lang w:val="sq-AL" w:eastAsia="en-GB"/>
        </w:rPr>
      </w:pPr>
    </w:p>
    <w:p w14:paraId="77746201" w14:textId="77777777" w:rsidR="000E5F8E" w:rsidRPr="00D04162" w:rsidRDefault="000E5F8E" w:rsidP="000E5F8E">
      <w:pPr>
        <w:numPr>
          <w:ilvl w:val="0"/>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Rritja e numrit të çertifikatave të unifikuara për eksport nga 60 në </w:t>
      </w:r>
      <w:r>
        <w:rPr>
          <w:rFonts w:ascii="Cambria" w:eastAsia="Arial" w:hAnsi="Cambria" w:cs="Arial"/>
          <w:sz w:val="24"/>
          <w:szCs w:val="24"/>
          <w:lang w:val="sq-AL" w:eastAsia="en-GB"/>
        </w:rPr>
        <w:t>7</w:t>
      </w:r>
      <w:r w:rsidRPr="00D04162">
        <w:rPr>
          <w:rFonts w:ascii="Cambria" w:eastAsia="Arial" w:hAnsi="Cambria" w:cs="Arial"/>
          <w:sz w:val="24"/>
          <w:szCs w:val="24"/>
          <w:lang w:val="sq-AL" w:eastAsia="en-GB"/>
        </w:rPr>
        <w:t>5 në vitin 202</w:t>
      </w:r>
      <w:r>
        <w:rPr>
          <w:rFonts w:ascii="Cambria" w:eastAsia="Arial" w:hAnsi="Cambria" w:cs="Arial"/>
          <w:sz w:val="24"/>
          <w:szCs w:val="24"/>
          <w:lang w:val="sq-AL" w:eastAsia="en-GB"/>
        </w:rPr>
        <w:t>6</w:t>
      </w:r>
      <w:r w:rsidRPr="00D04162">
        <w:rPr>
          <w:rFonts w:ascii="Cambria" w:eastAsia="Arial" w:hAnsi="Cambria" w:cs="Arial"/>
          <w:sz w:val="24"/>
          <w:szCs w:val="24"/>
          <w:lang w:val="sq-AL" w:eastAsia="en-GB"/>
        </w:rPr>
        <w:t>.</w:t>
      </w:r>
    </w:p>
    <w:p w14:paraId="46E0BB52" w14:textId="77777777" w:rsidR="000E5F8E" w:rsidRPr="005E3E1B" w:rsidRDefault="000E5F8E" w:rsidP="000E5F8E">
      <w:pPr>
        <w:numPr>
          <w:ilvl w:val="0"/>
          <w:numId w:val="7"/>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Uljes së numrit të jokonformiteteve të konstatuara nga 6500 në 6</w:t>
      </w:r>
      <w:r>
        <w:rPr>
          <w:rFonts w:ascii="Cambria" w:eastAsia="Arial" w:hAnsi="Cambria" w:cs="Arial"/>
          <w:sz w:val="24"/>
          <w:szCs w:val="24"/>
          <w:lang w:val="sq-AL" w:eastAsia="en-GB"/>
        </w:rPr>
        <w:t>3</w:t>
      </w:r>
      <w:r w:rsidRPr="00D04162">
        <w:rPr>
          <w:rFonts w:ascii="Cambria" w:eastAsia="Arial" w:hAnsi="Cambria" w:cs="Arial"/>
          <w:sz w:val="24"/>
          <w:szCs w:val="24"/>
          <w:lang w:val="sq-AL" w:eastAsia="en-GB"/>
        </w:rPr>
        <w:t>00 në vitin 202</w:t>
      </w:r>
      <w:r>
        <w:rPr>
          <w:rFonts w:ascii="Cambria" w:eastAsia="Arial" w:hAnsi="Cambria" w:cs="Arial"/>
          <w:sz w:val="24"/>
          <w:szCs w:val="24"/>
          <w:lang w:val="sq-AL" w:eastAsia="en-GB"/>
        </w:rPr>
        <w:t>6</w:t>
      </w:r>
      <w:r w:rsidRPr="00D04162">
        <w:rPr>
          <w:rFonts w:ascii="Cambria" w:eastAsia="Arial" w:hAnsi="Cambria" w:cs="Arial"/>
          <w:sz w:val="24"/>
          <w:szCs w:val="24"/>
          <w:lang w:val="sq-AL" w:eastAsia="en-GB"/>
        </w:rPr>
        <w:t>.</w:t>
      </w:r>
    </w:p>
    <w:p w14:paraId="367F157A" w14:textId="77777777" w:rsidR="000E5F8E" w:rsidRPr="00D04162" w:rsidRDefault="000E5F8E" w:rsidP="000E5F8E">
      <w:p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Nëpërmjet programit </w:t>
      </w:r>
      <w:r w:rsidRPr="00D04162">
        <w:rPr>
          <w:rFonts w:ascii="Cambria" w:eastAsia="Arial" w:hAnsi="Cambria" w:cs="Arial"/>
          <w:i/>
          <w:sz w:val="24"/>
          <w:szCs w:val="24"/>
          <w:u w:val="single"/>
          <w:lang w:val="sq-AL" w:eastAsia="en-GB"/>
        </w:rPr>
        <w:t>“Mbështetje për Peshkimin</w:t>
      </w:r>
      <w:r w:rsidRPr="00D04162">
        <w:rPr>
          <w:rFonts w:ascii="Cambria" w:eastAsia="Arial" w:hAnsi="Cambria" w:cs="Arial"/>
          <w:i/>
          <w:sz w:val="24"/>
          <w:szCs w:val="24"/>
          <w:lang w:val="sq-AL" w:eastAsia="en-GB"/>
        </w:rPr>
        <w:t xml:space="preserve">” </w:t>
      </w:r>
      <w:r w:rsidRPr="00D04162">
        <w:rPr>
          <w:rFonts w:ascii="Cambria" w:eastAsia="Arial" w:hAnsi="Cambria" w:cs="Arial"/>
          <w:sz w:val="24"/>
          <w:szCs w:val="24"/>
          <w:lang w:val="sq-AL" w:eastAsia="en-GB"/>
        </w:rPr>
        <w:t>synohet:</w:t>
      </w:r>
    </w:p>
    <w:p w14:paraId="4467B73F" w14:textId="77777777" w:rsidR="000E5F8E" w:rsidRPr="00D04162" w:rsidRDefault="000E5F8E" w:rsidP="000E5F8E">
      <w:pPr>
        <w:pStyle w:val="ListParagraph"/>
        <w:numPr>
          <w:ilvl w:val="0"/>
          <w:numId w:val="44"/>
        </w:numPr>
        <w:spacing w:before="120" w:after="120" w:line="240"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Menaxhimi i peshkimit dhe akuakulturës duke mbështetur sektorin me politika strukturore për tregjet, politikat tregtare dhe politikat ndërkombëtare me qëllim  zhvillimin e aktivitetit të peshkimit në përputhje me standardet e BE duke garantuar konkurueshmërinë, mbrojtjen e resurseve, nëpërmjet:</w:t>
      </w:r>
    </w:p>
    <w:p w14:paraId="59EDC221" w14:textId="77777777" w:rsidR="000E5F8E" w:rsidRPr="00D04162" w:rsidRDefault="000E5F8E" w:rsidP="000E5F8E">
      <w:pPr>
        <w:pStyle w:val="ListParagraph"/>
        <w:spacing w:before="120" w:after="120" w:line="240" w:lineRule="auto"/>
        <w:ind w:left="765"/>
        <w:jc w:val="both"/>
        <w:rPr>
          <w:rFonts w:ascii="Cambria" w:eastAsia="Arial" w:hAnsi="Cambria" w:cs="Arial"/>
          <w:sz w:val="24"/>
          <w:szCs w:val="24"/>
          <w:lang w:val="sq-AL" w:eastAsia="en-GB"/>
        </w:rPr>
      </w:pPr>
    </w:p>
    <w:p w14:paraId="113D4874" w14:textId="77777777" w:rsidR="000E5F8E" w:rsidRPr="00D04162" w:rsidRDefault="000E5F8E" w:rsidP="000E5F8E">
      <w:pPr>
        <w:numPr>
          <w:ilvl w:val="1"/>
          <w:numId w:val="7"/>
        </w:numPr>
        <w:spacing w:before="120" w:after="120" w:line="240" w:lineRule="auto"/>
        <w:contextualSpacing/>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Rritjes së numrit të kontrollove të inspektoriatit te peshkimit ne subjektet e peshkimit nga 2300 në vitin 2023 në 2450 në vitin 2026.</w:t>
      </w:r>
    </w:p>
    <w:p w14:paraId="77114328" w14:textId="77777777" w:rsidR="000E5F8E" w:rsidRPr="00D04162" w:rsidRDefault="000E5F8E" w:rsidP="000E5F8E">
      <w:pPr>
        <w:numPr>
          <w:ilvl w:val="1"/>
          <w:numId w:val="7"/>
        </w:numPr>
        <w:spacing w:before="120" w:after="120" w:line="240" w:lineRule="auto"/>
        <w:contextualSpacing/>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Menaxhimit të 7 porteve dhe ekonomive duke bërë të mundur rritjen e produktivitetit të resurseve nëpërmjet menaxhimit të programeve të ripopullimit me raste.</w:t>
      </w:r>
    </w:p>
    <w:p w14:paraId="6C4A5E7F" w14:textId="3F3AB234" w:rsidR="000E5F8E" w:rsidRPr="000E5F8E" w:rsidRDefault="000E5F8E" w:rsidP="000E5F8E">
      <w:pPr>
        <w:numPr>
          <w:ilvl w:val="1"/>
          <w:numId w:val="7"/>
        </w:numPr>
        <w:spacing w:before="120" w:after="120" w:line="240" w:lineRule="auto"/>
        <w:contextualSpacing/>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Kryerjen e raporteve </w:t>
      </w:r>
      <w:r w:rsidRPr="00D04162">
        <w:rPr>
          <w:rFonts w:ascii="Cambria" w:eastAsia="Times New Roman" w:hAnsi="Cambria"/>
          <w:bCs/>
          <w:sz w:val="24"/>
          <w:szCs w:val="24"/>
          <w:lang w:val="sq-AL" w:eastAsia="sq-AL"/>
        </w:rPr>
        <w:t>për një monitorim sa më të saktë të aktiviteteve të lidhur me peshkimin, akuakulturën dhe molusqet.</w:t>
      </w:r>
    </w:p>
    <w:p w14:paraId="49D33840" w14:textId="77777777" w:rsidR="000E5F8E" w:rsidRPr="00D04162" w:rsidRDefault="000E5F8E" w:rsidP="000E5F8E">
      <w:pPr>
        <w:spacing w:before="120" w:after="120" w:line="240" w:lineRule="auto"/>
        <w:ind w:left="1440"/>
        <w:contextualSpacing/>
        <w:jc w:val="both"/>
        <w:rPr>
          <w:rFonts w:ascii="Cambria" w:eastAsia="Arial" w:hAnsi="Cambria" w:cs="Arial"/>
          <w:sz w:val="24"/>
          <w:szCs w:val="24"/>
          <w:lang w:val="sq-AL" w:eastAsia="en-GB"/>
        </w:rPr>
      </w:pPr>
    </w:p>
    <w:p w14:paraId="50E4B794" w14:textId="77777777" w:rsidR="005C439F" w:rsidRPr="00D04162" w:rsidRDefault="00557B05" w:rsidP="005B66E4">
      <w:pPr>
        <w:pStyle w:val="Heading2"/>
        <w:spacing w:line="276" w:lineRule="auto"/>
        <w:rPr>
          <w:rFonts w:ascii="Cambria" w:eastAsia="Calibri" w:hAnsi="Cambria"/>
          <w:i w:val="0"/>
          <w:sz w:val="24"/>
          <w:szCs w:val="24"/>
        </w:rPr>
      </w:pPr>
      <w:bookmarkStart w:id="26" w:name="_Toc149228555"/>
      <w:r w:rsidRPr="00D04162">
        <w:rPr>
          <w:rFonts w:ascii="Cambria" w:eastAsia="Calibri" w:hAnsi="Cambria"/>
          <w:i w:val="0"/>
          <w:sz w:val="24"/>
          <w:szCs w:val="24"/>
        </w:rPr>
        <w:t>MINISTRIA E DREJTËSISË</w:t>
      </w:r>
      <w:bookmarkEnd w:id="24"/>
      <w:bookmarkEnd w:id="26"/>
    </w:p>
    <w:p w14:paraId="56DB5254" w14:textId="77777777" w:rsidR="00A54BF4" w:rsidRPr="00A54BF4" w:rsidRDefault="00A54BF4" w:rsidP="00A54BF4">
      <w:pPr>
        <w:jc w:val="both"/>
        <w:rPr>
          <w:rFonts w:ascii="Cambria" w:eastAsia="Times New Roman" w:hAnsi="Cambria" w:cs="Times New Roman"/>
          <w:sz w:val="24"/>
          <w:szCs w:val="24"/>
          <w:lang w:val="sq-AL"/>
        </w:rPr>
      </w:pPr>
      <w:r w:rsidRPr="00A54BF4">
        <w:rPr>
          <w:rFonts w:ascii="Cambria" w:eastAsia="Times New Roman" w:hAnsi="Cambria" w:cs="Times New Roman"/>
          <w:sz w:val="24"/>
          <w:szCs w:val="24"/>
          <w:lang w:val="sq-AL"/>
        </w:rPr>
        <w:t>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dhe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36F24B24" w14:textId="77777777" w:rsidR="00A54BF4" w:rsidRPr="00A54BF4" w:rsidRDefault="00A54BF4" w:rsidP="00A54BF4">
      <w:pPr>
        <w:spacing w:after="200" w:line="276" w:lineRule="auto"/>
        <w:jc w:val="both"/>
        <w:rPr>
          <w:rFonts w:ascii="Cambria" w:eastAsia="Arial" w:hAnsi="Cambria" w:cs="Arial"/>
          <w:sz w:val="24"/>
          <w:szCs w:val="24"/>
          <w:lang w:val="sq-AL" w:eastAsia="en-GB"/>
        </w:rPr>
      </w:pPr>
      <w:r w:rsidRPr="00A54BF4">
        <w:rPr>
          <w:rFonts w:ascii="Cambria" w:eastAsia="Arial" w:hAnsi="Cambria" w:cs="Arial"/>
          <w:sz w:val="24"/>
          <w:szCs w:val="24"/>
          <w:lang w:val="sq-AL" w:eastAsia="en-GB"/>
        </w:rPr>
        <w:t xml:space="preserve">Për periudhën 2024-2026, Ministria e Drejtësisë do të përmbushë objektivat e synuar përmes fondeve buxhetore të alokuara sipas tabelës së mëposhtme: </w:t>
      </w:r>
    </w:p>
    <w:p w14:paraId="083969C4" w14:textId="77777777" w:rsidR="00A54BF4" w:rsidRPr="00A54BF4" w:rsidRDefault="00A54BF4" w:rsidP="00A54BF4">
      <w:pPr>
        <w:spacing w:after="200" w:line="276" w:lineRule="auto"/>
        <w:contextualSpacing/>
        <w:jc w:val="both"/>
        <w:rPr>
          <w:rFonts w:ascii="Cambria" w:eastAsia="Arial" w:hAnsi="Cambria" w:cs="Arial"/>
          <w:b/>
          <w:sz w:val="24"/>
          <w:szCs w:val="24"/>
          <w:lang w:val="sq-AL" w:eastAsia="en-GB"/>
        </w:rPr>
      </w:pPr>
      <w:r w:rsidRPr="00A54BF4">
        <w:rPr>
          <w:rFonts w:ascii="Cambria" w:eastAsia="Arial" w:hAnsi="Cambria" w:cs="Arial"/>
          <w:b/>
          <w:sz w:val="24"/>
          <w:szCs w:val="24"/>
          <w:lang w:val="sq-AL" w:eastAsia="en-GB"/>
        </w:rPr>
        <w:t xml:space="preserve">Tabela : </w:t>
      </w:r>
      <w:r w:rsidRPr="00A54BF4">
        <w:rPr>
          <w:rFonts w:ascii="Cambria" w:eastAsia="Times New Roman" w:hAnsi="Cambria" w:cs="Arial"/>
          <w:sz w:val="24"/>
          <w:szCs w:val="24"/>
          <w:lang w:val="sq-AL"/>
        </w:rPr>
        <w:t>Shpenzimet për Sektorin e Drejtësisë dhe Ministrinë e Drejtësisë për PBA 2024-2026</w:t>
      </w:r>
    </w:p>
    <w:tbl>
      <w:tblPr>
        <w:tblStyle w:val="GridTable5Dark-Accent1211"/>
        <w:tblW w:w="9789" w:type="dxa"/>
        <w:tblLook w:val="04A0" w:firstRow="1" w:lastRow="0" w:firstColumn="1" w:lastColumn="0" w:noHBand="0" w:noVBand="1"/>
      </w:tblPr>
      <w:tblGrid>
        <w:gridCol w:w="3896"/>
        <w:gridCol w:w="1625"/>
        <w:gridCol w:w="1420"/>
        <w:gridCol w:w="1420"/>
        <w:gridCol w:w="1428"/>
      </w:tblGrid>
      <w:tr w:rsidR="00A54BF4" w:rsidRPr="00A54BF4" w14:paraId="6646A4CC" w14:textId="77777777" w:rsidTr="00672AF6">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789" w:type="dxa"/>
            <w:gridSpan w:val="5"/>
            <w:hideMark/>
          </w:tcPr>
          <w:p w14:paraId="1D9B34D6" w14:textId="4E9B6E7A" w:rsidR="00A54BF4" w:rsidRPr="00A54BF4" w:rsidRDefault="00A54BF4" w:rsidP="00A54BF4">
            <w:pPr>
              <w:jc w:val="center"/>
              <w:rPr>
                <w:rFonts w:ascii="Arial" w:eastAsia="Times New Roman" w:hAnsi="Arial" w:cs="Arial"/>
                <w:sz w:val="24"/>
                <w:szCs w:val="24"/>
                <w:lang w:val="sq-AL"/>
              </w:rPr>
            </w:pPr>
            <w:r w:rsidRPr="00A54BF4">
              <w:rPr>
                <w:rFonts w:ascii="Arial" w:eastAsia="Times New Roman" w:hAnsi="Arial" w:cs="Arial"/>
                <w:sz w:val="24"/>
                <w:szCs w:val="24"/>
                <w:lang w:val="sq-AL"/>
              </w:rPr>
              <w:t>Shpenzimet për Sektorin e Drejtësisë dhe Ministrinë e Drejtësisë</w:t>
            </w:r>
          </w:p>
        </w:tc>
      </w:tr>
      <w:tr w:rsidR="00A54BF4" w:rsidRPr="00A54BF4" w14:paraId="6053CDBB" w14:textId="77777777" w:rsidTr="00672AF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896" w:type="dxa"/>
            <w:vMerge w:val="restart"/>
            <w:hideMark/>
          </w:tcPr>
          <w:p w14:paraId="3F2D02A5" w14:textId="77777777" w:rsidR="00A54BF4" w:rsidRPr="00A54BF4" w:rsidRDefault="00A54BF4" w:rsidP="00A54BF4">
            <w:pPr>
              <w:jc w:val="center"/>
              <w:rPr>
                <w:rFonts w:ascii="Arial" w:eastAsia="Times New Roman" w:hAnsi="Arial" w:cs="Arial"/>
                <w:color w:val="000080"/>
                <w:sz w:val="24"/>
                <w:szCs w:val="24"/>
                <w:lang w:val="sq-AL"/>
              </w:rPr>
            </w:pPr>
          </w:p>
        </w:tc>
        <w:tc>
          <w:tcPr>
            <w:tcW w:w="5892" w:type="dxa"/>
            <w:gridSpan w:val="4"/>
            <w:noWrap/>
            <w:hideMark/>
          </w:tcPr>
          <w:p w14:paraId="3CCB5A4B" w14:textId="3BEA2DBD"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sq-AL"/>
              </w:rPr>
            </w:pPr>
            <w:r w:rsidRPr="00A54BF4">
              <w:rPr>
                <w:rFonts w:ascii="Arial" w:eastAsia="Times New Roman" w:hAnsi="Arial" w:cs="Arial"/>
                <w:b/>
                <w:bCs/>
                <w:sz w:val="24"/>
                <w:szCs w:val="24"/>
                <w:lang w:val="sq-AL"/>
              </w:rPr>
              <w:t>Shpenzimet totale</w:t>
            </w:r>
          </w:p>
        </w:tc>
      </w:tr>
      <w:tr w:rsidR="00A54BF4" w:rsidRPr="00A54BF4" w14:paraId="5364E8C0" w14:textId="77777777" w:rsidTr="00672AF6">
        <w:trPr>
          <w:trHeight w:val="342"/>
        </w:trPr>
        <w:tc>
          <w:tcPr>
            <w:cnfStyle w:val="001000000000" w:firstRow="0" w:lastRow="0" w:firstColumn="1" w:lastColumn="0" w:oddVBand="0" w:evenVBand="0" w:oddHBand="0" w:evenHBand="0" w:firstRowFirstColumn="0" w:firstRowLastColumn="0" w:lastRowFirstColumn="0" w:lastRowLastColumn="0"/>
            <w:tcW w:w="3896" w:type="dxa"/>
            <w:vMerge/>
            <w:hideMark/>
          </w:tcPr>
          <w:p w14:paraId="0A085AA6" w14:textId="77777777" w:rsidR="00A54BF4" w:rsidRPr="00A54BF4" w:rsidRDefault="00A54BF4" w:rsidP="00A54BF4">
            <w:pPr>
              <w:jc w:val="center"/>
              <w:rPr>
                <w:rFonts w:ascii="Arial" w:eastAsia="Times New Roman" w:hAnsi="Arial" w:cs="Arial"/>
                <w:color w:val="000080"/>
                <w:sz w:val="24"/>
                <w:szCs w:val="24"/>
                <w:lang w:val="sq-AL"/>
              </w:rPr>
            </w:pPr>
          </w:p>
        </w:tc>
        <w:tc>
          <w:tcPr>
            <w:tcW w:w="1625" w:type="dxa"/>
            <w:noWrap/>
            <w:hideMark/>
          </w:tcPr>
          <w:p w14:paraId="7D8A525D"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val="sq-AL"/>
              </w:rPr>
            </w:pPr>
            <w:r w:rsidRPr="00A54BF4">
              <w:rPr>
                <w:rFonts w:ascii="Arial" w:eastAsia="Times New Roman" w:hAnsi="Arial" w:cs="Arial"/>
                <w:b/>
                <w:bCs/>
                <w:sz w:val="24"/>
                <w:szCs w:val="24"/>
                <w:lang w:val="sq-AL"/>
              </w:rPr>
              <w:t>Buxheti 2023</w:t>
            </w:r>
          </w:p>
        </w:tc>
        <w:tc>
          <w:tcPr>
            <w:tcW w:w="1420" w:type="dxa"/>
            <w:noWrap/>
            <w:hideMark/>
          </w:tcPr>
          <w:p w14:paraId="3E86C59A"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val="sq-AL"/>
              </w:rPr>
            </w:pPr>
            <w:r w:rsidRPr="00A54BF4">
              <w:rPr>
                <w:rFonts w:ascii="Arial" w:eastAsia="Times New Roman" w:hAnsi="Arial" w:cs="Arial"/>
                <w:b/>
                <w:bCs/>
                <w:sz w:val="24"/>
                <w:szCs w:val="24"/>
                <w:lang w:val="sq-AL"/>
              </w:rPr>
              <w:t>PBA 2024</w:t>
            </w:r>
          </w:p>
        </w:tc>
        <w:tc>
          <w:tcPr>
            <w:tcW w:w="1420" w:type="dxa"/>
            <w:noWrap/>
            <w:hideMark/>
          </w:tcPr>
          <w:p w14:paraId="53577CAF"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val="sq-AL"/>
              </w:rPr>
            </w:pPr>
            <w:r w:rsidRPr="00A54BF4">
              <w:rPr>
                <w:rFonts w:ascii="Arial" w:eastAsia="Times New Roman" w:hAnsi="Arial" w:cs="Arial"/>
                <w:b/>
                <w:bCs/>
                <w:sz w:val="24"/>
                <w:szCs w:val="24"/>
                <w:lang w:val="sq-AL"/>
              </w:rPr>
              <w:t>PBA 2025</w:t>
            </w:r>
          </w:p>
        </w:tc>
        <w:tc>
          <w:tcPr>
            <w:tcW w:w="1425" w:type="dxa"/>
            <w:noWrap/>
            <w:hideMark/>
          </w:tcPr>
          <w:p w14:paraId="5E573A50"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lang w:val="sq-AL"/>
              </w:rPr>
            </w:pPr>
            <w:r w:rsidRPr="00A54BF4">
              <w:rPr>
                <w:rFonts w:ascii="Arial" w:eastAsia="Times New Roman" w:hAnsi="Arial" w:cs="Arial"/>
                <w:b/>
                <w:bCs/>
                <w:sz w:val="24"/>
                <w:szCs w:val="24"/>
                <w:lang w:val="sq-AL"/>
              </w:rPr>
              <w:t>PBA 2026</w:t>
            </w:r>
          </w:p>
        </w:tc>
      </w:tr>
      <w:tr w:rsidR="00A54BF4" w:rsidRPr="00A54BF4" w14:paraId="6BC2F67E" w14:textId="77777777" w:rsidTr="00672AF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896" w:type="dxa"/>
            <w:noWrap/>
            <w:hideMark/>
          </w:tcPr>
          <w:p w14:paraId="6141F7D9" w14:textId="77777777" w:rsidR="00A54BF4" w:rsidRPr="00A54BF4" w:rsidRDefault="00A54BF4" w:rsidP="00A54BF4">
            <w:pPr>
              <w:jc w:val="center"/>
              <w:rPr>
                <w:rFonts w:ascii="Arial" w:eastAsia="Times New Roman" w:hAnsi="Arial" w:cs="Arial"/>
                <w:szCs w:val="24"/>
                <w:lang w:val="sq-AL"/>
              </w:rPr>
            </w:pPr>
            <w:r w:rsidRPr="00A54BF4">
              <w:rPr>
                <w:rFonts w:ascii="Arial" w:eastAsia="Times New Roman" w:hAnsi="Arial" w:cs="Arial"/>
                <w:szCs w:val="24"/>
                <w:lang w:val="sq-AL"/>
              </w:rPr>
              <w:t>Sektori i Drejtësisë   (% ndaj PBB)</w:t>
            </w:r>
          </w:p>
        </w:tc>
        <w:tc>
          <w:tcPr>
            <w:tcW w:w="1625" w:type="dxa"/>
            <w:noWrap/>
            <w:hideMark/>
          </w:tcPr>
          <w:p w14:paraId="3ACE2177"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1,01%</w:t>
            </w:r>
          </w:p>
        </w:tc>
        <w:tc>
          <w:tcPr>
            <w:tcW w:w="1420" w:type="dxa"/>
            <w:noWrap/>
            <w:hideMark/>
          </w:tcPr>
          <w:p w14:paraId="10E69FB6"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0,96%</w:t>
            </w:r>
          </w:p>
        </w:tc>
        <w:tc>
          <w:tcPr>
            <w:tcW w:w="1420" w:type="dxa"/>
            <w:noWrap/>
            <w:hideMark/>
          </w:tcPr>
          <w:p w14:paraId="7A89B58C"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0,92%</w:t>
            </w:r>
          </w:p>
        </w:tc>
        <w:tc>
          <w:tcPr>
            <w:tcW w:w="1425" w:type="dxa"/>
            <w:noWrap/>
            <w:hideMark/>
          </w:tcPr>
          <w:p w14:paraId="1006B10D"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0,88%</w:t>
            </w:r>
          </w:p>
        </w:tc>
      </w:tr>
      <w:tr w:rsidR="00A54BF4" w:rsidRPr="00A54BF4" w14:paraId="49C7EDC3" w14:textId="77777777" w:rsidTr="00672AF6">
        <w:trPr>
          <w:trHeight w:val="342"/>
        </w:trPr>
        <w:tc>
          <w:tcPr>
            <w:cnfStyle w:val="001000000000" w:firstRow="0" w:lastRow="0" w:firstColumn="1" w:lastColumn="0" w:oddVBand="0" w:evenVBand="0" w:oddHBand="0" w:evenHBand="0" w:firstRowFirstColumn="0" w:firstRowLastColumn="0" w:lastRowFirstColumn="0" w:lastRowLastColumn="0"/>
            <w:tcW w:w="3896" w:type="dxa"/>
            <w:noWrap/>
            <w:hideMark/>
          </w:tcPr>
          <w:p w14:paraId="31773783" w14:textId="77777777" w:rsidR="00A54BF4" w:rsidRPr="00A54BF4" w:rsidRDefault="00A54BF4" w:rsidP="00A54BF4">
            <w:pPr>
              <w:jc w:val="center"/>
              <w:rPr>
                <w:rFonts w:ascii="Arial" w:eastAsia="Times New Roman" w:hAnsi="Arial" w:cs="Arial"/>
                <w:szCs w:val="24"/>
                <w:lang w:val="sq-AL"/>
              </w:rPr>
            </w:pPr>
            <w:r w:rsidRPr="00A54BF4">
              <w:rPr>
                <w:rFonts w:ascii="Arial" w:eastAsia="Times New Roman" w:hAnsi="Arial" w:cs="Arial"/>
                <w:szCs w:val="24"/>
                <w:lang w:val="sq-AL"/>
              </w:rPr>
              <w:lastRenderedPageBreak/>
              <w:t>Sektori i Drejtësisë  (në mln lekë)</w:t>
            </w:r>
          </w:p>
        </w:tc>
        <w:tc>
          <w:tcPr>
            <w:tcW w:w="1625" w:type="dxa"/>
            <w:noWrap/>
            <w:hideMark/>
          </w:tcPr>
          <w:p w14:paraId="45995A41"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22.052</w:t>
            </w:r>
          </w:p>
        </w:tc>
        <w:tc>
          <w:tcPr>
            <w:tcW w:w="1420" w:type="dxa"/>
            <w:noWrap/>
            <w:hideMark/>
          </w:tcPr>
          <w:p w14:paraId="27285C43"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22.024</w:t>
            </w:r>
          </w:p>
        </w:tc>
        <w:tc>
          <w:tcPr>
            <w:tcW w:w="1420" w:type="dxa"/>
            <w:noWrap/>
            <w:hideMark/>
          </w:tcPr>
          <w:p w14:paraId="5268385A"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22.024</w:t>
            </w:r>
          </w:p>
        </w:tc>
        <w:tc>
          <w:tcPr>
            <w:tcW w:w="1425" w:type="dxa"/>
            <w:noWrap/>
            <w:hideMark/>
          </w:tcPr>
          <w:p w14:paraId="0346AF83"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22.279</w:t>
            </w:r>
          </w:p>
        </w:tc>
      </w:tr>
      <w:tr w:rsidR="00A54BF4" w:rsidRPr="00A54BF4" w14:paraId="66C6D3ED" w14:textId="77777777" w:rsidTr="00672AF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896" w:type="dxa"/>
            <w:noWrap/>
            <w:hideMark/>
          </w:tcPr>
          <w:p w14:paraId="15F91C06" w14:textId="77777777" w:rsidR="00A54BF4" w:rsidRPr="00A54BF4" w:rsidRDefault="00A54BF4" w:rsidP="00A54BF4">
            <w:pPr>
              <w:jc w:val="center"/>
              <w:rPr>
                <w:rFonts w:ascii="Arial" w:eastAsia="Times New Roman" w:hAnsi="Arial" w:cs="Arial"/>
                <w:szCs w:val="24"/>
                <w:lang w:val="sq-AL"/>
              </w:rPr>
            </w:pPr>
            <w:r w:rsidRPr="00A54BF4">
              <w:rPr>
                <w:rFonts w:ascii="Arial" w:eastAsia="Times New Roman" w:hAnsi="Arial" w:cs="Arial"/>
                <w:szCs w:val="24"/>
                <w:lang w:val="sq-AL"/>
              </w:rPr>
              <w:t>Sektori i Drejtësisë (% ndaj buxhetit)</w:t>
            </w:r>
          </w:p>
        </w:tc>
        <w:tc>
          <w:tcPr>
            <w:tcW w:w="1625" w:type="dxa"/>
            <w:noWrap/>
            <w:hideMark/>
          </w:tcPr>
          <w:p w14:paraId="10B4D5EB"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3,16%</w:t>
            </w:r>
          </w:p>
        </w:tc>
        <w:tc>
          <w:tcPr>
            <w:tcW w:w="1420" w:type="dxa"/>
            <w:noWrap/>
            <w:hideMark/>
          </w:tcPr>
          <w:p w14:paraId="047F53A5"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3,16%</w:t>
            </w:r>
          </w:p>
        </w:tc>
        <w:tc>
          <w:tcPr>
            <w:tcW w:w="1420" w:type="dxa"/>
            <w:noWrap/>
            <w:hideMark/>
          </w:tcPr>
          <w:p w14:paraId="23B8880E"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3,01%</w:t>
            </w:r>
          </w:p>
        </w:tc>
        <w:tc>
          <w:tcPr>
            <w:tcW w:w="1425" w:type="dxa"/>
            <w:noWrap/>
            <w:hideMark/>
          </w:tcPr>
          <w:p w14:paraId="794853E1" w14:textId="77777777"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2,93%</w:t>
            </w:r>
          </w:p>
        </w:tc>
      </w:tr>
      <w:tr w:rsidR="00A54BF4" w:rsidRPr="00A54BF4" w14:paraId="0345E77C" w14:textId="77777777" w:rsidTr="00672AF6">
        <w:trPr>
          <w:trHeight w:val="306"/>
        </w:trPr>
        <w:tc>
          <w:tcPr>
            <w:cnfStyle w:val="001000000000" w:firstRow="0" w:lastRow="0" w:firstColumn="1" w:lastColumn="0" w:oddVBand="0" w:evenVBand="0" w:oddHBand="0" w:evenHBand="0" w:firstRowFirstColumn="0" w:firstRowLastColumn="0" w:lastRowFirstColumn="0" w:lastRowLastColumn="0"/>
            <w:tcW w:w="3896" w:type="dxa"/>
            <w:noWrap/>
            <w:hideMark/>
          </w:tcPr>
          <w:p w14:paraId="74BD083B" w14:textId="77777777" w:rsidR="00A54BF4" w:rsidRPr="00A54BF4" w:rsidRDefault="00A54BF4" w:rsidP="00A54BF4">
            <w:pPr>
              <w:jc w:val="center"/>
              <w:rPr>
                <w:rFonts w:ascii="Arial" w:eastAsia="Times New Roman" w:hAnsi="Arial" w:cs="Arial"/>
                <w:szCs w:val="24"/>
                <w:lang w:val="sq-AL"/>
              </w:rPr>
            </w:pPr>
            <w:r w:rsidRPr="00A54BF4">
              <w:rPr>
                <w:rFonts w:ascii="Arial" w:eastAsia="Times New Roman" w:hAnsi="Arial" w:cs="Arial"/>
                <w:szCs w:val="24"/>
                <w:lang w:val="sq-AL"/>
              </w:rPr>
              <w:t>Ministria e Drejtësisë  (% ndaj PBB)</w:t>
            </w:r>
          </w:p>
        </w:tc>
        <w:tc>
          <w:tcPr>
            <w:tcW w:w="1625" w:type="dxa"/>
            <w:noWrap/>
            <w:hideMark/>
          </w:tcPr>
          <w:p w14:paraId="12F1B72C"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0,57%</w:t>
            </w:r>
          </w:p>
        </w:tc>
        <w:tc>
          <w:tcPr>
            <w:tcW w:w="1420" w:type="dxa"/>
            <w:noWrap/>
            <w:hideMark/>
          </w:tcPr>
          <w:p w14:paraId="5E0CD0A6"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0,57%</w:t>
            </w:r>
          </w:p>
        </w:tc>
        <w:tc>
          <w:tcPr>
            <w:tcW w:w="1420" w:type="dxa"/>
            <w:noWrap/>
            <w:hideMark/>
          </w:tcPr>
          <w:p w14:paraId="2CAD5CF4"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0,56%</w:t>
            </w:r>
          </w:p>
        </w:tc>
        <w:tc>
          <w:tcPr>
            <w:tcW w:w="1425" w:type="dxa"/>
            <w:noWrap/>
            <w:hideMark/>
          </w:tcPr>
          <w:p w14:paraId="11D3BEA8"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0,55%</w:t>
            </w:r>
          </w:p>
        </w:tc>
      </w:tr>
      <w:tr w:rsidR="00A54BF4" w:rsidRPr="00A54BF4" w14:paraId="570C1B32" w14:textId="77777777" w:rsidTr="00672AF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896" w:type="dxa"/>
            <w:noWrap/>
            <w:hideMark/>
          </w:tcPr>
          <w:p w14:paraId="2BCE3938" w14:textId="77777777" w:rsidR="00A54BF4" w:rsidRPr="00A54BF4" w:rsidRDefault="00A54BF4" w:rsidP="00A54BF4">
            <w:pPr>
              <w:jc w:val="center"/>
              <w:rPr>
                <w:rFonts w:ascii="Arial" w:eastAsia="Times New Roman" w:hAnsi="Arial" w:cs="Arial"/>
                <w:szCs w:val="24"/>
                <w:lang w:val="sq-AL"/>
              </w:rPr>
            </w:pPr>
            <w:r w:rsidRPr="00A54BF4">
              <w:rPr>
                <w:rFonts w:ascii="Arial" w:eastAsia="Times New Roman" w:hAnsi="Arial" w:cs="Arial"/>
                <w:szCs w:val="24"/>
                <w:lang w:val="sq-AL"/>
              </w:rPr>
              <w:t>Ministria e Drejtësisë  (në mln lekë)</w:t>
            </w:r>
          </w:p>
        </w:tc>
        <w:tc>
          <w:tcPr>
            <w:tcW w:w="1625" w:type="dxa"/>
            <w:noWrap/>
            <w:hideMark/>
          </w:tcPr>
          <w:p w14:paraId="2175E387" w14:textId="21E98953"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12.328</w:t>
            </w:r>
          </w:p>
        </w:tc>
        <w:tc>
          <w:tcPr>
            <w:tcW w:w="1420" w:type="dxa"/>
            <w:noWrap/>
            <w:hideMark/>
          </w:tcPr>
          <w:p w14:paraId="42A675C7" w14:textId="1745EA94"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12.940</w:t>
            </w:r>
          </w:p>
        </w:tc>
        <w:tc>
          <w:tcPr>
            <w:tcW w:w="1420" w:type="dxa"/>
            <w:noWrap/>
            <w:hideMark/>
          </w:tcPr>
          <w:p w14:paraId="070134EE" w14:textId="7044F6CC"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13.390</w:t>
            </w:r>
          </w:p>
        </w:tc>
        <w:tc>
          <w:tcPr>
            <w:tcW w:w="1425" w:type="dxa"/>
            <w:noWrap/>
            <w:hideMark/>
          </w:tcPr>
          <w:p w14:paraId="54583593" w14:textId="20BCD172" w:rsidR="00A54BF4" w:rsidRPr="00A54BF4" w:rsidRDefault="00A54BF4" w:rsidP="00A54B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A54BF4">
              <w:rPr>
                <w:sz w:val="24"/>
                <w:szCs w:val="24"/>
              </w:rPr>
              <w:t>13.846</w:t>
            </w:r>
          </w:p>
        </w:tc>
      </w:tr>
      <w:tr w:rsidR="00A54BF4" w:rsidRPr="00A54BF4" w14:paraId="086F11A8" w14:textId="77777777" w:rsidTr="00672AF6">
        <w:trPr>
          <w:trHeight w:val="306"/>
        </w:trPr>
        <w:tc>
          <w:tcPr>
            <w:cnfStyle w:val="001000000000" w:firstRow="0" w:lastRow="0" w:firstColumn="1" w:lastColumn="0" w:oddVBand="0" w:evenVBand="0" w:oddHBand="0" w:evenHBand="0" w:firstRowFirstColumn="0" w:firstRowLastColumn="0" w:lastRowFirstColumn="0" w:lastRowLastColumn="0"/>
            <w:tcW w:w="3896" w:type="dxa"/>
            <w:noWrap/>
            <w:hideMark/>
          </w:tcPr>
          <w:p w14:paraId="067C425B" w14:textId="77777777" w:rsidR="00A54BF4" w:rsidRPr="00A54BF4" w:rsidRDefault="00A54BF4" w:rsidP="00A54BF4">
            <w:pPr>
              <w:jc w:val="center"/>
              <w:rPr>
                <w:szCs w:val="24"/>
                <w:lang w:val="it-IT"/>
              </w:rPr>
            </w:pPr>
            <w:r w:rsidRPr="00A54BF4">
              <w:rPr>
                <w:szCs w:val="24"/>
                <w:lang w:val="it-IT"/>
              </w:rPr>
              <w:t>Ministria e Drejtësisë  (% ndaj buxhetit )</w:t>
            </w:r>
          </w:p>
        </w:tc>
        <w:tc>
          <w:tcPr>
            <w:tcW w:w="1625" w:type="dxa"/>
            <w:noWrap/>
            <w:hideMark/>
          </w:tcPr>
          <w:p w14:paraId="680A53D4"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1,77%</w:t>
            </w:r>
          </w:p>
        </w:tc>
        <w:tc>
          <w:tcPr>
            <w:tcW w:w="1420" w:type="dxa"/>
            <w:noWrap/>
            <w:hideMark/>
          </w:tcPr>
          <w:p w14:paraId="6F3EE3C0"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1,86%</w:t>
            </w:r>
          </w:p>
        </w:tc>
        <w:tc>
          <w:tcPr>
            <w:tcW w:w="1420" w:type="dxa"/>
            <w:noWrap/>
            <w:hideMark/>
          </w:tcPr>
          <w:p w14:paraId="5AB420A1"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1,83%</w:t>
            </w:r>
          </w:p>
        </w:tc>
        <w:tc>
          <w:tcPr>
            <w:tcW w:w="1425" w:type="dxa"/>
            <w:noWrap/>
            <w:hideMark/>
          </w:tcPr>
          <w:p w14:paraId="4B549F46" w14:textId="77777777" w:rsidR="00A54BF4" w:rsidRPr="00A54BF4" w:rsidRDefault="00A54BF4" w:rsidP="00A54BF4">
            <w:pPr>
              <w:jc w:val="center"/>
              <w:cnfStyle w:val="000000000000" w:firstRow="0" w:lastRow="0" w:firstColumn="0" w:lastColumn="0" w:oddVBand="0" w:evenVBand="0" w:oddHBand="0" w:evenHBand="0" w:firstRowFirstColumn="0" w:firstRowLastColumn="0" w:lastRowFirstColumn="0" w:lastRowLastColumn="0"/>
              <w:rPr>
                <w:sz w:val="24"/>
                <w:szCs w:val="24"/>
              </w:rPr>
            </w:pPr>
            <w:r w:rsidRPr="00A54BF4">
              <w:rPr>
                <w:sz w:val="24"/>
                <w:szCs w:val="24"/>
              </w:rPr>
              <w:t>1,82%</w:t>
            </w:r>
          </w:p>
        </w:tc>
      </w:tr>
    </w:tbl>
    <w:p w14:paraId="2805099D" w14:textId="77777777" w:rsidR="00A54BF4" w:rsidRPr="00A54BF4" w:rsidRDefault="00A54BF4" w:rsidP="00A54BF4">
      <w:pPr>
        <w:spacing w:after="0" w:line="240" w:lineRule="auto"/>
        <w:jc w:val="center"/>
        <w:rPr>
          <w:sz w:val="24"/>
          <w:szCs w:val="24"/>
        </w:rPr>
      </w:pPr>
    </w:p>
    <w:p w14:paraId="644E8C9F" w14:textId="77777777" w:rsidR="00A54BF4" w:rsidRPr="00A54BF4" w:rsidRDefault="00A54BF4" w:rsidP="00A54BF4">
      <w:pPr>
        <w:jc w:val="both"/>
        <w:rPr>
          <w:rFonts w:ascii="Cambria" w:eastAsia="Times New Roman" w:hAnsi="Cambria" w:cs="Times New Roman"/>
          <w:sz w:val="24"/>
          <w:szCs w:val="24"/>
          <w:lang w:val="sq-AL"/>
        </w:rPr>
      </w:pPr>
      <w:r w:rsidRPr="00A54BF4">
        <w:rPr>
          <w:rFonts w:ascii="Cambria" w:eastAsia="Times New Roman" w:hAnsi="Cambria" w:cs="Times New Roman"/>
          <w:sz w:val="24"/>
          <w:szCs w:val="24"/>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34759FA1" w14:textId="77777777" w:rsidR="00A54BF4" w:rsidRPr="00A54BF4" w:rsidRDefault="00A54BF4" w:rsidP="00A54BF4">
      <w:pPr>
        <w:jc w:val="both"/>
        <w:rPr>
          <w:rFonts w:ascii="Cambria" w:eastAsia="Times New Roman" w:hAnsi="Cambria" w:cs="Times New Roman"/>
          <w:sz w:val="24"/>
          <w:szCs w:val="24"/>
          <w:lang w:val="sq-AL"/>
        </w:rPr>
      </w:pPr>
    </w:p>
    <w:p w14:paraId="1F79C499" w14:textId="77777777" w:rsidR="00A54BF4" w:rsidRPr="00A54BF4" w:rsidRDefault="00A54BF4" w:rsidP="00A54BF4">
      <w:pPr>
        <w:pStyle w:val="Heading3"/>
        <w:jc w:val="both"/>
        <w:rPr>
          <w:rFonts w:ascii="Times New Roman" w:eastAsia="Calibri" w:hAnsi="Times New Roman" w:cs="Times New Roman"/>
          <w:b/>
          <w:lang w:val="sq-AL"/>
        </w:rPr>
      </w:pPr>
      <w:r w:rsidRPr="00A54BF4">
        <w:rPr>
          <w:rFonts w:ascii="Times New Roman" w:eastAsia="Calibri" w:hAnsi="Times New Roman" w:cs="Times New Roman"/>
          <w:b/>
          <w:lang w:val="sq-AL"/>
        </w:rPr>
        <w:t>Prioritetet e sektorit për periudhën 2024-2026</w:t>
      </w:r>
    </w:p>
    <w:p w14:paraId="1D77E4A5" w14:textId="77777777" w:rsidR="00A54BF4" w:rsidRPr="00A54BF4" w:rsidRDefault="00A54BF4" w:rsidP="00A54BF4">
      <w:pPr>
        <w:spacing w:before="240"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Në funksion të përparësive kryesore të Ministrisë së Drejtësisë, janë përcaktuar dhe objektivat për realizimin e tyre, të cilat janë:</w:t>
      </w:r>
    </w:p>
    <w:p w14:paraId="1B8B5739" w14:textId="77777777" w:rsidR="00A54BF4" w:rsidRPr="00A54BF4" w:rsidRDefault="00A54BF4" w:rsidP="00A54BF4">
      <w:pPr>
        <w:spacing w:before="240" w:after="0" w:line="240" w:lineRule="auto"/>
        <w:contextualSpacing/>
        <w:jc w:val="both"/>
        <w:rPr>
          <w:rFonts w:ascii="Cambria" w:eastAsia="SimSun" w:hAnsi="Cambria" w:cs="Arial"/>
          <w:sz w:val="24"/>
          <w:szCs w:val="24"/>
          <w:lang w:val="sq-AL"/>
        </w:rPr>
      </w:pPr>
    </w:p>
    <w:p w14:paraId="4B9DF1E9" w14:textId="77777777" w:rsidR="00A54BF4" w:rsidRPr="00A54BF4" w:rsidRDefault="00A54BF4" w:rsidP="00A54BF4">
      <w:pPr>
        <w:numPr>
          <w:ilvl w:val="0"/>
          <w:numId w:val="9"/>
        </w:numPr>
        <w:spacing w:before="240" w:after="0" w:line="240" w:lineRule="auto"/>
        <w:ind w:left="360"/>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Jetësimi i Reformës në Drejtësi</w:t>
      </w:r>
    </w:p>
    <w:p w14:paraId="05564713"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Funksionalizimi i organeve të reja të drejtësisë.</w:t>
      </w:r>
    </w:p>
    <w:p w14:paraId="59F145B2"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Përmirësimi i kuadrit ligjor dhe miratimi i akteve nënligjore për zbatimin e reformës në drejtësi.</w:t>
      </w:r>
    </w:p>
    <w:p w14:paraId="180B946F"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Zbatimi i reformimit të sistemit të drejtësisë për të miturit në konflikt me ligjin.</w:t>
      </w:r>
    </w:p>
    <w:p w14:paraId="0F4A26D7"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Reformimi i shërbimeve publike, rritja e efikasitetit të tyre.</w:t>
      </w:r>
    </w:p>
    <w:p w14:paraId="2AC0C8A5"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40DE20CE" w14:textId="77777777" w:rsidR="00A54BF4" w:rsidRPr="00A54BF4" w:rsidRDefault="00A54BF4" w:rsidP="00A54BF4">
      <w:pPr>
        <w:pStyle w:val="ListParagraph"/>
        <w:numPr>
          <w:ilvl w:val="0"/>
          <w:numId w:val="26"/>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Përmirësimi i sistemit të ndihmës juridike falas që çdo qytetar në pamundësi financiare dhe grupet në nevojë, të përfitojë nga ky shërbim në mënyrë cilësore.</w:t>
      </w:r>
    </w:p>
    <w:p w14:paraId="249D67E3" w14:textId="77777777" w:rsidR="00A54BF4" w:rsidRPr="00A54BF4" w:rsidRDefault="00A54BF4" w:rsidP="00A54BF4">
      <w:pPr>
        <w:numPr>
          <w:ilvl w:val="0"/>
          <w:numId w:val="9"/>
        </w:numPr>
        <w:spacing w:before="240" w:after="0" w:line="240" w:lineRule="auto"/>
        <w:ind w:left="360"/>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Forcimi i Luftës kundër Korrupsionit në Administratë;</w:t>
      </w:r>
    </w:p>
    <w:p w14:paraId="45A73C44" w14:textId="77777777" w:rsidR="00A54BF4" w:rsidRPr="00A54BF4" w:rsidRDefault="00A54BF4" w:rsidP="00A54BF4">
      <w:pPr>
        <w:pStyle w:val="ListParagraph"/>
        <w:numPr>
          <w:ilvl w:val="0"/>
          <w:numId w:val="27"/>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Përmirësimi i trajtimit të denoncimeve ndaj korrupsionit.</w:t>
      </w:r>
    </w:p>
    <w:p w14:paraId="3BBFDD83" w14:textId="77777777" w:rsidR="00A54BF4" w:rsidRPr="00A54BF4" w:rsidRDefault="00A54BF4" w:rsidP="00A54BF4">
      <w:pPr>
        <w:spacing w:after="0" w:line="240" w:lineRule="auto"/>
        <w:ind w:left="360"/>
        <w:contextualSpacing/>
        <w:jc w:val="both"/>
        <w:rPr>
          <w:rFonts w:ascii="Cambria" w:eastAsia="SimSun" w:hAnsi="Cambria" w:cs="Arial"/>
          <w:sz w:val="24"/>
          <w:szCs w:val="24"/>
          <w:lang w:val="sq-AL"/>
        </w:rPr>
      </w:pPr>
    </w:p>
    <w:p w14:paraId="4AA1B824" w14:textId="77777777" w:rsidR="00A54BF4" w:rsidRPr="00A54BF4" w:rsidRDefault="00A54BF4" w:rsidP="00A54BF4">
      <w:p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Në tabelën e mëposhtëm paraqitet shpenzimet e Ministrisë së Drejtësisë sipas programeve buxhetore dhe sipas artikujve ekonomikë:</w:t>
      </w:r>
    </w:p>
    <w:p w14:paraId="392216D8" w14:textId="77777777" w:rsidR="00A54BF4" w:rsidRPr="00A54BF4" w:rsidRDefault="00A54BF4" w:rsidP="00A54BF4">
      <w:pPr>
        <w:spacing w:after="0" w:line="240" w:lineRule="auto"/>
        <w:contextualSpacing/>
        <w:jc w:val="both"/>
        <w:rPr>
          <w:rFonts w:ascii="Cambria" w:eastAsia="SimSun" w:hAnsi="Cambria" w:cs="Arial"/>
          <w:sz w:val="24"/>
          <w:szCs w:val="24"/>
          <w:lang w:val="sq-AL"/>
        </w:rPr>
      </w:pPr>
    </w:p>
    <w:p w14:paraId="6BD3272B" w14:textId="77777777" w:rsidR="00A54BF4" w:rsidRPr="00A54BF4" w:rsidRDefault="00A54BF4" w:rsidP="00A54BF4">
      <w:pPr>
        <w:spacing w:after="0" w:line="240" w:lineRule="auto"/>
        <w:contextualSpacing/>
        <w:jc w:val="both"/>
        <w:rPr>
          <w:rFonts w:ascii="Cambria" w:eastAsia="Times New Roman" w:hAnsi="Cambria" w:cs="Arial"/>
          <w:sz w:val="24"/>
          <w:szCs w:val="24"/>
          <w:lang w:val="sq-AL"/>
        </w:rPr>
      </w:pPr>
      <w:r w:rsidRPr="00A54BF4">
        <w:rPr>
          <w:rFonts w:ascii="Cambria" w:eastAsia="SimSun" w:hAnsi="Cambria" w:cs="Arial"/>
          <w:b/>
          <w:sz w:val="24"/>
          <w:szCs w:val="24"/>
          <w:lang w:val="sq-AL"/>
        </w:rPr>
        <w:t>Tabela :</w:t>
      </w:r>
      <w:r w:rsidRPr="00A54BF4">
        <w:rPr>
          <w:rFonts w:ascii="Cambria" w:eastAsia="SimSun" w:hAnsi="Cambria" w:cs="Arial"/>
          <w:sz w:val="24"/>
          <w:szCs w:val="24"/>
          <w:lang w:val="sq-AL"/>
        </w:rPr>
        <w:t xml:space="preserve"> </w:t>
      </w:r>
      <w:r w:rsidRPr="00A54BF4">
        <w:rPr>
          <w:rFonts w:ascii="Cambria" w:eastAsia="Times New Roman" w:hAnsi="Cambria" w:cs="Arial"/>
          <w:sz w:val="24"/>
          <w:szCs w:val="24"/>
          <w:lang w:val="sq-AL"/>
        </w:rPr>
        <w:t>Shpenzimet për Ministrinë e Drejtësisë sipas programeve buxhetore dhe sipas artikujve ekonomikë</w:t>
      </w:r>
    </w:p>
    <w:p w14:paraId="1E92A07F" w14:textId="77777777" w:rsidR="00A54BF4" w:rsidRPr="00A54BF4" w:rsidRDefault="00A54BF4" w:rsidP="00A54BF4">
      <w:pPr>
        <w:spacing w:after="0" w:line="240" w:lineRule="auto"/>
        <w:ind w:left="-270"/>
        <w:contextualSpacing/>
        <w:jc w:val="both"/>
        <w:rPr>
          <w:rFonts w:ascii="Cambria" w:hAnsi="Cambria"/>
          <w:sz w:val="24"/>
          <w:szCs w:val="24"/>
          <w:lang w:val="sq-AL"/>
        </w:rPr>
      </w:pPr>
      <w:r w:rsidRPr="00A54BF4">
        <w:rPr>
          <w:sz w:val="24"/>
          <w:szCs w:val="24"/>
          <w:lang w:val="sq-AL"/>
        </w:rPr>
        <w:t xml:space="preserve">                                                                                                                                                                            </w:t>
      </w:r>
    </w:p>
    <w:p w14:paraId="7A23F5FC" w14:textId="77777777" w:rsidR="00A54BF4" w:rsidRPr="00A54BF4" w:rsidRDefault="00A54BF4" w:rsidP="00A54BF4">
      <w:pPr>
        <w:spacing w:after="0" w:line="240" w:lineRule="auto"/>
        <w:contextualSpacing/>
        <w:jc w:val="both"/>
        <w:rPr>
          <w:rFonts w:ascii="Cambria" w:eastAsia="SimSun" w:hAnsi="Cambria" w:cs="Arial"/>
          <w:sz w:val="24"/>
          <w:szCs w:val="24"/>
          <w:lang w:val="sq-AL"/>
        </w:rPr>
      </w:pPr>
      <w:r w:rsidRPr="00A54BF4">
        <w:rPr>
          <w:noProof/>
          <w:sz w:val="24"/>
          <w:szCs w:val="24"/>
        </w:rPr>
        <w:lastRenderedPageBreak/>
        <w:drawing>
          <wp:inline distT="0" distB="0" distL="0" distR="0" wp14:anchorId="1B40D700" wp14:editId="2184D2AD">
            <wp:extent cx="6302163" cy="4029075"/>
            <wp:effectExtent l="0" t="0" r="3810" b="0"/>
            <wp:docPr id="1808145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4823" cy="4030776"/>
                    </a:xfrm>
                    <a:prstGeom prst="rect">
                      <a:avLst/>
                    </a:prstGeom>
                    <a:noFill/>
                    <a:ln>
                      <a:noFill/>
                    </a:ln>
                  </pic:spPr>
                </pic:pic>
              </a:graphicData>
            </a:graphic>
          </wp:inline>
        </w:drawing>
      </w:r>
    </w:p>
    <w:p w14:paraId="50A0BA2F" w14:textId="77777777" w:rsidR="00A54BF4" w:rsidRPr="00A54BF4" w:rsidRDefault="00A54BF4" w:rsidP="00A54BF4">
      <w:pPr>
        <w:spacing w:after="0" w:line="240" w:lineRule="auto"/>
        <w:contextualSpacing/>
        <w:jc w:val="both"/>
        <w:rPr>
          <w:rFonts w:ascii="Cambria" w:eastAsia="SimSun" w:hAnsi="Cambria" w:cs="Arial"/>
          <w:sz w:val="24"/>
          <w:szCs w:val="24"/>
          <w:lang w:val="sq-AL"/>
        </w:rPr>
      </w:pPr>
    </w:p>
    <w:p w14:paraId="41137DCF" w14:textId="77777777" w:rsidR="00A54BF4" w:rsidRPr="00A54BF4" w:rsidRDefault="00A54BF4" w:rsidP="00A54BF4">
      <w:p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Referuar tabelës së mësipërme, buxheti i Ministrisë së Drejtësisë në total reflekton ndryshimet si më poshtë:</w:t>
      </w:r>
    </w:p>
    <w:p w14:paraId="23CE34C9" w14:textId="77777777" w:rsidR="00A54BF4" w:rsidRPr="00A54BF4" w:rsidRDefault="00A54BF4" w:rsidP="00A54BF4">
      <w:pPr>
        <w:numPr>
          <w:ilvl w:val="0"/>
          <w:numId w:val="45"/>
        </w:numPr>
        <w:spacing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Viti 2024 me një rritje prej 612 milion lekë ose 5% kundrejt vitit 2023,</w:t>
      </w:r>
    </w:p>
    <w:p w14:paraId="38CBBA8B" w14:textId="77777777" w:rsidR="00A54BF4" w:rsidRPr="00A54BF4" w:rsidRDefault="00A54BF4" w:rsidP="00A54BF4">
      <w:pPr>
        <w:numPr>
          <w:ilvl w:val="0"/>
          <w:numId w:val="45"/>
        </w:numPr>
        <w:spacing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Viti 2025 me një rritje prej 450 milion lekë ose 3% kundrejt vitit 2024;</w:t>
      </w:r>
    </w:p>
    <w:p w14:paraId="7AC030D2" w14:textId="77777777" w:rsidR="00A54BF4" w:rsidRPr="00A54BF4" w:rsidRDefault="00A54BF4" w:rsidP="00A54BF4">
      <w:pPr>
        <w:numPr>
          <w:ilvl w:val="0"/>
          <w:numId w:val="45"/>
        </w:numPr>
        <w:spacing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Viti 2026 me një rritje prej 456 milion lekë ose 3% kundrejt vitit 2025;</w:t>
      </w:r>
    </w:p>
    <w:p w14:paraId="3A1DEFAF" w14:textId="77777777" w:rsidR="00A54BF4" w:rsidRPr="00A54BF4" w:rsidRDefault="00A54BF4" w:rsidP="00A54BF4">
      <w:pPr>
        <w:spacing w:after="0" w:line="240" w:lineRule="auto"/>
        <w:jc w:val="both"/>
        <w:rPr>
          <w:rFonts w:ascii="Cambria" w:eastAsia="SimSun" w:hAnsi="Cambria" w:cs="Arial"/>
          <w:sz w:val="24"/>
          <w:szCs w:val="24"/>
          <w:lang w:val="sq-AL"/>
        </w:rPr>
      </w:pPr>
    </w:p>
    <w:p w14:paraId="2980EF1B" w14:textId="77777777" w:rsidR="00A54BF4" w:rsidRPr="00A54BF4" w:rsidRDefault="00A54BF4" w:rsidP="00A54BF4">
      <w:pPr>
        <w:pStyle w:val="Heading3"/>
        <w:jc w:val="both"/>
        <w:rPr>
          <w:rFonts w:ascii="Times New Roman" w:eastAsia="Calibri" w:hAnsi="Times New Roman" w:cs="Times New Roman"/>
          <w:b/>
          <w:lang w:val="sq-AL"/>
        </w:rPr>
      </w:pPr>
      <w:r w:rsidRPr="00A54BF4">
        <w:rPr>
          <w:rFonts w:ascii="Times New Roman" w:eastAsia="Calibri" w:hAnsi="Times New Roman" w:cs="Times New Roman"/>
          <w:b/>
          <w:lang w:val="sq-AL"/>
        </w:rPr>
        <w:t>Përmbledhje e Treguesve Kyç të Performancës</w:t>
      </w:r>
    </w:p>
    <w:p w14:paraId="5261B32D"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0923B36C"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“Planifikim, Menaxhim dhe Administrim”, për periudhën 2024-2026, synon:</w:t>
      </w:r>
    </w:p>
    <w:p w14:paraId="39A6E331" w14:textId="77777777" w:rsidR="00A54BF4" w:rsidRPr="00A54BF4" w:rsidRDefault="00A54BF4" w:rsidP="00A54BF4">
      <w:pPr>
        <w:pStyle w:val="ListParagraph"/>
        <w:numPr>
          <w:ilvl w:val="0"/>
          <w:numId w:val="36"/>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Të hartojë dhe vlerësojë rreth 1,450 akte ligjore dhe nënligjore në kuadër të Strategjisë Ndërsektoriale të Drejtësisë.</w:t>
      </w:r>
    </w:p>
    <w:p w14:paraId="5266A80A" w14:textId="77777777" w:rsidR="00A54BF4" w:rsidRPr="00A54BF4" w:rsidRDefault="00A54BF4" w:rsidP="00A54BF4">
      <w:pPr>
        <w:pStyle w:val="ListParagraph"/>
        <w:numPr>
          <w:ilvl w:val="0"/>
          <w:numId w:val="36"/>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Të kryejë rreth 50 inspektime nga sektori i monitorimit të profesioneve të lira.</w:t>
      </w:r>
    </w:p>
    <w:p w14:paraId="47496E49" w14:textId="77777777" w:rsidR="00A54BF4" w:rsidRPr="00A54BF4" w:rsidRDefault="00A54BF4" w:rsidP="00A54BF4">
      <w:pPr>
        <w:pStyle w:val="ListParagraph"/>
        <w:numPr>
          <w:ilvl w:val="0"/>
          <w:numId w:val="36"/>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Të kryejë rreth 44 raportesh të monitorimit mbi zbatimin e planit të veprimit antikorrupsion.</w:t>
      </w:r>
    </w:p>
    <w:p w14:paraId="6718BA83" w14:textId="77777777" w:rsidR="00A54BF4" w:rsidRPr="00A54BF4" w:rsidRDefault="00A54BF4" w:rsidP="00A54BF4">
      <w:pPr>
        <w:spacing w:after="120" w:line="240" w:lineRule="auto"/>
        <w:jc w:val="both"/>
        <w:rPr>
          <w:rFonts w:ascii="Cambria" w:eastAsia="SimSun" w:hAnsi="Cambria" w:cs="Arial"/>
          <w:sz w:val="24"/>
          <w:szCs w:val="24"/>
          <w:lang w:val="sq-AL"/>
        </w:rPr>
      </w:pPr>
    </w:p>
    <w:p w14:paraId="3AB8252F" w14:textId="77777777" w:rsidR="00A54BF4" w:rsidRPr="00A54BF4" w:rsidRDefault="00A54BF4" w:rsidP="00A54BF4">
      <w:p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Programi “Publikimet Zyrtare”, për periudhën 2024-2026, synon:</w:t>
      </w:r>
    </w:p>
    <w:p w14:paraId="45773DA3" w14:textId="77777777" w:rsidR="00A54BF4" w:rsidRPr="00A54BF4" w:rsidRDefault="00A54BF4" w:rsidP="00A54BF4">
      <w:pPr>
        <w:pStyle w:val="ListParagraph"/>
        <w:numPr>
          <w:ilvl w:val="0"/>
          <w:numId w:val="37"/>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botojë rreth 190 akte ligjore dhe nënligjore, 10 kode dhe përmbledhëse legjislacioni, 48 buletine si dhe 248 tituj me botim elektronik të fletores zyrtare. </w:t>
      </w:r>
    </w:p>
    <w:p w14:paraId="0A846D96"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156CBF07"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“Ndihma Juridike”, për periudhën 2024-2026, synon:</w:t>
      </w:r>
    </w:p>
    <w:p w14:paraId="07E9377A"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1902052F" w14:textId="77777777" w:rsidR="00A54BF4" w:rsidRPr="00A54BF4" w:rsidRDefault="00A54BF4" w:rsidP="00A54BF4">
      <w:pPr>
        <w:numPr>
          <w:ilvl w:val="0"/>
          <w:numId w:val="4"/>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ofrojë këshillim dhe përfaqësim ligjor në gjykatë për individët që plotësojnë kushtet në zbatim të ligjit për ndihmën juridike falas, rreth 2,000 akte në total.</w:t>
      </w:r>
    </w:p>
    <w:p w14:paraId="7D8DA8F2" w14:textId="77777777" w:rsidR="00A54BF4" w:rsidRPr="00A54BF4" w:rsidRDefault="00A54BF4" w:rsidP="00A54BF4">
      <w:pPr>
        <w:numPr>
          <w:ilvl w:val="0"/>
          <w:numId w:val="4"/>
        </w:numPr>
        <w:spacing w:after="120" w:line="276" w:lineRule="auto"/>
        <w:contextualSpacing/>
        <w:jc w:val="both"/>
        <w:rPr>
          <w:rFonts w:ascii="Cambria" w:eastAsia="Arial" w:hAnsi="Cambria" w:cs="Arial"/>
          <w:sz w:val="24"/>
          <w:szCs w:val="24"/>
          <w:lang w:val="sq-AL" w:eastAsia="en-GB"/>
        </w:rPr>
      </w:pPr>
      <w:r w:rsidRPr="00A54BF4">
        <w:rPr>
          <w:rFonts w:ascii="Cambria" w:eastAsia="SimSun" w:hAnsi="Cambria" w:cs="Arial"/>
          <w:sz w:val="24"/>
          <w:szCs w:val="24"/>
          <w:lang w:val="sq-AL"/>
        </w:rPr>
        <w:t xml:space="preserve">Të ofrojë ndihmë juridike për rreth 3,000 gra e vajza në nevojë të cilat plotësojnë kushtet.  </w:t>
      </w:r>
    </w:p>
    <w:p w14:paraId="3E975A0E" w14:textId="77777777" w:rsidR="00A54BF4" w:rsidRPr="00A54BF4" w:rsidRDefault="00A54BF4" w:rsidP="00A54BF4">
      <w:pPr>
        <w:spacing w:after="120" w:line="276" w:lineRule="auto"/>
        <w:ind w:left="720"/>
        <w:contextualSpacing/>
        <w:jc w:val="both"/>
        <w:rPr>
          <w:rFonts w:ascii="Cambria" w:eastAsia="Arial" w:hAnsi="Cambria" w:cs="Arial"/>
          <w:sz w:val="24"/>
          <w:szCs w:val="24"/>
          <w:lang w:val="sq-AL" w:eastAsia="en-GB"/>
        </w:rPr>
      </w:pPr>
    </w:p>
    <w:p w14:paraId="4F669497"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“Mjekësia Ligjore”, për periudhën 2024-2026, synon:</w:t>
      </w:r>
    </w:p>
    <w:p w14:paraId="2D5F45F7"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3B0BD7CB" w14:textId="77777777" w:rsidR="00A54BF4" w:rsidRPr="00A54BF4" w:rsidRDefault="00A54BF4" w:rsidP="00A54BF4">
      <w:pPr>
        <w:numPr>
          <w:ilvl w:val="0"/>
          <w:numId w:val="4"/>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realizojë rreth 18,500 akte ekspertimi të klasifikuara si; mjeko-ligjore, toksikologjiko-ligjore, biologjiko-ligjore dhe psikiatriko-ligjore, në përputhje me standartet europiane. </w:t>
      </w:r>
    </w:p>
    <w:p w14:paraId="50625006" w14:textId="77777777" w:rsidR="00A54BF4" w:rsidRPr="00A54BF4" w:rsidRDefault="00A54BF4" w:rsidP="00A54BF4">
      <w:pPr>
        <w:numPr>
          <w:ilvl w:val="0"/>
          <w:numId w:val="4"/>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kryejë rreth 145 akte ekspertimi për rastet e dhunës seksuale.</w:t>
      </w:r>
    </w:p>
    <w:p w14:paraId="66A4E8BE" w14:textId="77777777" w:rsidR="00A54BF4" w:rsidRPr="00A54BF4" w:rsidRDefault="00A54BF4" w:rsidP="00A54BF4">
      <w:pPr>
        <w:spacing w:after="120" w:line="240" w:lineRule="auto"/>
        <w:ind w:left="720"/>
        <w:contextualSpacing/>
        <w:jc w:val="both"/>
        <w:rPr>
          <w:rFonts w:ascii="Cambria" w:eastAsia="SimSun" w:hAnsi="Cambria" w:cs="Arial"/>
          <w:sz w:val="24"/>
          <w:szCs w:val="24"/>
          <w:lang w:val="sq-AL"/>
        </w:rPr>
      </w:pPr>
    </w:p>
    <w:p w14:paraId="5F81B6CF" w14:textId="77777777" w:rsidR="00A54BF4" w:rsidRPr="00A54BF4" w:rsidRDefault="00A54BF4" w:rsidP="00A54BF4">
      <w:pPr>
        <w:spacing w:after="120" w:line="276" w:lineRule="auto"/>
        <w:jc w:val="both"/>
        <w:rPr>
          <w:rFonts w:ascii="Cambria" w:eastAsia="Arial" w:hAnsi="Cambria" w:cs="Arial"/>
          <w:sz w:val="24"/>
          <w:szCs w:val="24"/>
          <w:lang w:val="sq-AL" w:eastAsia="en-GB"/>
        </w:rPr>
      </w:pPr>
      <w:r w:rsidRPr="00A54BF4">
        <w:rPr>
          <w:rFonts w:ascii="Cambria" w:eastAsia="Arial" w:hAnsi="Cambria" w:cs="Arial"/>
          <w:sz w:val="24"/>
          <w:szCs w:val="24"/>
          <w:lang w:val="sq-AL" w:eastAsia="en-GB"/>
        </w:rPr>
        <w:t>Programi “Sistemi i Burgjeve” gjatë periudhës 2024-2026,</w:t>
      </w:r>
      <w:r w:rsidRPr="00A54BF4">
        <w:rPr>
          <w:rFonts w:ascii="Cambria" w:eastAsia="Times New Roman" w:hAnsi="Cambria" w:cs="Arial"/>
          <w:sz w:val="24"/>
          <w:szCs w:val="24"/>
          <w:lang w:val="sq-AL"/>
        </w:rPr>
        <w:t xml:space="preserve"> synon q</w:t>
      </w:r>
      <w:r w:rsidRPr="00A54BF4">
        <w:rPr>
          <w:rFonts w:ascii="Cambria" w:eastAsia="Arial" w:hAnsi="Cambria" w:cs="Arial"/>
          <w:sz w:val="24"/>
          <w:szCs w:val="24"/>
          <w:lang w:val="sq-AL" w:eastAsia="en-GB"/>
        </w:rPr>
        <w:t>ë:</w:t>
      </w:r>
    </w:p>
    <w:p w14:paraId="0E4F11B9"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mbahen në kushte të përshtatshme rreth 5,500 të dënuar burra, 86 të dënuara gra dhe 36 të dënuar të mitur, si dhe të trajtohen me shërbim shëndetësor 382 të dënuar të sëmurë;</w:t>
      </w:r>
    </w:p>
    <w:p w14:paraId="0A67969D"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4309C58C"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(burra) të ketë një trend konstant 18% ndër vite;</w:t>
      </w:r>
    </w:p>
    <w:p w14:paraId="68EC74C2"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(gra) të ketë një trend konstant 1% ndër vite;</w:t>
      </w:r>
    </w:p>
    <w:p w14:paraId="52481BB4"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(të mitur) të ketë një trend konstant 1% ndër vite;</w:t>
      </w:r>
    </w:p>
    <w:p w14:paraId="335BB171"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Përqindja e të dënuarve të cilët punësohen pasi fitojnë lirinë, të ketë trend konstant përgjatë viteve, kontretisht në  11%;.</w:t>
      </w:r>
    </w:p>
    <w:p w14:paraId="5FB308DA" w14:textId="77777777" w:rsidR="00A54BF4" w:rsidRPr="00A54BF4" w:rsidRDefault="00A54BF4" w:rsidP="00A54BF4">
      <w:pPr>
        <w:numPr>
          <w:ilvl w:val="0"/>
          <w:numId w:val="3"/>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përmirësojë kushtet në sistemin penitenciar dhe të ulë mbipopullimin në burgje. Përqindja e IEVP-ve që garantojnë kushtet e sigurisë, trajtimit dhe rehabilitimit të të dënuarve parashikohet të ruajë trendin 50% në fund të vitit 2026.  </w:t>
      </w:r>
    </w:p>
    <w:p w14:paraId="72677400" w14:textId="77777777" w:rsidR="00A54BF4" w:rsidRPr="00A54BF4" w:rsidRDefault="00A54BF4" w:rsidP="00A54BF4">
      <w:pPr>
        <w:spacing w:after="0" w:line="240" w:lineRule="auto"/>
        <w:ind w:left="774"/>
        <w:contextualSpacing/>
        <w:jc w:val="both"/>
        <w:rPr>
          <w:rFonts w:ascii="Cambria" w:eastAsia="SimSun" w:hAnsi="Cambria" w:cs="Arial"/>
          <w:sz w:val="24"/>
          <w:szCs w:val="24"/>
          <w:lang w:val="sq-AL"/>
        </w:rPr>
      </w:pPr>
    </w:p>
    <w:p w14:paraId="05DA17EB"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i Përmbarimit Gjyqësor”, për periudhën 2024-2026, synon:</w:t>
      </w:r>
    </w:p>
    <w:p w14:paraId="1AD445D9" w14:textId="77777777" w:rsidR="00A54BF4" w:rsidRPr="00A54BF4" w:rsidRDefault="00A54BF4" w:rsidP="00A54BF4">
      <w:pPr>
        <w:spacing w:after="120" w:line="240" w:lineRule="auto"/>
        <w:ind w:left="360"/>
        <w:contextualSpacing/>
        <w:jc w:val="both"/>
        <w:rPr>
          <w:rFonts w:ascii="Cambria" w:eastAsia="SimSun" w:hAnsi="Cambria" w:cs="Arial"/>
          <w:sz w:val="24"/>
          <w:szCs w:val="24"/>
          <w:lang w:val="sq-AL"/>
        </w:rPr>
      </w:pPr>
    </w:p>
    <w:p w14:paraId="5C886781" w14:textId="77777777" w:rsidR="00A54BF4" w:rsidRPr="00A54BF4" w:rsidRDefault="00A54BF4" w:rsidP="00A54BF4">
      <w:pPr>
        <w:numPr>
          <w:ilvl w:val="0"/>
          <w:numId w:val="4"/>
        </w:numPr>
        <w:spacing w:after="120" w:line="240" w:lineRule="auto"/>
        <w:ind w:left="360"/>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Rritjen e numri të titujve të ekzekutuara brenda afateve ligjore nga 11,103 në 2024, në 12,240 në vitin 2026.</w:t>
      </w:r>
    </w:p>
    <w:p w14:paraId="77F79940" w14:textId="77777777" w:rsidR="00A54BF4" w:rsidRPr="00A54BF4" w:rsidRDefault="00A54BF4" w:rsidP="00A54BF4">
      <w:pPr>
        <w:spacing w:after="120" w:line="240" w:lineRule="auto"/>
        <w:ind w:left="360"/>
        <w:contextualSpacing/>
        <w:jc w:val="both"/>
        <w:rPr>
          <w:rFonts w:ascii="Cambria" w:eastAsia="SimSun" w:hAnsi="Cambria" w:cs="Arial"/>
          <w:sz w:val="24"/>
          <w:szCs w:val="24"/>
          <w:lang w:val="sq-AL"/>
        </w:rPr>
      </w:pPr>
    </w:p>
    <w:p w14:paraId="70BF20D6"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6F5BA3DB"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për Çështjet e Birësimeve”, për periudhën 2024-2026, synon:</w:t>
      </w:r>
    </w:p>
    <w:p w14:paraId="29A9FAFA" w14:textId="77777777" w:rsidR="00A54BF4" w:rsidRPr="00A54BF4" w:rsidRDefault="00A54BF4" w:rsidP="00A54BF4">
      <w:pPr>
        <w:spacing w:after="120" w:line="240" w:lineRule="auto"/>
        <w:contextualSpacing/>
        <w:jc w:val="both"/>
        <w:rPr>
          <w:rFonts w:ascii="Cambria" w:eastAsia="SimSun" w:hAnsi="Cambria" w:cs="Arial"/>
          <w:sz w:val="24"/>
          <w:szCs w:val="24"/>
          <w:lang w:val="sq-AL"/>
        </w:rPr>
      </w:pPr>
    </w:p>
    <w:p w14:paraId="790E0A61" w14:textId="77777777" w:rsidR="00A54BF4" w:rsidRPr="00A54BF4" w:rsidRDefault="00A54BF4" w:rsidP="00A54BF4">
      <w:pPr>
        <w:numPr>
          <w:ilvl w:val="0"/>
          <w:numId w:val="4"/>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2AB128F8" w14:textId="77777777" w:rsidR="00A54BF4" w:rsidRPr="00A54BF4" w:rsidRDefault="00A54BF4" w:rsidP="00A54BF4">
      <w:pPr>
        <w:spacing w:after="120" w:line="240" w:lineRule="auto"/>
        <w:ind w:left="720"/>
        <w:contextualSpacing/>
        <w:jc w:val="both"/>
        <w:rPr>
          <w:rFonts w:ascii="Cambria" w:eastAsia="SimSun" w:hAnsi="Cambria" w:cs="Arial"/>
          <w:sz w:val="24"/>
          <w:szCs w:val="24"/>
          <w:lang w:val="sq-AL"/>
        </w:rPr>
      </w:pPr>
    </w:p>
    <w:p w14:paraId="697D8423" w14:textId="77777777" w:rsidR="00A54BF4" w:rsidRPr="00A54BF4" w:rsidRDefault="00A54BF4" w:rsidP="00A54BF4">
      <w:pPr>
        <w:spacing w:before="120" w:after="120" w:line="276" w:lineRule="auto"/>
        <w:jc w:val="both"/>
        <w:rPr>
          <w:rFonts w:ascii="Cambria" w:eastAsia="Arial" w:hAnsi="Cambria" w:cs="Arial"/>
          <w:sz w:val="24"/>
          <w:szCs w:val="24"/>
          <w:lang w:val="sq-AL" w:eastAsia="en-GB"/>
        </w:rPr>
      </w:pPr>
      <w:r w:rsidRPr="00A54BF4">
        <w:rPr>
          <w:rFonts w:ascii="Cambria" w:eastAsia="SimSun" w:hAnsi="Cambria" w:cs="Arial"/>
          <w:sz w:val="24"/>
          <w:szCs w:val="24"/>
          <w:lang w:val="sq-AL"/>
        </w:rPr>
        <w:t xml:space="preserve">Programi “Shërbimi i Kthimit dhe Kompensimit </w:t>
      </w:r>
      <w:r w:rsidRPr="00A54BF4">
        <w:rPr>
          <w:rFonts w:ascii="Cambria" w:eastAsia="Times New Roman" w:hAnsi="Cambria" w:cs="Arial"/>
          <w:sz w:val="24"/>
          <w:szCs w:val="24"/>
          <w:lang w:val="sq-AL"/>
        </w:rPr>
        <w:t>të Pronave</w:t>
      </w:r>
      <w:r w:rsidRPr="00A54BF4">
        <w:rPr>
          <w:rFonts w:ascii="Cambria" w:eastAsia="Arial" w:hAnsi="Cambria" w:cs="Arial"/>
          <w:sz w:val="24"/>
          <w:szCs w:val="24"/>
          <w:lang w:val="sq-AL" w:eastAsia="en-GB"/>
        </w:rPr>
        <w:t xml:space="preserve">”, për periudhën 2024-2026, </w:t>
      </w:r>
      <w:r w:rsidRPr="00A54BF4">
        <w:rPr>
          <w:rFonts w:ascii="Cambria" w:eastAsia="Times New Roman" w:hAnsi="Cambria" w:cs="Arial"/>
          <w:sz w:val="24"/>
          <w:szCs w:val="24"/>
          <w:lang w:val="sq-AL"/>
        </w:rPr>
        <w:t>synon</w:t>
      </w:r>
      <w:r w:rsidRPr="00A54BF4">
        <w:rPr>
          <w:rFonts w:ascii="Cambria" w:eastAsia="Arial" w:hAnsi="Cambria" w:cs="Arial"/>
          <w:sz w:val="24"/>
          <w:szCs w:val="24"/>
          <w:lang w:val="sq-AL" w:eastAsia="en-GB"/>
        </w:rPr>
        <w:t>:</w:t>
      </w:r>
    </w:p>
    <w:p w14:paraId="0F432EF3" w14:textId="77777777" w:rsidR="00A54BF4" w:rsidRPr="00A54BF4" w:rsidRDefault="00A54BF4" w:rsidP="00A54BF4">
      <w:pPr>
        <w:numPr>
          <w:ilvl w:val="0"/>
          <w:numId w:val="4"/>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lastRenderedPageBreak/>
        <w:t xml:space="preserve">Realizimin e skemës së shpërndarjes së Fondit Special të Kompensimit nga 1,760 vendime të trajtuara me kompensim kundrejt totalit të vendimeve të Regjistrit elektronik të ATP-së të parashikuar për vitin 2024, në 2,130 për vitin 2026. </w:t>
      </w:r>
    </w:p>
    <w:p w14:paraId="1F6CD9E6" w14:textId="77777777" w:rsidR="00A54BF4" w:rsidRPr="00A54BF4" w:rsidRDefault="00A54BF4" w:rsidP="00A54BF4">
      <w:pPr>
        <w:spacing w:after="120" w:line="240" w:lineRule="auto"/>
        <w:ind w:left="720"/>
        <w:contextualSpacing/>
        <w:jc w:val="both"/>
        <w:rPr>
          <w:rFonts w:ascii="Cambria" w:eastAsia="SimSun" w:hAnsi="Cambria" w:cs="Arial"/>
          <w:sz w:val="24"/>
          <w:szCs w:val="24"/>
          <w:lang w:val="sq-AL"/>
        </w:rPr>
      </w:pPr>
    </w:p>
    <w:p w14:paraId="2DF01A2F" w14:textId="77777777" w:rsidR="00A54BF4" w:rsidRPr="00A54BF4" w:rsidRDefault="00A54BF4" w:rsidP="00A54BF4">
      <w:pPr>
        <w:spacing w:before="120" w:after="120" w:line="276" w:lineRule="auto"/>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i Provës”, për periudhën 2024-2026, synon:</w:t>
      </w:r>
    </w:p>
    <w:p w14:paraId="6F293771" w14:textId="77777777" w:rsidR="00A54BF4" w:rsidRPr="00A54BF4" w:rsidRDefault="00A54BF4" w:rsidP="00A54BF4">
      <w:pPr>
        <w:pStyle w:val="ListParagraph"/>
        <w:numPr>
          <w:ilvl w:val="0"/>
          <w:numId w:val="35"/>
        </w:numPr>
        <w:spacing w:before="120" w:after="120" w:line="276" w:lineRule="auto"/>
        <w:jc w:val="both"/>
        <w:rPr>
          <w:rFonts w:ascii="Cambria" w:eastAsia="SimSun" w:hAnsi="Cambria" w:cs="Arial"/>
          <w:sz w:val="24"/>
          <w:szCs w:val="24"/>
          <w:lang w:val="sq-AL"/>
        </w:rPr>
      </w:pPr>
      <w:r w:rsidRPr="00A54BF4">
        <w:rPr>
          <w:rFonts w:ascii="Cambria" w:eastAsia="SimSun" w:hAnsi="Cambria" w:cs="Arial"/>
          <w:sz w:val="24"/>
          <w:szCs w:val="24"/>
          <w:lang w:val="sq-AL"/>
        </w:rPr>
        <w:t>Të mbikqyrë në mënyrë efektive 6,880 burra, 790 gra dhe 186 të mitur gjatë shërbimit të provës.</w:t>
      </w:r>
    </w:p>
    <w:p w14:paraId="57090A44" w14:textId="77777777" w:rsidR="00661148" w:rsidRPr="00D04162" w:rsidRDefault="00661148" w:rsidP="00242DA7">
      <w:pPr>
        <w:pStyle w:val="ListParagraph"/>
        <w:spacing w:before="120" w:after="120" w:line="276" w:lineRule="auto"/>
        <w:jc w:val="both"/>
        <w:rPr>
          <w:rFonts w:ascii="Cambria" w:eastAsia="SimSun" w:hAnsi="Cambria" w:cs="Arial"/>
          <w:sz w:val="24"/>
          <w:szCs w:val="24"/>
          <w:lang w:val="sq-AL"/>
        </w:rPr>
      </w:pPr>
    </w:p>
    <w:p w14:paraId="10DBB038" w14:textId="77777777" w:rsidR="00C04AB3" w:rsidRPr="00D04162" w:rsidRDefault="00C04AB3" w:rsidP="005B66E4">
      <w:pPr>
        <w:pStyle w:val="Heading2"/>
        <w:spacing w:line="276" w:lineRule="auto"/>
        <w:rPr>
          <w:rFonts w:ascii="Cambria" w:eastAsia="Calibri" w:hAnsi="Cambria"/>
          <w:i w:val="0"/>
          <w:sz w:val="24"/>
          <w:szCs w:val="24"/>
        </w:rPr>
      </w:pPr>
      <w:bookmarkStart w:id="27" w:name="_Toc149228556"/>
      <w:r w:rsidRPr="00D04162">
        <w:rPr>
          <w:rFonts w:ascii="Cambria" w:eastAsia="Calibri" w:hAnsi="Cambria"/>
          <w:i w:val="0"/>
          <w:sz w:val="24"/>
          <w:szCs w:val="24"/>
        </w:rPr>
        <w:t>MINISTRIA E INFRASTRUKTURËS DHE ENERGJISË</w:t>
      </w:r>
      <w:bookmarkEnd w:id="27"/>
    </w:p>
    <w:p w14:paraId="5703FBD4" w14:textId="77777777" w:rsidR="00DC669F" w:rsidRPr="00D04162" w:rsidRDefault="00DC669F" w:rsidP="005B66E4">
      <w:pPr>
        <w:spacing w:after="0" w:line="276" w:lineRule="auto"/>
        <w:jc w:val="both"/>
        <w:rPr>
          <w:rFonts w:ascii="Cambria" w:eastAsia="Times New Roman" w:hAnsi="Cambria" w:cs="Times New Roman"/>
          <w:color w:val="0070C0"/>
          <w:sz w:val="24"/>
          <w:szCs w:val="24"/>
          <w:u w:val="single"/>
          <w:lang w:val="en-GB" w:eastAsia="sr-Latn-CS"/>
        </w:rPr>
      </w:pPr>
    </w:p>
    <w:p w14:paraId="5EB9F9F2" w14:textId="77777777" w:rsidR="00110655" w:rsidRPr="00D04162" w:rsidRDefault="00110655" w:rsidP="00110655">
      <w:pPr>
        <w:jc w:val="both"/>
        <w:rPr>
          <w:rFonts w:ascii="Cambria" w:eastAsia="Calibri" w:hAnsi="Cambria" w:cs="Times New Roman"/>
          <w:sz w:val="24"/>
          <w:szCs w:val="24"/>
          <w:lang w:val="sq-AL"/>
        </w:rPr>
      </w:pPr>
      <w:bookmarkStart w:id="28" w:name="_Toc518558893"/>
      <w:bookmarkStart w:id="29" w:name="_Toc518559015"/>
      <w:bookmarkStart w:id="30" w:name="_Toc518559242"/>
      <w:bookmarkStart w:id="31" w:name="_Toc518562257"/>
      <w:bookmarkStart w:id="32" w:name="_Toc527191564"/>
      <w:bookmarkStart w:id="33" w:name="_Toc527191596"/>
      <w:bookmarkStart w:id="34" w:name="_Toc527191722"/>
      <w:bookmarkStart w:id="35" w:name="_Toc527192126"/>
      <w:bookmarkStart w:id="36" w:name="_Toc527192176"/>
      <w:bookmarkStart w:id="37" w:name="_Toc527530921"/>
      <w:bookmarkStart w:id="38" w:name="_Toc354458"/>
      <w:bookmarkStart w:id="39" w:name="_Toc516539"/>
      <w:bookmarkStart w:id="40" w:name="_Toc12009295"/>
      <w:bookmarkStart w:id="41" w:name="_Toc12014083"/>
      <w:bookmarkStart w:id="42" w:name="_Toc12014154"/>
      <w:bookmarkStart w:id="43" w:name="_Toc12014387"/>
      <w:bookmarkStart w:id="44" w:name="_Toc12014417"/>
      <w:bookmarkStart w:id="45" w:name="_Toc12014537"/>
      <w:bookmarkStart w:id="46" w:name="_Toc12016554"/>
      <w:bookmarkStart w:id="47" w:name="_Toc12260716"/>
      <w:bookmarkStart w:id="48" w:name="_Toc12533833"/>
      <w:bookmarkStart w:id="49" w:name="_Toc12534346"/>
      <w:bookmarkStart w:id="50" w:name="_Toc12536771"/>
      <w:bookmarkStart w:id="51" w:name="_Toc12536802"/>
      <w:bookmarkStart w:id="52" w:name="_Toc12541859"/>
      <w:bookmarkStart w:id="53" w:name="_Toc12876748"/>
      <w:bookmarkStart w:id="54" w:name="_Toc12955088"/>
      <w:bookmarkStart w:id="55" w:name="_Toc12963506"/>
      <w:bookmarkStart w:id="56" w:name="_Toc12976982"/>
      <w:bookmarkStart w:id="57" w:name="_Toc13476481"/>
      <w:bookmarkStart w:id="58" w:name="_Toc13478525"/>
      <w:bookmarkStart w:id="59" w:name="_Toc13653937"/>
      <w:bookmarkStart w:id="60" w:name="_Toc13653981"/>
      <w:bookmarkStart w:id="61" w:name="_Toc20906548"/>
      <w:bookmarkStart w:id="62" w:name="_Toc20914557"/>
      <w:bookmarkStart w:id="63" w:name="_Toc20914755"/>
      <w:bookmarkStart w:id="64" w:name="_Toc20914874"/>
      <w:bookmarkStart w:id="65" w:name="_Toc20920371"/>
      <w:bookmarkStart w:id="66" w:name="_Toc21076167"/>
      <w:bookmarkStart w:id="67" w:name="_Toc21076196"/>
      <w:bookmarkStart w:id="68" w:name="_Toc21076406"/>
      <w:bookmarkStart w:id="69" w:name="_Toc21076643"/>
      <w:bookmarkStart w:id="70" w:name="_Toc21076680"/>
      <w:bookmarkStart w:id="71" w:name="_Toc21076845"/>
      <w:bookmarkStart w:id="72" w:name="_Toc21076875"/>
      <w:bookmarkStart w:id="73" w:name="_Toc31801840"/>
      <w:bookmarkStart w:id="74" w:name="_Toc32317788"/>
      <w:bookmarkStart w:id="75" w:name="_Toc32317972"/>
      <w:bookmarkStart w:id="76" w:name="_Toc32329848"/>
      <w:bookmarkStart w:id="77" w:name="_Toc32330007"/>
      <w:bookmarkStart w:id="78" w:name="_Toc32408365"/>
      <w:bookmarkStart w:id="79" w:name="_Toc32414951"/>
      <w:bookmarkStart w:id="80" w:name="_Toc33087733"/>
      <w:bookmarkStart w:id="81" w:name="_Toc33537242"/>
      <w:bookmarkStart w:id="82" w:name="_Toc33537273"/>
      <w:bookmarkStart w:id="83" w:name="_Toc33689409"/>
      <w:bookmarkStart w:id="84" w:name="_Toc33709882"/>
      <w:bookmarkStart w:id="85" w:name="_Toc51663654"/>
      <w:bookmarkStart w:id="86" w:name="_Toc51665212"/>
      <w:bookmarkStart w:id="87" w:name="_Toc51665730"/>
      <w:bookmarkStart w:id="88" w:name="_Toc51665837"/>
      <w:bookmarkStart w:id="89" w:name="_Toc51666032"/>
      <w:bookmarkStart w:id="90" w:name="_Toc51682360"/>
      <w:bookmarkStart w:id="91" w:name="_Toc51682501"/>
      <w:bookmarkStart w:id="92" w:name="_Toc52372748"/>
      <w:bookmarkStart w:id="93" w:name="_Toc52372875"/>
      <w:bookmarkStart w:id="94" w:name="_Toc53495376"/>
      <w:bookmarkStart w:id="95" w:name="_Toc56674436"/>
      <w:bookmarkStart w:id="96" w:name="_Toc56674469"/>
      <w:bookmarkStart w:id="97" w:name="_Toc63755892"/>
      <w:bookmarkStart w:id="98" w:name="_Toc63757086"/>
      <w:bookmarkStart w:id="99" w:name="_Toc65680637"/>
      <w:bookmarkStart w:id="100" w:name="_Toc76386752"/>
      <w:bookmarkStart w:id="101" w:name="_Toc76386801"/>
      <w:bookmarkStart w:id="102" w:name="_Toc76642304"/>
      <w:bookmarkStart w:id="103" w:name="_Toc76644136"/>
      <w:bookmarkStart w:id="104" w:name="_Toc84421979"/>
      <w:bookmarkStart w:id="105" w:name="_Toc84514356"/>
      <w:bookmarkStart w:id="106" w:name="_Toc84514848"/>
      <w:bookmarkStart w:id="107" w:name="_Toc84515081"/>
      <w:bookmarkStart w:id="108" w:name="_Toc84515306"/>
      <w:bookmarkStart w:id="109" w:name="_Toc84515339"/>
      <w:bookmarkStart w:id="110" w:name="_Toc106355909"/>
      <w:bookmarkStart w:id="111" w:name="_Toc106616399"/>
      <w:bookmarkStart w:id="112" w:name="_Toc106706216"/>
      <w:bookmarkStart w:id="113" w:name="_Toc106706245"/>
      <w:bookmarkStart w:id="114" w:name="_Toc106707081"/>
      <w:bookmarkStart w:id="115" w:name="_Toc109648644"/>
      <w:bookmarkStart w:id="116" w:name="_Toc13642748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D04162">
        <w:rPr>
          <w:rFonts w:ascii="Cambria" w:eastAsia="Calibri" w:hAnsi="Cambria" w:cs="Times New Roman"/>
          <w:sz w:val="24"/>
          <w:szCs w:val="24"/>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 krijimin e kushteve për një konkurrencë të drejtë ndërmjet llojeve të transportit dhe sistemit të licencimit, duke përdorur burimet e disponueshme me efiçencë dhe efektivitet.</w:t>
      </w:r>
    </w:p>
    <w:p w14:paraId="1FB6A84C" w14:textId="77777777" w:rsidR="00110655" w:rsidRPr="00D04162" w:rsidRDefault="00110655" w:rsidP="00110655">
      <w:pPr>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Për periudhën 2024-2026, Ministria e Infrastrukturës dhe Energjisë do të përmbushë objektivat e synuar përmes fondeve buxhetore të alokuara sipas tabelës së mëposhtme:</w:t>
      </w:r>
    </w:p>
    <w:p w14:paraId="3D6332A4" w14:textId="77777777" w:rsidR="00110655" w:rsidRPr="00D04162" w:rsidRDefault="00110655" w:rsidP="00110655">
      <w:pPr>
        <w:contextualSpacing/>
        <w:jc w:val="both"/>
        <w:rPr>
          <w:rFonts w:ascii="Cambria" w:eastAsia="Calibri" w:hAnsi="Cambria" w:cs="Times New Roman"/>
          <w:b/>
          <w:sz w:val="24"/>
          <w:szCs w:val="24"/>
          <w:lang w:val="sq-AL"/>
        </w:rPr>
      </w:pPr>
    </w:p>
    <w:p w14:paraId="219A9EEA" w14:textId="48E17CF3" w:rsidR="00110655" w:rsidRDefault="00110655" w:rsidP="00110655">
      <w:pPr>
        <w:contextualSpacing/>
        <w:jc w:val="both"/>
        <w:rPr>
          <w:rFonts w:ascii="Cambria" w:eastAsia="Times New Roman" w:hAnsi="Cambria" w:cs="Arial"/>
          <w:sz w:val="24"/>
          <w:szCs w:val="24"/>
          <w:lang w:val="sq-AL"/>
        </w:rPr>
      </w:pPr>
      <w:r w:rsidRPr="00D04162">
        <w:rPr>
          <w:rFonts w:ascii="Cambria" w:eastAsia="Calibri" w:hAnsi="Cambria" w:cs="Times New Roman"/>
          <w:b/>
          <w:sz w:val="24"/>
          <w:szCs w:val="24"/>
          <w:lang w:val="sq-AL"/>
        </w:rPr>
        <w:t>Tabela</w:t>
      </w:r>
      <w:r w:rsidRPr="00D04162">
        <w:rPr>
          <w:rFonts w:ascii="Cambria" w:eastAsia="Calibri" w:hAnsi="Cambria" w:cs="Times New Roman"/>
          <w:sz w:val="24"/>
          <w:szCs w:val="24"/>
          <w:lang w:val="sq-AL"/>
        </w:rPr>
        <w:t xml:space="preserve">: </w:t>
      </w:r>
      <w:r w:rsidRPr="00D04162">
        <w:rPr>
          <w:rFonts w:ascii="Cambria" w:eastAsia="Times New Roman" w:hAnsi="Cambria" w:cs="Arial"/>
          <w:sz w:val="24"/>
          <w:szCs w:val="24"/>
          <w:lang w:val="sq-AL"/>
        </w:rPr>
        <w:t>Shpenzimet për Ministrinë e Infrastrukturës dhe Energjisë për PBA 2024-2026</w:t>
      </w:r>
    </w:p>
    <w:p w14:paraId="0D835644" w14:textId="77777777" w:rsidR="00110655" w:rsidRPr="00D04162" w:rsidRDefault="00110655" w:rsidP="00110655">
      <w:pPr>
        <w:contextualSpacing/>
        <w:jc w:val="both"/>
        <w:rPr>
          <w:rFonts w:ascii="Cambria" w:eastAsia="Times New Roman" w:hAnsi="Cambria" w:cs="Arial"/>
          <w:sz w:val="24"/>
          <w:szCs w:val="24"/>
          <w:lang w:val="sq-AL"/>
        </w:rPr>
      </w:pPr>
    </w:p>
    <w:p w14:paraId="43CF289C" w14:textId="77777777" w:rsidR="00110655" w:rsidRPr="00D04162" w:rsidRDefault="00110655" w:rsidP="00110655">
      <w:pPr>
        <w:spacing w:after="0" w:line="264" w:lineRule="auto"/>
        <w:jc w:val="both"/>
        <w:rPr>
          <w:rFonts w:ascii="Cambria" w:eastAsia="Times New Roman" w:hAnsi="Cambria" w:cs="Times New Roman"/>
          <w:sz w:val="24"/>
          <w:szCs w:val="24"/>
          <w:u w:val="single"/>
          <w:lang w:eastAsia="sr-Latn-CS"/>
        </w:rPr>
      </w:pPr>
      <w:r w:rsidRPr="001E7EFD">
        <w:rPr>
          <w:noProof/>
        </w:rPr>
        <w:drawing>
          <wp:inline distT="0" distB="0" distL="0" distR="0" wp14:anchorId="46BAD843" wp14:editId="78573967">
            <wp:extent cx="5942091" cy="1971923"/>
            <wp:effectExtent l="0" t="0" r="1905" b="9525"/>
            <wp:docPr id="72303903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9030" name="Picture 1" descr="A screenshot of a computer screen&#10;&#10;Description automatically generated"/>
                    <pic:cNvPicPr/>
                  </pic:nvPicPr>
                  <pic:blipFill>
                    <a:blip r:embed="rId18"/>
                    <a:stretch>
                      <a:fillRect/>
                    </a:stretch>
                  </pic:blipFill>
                  <pic:spPr>
                    <a:xfrm>
                      <a:off x="0" y="0"/>
                      <a:ext cx="5947368" cy="1973674"/>
                    </a:xfrm>
                    <a:prstGeom prst="rect">
                      <a:avLst/>
                    </a:prstGeom>
                  </pic:spPr>
                </pic:pic>
              </a:graphicData>
            </a:graphic>
          </wp:inline>
        </w:drawing>
      </w:r>
    </w:p>
    <w:p w14:paraId="7D55CBF3" w14:textId="77777777" w:rsidR="00110655" w:rsidRPr="00D04162" w:rsidRDefault="00110655" w:rsidP="00110655">
      <w:pPr>
        <w:spacing w:after="0" w:line="264" w:lineRule="auto"/>
        <w:jc w:val="both"/>
        <w:rPr>
          <w:rFonts w:ascii="Cambria" w:eastAsia="Times New Roman" w:hAnsi="Cambria" w:cs="Times New Roman"/>
          <w:sz w:val="24"/>
          <w:szCs w:val="24"/>
          <w:u w:val="single"/>
          <w:lang w:eastAsia="sr-Latn-CS"/>
        </w:rPr>
      </w:pPr>
    </w:p>
    <w:p w14:paraId="1936081A" w14:textId="77777777" w:rsidR="00110655" w:rsidRPr="00D04162" w:rsidRDefault="00110655" w:rsidP="00110655">
      <w:pPr>
        <w:tabs>
          <w:tab w:val="left" w:pos="630"/>
        </w:tabs>
        <w:spacing w:after="0" w:line="264" w:lineRule="auto"/>
        <w:ind w:left="720"/>
        <w:rPr>
          <w:rFonts w:ascii="Cambria" w:eastAsia="Calibri" w:hAnsi="Cambria" w:cs="Times New Roman"/>
          <w:b/>
          <w:sz w:val="24"/>
          <w:szCs w:val="24"/>
        </w:rPr>
      </w:pPr>
    </w:p>
    <w:p w14:paraId="042A1AF5" w14:textId="77777777" w:rsidR="00110655" w:rsidRPr="00D04162" w:rsidRDefault="00110655" w:rsidP="00110655">
      <w:pPr>
        <w:pStyle w:val="Heading3"/>
        <w:rPr>
          <w:rFonts w:ascii="Cambria" w:hAnsi="Cambria"/>
          <w:b/>
        </w:rPr>
      </w:pPr>
      <w:r w:rsidRPr="00D04162">
        <w:rPr>
          <w:rFonts w:ascii="Cambria" w:hAnsi="Cambria"/>
          <w:b/>
        </w:rPr>
        <w:t>Prioritetet për periudhën 2024-2026</w:t>
      </w:r>
    </w:p>
    <w:p w14:paraId="5E58D9B5" w14:textId="77777777" w:rsidR="00110655" w:rsidRPr="00D04162" w:rsidRDefault="00110655" w:rsidP="00110655">
      <w:pPr>
        <w:tabs>
          <w:tab w:val="left" w:pos="630"/>
        </w:tabs>
        <w:spacing w:after="0" w:line="264" w:lineRule="auto"/>
        <w:rPr>
          <w:rFonts w:ascii="Cambria" w:eastAsia="Calibri" w:hAnsi="Cambria" w:cs="Times New Roman"/>
          <w:b/>
          <w:sz w:val="24"/>
          <w:szCs w:val="24"/>
        </w:rPr>
      </w:pPr>
    </w:p>
    <w:p w14:paraId="11A4D125" w14:textId="77777777" w:rsidR="00110655" w:rsidRPr="00D04162" w:rsidRDefault="00110655" w:rsidP="00110655">
      <w:pPr>
        <w:numPr>
          <w:ilvl w:val="0"/>
          <w:numId w:val="10"/>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Zgjerimi i rrjetit të rrugëve kombëtare  nëpërmjet, ndërtimit, rehabilitimit dhe sistemimit të rrugëve kombëtare dhe përveç kësaj kalimin në praktikat e mirëmbajtjes së rrugëve bazuar në performancë;</w:t>
      </w:r>
    </w:p>
    <w:p w14:paraId="7AF82A7E" w14:textId="77777777" w:rsidR="00110655" w:rsidRPr="00D04162" w:rsidRDefault="00110655" w:rsidP="00110655">
      <w:pPr>
        <w:numPr>
          <w:ilvl w:val="0"/>
          <w:numId w:val="10"/>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1D830A81" w14:textId="77777777" w:rsidR="00110655" w:rsidRPr="00D04162" w:rsidRDefault="00110655" w:rsidP="00110655">
      <w:pPr>
        <w:numPr>
          <w:ilvl w:val="0"/>
          <w:numId w:val="10"/>
        </w:num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rinovueshme;</w:t>
      </w:r>
    </w:p>
    <w:p w14:paraId="4736AB8A" w14:textId="77777777" w:rsidR="00110655" w:rsidRPr="00D04162" w:rsidRDefault="00110655" w:rsidP="00110655">
      <w:pPr>
        <w:spacing w:after="0" w:line="264" w:lineRule="auto"/>
        <w:jc w:val="both"/>
        <w:rPr>
          <w:rFonts w:ascii="Cambria" w:eastAsia="Calibri" w:hAnsi="Cambria" w:cs="Times New Roman"/>
          <w:b/>
          <w:sz w:val="24"/>
          <w:szCs w:val="24"/>
        </w:rPr>
      </w:pPr>
    </w:p>
    <w:p w14:paraId="175F9B36" w14:textId="77777777" w:rsidR="00110655" w:rsidRPr="00D04162" w:rsidRDefault="00110655" w:rsidP="00110655">
      <w:pPr>
        <w:spacing w:after="0" w:line="264" w:lineRule="auto"/>
        <w:jc w:val="both"/>
        <w:rPr>
          <w:rFonts w:ascii="Cambria" w:eastAsia="Calibri" w:hAnsi="Cambria" w:cs="Times New Roman"/>
          <w:b/>
          <w:sz w:val="24"/>
          <w:szCs w:val="24"/>
        </w:rPr>
      </w:pPr>
      <w:r w:rsidRPr="00D04162">
        <w:rPr>
          <w:rFonts w:ascii="Cambria" w:eastAsia="Calibri" w:hAnsi="Cambria" w:cs="Times New Roman"/>
          <w:b/>
          <w:sz w:val="24"/>
          <w:szCs w:val="24"/>
        </w:rPr>
        <w:t xml:space="preserve">Tabela: </w:t>
      </w:r>
      <w:r w:rsidRPr="00D04162">
        <w:rPr>
          <w:rFonts w:ascii="Cambria" w:eastAsia="Times New Roman" w:hAnsi="Cambria" w:cs="Arial"/>
          <w:sz w:val="24"/>
          <w:szCs w:val="24"/>
          <w:lang w:val="sq-AL"/>
        </w:rPr>
        <w:t>Shpenzimet për Ministrinë e Infrastrukturës dhe Energjisë sipas programeve buxhetore dhe sipas artikujve ekonomikë</w:t>
      </w:r>
    </w:p>
    <w:p w14:paraId="49D2246F" w14:textId="77777777" w:rsidR="00110655" w:rsidRPr="00D04162" w:rsidRDefault="00110655" w:rsidP="00110655">
      <w:pPr>
        <w:spacing w:after="0" w:line="264" w:lineRule="auto"/>
        <w:jc w:val="both"/>
        <w:rPr>
          <w:rFonts w:ascii="Cambria" w:eastAsia="Times New Roman" w:hAnsi="Cambria" w:cs="Times New Roman"/>
          <w:b/>
          <w:color w:val="0070C0"/>
          <w:sz w:val="24"/>
          <w:szCs w:val="24"/>
          <w:lang w:eastAsia="sr-Latn-CS"/>
        </w:rPr>
      </w:pPr>
    </w:p>
    <w:p w14:paraId="4AEBD6A1" w14:textId="45422931" w:rsidR="00110655" w:rsidRPr="00D04162" w:rsidRDefault="00110655" w:rsidP="00110655">
      <w:pPr>
        <w:spacing w:line="264" w:lineRule="auto"/>
        <w:rPr>
          <w:rFonts w:ascii="Cambria" w:eastAsia="MS Gothic" w:hAnsi="Cambria" w:cs="Times New Roman"/>
          <w:b/>
          <w:bCs/>
          <w:color w:val="0070C0"/>
          <w:sz w:val="24"/>
          <w:szCs w:val="24"/>
          <w:lang w:val="en-GB"/>
        </w:rPr>
      </w:pPr>
      <w:r w:rsidRPr="00E655F9">
        <w:rPr>
          <w:noProof/>
        </w:rPr>
        <w:lastRenderedPageBreak/>
        <w:drawing>
          <wp:inline distT="0" distB="0" distL="0" distR="0" wp14:anchorId="77D5DFFF" wp14:editId="62FF2A07">
            <wp:extent cx="5943600" cy="8132445"/>
            <wp:effectExtent l="0" t="0" r="0" b="1905"/>
            <wp:docPr id="57001696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16967" name="Picture 1" descr="A screenshot of a computer screen&#10;&#10;Description automatically generated"/>
                    <pic:cNvPicPr/>
                  </pic:nvPicPr>
                  <pic:blipFill>
                    <a:blip r:embed="rId19"/>
                    <a:stretch>
                      <a:fillRect/>
                    </a:stretch>
                  </pic:blipFill>
                  <pic:spPr>
                    <a:xfrm>
                      <a:off x="0" y="0"/>
                      <a:ext cx="5943600" cy="8132445"/>
                    </a:xfrm>
                    <a:prstGeom prst="rect">
                      <a:avLst/>
                    </a:prstGeom>
                  </pic:spPr>
                </pic:pic>
              </a:graphicData>
            </a:graphic>
          </wp:inline>
        </w:drawing>
      </w:r>
    </w:p>
    <w:p w14:paraId="5495BA0D" w14:textId="77777777" w:rsidR="00110655" w:rsidRPr="00D04162" w:rsidRDefault="00110655" w:rsidP="00110655">
      <w:pPr>
        <w:pStyle w:val="Heading3"/>
        <w:numPr>
          <w:ilvl w:val="2"/>
          <w:numId w:val="20"/>
        </w:numPr>
        <w:spacing w:after="200" w:line="276" w:lineRule="auto"/>
        <w:contextualSpacing/>
        <w:rPr>
          <w:rFonts w:ascii="Times New Roman" w:eastAsia="Calibri" w:hAnsi="Times New Roman" w:cs="Times New Roman"/>
          <w:b/>
          <w:color w:val="auto"/>
        </w:rPr>
      </w:pPr>
      <w:r w:rsidRPr="00D04162">
        <w:rPr>
          <w:rFonts w:ascii="Times New Roman" w:eastAsia="Calibri" w:hAnsi="Times New Roman" w:cs="Times New Roman"/>
          <w:b/>
          <w:color w:val="auto"/>
        </w:rPr>
        <w:lastRenderedPageBreak/>
        <w:t>Përmbledhje e Treguesve Kyç të Performancës</w:t>
      </w:r>
    </w:p>
    <w:p w14:paraId="0F0F5D37"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 xml:space="preserve">Programi “Transporti Rrugor” </w:t>
      </w:r>
    </w:p>
    <w:p w14:paraId="5B77CE50"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3532 km rrugë të mirëmbajtura sipas standardeve në vitet 2024-2026 në të gjithë territorin;</w:t>
      </w:r>
    </w:p>
    <w:p w14:paraId="1E32A9E8"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Numri i kilometrave të ndërtuara reabilituara, sistemuara, asfaltuara dhe t</w:t>
      </w:r>
      <w:r w:rsidRPr="002C0593">
        <w:rPr>
          <w:rFonts w:ascii="Times New Roman" w:eastAsia="Calibri" w:hAnsi="Times New Roman" w:cs="Times New Roman"/>
          <w:sz w:val="24"/>
          <w:szCs w:val="24"/>
          <w:lang w:val="sq-AL"/>
        </w:rPr>
        <w:t>ë</w:t>
      </w:r>
      <w:r w:rsidRPr="002C0593">
        <w:rPr>
          <w:rFonts w:ascii="Cambria" w:eastAsia="Calibri" w:hAnsi="Cambria" w:cs="Times New Roman"/>
          <w:sz w:val="24"/>
          <w:szCs w:val="24"/>
          <w:lang w:val="sq-AL"/>
        </w:rPr>
        <w:t xml:space="preserve"> pajisura me sinjalistike rrugore do të arrijë në 762 Km në vitin 2026 nga 418 Km që parashikohen deri në fund të vitit 2024;</w:t>
      </w:r>
    </w:p>
    <w:p w14:paraId="18ACF0C4"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Në PBA 2024-2026, është mbajtur në konsideratë, vazhdimi dhe financimi i projekteve koncesionare, me autoritet kontraktor Ministrinë e Infrastrukturës dhe Energjisë, ku edhe për tre vitet e ardhshme, këto projekte do të mbështeten me fonde nga buxheti i shtetit, në zbatim të kontratave dhe modeleve financiare të miratuara, konkretisht:</w:t>
      </w:r>
    </w:p>
    <w:p w14:paraId="3D9D4D9E" w14:textId="77777777" w:rsidR="00110655" w:rsidRPr="002C0593" w:rsidRDefault="00110655" w:rsidP="00110655">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Rrugës së Arbrit;</w:t>
      </w:r>
    </w:p>
    <w:p w14:paraId="56B78C00" w14:textId="77777777" w:rsidR="00110655" w:rsidRPr="002C0593" w:rsidRDefault="00110655" w:rsidP="00110655">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Rrugës Milot – Morinë;</w:t>
      </w:r>
    </w:p>
    <w:p w14:paraId="5A82C187" w14:textId="77777777" w:rsidR="00110655" w:rsidRPr="002C0593" w:rsidRDefault="00110655" w:rsidP="00110655">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Kontrata e Koncesionit për ndërtimin e Rruges Orikum – Dukat, By Pass-Porti i Jahteve;</w:t>
      </w:r>
    </w:p>
    <w:p w14:paraId="6547369A" w14:textId="77777777" w:rsidR="00110655" w:rsidRPr="002C0593" w:rsidRDefault="00110655" w:rsidP="00110655">
      <w:pPr>
        <w:numPr>
          <w:ilvl w:val="0"/>
          <w:numId w:val="47"/>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 xml:space="preserve">Për autoritetin kontraktor/MIE, janë parashikuar fonde edhe për zbatimin dhe financimin e projektit "Ndërtimi Tuneli i Llogarasë", i cili pritet të përfundoj në mesin e vitit 2024. </w:t>
      </w:r>
    </w:p>
    <w:p w14:paraId="7806949F" w14:textId="77777777" w:rsidR="00110655" w:rsidRPr="002C0593" w:rsidRDefault="00110655" w:rsidP="00110655">
      <w:pPr>
        <w:rPr>
          <w:rFonts w:ascii="Cambria" w:eastAsia="Calibri" w:hAnsi="Cambria" w:cs="Times New Roman"/>
          <w:sz w:val="24"/>
          <w:szCs w:val="24"/>
          <w:lang w:val="sq-AL"/>
        </w:rPr>
      </w:pPr>
      <w:bookmarkStart w:id="117" w:name="_Hlk137119990"/>
    </w:p>
    <w:bookmarkEnd w:id="117"/>
    <w:p w14:paraId="2F80A06F"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“Mbështetje për Energjinë”</w:t>
      </w:r>
    </w:p>
    <w:p w14:paraId="749781C9"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Rritjen e përdorimit të Energjive të Rinovueshme nga 40% në vitin 2024 në 41% në vitin 2025;</w:t>
      </w:r>
    </w:p>
    <w:p w14:paraId="735AF673"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eficencës së energjisë nga 7% në vitin 2024 në 7.5% në vitin 2025;</w:t>
      </w:r>
    </w:p>
    <w:p w14:paraId="03AD927E"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Reduktim i mëtejshëm i humbjeve të energjisë elektrike në 20% në vitet 2024-2025;</w:t>
      </w:r>
    </w:p>
    <w:p w14:paraId="34D990DD"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prodhimit vendas së energjisë elektrike me 70% për vitet 2024-2025;</w:t>
      </w:r>
    </w:p>
    <w:p w14:paraId="199744C1"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përdorimit të biokarburanteve në sektorin e transportit me 10% për vitet 2024-2025;</w:t>
      </w:r>
    </w:p>
    <w:p w14:paraId="5B356B1D" w14:textId="77777777" w:rsidR="00110655" w:rsidRPr="002C0593" w:rsidRDefault="00110655" w:rsidP="00110655">
      <w:pPr>
        <w:jc w:val="both"/>
        <w:rPr>
          <w:rFonts w:ascii="Cambria" w:eastAsia="Calibri" w:hAnsi="Cambria" w:cs="Times New Roman"/>
          <w:b/>
          <w:sz w:val="24"/>
          <w:szCs w:val="24"/>
          <w:lang w:val="sq-AL"/>
        </w:rPr>
      </w:pPr>
    </w:p>
    <w:p w14:paraId="2B5B30EC"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“Mbështetje për Rrjetet e Komunikacionit”</w:t>
      </w:r>
    </w:p>
    <w:p w14:paraId="64708B19"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b/>
          <w:sz w:val="24"/>
          <w:szCs w:val="24"/>
          <w:lang w:val="sq-AL"/>
        </w:rPr>
      </w:pPr>
      <w:r w:rsidRPr="002C0593">
        <w:rPr>
          <w:rFonts w:ascii="Cambria" w:eastAsia="Calibri" w:hAnsi="Cambria" w:cs="Times New Roman"/>
          <w:sz w:val="24"/>
          <w:szCs w:val="24"/>
          <w:lang w:val="sq-AL"/>
        </w:rPr>
        <w:t>Rritjen e zhvillimit të infrastrukturës broadband në Republikën e Shqipërisë në 55% në vitin 2025 nga 44% që parashikohet në vitin 2024;</w:t>
      </w:r>
    </w:p>
    <w:p w14:paraId="4C953538"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bCs/>
          <w:sz w:val="24"/>
          <w:szCs w:val="24"/>
          <w:lang w:val="sq-AL"/>
        </w:rPr>
      </w:pPr>
      <w:r w:rsidRPr="002C0593">
        <w:rPr>
          <w:rFonts w:ascii="Cambria" w:eastAsia="Calibri" w:hAnsi="Cambria" w:cs="Times New Roman"/>
          <w:bCs/>
          <w:sz w:val="24"/>
          <w:szCs w:val="24"/>
          <w:lang w:val="sq-AL"/>
        </w:rPr>
        <w:t xml:space="preserve">Rritja e penetrimit broadband në nivel </w:t>
      </w:r>
      <w:r w:rsidRPr="002C0593">
        <w:rPr>
          <w:rFonts w:ascii="Cambria" w:eastAsia="Calibri" w:hAnsi="Cambria" w:cs="Times New Roman"/>
          <w:sz w:val="24"/>
          <w:szCs w:val="24"/>
          <w:lang w:val="sq-AL"/>
        </w:rPr>
        <w:t>Republike të Shqipërisë në 65% në vitin 2025 nga 45% që parashikohet në vitin 2024.</w:t>
      </w:r>
    </w:p>
    <w:p w14:paraId="132777D8" w14:textId="77777777" w:rsidR="00110655" w:rsidRPr="002C0593" w:rsidRDefault="00110655" w:rsidP="00110655">
      <w:pPr>
        <w:rPr>
          <w:rFonts w:ascii="Cambria" w:eastAsia="Calibri" w:hAnsi="Cambria" w:cs="Times New Roman"/>
          <w:sz w:val="24"/>
          <w:szCs w:val="24"/>
          <w:lang w:val="sq-AL"/>
        </w:rPr>
      </w:pPr>
    </w:p>
    <w:p w14:paraId="6C2D4C6B" w14:textId="77777777" w:rsidR="00110655" w:rsidRPr="002C0593" w:rsidRDefault="00110655" w:rsidP="00110655">
      <w:pPr>
        <w:rPr>
          <w:rFonts w:ascii="Cambria" w:eastAsia="Calibri" w:hAnsi="Cambria" w:cs="Times New Roman"/>
          <w:sz w:val="24"/>
          <w:szCs w:val="24"/>
          <w:lang w:val="sq-AL"/>
        </w:rPr>
      </w:pPr>
    </w:p>
    <w:p w14:paraId="20D9927E" w14:textId="77777777" w:rsidR="00110655" w:rsidRPr="002C0593" w:rsidRDefault="00110655" w:rsidP="00110655">
      <w:pPr>
        <w:rPr>
          <w:rFonts w:ascii="Cambria" w:eastAsia="Calibri" w:hAnsi="Cambria" w:cs="Times New Roman"/>
          <w:b/>
          <w:sz w:val="24"/>
          <w:szCs w:val="24"/>
          <w:lang w:val="sq-AL"/>
        </w:rPr>
      </w:pPr>
    </w:p>
    <w:p w14:paraId="55D5BBB9" w14:textId="77777777" w:rsidR="00110655" w:rsidRPr="002C0593" w:rsidRDefault="00110655" w:rsidP="00110655">
      <w:pPr>
        <w:rPr>
          <w:rFonts w:ascii="Cambria" w:eastAsia="Calibri" w:hAnsi="Cambria" w:cs="Times New Roman"/>
          <w:b/>
          <w:sz w:val="24"/>
          <w:szCs w:val="24"/>
          <w:lang w:val="sq-AL"/>
        </w:rPr>
      </w:pPr>
    </w:p>
    <w:p w14:paraId="038F7AC8" w14:textId="77777777" w:rsidR="00110655" w:rsidRPr="002C0593" w:rsidRDefault="00110655" w:rsidP="00110655">
      <w:pPr>
        <w:rPr>
          <w:rFonts w:ascii="Cambria" w:eastAsia="Calibri" w:hAnsi="Cambria" w:cs="Times New Roman"/>
          <w:b/>
          <w:sz w:val="24"/>
          <w:szCs w:val="24"/>
          <w:lang w:val="sq-AL"/>
        </w:rPr>
      </w:pPr>
    </w:p>
    <w:p w14:paraId="32660494" w14:textId="77777777" w:rsidR="00110655" w:rsidRPr="002C0593" w:rsidRDefault="00110655" w:rsidP="00110655">
      <w:pPr>
        <w:rPr>
          <w:rFonts w:ascii="Cambria" w:eastAsia="Calibri" w:hAnsi="Cambria" w:cs="Times New Roman"/>
          <w:sz w:val="24"/>
          <w:szCs w:val="24"/>
          <w:lang w:val="sq-AL"/>
        </w:rPr>
      </w:pPr>
      <w:r w:rsidRPr="002C0593">
        <w:rPr>
          <w:rFonts w:ascii="Cambria" w:eastAsia="Calibri" w:hAnsi="Cambria" w:cs="Times New Roman"/>
          <w:b/>
          <w:sz w:val="24"/>
          <w:szCs w:val="24"/>
          <w:lang w:val="sq-AL"/>
        </w:rPr>
        <w:lastRenderedPageBreak/>
        <w:t>Programi “Transporti Ajror”</w:t>
      </w:r>
    </w:p>
    <w:p w14:paraId="0ECA64E8"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Rritjen e standarteve dhe performancës së Organit Kombëtar të incidenteve /Aksidenteve ajrore nëpërmjet investimeve për forcimin e kapaciteteve;</w:t>
      </w:r>
    </w:p>
    <w:p w14:paraId="058DC22C"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Numri i investigime të kryera lidhur me parandalimin e incidenteve dhe aksidenteve ajrore parashikohen 6 investigime për çdo vit;</w:t>
      </w:r>
    </w:p>
    <w:p w14:paraId="2A5EB3B4"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Integrimi i aviacionit civil shqiptar në sistemet evropiane të transportit ajror, ku synohet përafrimi i legjislacionit 100% në vitin 2026;</w:t>
      </w:r>
    </w:p>
    <w:p w14:paraId="0E20D031" w14:textId="77777777" w:rsidR="00110655" w:rsidRPr="002C0593" w:rsidRDefault="00110655" w:rsidP="00110655">
      <w:pPr>
        <w:rPr>
          <w:rFonts w:ascii="Cambria" w:eastAsia="Calibri" w:hAnsi="Cambria" w:cs="Times New Roman"/>
          <w:sz w:val="24"/>
          <w:szCs w:val="24"/>
          <w:lang w:val="sq-AL"/>
        </w:rPr>
      </w:pPr>
    </w:p>
    <w:p w14:paraId="1BDFAC70" w14:textId="77777777" w:rsidR="00110655" w:rsidRPr="002C0593" w:rsidRDefault="00110655" w:rsidP="00110655">
      <w:pPr>
        <w:rPr>
          <w:rFonts w:ascii="Cambria" w:eastAsia="Calibri" w:hAnsi="Cambria" w:cs="Times New Roman"/>
          <w:sz w:val="24"/>
          <w:szCs w:val="24"/>
          <w:lang w:val="sq-AL"/>
        </w:rPr>
      </w:pPr>
      <w:r w:rsidRPr="002C0593">
        <w:rPr>
          <w:rFonts w:ascii="Cambria" w:eastAsia="Calibri" w:hAnsi="Cambria" w:cs="Times New Roman"/>
          <w:b/>
          <w:sz w:val="24"/>
          <w:szCs w:val="24"/>
          <w:lang w:val="sq-AL"/>
        </w:rPr>
        <w:t>Programi “Transporti Detar”</w:t>
      </w:r>
    </w:p>
    <w:p w14:paraId="6EE706D9"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nivelit të investimeve dhe kapaciteteve përpunuese të porteve në masën 35% për vitet 2024-2025;</w:t>
      </w:r>
    </w:p>
    <w:p w14:paraId="2FFE9B95"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Në tavanet buxhetore 2024-2026, është parashikuar financimi i projektit të ri “Ndërtimi i Portit të ri tregtar Porto Romano Durrës”</w:t>
      </w:r>
    </w:p>
    <w:p w14:paraId="55A37A92" w14:textId="77777777" w:rsidR="00110655" w:rsidRPr="002C0593" w:rsidRDefault="00110655" w:rsidP="00110655">
      <w:pPr>
        <w:jc w:val="both"/>
        <w:rPr>
          <w:rFonts w:ascii="Cambria" w:eastAsia="Calibri" w:hAnsi="Cambria" w:cs="Times New Roman"/>
          <w:b/>
          <w:sz w:val="24"/>
          <w:szCs w:val="24"/>
          <w:lang w:val="sq-AL"/>
        </w:rPr>
      </w:pPr>
    </w:p>
    <w:p w14:paraId="7BA20BE7"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“Transporti Hekurudhor”</w:t>
      </w:r>
    </w:p>
    <w:p w14:paraId="12AF8718" w14:textId="77777777" w:rsidR="00110655" w:rsidRPr="002C0593" w:rsidRDefault="00110655" w:rsidP="00110655">
      <w:pPr>
        <w:pStyle w:val="ListParagraph"/>
        <w:numPr>
          <w:ilvl w:val="0"/>
          <w:numId w:val="3"/>
        </w:numPr>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Rehabilitimi i linjës hekurudhore Durrës - Terminali pasagjerëve Tiranë dhe ndërtimi i linjës hekurudhore Tiranë – Rinas;</w:t>
      </w:r>
    </w:p>
    <w:p w14:paraId="72DE6607" w14:textId="77777777" w:rsidR="00110655" w:rsidRPr="002C0593" w:rsidRDefault="00110655" w:rsidP="00110655">
      <w:pPr>
        <w:pStyle w:val="ListParagraph"/>
        <w:numPr>
          <w:ilvl w:val="0"/>
          <w:numId w:val="3"/>
        </w:numPr>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Zgjatim i rrjetit hekurudhor kombëtar në qendrën e kryeqytetit të Shqiperise, Tiranë (Projekti i zgjatimit të linjës hekurudhore terminali i transportit publik - stacioni i trenit Tiranë si zgjatim i linjës hekurudhore Durrës – Tiranë)</w:t>
      </w:r>
    </w:p>
    <w:p w14:paraId="58FD113A"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“Furnizimi me ujë dhe kanalizime”</w:t>
      </w:r>
    </w:p>
    <w:p w14:paraId="7F8AD37B"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Reduktimi i humbjeve në rrjet në nivel kombëtar në masën 57% në vitin 2026 nga 63% që parashikohet në vitin 2023;</w:t>
      </w:r>
    </w:p>
    <w:p w14:paraId="0BE007BA"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Orët mesatare të furnizimit me ujë të pijshëm synohet të rritet në 19 orë/dite në vitin 2026 nga 16 orë/ditë në vitin 2023;</w:t>
      </w:r>
    </w:p>
    <w:p w14:paraId="2C952FBB"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Orët e furnizimit me ujë në zonat bregdetare synohet të arrihet në 21 orë/ditë në vitin 2026 nga 18 orë/ditë në vitin 2023;</w:t>
      </w:r>
    </w:p>
    <w:p w14:paraId="7254E582"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shërbim furnizimi me ujë të pijshëm  zonë Urbane në 95.5% në vitin 2026 nga 94% në vitin 2023;</w:t>
      </w:r>
    </w:p>
    <w:p w14:paraId="3DF59E7E"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shërbim furnizimi me ujë të pijshëm  zonë Rurale 67% në vitin 2026 nga 60% në vitin 2023;</w:t>
      </w:r>
    </w:p>
    <w:p w14:paraId="12CE21C4"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kanalizime  në zonat Urbane në 85% në vitin 2026 nga 83.5% në vitin 2023;</w:t>
      </w:r>
    </w:p>
    <w:p w14:paraId="08F21574"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kanalizime në zonat Rurale 18% në vitin 2026 nga 13.5% në vitin 2023;</w:t>
      </w:r>
    </w:p>
    <w:p w14:paraId="4A2DADED"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Sasia e ujit të faturuar synohet të arrihet në 120 litër/ frymë/ditë në vitin 2026;</w:t>
      </w:r>
    </w:p>
    <w:p w14:paraId="55762C12"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t>Mbulimi me shërbimin e ITUN (kanalizime+gropa septike) synohet të arrihet në nivelin 18% në vitin 2026 nga 15.5% në vitin 2023;</w:t>
      </w:r>
    </w:p>
    <w:p w14:paraId="3185999D" w14:textId="77777777" w:rsidR="00110655" w:rsidRPr="002C0593" w:rsidRDefault="00110655" w:rsidP="00110655">
      <w:pPr>
        <w:pStyle w:val="ListParagraph"/>
        <w:numPr>
          <w:ilvl w:val="0"/>
          <w:numId w:val="3"/>
        </w:numPr>
        <w:spacing w:line="276" w:lineRule="auto"/>
        <w:rPr>
          <w:rFonts w:ascii="Cambria" w:eastAsia="Calibri" w:hAnsi="Cambria" w:cs="Times New Roman"/>
          <w:sz w:val="24"/>
          <w:szCs w:val="24"/>
          <w:lang w:val="sq-AL"/>
        </w:rPr>
      </w:pPr>
      <w:r w:rsidRPr="002C0593">
        <w:rPr>
          <w:rFonts w:ascii="Cambria" w:eastAsia="Calibri" w:hAnsi="Cambria" w:cs="Times New Roman"/>
          <w:sz w:val="24"/>
          <w:szCs w:val="24"/>
          <w:lang w:val="sq-AL"/>
        </w:rPr>
        <w:lastRenderedPageBreak/>
        <w:t>Përqindja e mbulimit të kostove të Ujësjellës-Kanalizimeve me të ardhurat synohet të arrihet në vlerën 75% në vitin 2026 nga 64% në vitin 2023;</w:t>
      </w:r>
    </w:p>
    <w:p w14:paraId="6D62E52A" w14:textId="77777777" w:rsidR="00110655" w:rsidRPr="002C0593" w:rsidRDefault="00110655" w:rsidP="00110655">
      <w:pPr>
        <w:jc w:val="both"/>
        <w:rPr>
          <w:rFonts w:ascii="Cambria" w:eastAsia="Calibri" w:hAnsi="Cambria" w:cs="Times New Roman"/>
          <w:sz w:val="24"/>
          <w:szCs w:val="24"/>
          <w:lang w:val="sq-AL"/>
        </w:rPr>
      </w:pPr>
    </w:p>
    <w:p w14:paraId="05FE60E4" w14:textId="77777777" w:rsidR="00110655" w:rsidRPr="002C0593" w:rsidRDefault="00110655" w:rsidP="00110655">
      <w:pPr>
        <w:jc w:val="both"/>
        <w:rPr>
          <w:rFonts w:ascii="Cambria" w:eastAsia="Calibri" w:hAnsi="Cambria" w:cs="Times New Roman"/>
          <w:sz w:val="24"/>
          <w:szCs w:val="24"/>
          <w:lang w:val="sq-AL"/>
        </w:rPr>
      </w:pPr>
      <w:r w:rsidRPr="002C0593">
        <w:rPr>
          <w:rFonts w:ascii="Cambria" w:eastAsia="Calibri" w:hAnsi="Cambria" w:cs="Times New Roman"/>
          <w:b/>
          <w:sz w:val="24"/>
          <w:szCs w:val="24"/>
          <w:lang w:val="sq-AL"/>
        </w:rPr>
        <w:t>Programi “Mbështetje për Burimet Natyrore”</w:t>
      </w:r>
    </w:p>
    <w:p w14:paraId="0AD7BC36"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Synohet nxitja e rritjes së sektorit përmes promovimit dhe inkurajimit të zbulimit të burimeve të reja potenciale mineralmbajtëse, nëpërmjet kompanive vendase e të huaja, të vogla dhe të mesme;</w:t>
      </w:r>
    </w:p>
    <w:p w14:paraId="115C0BA2"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lejeve minerare aktive në të cilat zhvillohet aktivitet minerar konform standarteve në 595 leje në vitin 2026 nga 580 leje në vitin 2023;</w:t>
      </w:r>
    </w:p>
    <w:p w14:paraId="1336F92E"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Studime mbi burimeve hidrologjike dhe minerare të pashfrytëzuara dhe parandalimin e rreziqeve gjeologo - mjedisore nëpërmjet monitorimit n</w:t>
      </w:r>
      <w:r>
        <w:rPr>
          <w:rFonts w:ascii="Cambria" w:eastAsia="Calibri" w:hAnsi="Cambria" w:cs="Times New Roman"/>
          <w:sz w:val="24"/>
          <w:szCs w:val="24"/>
          <w:lang w:val="sq-AL"/>
        </w:rPr>
        <w:t>ë</w:t>
      </w:r>
      <w:r w:rsidRPr="002C0593">
        <w:rPr>
          <w:rFonts w:ascii="Cambria" w:eastAsia="Calibri" w:hAnsi="Cambria" w:cs="Times New Roman"/>
          <w:sz w:val="24"/>
          <w:szCs w:val="24"/>
          <w:lang w:val="sq-AL"/>
        </w:rPr>
        <w:t xml:space="preserve"> 25 studime n</w:t>
      </w:r>
      <w:r>
        <w:rPr>
          <w:rFonts w:ascii="Cambria" w:eastAsia="Calibri" w:hAnsi="Cambria" w:cs="Times New Roman"/>
          <w:sz w:val="24"/>
          <w:szCs w:val="24"/>
          <w:lang w:val="sq-AL"/>
        </w:rPr>
        <w:t>ë</w:t>
      </w:r>
      <w:r w:rsidRPr="002C0593">
        <w:rPr>
          <w:rFonts w:ascii="Cambria" w:eastAsia="Calibri" w:hAnsi="Cambria" w:cs="Times New Roman"/>
          <w:sz w:val="24"/>
          <w:szCs w:val="24"/>
          <w:lang w:val="sq-AL"/>
        </w:rPr>
        <w:t xml:space="preserve"> vitin 2026;</w:t>
      </w:r>
    </w:p>
    <w:p w14:paraId="3F021D72"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Përmirësimi i transparencës së biznesit në industrinë nxjerrëse, në mënyrë që të ardhurat nga ky biznes të kontribuojnë më shumë në zhvillimin e vendit.</w:t>
      </w:r>
    </w:p>
    <w:p w14:paraId="4F30800C" w14:textId="77777777" w:rsidR="00110655" w:rsidRPr="002C0593" w:rsidRDefault="00110655" w:rsidP="00110655">
      <w:pPr>
        <w:jc w:val="both"/>
        <w:rPr>
          <w:rFonts w:ascii="Cambria" w:eastAsia="Calibri" w:hAnsi="Cambria" w:cs="Times New Roman"/>
          <w:sz w:val="24"/>
          <w:szCs w:val="24"/>
          <w:lang w:val="sq-AL"/>
        </w:rPr>
      </w:pPr>
    </w:p>
    <w:p w14:paraId="12AD19D7" w14:textId="77777777" w:rsidR="00110655" w:rsidRPr="002C0593" w:rsidRDefault="00110655" w:rsidP="00110655">
      <w:pPr>
        <w:jc w:val="both"/>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“Mbështetje për Industrinë”</w:t>
      </w:r>
    </w:p>
    <w:p w14:paraId="15C4F98A"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nivelit të sigurisë së shfrytëzimit, mirëmbajtjes dhe përdorimit të produkteve/ pajisjeve / instalimeve;</w:t>
      </w:r>
    </w:p>
    <w:p w14:paraId="40A5F1F5"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standardeve të produkteve dhe sigurisë së  pajisjeve / instalimeve me 20% për vitet 2024-2026;</w:t>
      </w:r>
    </w:p>
    <w:p w14:paraId="39402124"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Reduktimi i rrezikut nga kimikatet e rrezikshme në 15% në vitin 2026.</w:t>
      </w:r>
    </w:p>
    <w:p w14:paraId="6C443373"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numrit të mostrave të analizuara të naftës dhe nënprodukteve të saj, të prodhuara në vend dhe të importuara në masën 14 500 në vitin 2026;</w:t>
      </w:r>
    </w:p>
    <w:p w14:paraId="0F76A6A9"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Rritja e standardeve të naftës dhe nënprodukteve të saj nëpërmjet përdorimit të aparaturave specifike testuese;</w:t>
      </w:r>
    </w:p>
    <w:p w14:paraId="55E459D1" w14:textId="77777777" w:rsidR="00110655" w:rsidRPr="002C0593" w:rsidRDefault="00110655" w:rsidP="00110655">
      <w:pPr>
        <w:spacing w:after="0" w:line="276" w:lineRule="auto"/>
        <w:ind w:left="774"/>
        <w:contextualSpacing/>
        <w:jc w:val="both"/>
        <w:rPr>
          <w:rFonts w:ascii="Cambria" w:eastAsia="Calibri" w:hAnsi="Cambria" w:cs="Times New Roman"/>
          <w:sz w:val="24"/>
          <w:szCs w:val="24"/>
          <w:lang w:val="sq-AL"/>
        </w:rPr>
      </w:pPr>
    </w:p>
    <w:p w14:paraId="34567826" w14:textId="77777777" w:rsidR="00110655" w:rsidRPr="002C0593" w:rsidRDefault="00110655" w:rsidP="00110655">
      <w:pPr>
        <w:rPr>
          <w:rFonts w:ascii="Cambria" w:eastAsia="Calibri" w:hAnsi="Cambria" w:cs="Times New Roman"/>
          <w:b/>
          <w:sz w:val="24"/>
          <w:szCs w:val="24"/>
          <w:lang w:val="sq-AL"/>
        </w:rPr>
      </w:pPr>
      <w:r w:rsidRPr="002C0593">
        <w:rPr>
          <w:rFonts w:ascii="Cambria" w:eastAsia="Calibri" w:hAnsi="Cambria" w:cs="Times New Roman"/>
          <w:b/>
          <w:sz w:val="24"/>
          <w:szCs w:val="24"/>
          <w:lang w:val="sq-AL"/>
        </w:rPr>
        <w:t>Programi “Planifikimi Urban”</w:t>
      </w:r>
    </w:p>
    <w:p w14:paraId="744C1FBF" w14:textId="77777777" w:rsidR="00110655" w:rsidRPr="002C0593"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Zhvillimi i qëndrueshëm dhe i balancuar i territorit, duke zbutur pabarazinë rajonale, për garantimin e ekuilibrit midis interesave publike dhe private, në zhvillimin e territorit;</w:t>
      </w:r>
    </w:p>
    <w:p w14:paraId="276AC957" w14:textId="1633118C" w:rsidR="00110655" w:rsidRDefault="00110655" w:rsidP="00110655">
      <w:pPr>
        <w:numPr>
          <w:ilvl w:val="0"/>
          <w:numId w:val="3"/>
        </w:numPr>
        <w:spacing w:after="0" w:line="240" w:lineRule="auto"/>
        <w:contextualSpacing/>
        <w:jc w:val="both"/>
        <w:rPr>
          <w:rFonts w:ascii="Cambria" w:eastAsia="Calibri" w:hAnsi="Cambria" w:cs="Times New Roman"/>
          <w:sz w:val="24"/>
          <w:szCs w:val="24"/>
          <w:lang w:val="sq-AL"/>
        </w:rPr>
      </w:pPr>
      <w:r w:rsidRPr="002C0593">
        <w:rPr>
          <w:rFonts w:ascii="Cambria" w:eastAsia="Calibri" w:hAnsi="Cambria" w:cs="Times New Roman"/>
          <w:sz w:val="24"/>
          <w:szCs w:val="24"/>
          <w:lang w:val="sq-AL"/>
        </w:rPr>
        <w:t>Hartimin e rregullave dhe standardeve të projektimit në disa fusha si dhe përafrimit të legjislacionit me standarddet e BE-së;</w:t>
      </w:r>
    </w:p>
    <w:p w14:paraId="4034EC0B" w14:textId="77777777" w:rsidR="00110655" w:rsidRPr="002C0593" w:rsidRDefault="00110655" w:rsidP="00110655">
      <w:pPr>
        <w:spacing w:after="0" w:line="240" w:lineRule="auto"/>
        <w:ind w:left="774"/>
        <w:contextualSpacing/>
        <w:jc w:val="both"/>
        <w:rPr>
          <w:rFonts w:ascii="Cambria" w:eastAsia="Calibri" w:hAnsi="Cambria" w:cs="Times New Roman"/>
          <w:sz w:val="24"/>
          <w:szCs w:val="24"/>
          <w:lang w:val="sq-AL"/>
        </w:rPr>
      </w:pPr>
    </w:p>
    <w:p w14:paraId="6670FE2E" w14:textId="77777777" w:rsidR="00D7139A" w:rsidRPr="00D04162" w:rsidRDefault="00D7139A" w:rsidP="00103CE4">
      <w:pPr>
        <w:pStyle w:val="ListParagraph"/>
        <w:keepNext/>
        <w:numPr>
          <w:ilvl w:val="1"/>
          <w:numId w:val="17"/>
        </w:numPr>
        <w:spacing w:before="240" w:after="60" w:line="276" w:lineRule="auto"/>
        <w:contextualSpacing w:val="0"/>
        <w:outlineLvl w:val="1"/>
        <w:rPr>
          <w:rFonts w:ascii="Arial" w:eastAsia="Calibri" w:hAnsi="Arial" w:cs="Arial"/>
          <w:b/>
          <w:bCs/>
          <w:i/>
          <w:iCs/>
          <w:noProof/>
          <w:vanish/>
          <w:sz w:val="24"/>
          <w:szCs w:val="24"/>
          <w:lang w:eastAsia="sq-AL"/>
        </w:rPr>
      </w:pPr>
      <w:bookmarkStart w:id="118" w:name="_Toc149228557"/>
      <w:bookmarkEnd w:id="118"/>
    </w:p>
    <w:p w14:paraId="17D422C0" w14:textId="77777777" w:rsidR="00D7139A" w:rsidRPr="00D04162" w:rsidRDefault="00D7139A" w:rsidP="00103CE4">
      <w:pPr>
        <w:pStyle w:val="ListParagraph"/>
        <w:keepNext/>
        <w:numPr>
          <w:ilvl w:val="1"/>
          <w:numId w:val="17"/>
        </w:numPr>
        <w:spacing w:before="240" w:after="60" w:line="276" w:lineRule="auto"/>
        <w:contextualSpacing w:val="0"/>
        <w:outlineLvl w:val="1"/>
        <w:rPr>
          <w:rFonts w:ascii="Arial" w:eastAsia="Calibri" w:hAnsi="Arial" w:cs="Arial"/>
          <w:b/>
          <w:bCs/>
          <w:i/>
          <w:iCs/>
          <w:noProof/>
          <w:vanish/>
          <w:sz w:val="24"/>
          <w:szCs w:val="24"/>
          <w:lang w:eastAsia="sq-AL"/>
        </w:rPr>
      </w:pPr>
      <w:bookmarkStart w:id="119" w:name="_Toc518559016"/>
      <w:bookmarkStart w:id="120" w:name="_Toc518559243"/>
      <w:bookmarkStart w:id="121" w:name="_Toc518562258"/>
      <w:bookmarkStart w:id="122" w:name="_Toc527191565"/>
      <w:bookmarkStart w:id="123" w:name="_Toc527191597"/>
      <w:bookmarkStart w:id="124" w:name="_Toc527191723"/>
      <w:bookmarkStart w:id="125" w:name="_Toc527192127"/>
      <w:bookmarkStart w:id="126" w:name="_Toc527192177"/>
      <w:bookmarkStart w:id="127" w:name="_Toc527530922"/>
      <w:bookmarkStart w:id="128" w:name="_Toc354459"/>
      <w:bookmarkStart w:id="129" w:name="_Toc516540"/>
      <w:bookmarkStart w:id="130" w:name="_Toc12009296"/>
      <w:bookmarkStart w:id="131" w:name="_Toc12014084"/>
      <w:bookmarkStart w:id="132" w:name="_Toc12014155"/>
      <w:bookmarkStart w:id="133" w:name="_Toc12014388"/>
      <w:bookmarkStart w:id="134" w:name="_Toc12014418"/>
      <w:bookmarkStart w:id="135" w:name="_Toc12014538"/>
      <w:bookmarkStart w:id="136" w:name="_Toc12016555"/>
      <w:bookmarkStart w:id="137" w:name="_Toc12260717"/>
      <w:bookmarkStart w:id="138" w:name="_Toc12533834"/>
      <w:bookmarkStart w:id="139" w:name="_Toc12534347"/>
      <w:bookmarkStart w:id="140" w:name="_Toc12536772"/>
      <w:bookmarkStart w:id="141" w:name="_Toc12536803"/>
      <w:bookmarkStart w:id="142" w:name="_Toc12541860"/>
      <w:bookmarkStart w:id="143" w:name="_Toc12876749"/>
      <w:bookmarkStart w:id="144" w:name="_Toc12955089"/>
      <w:bookmarkStart w:id="145" w:name="_Toc12963507"/>
      <w:bookmarkStart w:id="146" w:name="_Toc12976983"/>
      <w:bookmarkStart w:id="147" w:name="_Toc13476482"/>
      <w:bookmarkStart w:id="148" w:name="_Toc13478526"/>
      <w:bookmarkStart w:id="149" w:name="_Toc13653938"/>
      <w:bookmarkStart w:id="150" w:name="_Toc13653982"/>
      <w:bookmarkStart w:id="151" w:name="_Toc20906549"/>
      <w:bookmarkStart w:id="152" w:name="_Toc20914558"/>
      <w:bookmarkStart w:id="153" w:name="_Toc20914756"/>
      <w:bookmarkStart w:id="154" w:name="_Toc20914875"/>
      <w:bookmarkStart w:id="155" w:name="_Toc20920372"/>
      <w:bookmarkStart w:id="156" w:name="_Toc21076168"/>
      <w:bookmarkStart w:id="157" w:name="_Toc21076197"/>
      <w:bookmarkStart w:id="158" w:name="_Toc21076407"/>
      <w:bookmarkStart w:id="159" w:name="_Toc21076644"/>
      <w:bookmarkStart w:id="160" w:name="_Toc21076681"/>
      <w:bookmarkStart w:id="161" w:name="_Toc21076846"/>
      <w:bookmarkStart w:id="162" w:name="_Toc21076876"/>
      <w:bookmarkStart w:id="163" w:name="_Toc31801841"/>
      <w:bookmarkStart w:id="164" w:name="_Toc32317789"/>
      <w:bookmarkStart w:id="165" w:name="_Toc32317973"/>
      <w:bookmarkStart w:id="166" w:name="_Toc32329849"/>
      <w:bookmarkStart w:id="167" w:name="_Toc32330008"/>
      <w:bookmarkStart w:id="168" w:name="_Toc32408366"/>
      <w:bookmarkStart w:id="169" w:name="_Toc32414952"/>
      <w:bookmarkStart w:id="170" w:name="_Toc33087734"/>
      <w:bookmarkStart w:id="171" w:name="_Toc33537243"/>
      <w:bookmarkStart w:id="172" w:name="_Toc33537274"/>
      <w:bookmarkStart w:id="173" w:name="_Toc33689410"/>
      <w:bookmarkStart w:id="174" w:name="_Toc33709883"/>
      <w:bookmarkStart w:id="175" w:name="_Toc51663655"/>
      <w:bookmarkStart w:id="176" w:name="_Toc51665213"/>
      <w:bookmarkStart w:id="177" w:name="_Toc51665731"/>
      <w:bookmarkStart w:id="178" w:name="_Toc51665838"/>
      <w:bookmarkStart w:id="179" w:name="_Toc51666033"/>
      <w:bookmarkStart w:id="180" w:name="_Toc51682361"/>
      <w:bookmarkStart w:id="181" w:name="_Toc51682502"/>
      <w:bookmarkStart w:id="182" w:name="_Toc52372749"/>
      <w:bookmarkStart w:id="183" w:name="_Toc52372876"/>
      <w:bookmarkStart w:id="184" w:name="_Toc53495377"/>
      <w:bookmarkStart w:id="185" w:name="_Toc56674437"/>
      <w:bookmarkStart w:id="186" w:name="_Toc56674470"/>
      <w:bookmarkStart w:id="187" w:name="_Toc63755893"/>
      <w:bookmarkStart w:id="188" w:name="_Toc63757087"/>
      <w:bookmarkStart w:id="189" w:name="_Toc65680638"/>
      <w:bookmarkStart w:id="190" w:name="_Toc76386753"/>
      <w:bookmarkStart w:id="191" w:name="_Toc76386802"/>
      <w:bookmarkStart w:id="192" w:name="_Toc76642305"/>
      <w:bookmarkStart w:id="193" w:name="_Toc76644137"/>
      <w:bookmarkStart w:id="194" w:name="_Toc84421980"/>
      <w:bookmarkStart w:id="195" w:name="_Toc84514357"/>
      <w:bookmarkStart w:id="196" w:name="_Toc84514849"/>
      <w:bookmarkStart w:id="197" w:name="_Toc84515082"/>
      <w:bookmarkStart w:id="198" w:name="_Toc84515307"/>
      <w:bookmarkStart w:id="199" w:name="_Toc84515340"/>
      <w:bookmarkStart w:id="200" w:name="_Toc106355910"/>
      <w:bookmarkStart w:id="201" w:name="_Toc106616400"/>
      <w:bookmarkStart w:id="202" w:name="_Toc106706217"/>
      <w:bookmarkStart w:id="203" w:name="_Toc106706246"/>
      <w:bookmarkStart w:id="204" w:name="_Toc106707082"/>
      <w:bookmarkStart w:id="205" w:name="_Toc109648645"/>
      <w:bookmarkStart w:id="206" w:name="_Toc136427481"/>
      <w:bookmarkStart w:id="207" w:name="_Toc14922855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045D2C7" w14:textId="77777777" w:rsidR="00D7139A" w:rsidRPr="00D04162" w:rsidRDefault="00D7139A" w:rsidP="00103CE4">
      <w:pPr>
        <w:pStyle w:val="ListParagraph"/>
        <w:keepNext/>
        <w:numPr>
          <w:ilvl w:val="1"/>
          <w:numId w:val="17"/>
        </w:numPr>
        <w:spacing w:before="240" w:after="60" w:line="276" w:lineRule="auto"/>
        <w:contextualSpacing w:val="0"/>
        <w:outlineLvl w:val="1"/>
        <w:rPr>
          <w:rFonts w:ascii="Arial" w:eastAsia="Calibri" w:hAnsi="Arial" w:cs="Arial"/>
          <w:b/>
          <w:bCs/>
          <w:i/>
          <w:iCs/>
          <w:noProof/>
          <w:vanish/>
          <w:sz w:val="24"/>
          <w:szCs w:val="24"/>
          <w:lang w:eastAsia="sq-AL"/>
        </w:rPr>
      </w:pPr>
      <w:bookmarkStart w:id="208" w:name="_Toc518559017"/>
      <w:bookmarkStart w:id="209" w:name="_Toc518559244"/>
      <w:bookmarkStart w:id="210" w:name="_Toc518562259"/>
      <w:bookmarkStart w:id="211" w:name="_Toc527191566"/>
      <w:bookmarkStart w:id="212" w:name="_Toc527191598"/>
      <w:bookmarkStart w:id="213" w:name="_Toc527191724"/>
      <w:bookmarkStart w:id="214" w:name="_Toc527192128"/>
      <w:bookmarkStart w:id="215" w:name="_Toc527192178"/>
      <w:bookmarkStart w:id="216" w:name="_Toc527530923"/>
      <w:bookmarkStart w:id="217" w:name="_Toc354460"/>
      <w:bookmarkStart w:id="218" w:name="_Toc516541"/>
      <w:bookmarkStart w:id="219" w:name="_Toc12009297"/>
      <w:bookmarkStart w:id="220" w:name="_Toc12014085"/>
      <w:bookmarkStart w:id="221" w:name="_Toc12014156"/>
      <w:bookmarkStart w:id="222" w:name="_Toc12014389"/>
      <w:bookmarkStart w:id="223" w:name="_Toc12014419"/>
      <w:bookmarkStart w:id="224" w:name="_Toc12014539"/>
      <w:bookmarkStart w:id="225" w:name="_Toc12016556"/>
      <w:bookmarkStart w:id="226" w:name="_Toc12260718"/>
      <w:bookmarkStart w:id="227" w:name="_Toc12533835"/>
      <w:bookmarkStart w:id="228" w:name="_Toc12534348"/>
      <w:bookmarkStart w:id="229" w:name="_Toc12536773"/>
      <w:bookmarkStart w:id="230" w:name="_Toc12536804"/>
      <w:bookmarkStart w:id="231" w:name="_Toc12541861"/>
      <w:bookmarkStart w:id="232" w:name="_Toc12876750"/>
      <w:bookmarkStart w:id="233" w:name="_Toc12955090"/>
      <w:bookmarkStart w:id="234" w:name="_Toc12963508"/>
      <w:bookmarkStart w:id="235" w:name="_Toc12976984"/>
      <w:bookmarkStart w:id="236" w:name="_Toc13476483"/>
      <w:bookmarkStart w:id="237" w:name="_Toc13478527"/>
      <w:bookmarkStart w:id="238" w:name="_Toc13653939"/>
      <w:bookmarkStart w:id="239" w:name="_Toc13653983"/>
      <w:bookmarkStart w:id="240" w:name="_Toc20906550"/>
      <w:bookmarkStart w:id="241" w:name="_Toc20914559"/>
      <w:bookmarkStart w:id="242" w:name="_Toc20914757"/>
      <w:bookmarkStart w:id="243" w:name="_Toc20914876"/>
      <w:bookmarkStart w:id="244" w:name="_Toc20920373"/>
      <w:bookmarkStart w:id="245" w:name="_Toc21076169"/>
      <w:bookmarkStart w:id="246" w:name="_Toc21076198"/>
      <w:bookmarkStart w:id="247" w:name="_Toc21076408"/>
      <w:bookmarkStart w:id="248" w:name="_Toc21076645"/>
      <w:bookmarkStart w:id="249" w:name="_Toc21076682"/>
      <w:bookmarkStart w:id="250" w:name="_Toc21076847"/>
      <w:bookmarkStart w:id="251" w:name="_Toc21076877"/>
      <w:bookmarkStart w:id="252" w:name="_Toc31801842"/>
      <w:bookmarkStart w:id="253" w:name="_Toc32317790"/>
      <w:bookmarkStart w:id="254" w:name="_Toc32317974"/>
      <w:bookmarkStart w:id="255" w:name="_Toc32329850"/>
      <w:bookmarkStart w:id="256" w:name="_Toc32330009"/>
      <w:bookmarkStart w:id="257" w:name="_Toc32408367"/>
      <w:bookmarkStart w:id="258" w:name="_Toc32414953"/>
      <w:bookmarkStart w:id="259" w:name="_Toc33087735"/>
      <w:bookmarkStart w:id="260" w:name="_Toc33537244"/>
      <w:bookmarkStart w:id="261" w:name="_Toc33537275"/>
      <w:bookmarkStart w:id="262" w:name="_Toc33689411"/>
      <w:bookmarkStart w:id="263" w:name="_Toc33709884"/>
      <w:bookmarkStart w:id="264" w:name="_Toc51663656"/>
      <w:bookmarkStart w:id="265" w:name="_Toc51665214"/>
      <w:bookmarkStart w:id="266" w:name="_Toc51665732"/>
      <w:bookmarkStart w:id="267" w:name="_Toc51665839"/>
      <w:bookmarkStart w:id="268" w:name="_Toc51666034"/>
      <w:bookmarkStart w:id="269" w:name="_Toc51682362"/>
      <w:bookmarkStart w:id="270" w:name="_Toc51682503"/>
      <w:bookmarkStart w:id="271" w:name="_Toc52372750"/>
      <w:bookmarkStart w:id="272" w:name="_Toc52372877"/>
      <w:bookmarkStart w:id="273" w:name="_Toc53495378"/>
      <w:bookmarkStart w:id="274" w:name="_Toc56674438"/>
      <w:bookmarkStart w:id="275" w:name="_Toc56674471"/>
      <w:bookmarkStart w:id="276" w:name="_Toc63755894"/>
      <w:bookmarkStart w:id="277" w:name="_Toc63757088"/>
      <w:bookmarkStart w:id="278" w:name="_Toc65680639"/>
      <w:bookmarkStart w:id="279" w:name="_Toc76386754"/>
      <w:bookmarkStart w:id="280" w:name="_Toc76386803"/>
      <w:bookmarkStart w:id="281" w:name="_Toc76642306"/>
      <w:bookmarkStart w:id="282" w:name="_Toc76644138"/>
      <w:bookmarkStart w:id="283" w:name="_Toc84421981"/>
      <w:bookmarkStart w:id="284" w:name="_Toc84514358"/>
      <w:bookmarkStart w:id="285" w:name="_Toc84514850"/>
      <w:bookmarkStart w:id="286" w:name="_Toc84515083"/>
      <w:bookmarkStart w:id="287" w:name="_Toc84515308"/>
      <w:bookmarkStart w:id="288" w:name="_Toc84515341"/>
      <w:bookmarkStart w:id="289" w:name="_Toc106355911"/>
      <w:bookmarkStart w:id="290" w:name="_Toc106616401"/>
      <w:bookmarkStart w:id="291" w:name="_Toc106706218"/>
      <w:bookmarkStart w:id="292" w:name="_Toc106706247"/>
      <w:bookmarkStart w:id="293" w:name="_Toc106707083"/>
      <w:bookmarkStart w:id="294" w:name="_Toc109648646"/>
      <w:bookmarkStart w:id="295" w:name="_Toc136427482"/>
      <w:bookmarkStart w:id="296" w:name="_Toc149228559"/>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1B3EA84" w14:textId="77777777" w:rsidR="00D7139A" w:rsidRPr="00D04162" w:rsidRDefault="00D7139A" w:rsidP="00103CE4">
      <w:pPr>
        <w:pStyle w:val="ListParagraph"/>
        <w:keepNext/>
        <w:numPr>
          <w:ilvl w:val="1"/>
          <w:numId w:val="17"/>
        </w:numPr>
        <w:spacing w:before="240" w:after="60" w:line="276" w:lineRule="auto"/>
        <w:contextualSpacing w:val="0"/>
        <w:outlineLvl w:val="1"/>
        <w:rPr>
          <w:rFonts w:ascii="Arial" w:eastAsia="Calibri" w:hAnsi="Arial" w:cs="Arial"/>
          <w:b/>
          <w:bCs/>
          <w:i/>
          <w:iCs/>
          <w:noProof/>
          <w:vanish/>
          <w:sz w:val="24"/>
          <w:szCs w:val="24"/>
          <w:lang w:eastAsia="sq-AL"/>
        </w:rPr>
      </w:pPr>
      <w:bookmarkStart w:id="297" w:name="_Toc518559018"/>
      <w:bookmarkStart w:id="298" w:name="_Toc518559245"/>
      <w:bookmarkStart w:id="299" w:name="_Toc518562260"/>
      <w:bookmarkStart w:id="300" w:name="_Toc527191567"/>
      <w:bookmarkStart w:id="301" w:name="_Toc527191599"/>
      <w:bookmarkStart w:id="302" w:name="_Toc527191725"/>
      <w:bookmarkStart w:id="303" w:name="_Toc527192129"/>
      <w:bookmarkStart w:id="304" w:name="_Toc527192179"/>
      <w:bookmarkStart w:id="305" w:name="_Toc527530924"/>
      <w:bookmarkStart w:id="306" w:name="_Toc354461"/>
      <w:bookmarkStart w:id="307" w:name="_Toc516542"/>
      <w:bookmarkStart w:id="308" w:name="_Toc12009298"/>
      <w:bookmarkStart w:id="309" w:name="_Toc12014086"/>
      <w:bookmarkStart w:id="310" w:name="_Toc12014157"/>
      <w:bookmarkStart w:id="311" w:name="_Toc12014390"/>
      <w:bookmarkStart w:id="312" w:name="_Toc12014420"/>
      <w:bookmarkStart w:id="313" w:name="_Toc12014540"/>
      <w:bookmarkStart w:id="314" w:name="_Toc12016557"/>
      <w:bookmarkStart w:id="315" w:name="_Toc12260719"/>
      <w:bookmarkStart w:id="316" w:name="_Toc12533836"/>
      <w:bookmarkStart w:id="317" w:name="_Toc12534349"/>
      <w:bookmarkStart w:id="318" w:name="_Toc12536774"/>
      <w:bookmarkStart w:id="319" w:name="_Toc12536805"/>
      <w:bookmarkStart w:id="320" w:name="_Toc12541862"/>
      <w:bookmarkStart w:id="321" w:name="_Toc12876751"/>
      <w:bookmarkStart w:id="322" w:name="_Toc12955091"/>
      <w:bookmarkStart w:id="323" w:name="_Toc12963509"/>
      <w:bookmarkStart w:id="324" w:name="_Toc12976985"/>
      <w:bookmarkStart w:id="325" w:name="_Toc13476484"/>
      <w:bookmarkStart w:id="326" w:name="_Toc13478528"/>
      <w:bookmarkStart w:id="327" w:name="_Toc13653940"/>
      <w:bookmarkStart w:id="328" w:name="_Toc13653984"/>
      <w:bookmarkStart w:id="329" w:name="_Toc20906551"/>
      <w:bookmarkStart w:id="330" w:name="_Toc20914560"/>
      <w:bookmarkStart w:id="331" w:name="_Toc20914758"/>
      <w:bookmarkStart w:id="332" w:name="_Toc20914877"/>
      <w:bookmarkStart w:id="333" w:name="_Toc20920374"/>
      <w:bookmarkStart w:id="334" w:name="_Toc21076170"/>
      <w:bookmarkStart w:id="335" w:name="_Toc21076199"/>
      <w:bookmarkStart w:id="336" w:name="_Toc21076409"/>
      <w:bookmarkStart w:id="337" w:name="_Toc21076646"/>
      <w:bookmarkStart w:id="338" w:name="_Toc21076683"/>
      <w:bookmarkStart w:id="339" w:name="_Toc21076848"/>
      <w:bookmarkStart w:id="340" w:name="_Toc21076878"/>
      <w:bookmarkStart w:id="341" w:name="_Toc31801843"/>
      <w:bookmarkStart w:id="342" w:name="_Toc32317791"/>
      <w:bookmarkStart w:id="343" w:name="_Toc32317975"/>
      <w:bookmarkStart w:id="344" w:name="_Toc32329851"/>
      <w:bookmarkStart w:id="345" w:name="_Toc32330010"/>
      <w:bookmarkStart w:id="346" w:name="_Toc32408368"/>
      <w:bookmarkStart w:id="347" w:name="_Toc32414954"/>
      <w:bookmarkStart w:id="348" w:name="_Toc33087736"/>
      <w:bookmarkStart w:id="349" w:name="_Toc33537245"/>
      <w:bookmarkStart w:id="350" w:name="_Toc33537276"/>
      <w:bookmarkStart w:id="351" w:name="_Toc33689412"/>
      <w:bookmarkStart w:id="352" w:name="_Toc33709885"/>
      <w:bookmarkStart w:id="353" w:name="_Toc51663657"/>
      <w:bookmarkStart w:id="354" w:name="_Toc51665215"/>
      <w:bookmarkStart w:id="355" w:name="_Toc51665733"/>
      <w:bookmarkStart w:id="356" w:name="_Toc51665840"/>
      <w:bookmarkStart w:id="357" w:name="_Toc51666035"/>
      <w:bookmarkStart w:id="358" w:name="_Toc51682363"/>
      <w:bookmarkStart w:id="359" w:name="_Toc51682504"/>
      <w:bookmarkStart w:id="360" w:name="_Toc52372751"/>
      <w:bookmarkStart w:id="361" w:name="_Toc52372878"/>
      <w:bookmarkStart w:id="362" w:name="_Toc53495379"/>
      <w:bookmarkStart w:id="363" w:name="_Toc56674439"/>
      <w:bookmarkStart w:id="364" w:name="_Toc56674472"/>
      <w:bookmarkStart w:id="365" w:name="_Toc63755895"/>
      <w:bookmarkStart w:id="366" w:name="_Toc63757089"/>
      <w:bookmarkStart w:id="367" w:name="_Toc65680640"/>
      <w:bookmarkStart w:id="368" w:name="_Toc76386755"/>
      <w:bookmarkStart w:id="369" w:name="_Toc76386804"/>
      <w:bookmarkStart w:id="370" w:name="_Toc76642307"/>
      <w:bookmarkStart w:id="371" w:name="_Toc76644139"/>
      <w:bookmarkStart w:id="372" w:name="_Toc84421982"/>
      <w:bookmarkStart w:id="373" w:name="_Toc84514359"/>
      <w:bookmarkStart w:id="374" w:name="_Toc84514851"/>
      <w:bookmarkStart w:id="375" w:name="_Toc84515084"/>
      <w:bookmarkStart w:id="376" w:name="_Toc84515309"/>
      <w:bookmarkStart w:id="377" w:name="_Toc84515342"/>
      <w:bookmarkStart w:id="378" w:name="_Toc106355912"/>
      <w:bookmarkStart w:id="379" w:name="_Toc106616402"/>
      <w:bookmarkStart w:id="380" w:name="_Toc106706219"/>
      <w:bookmarkStart w:id="381" w:name="_Toc106706248"/>
      <w:bookmarkStart w:id="382" w:name="_Toc106707084"/>
      <w:bookmarkStart w:id="383" w:name="_Toc109648647"/>
      <w:bookmarkStart w:id="384" w:name="_Toc136427483"/>
      <w:bookmarkStart w:id="385" w:name="_Toc149228560"/>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B969532" w14:textId="77777777" w:rsidR="00110655" w:rsidRDefault="00110655" w:rsidP="00110655">
      <w:pPr>
        <w:pStyle w:val="Heading2"/>
        <w:numPr>
          <w:ilvl w:val="0"/>
          <w:numId w:val="0"/>
        </w:numPr>
        <w:spacing w:line="276" w:lineRule="auto"/>
        <w:ind w:left="576"/>
        <w:rPr>
          <w:rFonts w:ascii="Cambria" w:eastAsia="Calibri" w:hAnsi="Cambria"/>
          <w:i w:val="0"/>
          <w:sz w:val="24"/>
          <w:szCs w:val="24"/>
        </w:rPr>
      </w:pPr>
    </w:p>
    <w:p w14:paraId="7E38BC11" w14:textId="11EC9180" w:rsidR="00567343" w:rsidRDefault="00C04AB3" w:rsidP="001C15EE">
      <w:pPr>
        <w:pStyle w:val="Heading2"/>
        <w:numPr>
          <w:ilvl w:val="1"/>
          <w:numId w:val="19"/>
        </w:numPr>
        <w:spacing w:line="276" w:lineRule="auto"/>
        <w:rPr>
          <w:rFonts w:ascii="Cambria" w:eastAsia="Calibri" w:hAnsi="Cambria"/>
          <w:i w:val="0"/>
          <w:sz w:val="24"/>
          <w:szCs w:val="24"/>
        </w:rPr>
      </w:pPr>
      <w:bookmarkStart w:id="386" w:name="_Toc149228561"/>
      <w:r w:rsidRPr="00D04162">
        <w:rPr>
          <w:rFonts w:ascii="Cambria" w:eastAsia="Calibri" w:hAnsi="Cambria"/>
          <w:i w:val="0"/>
          <w:sz w:val="24"/>
          <w:szCs w:val="24"/>
        </w:rPr>
        <w:t>MINISTRIA E BRENDSHME</w:t>
      </w:r>
      <w:bookmarkEnd w:id="386"/>
    </w:p>
    <w:p w14:paraId="27C37F04" w14:textId="77777777" w:rsidR="00110655" w:rsidRPr="00110655" w:rsidRDefault="00110655" w:rsidP="00110655">
      <w:pPr>
        <w:rPr>
          <w:lang w:eastAsia="sq-AL"/>
        </w:rPr>
      </w:pPr>
    </w:p>
    <w:p w14:paraId="37A6F688" w14:textId="77777777" w:rsidR="007C697D" w:rsidRPr="00D04162" w:rsidRDefault="007C697D" w:rsidP="007C697D">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w:t>
      </w:r>
      <w:r w:rsidRPr="00D04162">
        <w:rPr>
          <w:rFonts w:ascii="Cambria" w:eastAsia="Calibri" w:hAnsi="Cambria" w:cs="Times New Roman"/>
          <w:sz w:val="24"/>
          <w:szCs w:val="24"/>
          <w:lang w:val="sq-AL"/>
        </w:rPr>
        <w:lastRenderedPageBreak/>
        <w:t xml:space="preserve">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14:paraId="1B4CA3D0" w14:textId="77777777" w:rsidR="007C697D" w:rsidRPr="00D04162" w:rsidRDefault="007C697D" w:rsidP="007C697D">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Shpenzimet për Ministrinë e Brendshme në vlerë nominale, në përqindje ndaj PBB dhe në përqindje ndaj shpenzimeve të përgjithshme të qeverisë për periudhën 2024-2026, paraqiten në tabelën e mëposhtme</w:t>
      </w:r>
    </w:p>
    <w:p w14:paraId="66352552" w14:textId="77777777" w:rsidR="007C697D" w:rsidRPr="00D04162" w:rsidRDefault="007C697D" w:rsidP="007C697D">
      <w:pPr>
        <w:spacing w:after="200" w:line="276" w:lineRule="auto"/>
        <w:contextualSpacing/>
        <w:jc w:val="both"/>
        <w:rPr>
          <w:rFonts w:ascii="Cambria" w:eastAsia="Times New Roman" w:hAnsi="Cambria" w:cs="Arial"/>
          <w:sz w:val="24"/>
          <w:szCs w:val="24"/>
          <w:lang w:val="sq-AL"/>
        </w:rPr>
      </w:pPr>
      <w:r w:rsidRPr="00D04162">
        <w:rPr>
          <w:rFonts w:ascii="Cambria" w:eastAsia="Calibri" w:hAnsi="Cambria" w:cs="Times New Roman"/>
          <w:b/>
          <w:sz w:val="24"/>
          <w:szCs w:val="24"/>
          <w:lang w:val="sq-AL"/>
        </w:rPr>
        <w:t>Tabela 17</w:t>
      </w:r>
      <w:r w:rsidRPr="00D04162">
        <w:rPr>
          <w:rFonts w:ascii="Cambria" w:eastAsia="Calibri" w:hAnsi="Cambria" w:cs="Times New Roman"/>
          <w:sz w:val="24"/>
          <w:szCs w:val="24"/>
          <w:lang w:val="sq-AL"/>
        </w:rPr>
        <w:t>:</w:t>
      </w:r>
      <w:r w:rsidRPr="00D04162">
        <w:rPr>
          <w:rFonts w:ascii="Cambria" w:eastAsia="Times New Roman" w:hAnsi="Cambria" w:cs="Arial"/>
          <w:sz w:val="24"/>
          <w:szCs w:val="24"/>
          <w:lang w:val="sq-AL"/>
        </w:rPr>
        <w:t xml:space="preserve"> Shpenzimet për Ministrinë e Brendshme për vitet 2024-2026</w:t>
      </w:r>
    </w:p>
    <w:p w14:paraId="1FE5B4ED" w14:textId="77777777" w:rsidR="007C697D" w:rsidRPr="00D04162" w:rsidRDefault="007C697D" w:rsidP="007C697D">
      <w:pPr>
        <w:spacing w:after="200" w:line="276" w:lineRule="auto"/>
        <w:ind w:hanging="450"/>
        <w:contextualSpacing/>
        <w:jc w:val="both"/>
        <w:rPr>
          <w:rFonts w:ascii="Cambria" w:eastAsia="Times New Roman" w:hAnsi="Cambria" w:cs="Arial"/>
          <w:sz w:val="24"/>
          <w:szCs w:val="24"/>
          <w:lang w:val="sq-AL"/>
        </w:rPr>
      </w:pPr>
    </w:p>
    <w:p w14:paraId="4A5A9E6C" w14:textId="77777777" w:rsidR="007C697D" w:rsidRPr="00D04162" w:rsidRDefault="007C697D" w:rsidP="007C697D">
      <w:pPr>
        <w:spacing w:after="200" w:line="276" w:lineRule="auto"/>
        <w:ind w:hanging="360"/>
        <w:jc w:val="both"/>
        <w:rPr>
          <w:rFonts w:ascii="Calibri Light" w:eastAsia="Calibri" w:hAnsi="Calibri Light" w:cs="Times New Roman"/>
          <w:sz w:val="24"/>
          <w:szCs w:val="24"/>
          <w:lang w:val="sq-AL"/>
        </w:rPr>
      </w:pPr>
      <w:r w:rsidRPr="00251D88">
        <w:rPr>
          <w:noProof/>
        </w:rPr>
        <w:drawing>
          <wp:inline distT="0" distB="0" distL="0" distR="0" wp14:anchorId="4E663D8B" wp14:editId="4353EE43">
            <wp:extent cx="6158865" cy="1660550"/>
            <wp:effectExtent l="0" t="0" r="0" b="0"/>
            <wp:docPr id="35465057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50571" name="Picture 1" descr="A screenshot of a computer screen&#10;&#10;Description automatically generated"/>
                    <pic:cNvPicPr/>
                  </pic:nvPicPr>
                  <pic:blipFill>
                    <a:blip r:embed="rId20"/>
                    <a:stretch>
                      <a:fillRect/>
                    </a:stretch>
                  </pic:blipFill>
                  <pic:spPr>
                    <a:xfrm>
                      <a:off x="0" y="0"/>
                      <a:ext cx="6171961" cy="1664081"/>
                    </a:xfrm>
                    <a:prstGeom prst="rect">
                      <a:avLst/>
                    </a:prstGeom>
                  </pic:spPr>
                </pic:pic>
              </a:graphicData>
            </a:graphic>
          </wp:inline>
        </w:drawing>
      </w:r>
    </w:p>
    <w:p w14:paraId="117C632A" w14:textId="77777777" w:rsidR="007C697D" w:rsidRPr="00251D88" w:rsidRDefault="007C697D" w:rsidP="007C697D">
      <w:pPr>
        <w:spacing w:after="200" w:line="276" w:lineRule="auto"/>
        <w:jc w:val="both"/>
        <w:rPr>
          <w:rFonts w:ascii="Calibri Light" w:eastAsia="Calibri" w:hAnsi="Calibri Light" w:cs="Times New Roman"/>
          <w:sz w:val="8"/>
          <w:szCs w:val="8"/>
          <w:lang w:val="sq-AL"/>
        </w:rPr>
      </w:pPr>
    </w:p>
    <w:p w14:paraId="6BF4F222" w14:textId="77777777" w:rsidR="007C697D" w:rsidRPr="00D04162" w:rsidRDefault="007C697D" w:rsidP="007C697D">
      <w:pPr>
        <w:pStyle w:val="Heading3"/>
        <w:spacing w:line="240" w:lineRule="auto"/>
        <w:rPr>
          <w:rFonts w:ascii="Cambria" w:hAnsi="Cambria"/>
          <w:b/>
          <w:color w:val="auto"/>
          <w:lang w:val="sq-AL"/>
        </w:rPr>
      </w:pPr>
      <w:r w:rsidRPr="00D04162">
        <w:rPr>
          <w:rFonts w:ascii="Cambria" w:hAnsi="Cambria"/>
          <w:b/>
          <w:color w:val="auto"/>
          <w:lang w:val="sq-AL"/>
        </w:rPr>
        <w:t>Prioritetet për periudhën 2024-2026</w:t>
      </w:r>
    </w:p>
    <w:p w14:paraId="2EFA052E" w14:textId="77777777" w:rsidR="007C697D" w:rsidRPr="00251D88" w:rsidRDefault="007C697D" w:rsidP="007C697D">
      <w:pPr>
        <w:rPr>
          <w:sz w:val="16"/>
          <w:szCs w:val="16"/>
          <w:lang w:val="sq-AL"/>
        </w:rPr>
      </w:pPr>
    </w:p>
    <w:p w14:paraId="48A56EE2" w14:textId="77777777" w:rsidR="007C697D" w:rsidRPr="00D04162" w:rsidRDefault="007C697D" w:rsidP="007C697D">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D04162">
        <w:rPr>
          <w:rFonts w:ascii="Calibri" w:eastAsia="Calibri" w:hAnsi="Calibri" w:cs="Times New Roman"/>
          <w:sz w:val="24"/>
          <w:szCs w:val="24"/>
        </w:rPr>
        <w:t xml:space="preserve"> </w:t>
      </w:r>
      <w:r w:rsidRPr="00D04162">
        <w:rPr>
          <w:rFonts w:ascii="Cambria" w:eastAsia="Calibri" w:hAnsi="Cambria" w:cs="Times New Roman"/>
          <w:sz w:val="24"/>
          <w:szCs w:val="24"/>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0D9B9E49" w14:textId="77777777" w:rsidR="007C697D" w:rsidRPr="00D04162" w:rsidRDefault="007C697D" w:rsidP="007C697D">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26140341" w14:textId="77777777" w:rsidR="007C697D" w:rsidRPr="00D04162" w:rsidRDefault="007C697D" w:rsidP="007C697D">
      <w:pPr>
        <w:spacing w:after="200" w:line="276" w:lineRule="auto"/>
        <w:jc w:val="both"/>
        <w:rPr>
          <w:rFonts w:ascii="Cambria" w:eastAsia="Calibri" w:hAnsi="Cambria" w:cs="Times New Roman"/>
          <w:sz w:val="24"/>
          <w:szCs w:val="24"/>
          <w:lang w:val="sq-AL"/>
        </w:rPr>
      </w:pPr>
    </w:p>
    <w:p w14:paraId="68CD98F2" w14:textId="77777777" w:rsidR="007C697D" w:rsidRPr="00D04162" w:rsidRDefault="007C697D" w:rsidP="007C697D">
      <w:pPr>
        <w:spacing w:after="200" w:line="276" w:lineRule="auto"/>
        <w:contextualSpacing/>
        <w:jc w:val="both"/>
        <w:rPr>
          <w:rFonts w:ascii="Cambria" w:eastAsia="Calibri" w:hAnsi="Cambria" w:cs="Times New Roman"/>
          <w:sz w:val="24"/>
          <w:szCs w:val="24"/>
          <w:lang w:val="sq-AL"/>
        </w:rPr>
      </w:pPr>
      <w:r w:rsidRPr="00D04162">
        <w:rPr>
          <w:rFonts w:ascii="Cambria" w:eastAsia="Calibri" w:hAnsi="Cambria" w:cs="Times New Roman"/>
          <w:b/>
          <w:sz w:val="24"/>
          <w:szCs w:val="24"/>
          <w:lang w:val="sq-AL"/>
        </w:rPr>
        <w:lastRenderedPageBreak/>
        <w:t>Tabela</w:t>
      </w:r>
      <w:r w:rsidRPr="00D04162">
        <w:rPr>
          <w:rFonts w:ascii="Cambria" w:eastAsia="Calibri" w:hAnsi="Cambria" w:cs="Times New Roman"/>
          <w:sz w:val="24"/>
          <w:szCs w:val="24"/>
          <w:lang w:val="sq-AL"/>
        </w:rPr>
        <w:t>:</w:t>
      </w:r>
      <w:r w:rsidRPr="00D04162">
        <w:rPr>
          <w:rFonts w:ascii="Cambria" w:eastAsia="Times New Roman" w:hAnsi="Cambria" w:cs="Arial"/>
          <w:sz w:val="24"/>
          <w:szCs w:val="24"/>
          <w:lang w:val="sq-AL"/>
        </w:rPr>
        <w:t xml:space="preserve"> Shpenzimet për Ministrinë e Brendshme sipas programeve buxhetore dhe sipas artikujve ekonomikë</w:t>
      </w:r>
    </w:p>
    <w:p w14:paraId="32716EEE" w14:textId="77777777" w:rsidR="007C697D" w:rsidRPr="00D04162" w:rsidRDefault="007C697D" w:rsidP="007C697D">
      <w:pPr>
        <w:spacing w:after="200" w:line="276" w:lineRule="auto"/>
        <w:ind w:left="-567" w:firstLine="297"/>
        <w:jc w:val="both"/>
        <w:rPr>
          <w:rFonts w:ascii="Cambria" w:eastAsia="Calibri" w:hAnsi="Cambria" w:cs="Times New Roman"/>
          <w:sz w:val="24"/>
          <w:szCs w:val="24"/>
          <w:lang w:val="sq-AL"/>
        </w:rPr>
      </w:pPr>
      <w:r w:rsidRPr="007E14E6">
        <w:rPr>
          <w:noProof/>
        </w:rPr>
        <w:drawing>
          <wp:inline distT="0" distB="0" distL="0" distR="0" wp14:anchorId="05E86858" wp14:editId="3FF7AFF1">
            <wp:extent cx="6152084" cy="5731510"/>
            <wp:effectExtent l="0" t="0" r="1270" b="2540"/>
            <wp:docPr id="396994529" name="Picture 1" descr="A blue and white shee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94529" name="Picture 1" descr="A blue and white sheet with numbers and text&#10;&#10;Description automatically generated"/>
                    <pic:cNvPicPr/>
                  </pic:nvPicPr>
                  <pic:blipFill>
                    <a:blip r:embed="rId21"/>
                    <a:stretch>
                      <a:fillRect/>
                    </a:stretch>
                  </pic:blipFill>
                  <pic:spPr>
                    <a:xfrm>
                      <a:off x="0" y="0"/>
                      <a:ext cx="6155288" cy="5734495"/>
                    </a:xfrm>
                    <a:prstGeom prst="rect">
                      <a:avLst/>
                    </a:prstGeom>
                  </pic:spPr>
                </pic:pic>
              </a:graphicData>
            </a:graphic>
          </wp:inline>
        </w:drawing>
      </w:r>
    </w:p>
    <w:p w14:paraId="44B97355" w14:textId="77777777" w:rsidR="007C697D" w:rsidRPr="00D04162" w:rsidRDefault="007C697D" w:rsidP="007C697D">
      <w:pPr>
        <w:spacing w:after="200" w:line="276" w:lineRule="auto"/>
        <w:ind w:left="-567" w:firstLine="297"/>
        <w:jc w:val="both"/>
        <w:rPr>
          <w:rFonts w:ascii="Cambria" w:eastAsia="Calibri" w:hAnsi="Cambria" w:cs="Times New Roman"/>
          <w:sz w:val="24"/>
          <w:szCs w:val="24"/>
          <w:lang w:val="sq-AL"/>
        </w:rPr>
      </w:pPr>
    </w:p>
    <w:p w14:paraId="198A59AD" w14:textId="77777777" w:rsidR="007C697D" w:rsidRPr="00D04162" w:rsidRDefault="007C697D" w:rsidP="007C697D">
      <w:pPr>
        <w:pStyle w:val="Heading3"/>
        <w:spacing w:line="276" w:lineRule="auto"/>
        <w:rPr>
          <w:rFonts w:ascii="Cambria" w:eastAsia="Calibri" w:hAnsi="Cambria" w:cs="Times New Roman"/>
          <w:b/>
          <w:color w:val="auto"/>
          <w:lang w:val="sq-AL"/>
        </w:rPr>
      </w:pPr>
      <w:r w:rsidRPr="00D04162">
        <w:rPr>
          <w:rFonts w:ascii="Cambria" w:eastAsia="Calibri" w:hAnsi="Cambria" w:cs="Times New Roman"/>
          <w:b/>
          <w:color w:val="auto"/>
          <w:lang w:val="sq-AL"/>
        </w:rPr>
        <w:t>Përmbledhje e Treguesve Kyç të Performancës</w:t>
      </w:r>
    </w:p>
    <w:p w14:paraId="6B9EF47F" w14:textId="77777777" w:rsidR="007C697D" w:rsidRPr="00D04162" w:rsidRDefault="007C697D" w:rsidP="007C697D">
      <w:pPr>
        <w:spacing w:line="240" w:lineRule="auto"/>
        <w:rPr>
          <w:lang w:val="sq-AL"/>
        </w:rPr>
      </w:pPr>
    </w:p>
    <w:p w14:paraId="4C16A43F" w14:textId="77777777" w:rsidR="007C697D" w:rsidRPr="00D04162" w:rsidRDefault="007C697D" w:rsidP="007C697D">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Përgjatë 3 viteve të PBA 2024-2026, Ministria e Brendshme do të përmbushë objektivat e saj përmes:</w:t>
      </w:r>
    </w:p>
    <w:p w14:paraId="1BA7E552"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bookmarkStart w:id="387" w:name="_Hlk115098998"/>
      <w:r w:rsidRPr="00143916">
        <w:rPr>
          <w:rFonts w:ascii="Cambria" w:eastAsia="Calibri" w:hAnsi="Cambria" w:cs="Times New Roman"/>
          <w:sz w:val="24"/>
          <w:szCs w:val="24"/>
          <w:lang w:val="sq-AL"/>
        </w:rPr>
        <w:t xml:space="preserve">Rritja e sigurisë </w:t>
      </w:r>
      <w:r>
        <w:rPr>
          <w:rFonts w:ascii="Cambria" w:eastAsia="Calibri" w:hAnsi="Cambria" w:cs="Times New Roman"/>
          <w:sz w:val="24"/>
          <w:szCs w:val="24"/>
          <w:lang w:val="sq-AL"/>
        </w:rPr>
        <w:t>p</w:t>
      </w:r>
      <w:r w:rsidRPr="00143916">
        <w:rPr>
          <w:rFonts w:ascii="Cambria" w:eastAsia="Calibri" w:hAnsi="Cambria" w:cs="Times New Roman"/>
          <w:sz w:val="24"/>
          <w:szCs w:val="24"/>
          <w:lang w:val="sq-AL"/>
        </w:rPr>
        <w:t xml:space="preserve">ublike dhe </w:t>
      </w:r>
      <w:r>
        <w:rPr>
          <w:rFonts w:ascii="Cambria" w:eastAsia="Calibri" w:hAnsi="Cambria" w:cs="Times New Roman"/>
          <w:sz w:val="24"/>
          <w:szCs w:val="24"/>
          <w:lang w:val="sq-AL"/>
        </w:rPr>
        <w:t>s</w:t>
      </w:r>
      <w:r w:rsidRPr="00143916">
        <w:rPr>
          <w:rFonts w:ascii="Cambria" w:eastAsia="Calibri" w:hAnsi="Cambria" w:cs="Times New Roman"/>
          <w:sz w:val="24"/>
          <w:szCs w:val="24"/>
          <w:lang w:val="sq-AL"/>
        </w:rPr>
        <w:t>iguris</w:t>
      </w:r>
      <w:r>
        <w:rPr>
          <w:rFonts w:ascii="Cambria" w:eastAsia="Calibri" w:hAnsi="Cambria" w:cs="Times New Roman"/>
          <w:sz w:val="24"/>
          <w:szCs w:val="24"/>
          <w:lang w:val="sq-AL"/>
        </w:rPr>
        <w:t>ë</w:t>
      </w:r>
      <w:r w:rsidRPr="00143916">
        <w:rPr>
          <w:rFonts w:ascii="Cambria" w:eastAsia="Calibri" w:hAnsi="Cambria" w:cs="Times New Roman"/>
          <w:sz w:val="24"/>
          <w:szCs w:val="24"/>
          <w:lang w:val="sq-AL"/>
        </w:rPr>
        <w:t xml:space="preserve"> rrugore përmes patrullimeve në rrugë dhe forcimi i kontrollit të territorit me policimin në komunitet</w:t>
      </w:r>
      <w:r>
        <w:rPr>
          <w:rFonts w:ascii="Cambria" w:eastAsia="Calibri" w:hAnsi="Cambria" w:cs="Times New Roman"/>
          <w:sz w:val="24"/>
          <w:szCs w:val="24"/>
          <w:lang w:val="sq-AL"/>
        </w:rPr>
        <w:t xml:space="preserve"> duke synuar</w:t>
      </w:r>
      <w:r w:rsidRPr="00D04162">
        <w:rPr>
          <w:rFonts w:ascii="Cambria" w:eastAsia="Calibri" w:hAnsi="Cambria" w:cs="Times New Roman"/>
          <w:sz w:val="24"/>
          <w:szCs w:val="24"/>
          <w:lang w:val="sq-AL"/>
        </w:rPr>
        <w:t xml:space="preserve"> shpejtës</w:t>
      </w:r>
      <w:r>
        <w:rPr>
          <w:rFonts w:ascii="Cambria" w:eastAsia="Calibri" w:hAnsi="Cambria" w:cs="Times New Roman"/>
          <w:sz w:val="24"/>
          <w:szCs w:val="24"/>
          <w:lang w:val="sq-AL"/>
        </w:rPr>
        <w:t xml:space="preserve">inë </w:t>
      </w:r>
      <w:r w:rsidRPr="00D04162">
        <w:rPr>
          <w:rFonts w:ascii="Cambria" w:eastAsia="Calibri" w:hAnsi="Cambria" w:cs="Times New Roman"/>
          <w:sz w:val="24"/>
          <w:szCs w:val="24"/>
          <w:lang w:val="sq-AL"/>
        </w:rPr>
        <w:t xml:space="preserve"> e </w:t>
      </w:r>
      <w:r w:rsidRPr="00D04162">
        <w:rPr>
          <w:rFonts w:ascii="Cambria" w:eastAsia="Calibri" w:hAnsi="Cambria" w:cs="Times New Roman"/>
          <w:sz w:val="24"/>
          <w:szCs w:val="24"/>
          <w:lang w:val="sq-AL"/>
        </w:rPr>
        <w:lastRenderedPageBreak/>
        <w:t>reagimit të shërbimeve policore në 13 minuta në vitin 2026</w:t>
      </w:r>
      <w:r>
        <w:rPr>
          <w:rFonts w:ascii="Cambria" w:eastAsia="Calibri" w:hAnsi="Cambria" w:cs="Times New Roman"/>
          <w:sz w:val="24"/>
          <w:szCs w:val="24"/>
          <w:lang w:val="sq-AL"/>
        </w:rPr>
        <w:t xml:space="preserve"> nga 17 minuta që parashikohet për vitin 2023</w:t>
      </w:r>
      <w:r w:rsidRPr="00D04162">
        <w:rPr>
          <w:rFonts w:ascii="Cambria" w:eastAsia="Calibri" w:hAnsi="Cambria" w:cs="Times New Roman"/>
          <w:sz w:val="24"/>
          <w:szCs w:val="24"/>
          <w:lang w:val="sq-AL"/>
        </w:rPr>
        <w:t xml:space="preserve">;  </w:t>
      </w:r>
    </w:p>
    <w:p w14:paraId="13154BDD" w14:textId="77777777" w:rsidR="007C697D" w:rsidRDefault="007C697D" w:rsidP="007C697D">
      <w:pPr>
        <w:numPr>
          <w:ilvl w:val="0"/>
          <w:numId w:val="11"/>
        </w:numPr>
        <w:spacing w:after="0" w:line="276" w:lineRule="auto"/>
        <w:jc w:val="both"/>
        <w:rPr>
          <w:rFonts w:ascii="Cambria" w:eastAsia="Calibri" w:hAnsi="Cambria" w:cs="Times New Roman"/>
          <w:sz w:val="24"/>
          <w:szCs w:val="24"/>
          <w:lang w:val="sq-AL"/>
        </w:rPr>
      </w:pPr>
      <w:r>
        <w:rPr>
          <w:rFonts w:ascii="Cambria" w:eastAsia="Calibri" w:hAnsi="Cambria" w:cs="Times New Roman"/>
          <w:sz w:val="24"/>
          <w:szCs w:val="24"/>
          <w:lang w:val="sq-AL"/>
        </w:rPr>
        <w:t xml:space="preserve">Rritja e </w:t>
      </w:r>
      <w:r w:rsidRPr="002E2F72">
        <w:rPr>
          <w:rFonts w:ascii="Cambria" w:eastAsia="Calibri" w:hAnsi="Cambria" w:cs="Times New Roman"/>
          <w:sz w:val="24"/>
          <w:szCs w:val="24"/>
          <w:lang w:val="sq-AL"/>
        </w:rPr>
        <w:t>Operacio</w:t>
      </w:r>
      <w:r>
        <w:rPr>
          <w:rFonts w:ascii="Cambria" w:eastAsia="Calibri" w:hAnsi="Cambria" w:cs="Times New Roman"/>
          <w:sz w:val="24"/>
          <w:szCs w:val="24"/>
          <w:lang w:val="sq-AL"/>
        </w:rPr>
        <w:t>neve të</w:t>
      </w:r>
      <w:r w:rsidRPr="002E2F72">
        <w:rPr>
          <w:rFonts w:ascii="Cambria" w:eastAsia="Calibri" w:hAnsi="Cambria" w:cs="Times New Roman"/>
          <w:sz w:val="24"/>
          <w:szCs w:val="24"/>
          <w:lang w:val="sq-AL"/>
        </w:rPr>
        <w:t xml:space="preserve"> forcave  speciale p</w:t>
      </w:r>
      <w:r>
        <w:rPr>
          <w:rFonts w:ascii="Cambria" w:eastAsia="Calibri" w:hAnsi="Cambria" w:cs="Times New Roman"/>
          <w:sz w:val="24"/>
          <w:szCs w:val="24"/>
          <w:lang w:val="sq-AL"/>
        </w:rPr>
        <w:t>ë</w:t>
      </w:r>
      <w:r w:rsidRPr="002E2F72">
        <w:rPr>
          <w:rFonts w:ascii="Cambria" w:eastAsia="Calibri" w:hAnsi="Cambria" w:cs="Times New Roman"/>
          <w:sz w:val="24"/>
          <w:szCs w:val="24"/>
          <w:lang w:val="sq-AL"/>
        </w:rPr>
        <w:t>r kapjen e autor</w:t>
      </w:r>
      <w:r>
        <w:rPr>
          <w:rFonts w:ascii="Cambria" w:eastAsia="Calibri" w:hAnsi="Cambria" w:cs="Times New Roman"/>
          <w:sz w:val="24"/>
          <w:szCs w:val="24"/>
          <w:lang w:val="sq-AL"/>
        </w:rPr>
        <w:t>ë</w:t>
      </w:r>
      <w:r w:rsidRPr="002E2F72">
        <w:rPr>
          <w:rFonts w:ascii="Cambria" w:eastAsia="Calibri" w:hAnsi="Cambria" w:cs="Times New Roman"/>
          <w:sz w:val="24"/>
          <w:szCs w:val="24"/>
          <w:lang w:val="sq-AL"/>
        </w:rPr>
        <w:t>ve t</w:t>
      </w:r>
      <w:r>
        <w:rPr>
          <w:rFonts w:ascii="Cambria" w:eastAsia="Calibri" w:hAnsi="Cambria" w:cs="Times New Roman"/>
          <w:sz w:val="24"/>
          <w:szCs w:val="24"/>
          <w:lang w:val="sq-AL"/>
        </w:rPr>
        <w:t>ë</w:t>
      </w:r>
      <w:r w:rsidRPr="002E2F72">
        <w:rPr>
          <w:rFonts w:ascii="Cambria" w:eastAsia="Calibri" w:hAnsi="Cambria" w:cs="Times New Roman"/>
          <w:sz w:val="24"/>
          <w:szCs w:val="24"/>
          <w:lang w:val="sq-AL"/>
        </w:rPr>
        <w:t xml:space="preserve"> veprave t</w:t>
      </w:r>
      <w:r>
        <w:rPr>
          <w:rFonts w:ascii="Cambria" w:eastAsia="Calibri" w:hAnsi="Cambria" w:cs="Times New Roman"/>
          <w:sz w:val="24"/>
          <w:szCs w:val="24"/>
          <w:lang w:val="sq-AL"/>
        </w:rPr>
        <w:t>ë</w:t>
      </w:r>
      <w:r w:rsidRPr="002E2F72">
        <w:rPr>
          <w:rFonts w:ascii="Cambria" w:eastAsia="Calibri" w:hAnsi="Cambria" w:cs="Times New Roman"/>
          <w:sz w:val="24"/>
          <w:szCs w:val="24"/>
          <w:lang w:val="sq-AL"/>
        </w:rPr>
        <w:t xml:space="preserve"> renda kriminale</w:t>
      </w:r>
      <w:r>
        <w:rPr>
          <w:rFonts w:ascii="Cambria" w:eastAsia="Calibri" w:hAnsi="Cambria" w:cs="Times New Roman"/>
          <w:sz w:val="24"/>
          <w:szCs w:val="24"/>
          <w:lang w:val="sq-AL"/>
        </w:rPr>
        <w:t xml:space="preserve"> në </w:t>
      </w:r>
      <w:r w:rsidRPr="002E2F72">
        <w:rPr>
          <w:rFonts w:ascii="Cambria" w:eastAsia="Calibri" w:hAnsi="Cambria" w:cs="Times New Roman"/>
          <w:sz w:val="24"/>
          <w:szCs w:val="24"/>
          <w:lang w:val="sq-AL"/>
        </w:rPr>
        <w:t>245</w:t>
      </w:r>
      <w:r>
        <w:rPr>
          <w:rFonts w:ascii="Cambria" w:eastAsia="Calibri" w:hAnsi="Cambria" w:cs="Times New Roman"/>
          <w:sz w:val="24"/>
          <w:szCs w:val="24"/>
          <w:lang w:val="sq-AL"/>
        </w:rPr>
        <w:t xml:space="preserve"> operacione në vitin 2026 nga 232 operacione policore në vitin 2023;</w:t>
      </w:r>
    </w:p>
    <w:p w14:paraId="330C254B"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sigurisë rrugore përmes patrullimeve në rrugë dhe forcimi i kontrollit të territorit me policimin në komunitet. Synohet ulja e numrit të aksidenteve në rrugë si dhe ulja e numrit të aksidenteve rrugore me pasojë vdekjen,</w:t>
      </w:r>
    </w:p>
    <w:p w14:paraId="73FF7713"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Reduktimit të kohës së reagimit ndaj krimeve të dhunës në familje 14 minuta në vitin 2026;</w:t>
      </w:r>
    </w:p>
    <w:p w14:paraId="2A880306"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hetimeve proaktive në fushën kundër korrupsionit  dhe veprave penale në detyrë nga 397 hetime në vitin 2023 në 429 hetime në vitin 2026;</w:t>
      </w:r>
    </w:p>
    <w:p w14:paraId="3EE8BF0B"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hetimeve proaktive për pastrimin e produkteve (PP) të veprës penale ndaj totalit të hetimeve, nga 239 hetime në vitin 2023 në 259 hetime në vitin 2026;</w:t>
      </w:r>
    </w:p>
    <w:p w14:paraId="01F5D5E0" w14:textId="77777777" w:rsidR="007C697D" w:rsidRPr="00F81DA7" w:rsidRDefault="007C697D" w:rsidP="007C697D">
      <w:pPr>
        <w:numPr>
          <w:ilvl w:val="0"/>
          <w:numId w:val="11"/>
        </w:numPr>
        <w:spacing w:after="0" w:line="276" w:lineRule="auto"/>
        <w:jc w:val="both"/>
        <w:rPr>
          <w:rFonts w:ascii="Cambria" w:eastAsia="Calibri" w:hAnsi="Cambria" w:cs="Times New Roman"/>
          <w:sz w:val="24"/>
          <w:szCs w:val="24"/>
          <w:lang w:val="sq-AL"/>
        </w:rPr>
      </w:pPr>
      <w:r w:rsidRPr="00F81DA7">
        <w:rPr>
          <w:rFonts w:ascii="Cambria" w:eastAsia="Calibri" w:hAnsi="Cambria" w:cs="Times New Roman"/>
          <w:sz w:val="24"/>
          <w:szCs w:val="24"/>
          <w:lang w:val="sq-AL"/>
        </w:rPr>
        <w:t>Parandalimit i veprave të rënda Kriminale (vrasje), duke synuar uljen e rasteve me 2% krahasuar një vitin paraardhës;</w:t>
      </w:r>
    </w:p>
    <w:p w14:paraId="4F1AB3C9" w14:textId="77777777" w:rsidR="007C697D" w:rsidRPr="00D04162" w:rsidRDefault="007C697D" w:rsidP="007C697D">
      <w:pPr>
        <w:numPr>
          <w:ilvl w:val="0"/>
          <w:numId w:val="11"/>
        </w:numPr>
        <w:spacing w:after="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Rritja e hetimeve proaktive për individe dhe grupe me tendenca terroriste me 10% në vitin 2026;</w:t>
      </w:r>
    </w:p>
    <w:p w14:paraId="4E7015D0" w14:textId="77777777" w:rsidR="007C697D" w:rsidRPr="008D09A3" w:rsidRDefault="007C697D" w:rsidP="007C697D">
      <w:pPr>
        <w:numPr>
          <w:ilvl w:val="0"/>
          <w:numId w:val="11"/>
        </w:numPr>
        <w:spacing w:after="0" w:line="276" w:lineRule="auto"/>
        <w:jc w:val="both"/>
        <w:rPr>
          <w:rFonts w:ascii="Cambria" w:eastAsia="Calibri" w:hAnsi="Cambria" w:cs="Times New Roman"/>
          <w:sz w:val="24"/>
          <w:szCs w:val="24"/>
          <w:lang w:val="sq-AL"/>
        </w:rPr>
      </w:pPr>
      <w:r w:rsidRPr="008D09A3">
        <w:rPr>
          <w:rFonts w:ascii="Cambria" w:eastAsia="Calibri" w:hAnsi="Cambria" w:cs="Times New Roman"/>
          <w:sz w:val="24"/>
          <w:szCs w:val="24"/>
          <w:lang w:val="sq-AL"/>
        </w:rPr>
        <w:t>Të kontribuojë në përmirësimin e vazhdueshëm të Sigurise së Personaliteteve Vendas dhe të Huaj si edhe Sigurisë së Objekteve të Rëndësisë së Veçantë në përputhje me standardet europiane, konkretisht në zbatimin e standartin Gjerman.</w:t>
      </w:r>
    </w:p>
    <w:p w14:paraId="3D01BDB4" w14:textId="77777777" w:rsidR="007C697D" w:rsidRPr="008D09A3" w:rsidRDefault="007C697D" w:rsidP="007C697D">
      <w:pPr>
        <w:numPr>
          <w:ilvl w:val="0"/>
          <w:numId w:val="11"/>
        </w:numPr>
        <w:spacing w:after="0" w:line="276" w:lineRule="auto"/>
        <w:jc w:val="both"/>
        <w:rPr>
          <w:rFonts w:ascii="Cambria" w:eastAsia="Calibri" w:hAnsi="Cambria" w:cs="Times New Roman"/>
          <w:sz w:val="24"/>
          <w:szCs w:val="24"/>
          <w:lang w:val="sq-AL"/>
        </w:rPr>
      </w:pPr>
      <w:r w:rsidRPr="008D09A3">
        <w:rPr>
          <w:rFonts w:ascii="Cambria" w:eastAsia="Calibri" w:hAnsi="Cambria" w:cs="Times New Roman"/>
          <w:sz w:val="24"/>
          <w:szCs w:val="24"/>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0.5 orë në vitin 2023 në jo më shumë se 0.4 orë në vitin 2026).</w:t>
      </w:r>
    </w:p>
    <w:p w14:paraId="06D786E0" w14:textId="77777777" w:rsidR="007C697D" w:rsidRPr="008D09A3" w:rsidRDefault="007C697D" w:rsidP="007C697D">
      <w:pPr>
        <w:numPr>
          <w:ilvl w:val="0"/>
          <w:numId w:val="11"/>
        </w:numPr>
        <w:spacing w:after="0" w:line="276" w:lineRule="auto"/>
        <w:jc w:val="both"/>
        <w:rPr>
          <w:rFonts w:ascii="Cambria" w:eastAsia="Calibri" w:hAnsi="Cambria" w:cs="Times New Roman"/>
          <w:sz w:val="24"/>
          <w:szCs w:val="24"/>
          <w:lang w:val="sq-AL"/>
        </w:rPr>
      </w:pPr>
      <w:r w:rsidRPr="008D09A3">
        <w:rPr>
          <w:rFonts w:ascii="Cambria" w:eastAsia="Calibri" w:hAnsi="Cambria" w:cs="Times New Roman"/>
          <w:sz w:val="24"/>
          <w:szCs w:val="24"/>
          <w:lang w:val="sq-AL"/>
        </w:rPr>
        <w:t xml:space="preserve">Rritja e numrit të çështjeve të përfunduara nga institucioni i prefektit kundrejt numrit total të </w:t>
      </w:r>
      <w:r w:rsidRPr="008D09A3">
        <w:rPr>
          <w:rFonts w:ascii="Segoe UI Symbol" w:eastAsia="Segoe UI Symbol" w:hAnsi="Segoe UI Symbol" w:cs="Times New Roman"/>
          <w:sz w:val="24"/>
          <w:szCs w:val="24"/>
          <w:lang w:eastAsia="ja-JP"/>
        </w:rPr>
        <w:t>ç</w:t>
      </w:r>
      <w:r w:rsidRPr="008D09A3">
        <w:rPr>
          <w:rFonts w:ascii="Cambria" w:eastAsia="Calibri" w:hAnsi="Cambria" w:cs="Times New Roman"/>
          <w:sz w:val="24"/>
          <w:szCs w:val="24"/>
          <w:lang w:val="sq-AL"/>
        </w:rPr>
        <w:t>ështjeve të prezantuara nga institucionet/qytetaret nga 62% në vitin 2023 në 66% në vitin 2026;</w:t>
      </w:r>
    </w:p>
    <w:bookmarkEnd w:id="387"/>
    <w:p w14:paraId="155DE2BE" w14:textId="77777777" w:rsidR="007C697D" w:rsidRPr="00D04162" w:rsidRDefault="007C697D" w:rsidP="007C697D">
      <w:pPr>
        <w:spacing w:after="0" w:line="240" w:lineRule="auto"/>
        <w:ind w:left="720"/>
        <w:jc w:val="both"/>
        <w:rPr>
          <w:rFonts w:ascii="Cambria" w:eastAsia="Calibri" w:hAnsi="Cambria" w:cs="Times New Roman"/>
          <w:sz w:val="24"/>
          <w:szCs w:val="24"/>
          <w:lang w:val="sq-AL"/>
        </w:rPr>
      </w:pPr>
    </w:p>
    <w:p w14:paraId="4DD062AC" w14:textId="77777777" w:rsidR="007C697D" w:rsidRPr="00D04162" w:rsidRDefault="007C697D" w:rsidP="007C697D">
      <w:pPr>
        <w:spacing w:after="0" w:line="276" w:lineRule="auto"/>
        <w:ind w:left="720"/>
        <w:jc w:val="both"/>
        <w:rPr>
          <w:rFonts w:ascii="Cambria" w:eastAsia="Calibri" w:hAnsi="Cambria" w:cs="Times New Roman"/>
          <w:sz w:val="24"/>
          <w:szCs w:val="24"/>
          <w:lang w:val="sq-AL"/>
        </w:rPr>
      </w:pPr>
    </w:p>
    <w:p w14:paraId="2423611F" w14:textId="77777777" w:rsidR="00F414A1" w:rsidRPr="00D04162" w:rsidRDefault="00F414A1" w:rsidP="007C697D">
      <w:pPr>
        <w:spacing w:after="0" w:line="276" w:lineRule="auto"/>
        <w:jc w:val="both"/>
        <w:rPr>
          <w:rFonts w:ascii="Cambria" w:eastAsia="Calibri" w:hAnsi="Cambria" w:cs="Times New Roman"/>
          <w:sz w:val="24"/>
          <w:szCs w:val="24"/>
          <w:lang w:val="sq-AL"/>
        </w:rPr>
      </w:pPr>
    </w:p>
    <w:p w14:paraId="7C51A279" w14:textId="77777777" w:rsidR="007C7A91" w:rsidRPr="00D04162" w:rsidRDefault="00D156ED" w:rsidP="007C7A91">
      <w:pPr>
        <w:pStyle w:val="Heading2"/>
        <w:numPr>
          <w:ilvl w:val="1"/>
          <w:numId w:val="19"/>
        </w:numPr>
        <w:spacing w:line="276" w:lineRule="auto"/>
        <w:rPr>
          <w:rFonts w:ascii="Cambria" w:eastAsia="Calibri" w:hAnsi="Cambria"/>
          <w:i w:val="0"/>
          <w:sz w:val="24"/>
          <w:szCs w:val="24"/>
        </w:rPr>
      </w:pPr>
      <w:bookmarkStart w:id="388" w:name="_Toc518562262"/>
      <w:bookmarkStart w:id="389" w:name="_Toc149228562"/>
      <w:r w:rsidRPr="00D04162">
        <w:rPr>
          <w:rFonts w:ascii="Cambria" w:eastAsia="Calibri" w:hAnsi="Cambria"/>
          <w:i w:val="0"/>
          <w:sz w:val="24"/>
          <w:szCs w:val="24"/>
        </w:rPr>
        <w:t>MINISTRIA E MBROJTJES</w:t>
      </w:r>
      <w:bookmarkEnd w:id="388"/>
      <w:bookmarkEnd w:id="389"/>
    </w:p>
    <w:p w14:paraId="215288BD" w14:textId="77777777" w:rsidR="000E5F8E" w:rsidRPr="00D04162" w:rsidRDefault="000E5F8E" w:rsidP="000E5F8E">
      <w:pPr>
        <w:spacing w:after="200" w:line="276" w:lineRule="auto"/>
        <w:jc w:val="both"/>
        <w:rPr>
          <w:rFonts w:ascii="Cambria" w:eastAsia="Calibri" w:hAnsi="Cambria" w:cs="Times New Roman"/>
          <w:sz w:val="24"/>
          <w:szCs w:val="24"/>
          <w:lang w:val="sq-AL"/>
        </w:rPr>
      </w:pPr>
      <w:bookmarkStart w:id="390" w:name="_Toc516545"/>
      <w:r w:rsidRPr="00D04162">
        <w:rPr>
          <w:rFonts w:ascii="Cambria" w:eastAsia="Calibri" w:hAnsi="Cambria" w:cs="Times New Roman"/>
          <w:sz w:val="24"/>
          <w:szCs w:val="24"/>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2024-2026 paraqesin një nivel të përmirësuar mbështetjeje me burime financiare duke garantuar arritjen e kapaciteteve operacionale të deklaruara në kuadër të Aleancës së NATO-s në tre vitet e ardhshme. </w:t>
      </w:r>
    </w:p>
    <w:p w14:paraId="7654807E" w14:textId="77777777" w:rsidR="000E5F8E" w:rsidRPr="00D04162" w:rsidRDefault="000E5F8E" w:rsidP="000E5F8E">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lastRenderedPageBreak/>
        <w:t>Në këtë kuadër, nisur nga këto prioritete, janë përpiluar kërkesat buxhetore në përmbushje të treguesve të përformancës si më poshtë specifikuar:</w:t>
      </w:r>
    </w:p>
    <w:p w14:paraId="22D246B4" w14:textId="77777777" w:rsidR="000E5F8E" w:rsidRPr="00D04162" w:rsidRDefault="000E5F8E" w:rsidP="000E5F8E">
      <w:pPr>
        <w:pStyle w:val="ListParagraph"/>
        <w:numPr>
          <w:ilvl w:val="0"/>
          <w:numId w:val="49"/>
        </w:num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Lartësimi i figurës dhe integritetit të ushtarakut;</w:t>
      </w:r>
    </w:p>
    <w:p w14:paraId="77EF34A3" w14:textId="77777777" w:rsidR="000E5F8E" w:rsidRPr="00D04162" w:rsidRDefault="000E5F8E" w:rsidP="000E5F8E">
      <w:pPr>
        <w:pStyle w:val="ListParagraph"/>
        <w:numPr>
          <w:ilvl w:val="0"/>
          <w:numId w:val="49"/>
        </w:num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Implementimi në mënyrë cilësore i detyrimeve që rrjedhin nga pjesëmarrja dhe anëtarësia në organizma të niveleve të larta ndërkombëtare si: NATO, EAPC, RACVIAC, etj; i realizuar nëpërmjet nënshkrimit të marrëveshjeve ndërkombëtare në kuadër të partneritetit mes vendeve, rritjes së sigurisë në rajon e më gjerë.</w:t>
      </w:r>
    </w:p>
    <w:p w14:paraId="2EC35BD5" w14:textId="77777777" w:rsidR="000E5F8E" w:rsidRPr="00D04162" w:rsidRDefault="000E5F8E" w:rsidP="000E5F8E">
      <w:pPr>
        <w:pStyle w:val="ListParagraph"/>
        <w:numPr>
          <w:ilvl w:val="0"/>
          <w:numId w:val="49"/>
        </w:num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Modernizimi me armatim të lehtë dhe municione për Forcat e Armatosura.</w:t>
      </w:r>
    </w:p>
    <w:p w14:paraId="17A6D5B8" w14:textId="77777777" w:rsidR="000E5F8E" w:rsidRPr="00D04162" w:rsidRDefault="000E5F8E" w:rsidP="000E5F8E">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Shpenzimet për Ministrinë e Mbrojtjes në vlerë nominale, në përqindje ndaj PBB dhe në përqindje ndaj shpenzimeve të përgjithshme të qeverisë për periudhën 202</w:t>
      </w:r>
      <w:r>
        <w:rPr>
          <w:rFonts w:ascii="Cambria" w:eastAsia="Calibri" w:hAnsi="Cambria" w:cs="Times New Roman"/>
          <w:sz w:val="24"/>
          <w:szCs w:val="24"/>
          <w:lang w:val="sq-AL"/>
        </w:rPr>
        <w:t>4</w:t>
      </w:r>
      <w:r w:rsidRPr="00D04162">
        <w:rPr>
          <w:rFonts w:ascii="Cambria" w:eastAsia="Calibri" w:hAnsi="Cambria" w:cs="Times New Roman"/>
          <w:sz w:val="24"/>
          <w:szCs w:val="24"/>
          <w:lang w:val="sq-AL"/>
        </w:rPr>
        <w:t>-2026, paraqiten në tabelën e mëposhtme:</w:t>
      </w:r>
    </w:p>
    <w:p w14:paraId="7661B76D" w14:textId="77777777" w:rsidR="000E5F8E" w:rsidRPr="00D04162" w:rsidRDefault="000E5F8E" w:rsidP="000E5F8E">
      <w:pPr>
        <w:spacing w:after="200" w:line="276" w:lineRule="auto"/>
        <w:contextualSpacing/>
        <w:jc w:val="both"/>
        <w:rPr>
          <w:rFonts w:ascii="Cambria" w:eastAsia="Times New Roman" w:hAnsi="Cambria" w:cs="Times New Roman"/>
          <w:sz w:val="24"/>
          <w:szCs w:val="24"/>
          <w:lang w:val="sq-AL"/>
        </w:rPr>
      </w:pPr>
      <w:r w:rsidRPr="00D04162">
        <w:rPr>
          <w:rFonts w:ascii="Cambria" w:eastAsia="Calibri" w:hAnsi="Cambria" w:cs="Times New Roman"/>
          <w:b/>
          <w:sz w:val="24"/>
          <w:szCs w:val="24"/>
          <w:lang w:val="sq-AL"/>
        </w:rPr>
        <w:t>Tabela 15</w:t>
      </w:r>
      <w:r w:rsidRPr="00D04162">
        <w:rPr>
          <w:rFonts w:ascii="Cambria" w:eastAsia="Calibri" w:hAnsi="Cambria" w:cs="Times New Roman"/>
          <w:sz w:val="24"/>
          <w:szCs w:val="24"/>
          <w:lang w:val="sq-AL"/>
        </w:rPr>
        <w:t xml:space="preserve">: </w:t>
      </w:r>
      <w:r w:rsidRPr="00D04162">
        <w:rPr>
          <w:rFonts w:ascii="Cambria" w:eastAsia="Times New Roman" w:hAnsi="Cambria" w:cs="Times New Roman"/>
          <w:sz w:val="24"/>
          <w:szCs w:val="24"/>
          <w:lang w:val="sq-AL"/>
        </w:rPr>
        <w:t>Shpenzimet për Ministrinë e Mbrojtjes në vlerë nominale (në mln lekë) dhe në % ndaj PBB 202</w:t>
      </w:r>
      <w:r>
        <w:rPr>
          <w:rFonts w:ascii="Cambria" w:eastAsia="Times New Roman" w:hAnsi="Cambria" w:cs="Times New Roman"/>
          <w:sz w:val="24"/>
          <w:szCs w:val="24"/>
          <w:lang w:val="sq-AL"/>
        </w:rPr>
        <w:t>4</w:t>
      </w:r>
      <w:r w:rsidRPr="00D04162">
        <w:rPr>
          <w:rFonts w:ascii="Cambria" w:eastAsia="Times New Roman" w:hAnsi="Cambria" w:cs="Times New Roman"/>
          <w:sz w:val="24"/>
          <w:szCs w:val="24"/>
          <w:lang w:val="sq-AL"/>
        </w:rPr>
        <w:t>-2026</w:t>
      </w:r>
    </w:p>
    <w:p w14:paraId="1DC6CAA9" w14:textId="77777777" w:rsidR="000E5F8E" w:rsidRPr="00D04162" w:rsidRDefault="000E5F8E" w:rsidP="000E5F8E">
      <w:pPr>
        <w:spacing w:after="200" w:line="276" w:lineRule="auto"/>
        <w:contextualSpacing/>
        <w:jc w:val="both"/>
        <w:rPr>
          <w:rFonts w:ascii="Cambria" w:eastAsia="Times New Roman" w:hAnsi="Cambria" w:cs="Times New Roman"/>
          <w:sz w:val="24"/>
          <w:szCs w:val="24"/>
          <w:lang w:val="sq-AL"/>
        </w:rPr>
      </w:pPr>
      <w:r w:rsidRPr="00C813CB">
        <w:rPr>
          <w:noProof/>
        </w:rPr>
        <w:drawing>
          <wp:inline distT="0" distB="0" distL="0" distR="0" wp14:anchorId="59D4D656" wp14:editId="552F8293">
            <wp:extent cx="6003235" cy="1630045"/>
            <wp:effectExtent l="0" t="0" r="0" b="8255"/>
            <wp:docPr id="7656286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7940" cy="1631323"/>
                    </a:xfrm>
                    <a:prstGeom prst="rect">
                      <a:avLst/>
                    </a:prstGeom>
                    <a:noFill/>
                    <a:ln>
                      <a:noFill/>
                    </a:ln>
                  </pic:spPr>
                </pic:pic>
              </a:graphicData>
            </a:graphic>
          </wp:inline>
        </w:drawing>
      </w:r>
    </w:p>
    <w:p w14:paraId="6E5964D2" w14:textId="77777777" w:rsidR="000E5F8E" w:rsidRPr="00D04162" w:rsidRDefault="000E5F8E" w:rsidP="000E5F8E">
      <w:pPr>
        <w:pStyle w:val="Heading3"/>
        <w:spacing w:line="276" w:lineRule="auto"/>
        <w:rPr>
          <w:rFonts w:ascii="Cambria" w:hAnsi="Cambria"/>
          <w:b/>
          <w:color w:val="auto"/>
          <w:lang w:val="sq-AL"/>
        </w:rPr>
      </w:pPr>
      <w:r w:rsidRPr="00D04162">
        <w:rPr>
          <w:rFonts w:ascii="Cambria" w:hAnsi="Cambria"/>
          <w:b/>
          <w:color w:val="auto"/>
          <w:lang w:val="sq-AL"/>
        </w:rPr>
        <w:t>Prioritetet dhe treguesit e performancës për periudhën 2023-2026</w:t>
      </w:r>
    </w:p>
    <w:p w14:paraId="767DCBAA" w14:textId="77777777" w:rsidR="000E5F8E" w:rsidRPr="00D04162" w:rsidRDefault="000E5F8E" w:rsidP="000E5F8E">
      <w:pPr>
        <w:spacing w:after="20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52FB30DE" w14:textId="77777777" w:rsidR="000E5F8E" w:rsidRPr="00D04162" w:rsidRDefault="000E5F8E" w:rsidP="000E5F8E">
      <w:p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Me këtë buxhet, Ministria e Mbrojtjes synon:</w:t>
      </w:r>
    </w:p>
    <w:p w14:paraId="098E9516" w14:textId="77777777" w:rsidR="000E5F8E" w:rsidRPr="00D04162" w:rsidRDefault="000E5F8E" w:rsidP="000E5F8E">
      <w:pPr>
        <w:numPr>
          <w:ilvl w:val="0"/>
          <w:numId w:val="13"/>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Modernizimin e kapaciteteve dhe infrastrukturës së FA duke:</w:t>
      </w:r>
    </w:p>
    <w:p w14:paraId="3DFA17B4" w14:textId="77777777" w:rsidR="000E5F8E" w:rsidRPr="00D04162" w:rsidRDefault="000E5F8E" w:rsidP="000E5F8E">
      <w:pPr>
        <w:numPr>
          <w:ilvl w:val="1"/>
          <w:numId w:val="14"/>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zhvilluar kapacitetet e FA në përputhje me Planin Afatgjatë të Zhvillimit;</w:t>
      </w:r>
    </w:p>
    <w:p w14:paraId="3E6C1C66" w14:textId="77777777" w:rsidR="000E5F8E" w:rsidRPr="00D04162" w:rsidRDefault="000E5F8E" w:rsidP="000E5F8E">
      <w:pPr>
        <w:numPr>
          <w:ilvl w:val="1"/>
          <w:numId w:val="14"/>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vijuar pajisjen e Forcave Tokësore me armatim të ri të ndërveprueshëm me aleatët në NATO; </w:t>
      </w:r>
    </w:p>
    <w:p w14:paraId="548A3DE2" w14:textId="77777777" w:rsidR="000E5F8E" w:rsidRPr="00D04162" w:rsidRDefault="000E5F8E" w:rsidP="000E5F8E">
      <w:pPr>
        <w:numPr>
          <w:ilvl w:val="1"/>
          <w:numId w:val="14"/>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zgjeruar investimet në infrastrukturë për përmirësimin e mjediseve të punës dhe ushtarake;</w:t>
      </w:r>
    </w:p>
    <w:p w14:paraId="5674F638" w14:textId="77777777" w:rsidR="000E5F8E" w:rsidRPr="00D04162" w:rsidRDefault="000E5F8E" w:rsidP="000E5F8E">
      <w:pPr>
        <w:numPr>
          <w:ilvl w:val="1"/>
          <w:numId w:val="14"/>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 xml:space="preserve">modernizuar pajisjet dhe sistemet kompjuterike. </w:t>
      </w:r>
    </w:p>
    <w:p w14:paraId="6016AA7E" w14:textId="77777777" w:rsidR="000E5F8E" w:rsidRPr="00D04162" w:rsidRDefault="000E5F8E" w:rsidP="000E5F8E">
      <w:pPr>
        <w:numPr>
          <w:ilvl w:val="0"/>
          <w:numId w:val="12"/>
        </w:numPr>
        <w:spacing w:after="120" w:line="276" w:lineRule="auto"/>
        <w:jc w:val="both"/>
        <w:rPr>
          <w:rFonts w:ascii="Cambria" w:eastAsiaTheme="minorHAnsi" w:hAnsi="Cambria" w:cs="Times New Roman"/>
          <w:sz w:val="24"/>
          <w:szCs w:val="24"/>
          <w:lang w:val="sq-AL"/>
        </w:rPr>
      </w:pPr>
      <w:r w:rsidRPr="00D04162">
        <w:rPr>
          <w:rFonts w:ascii="Cambria" w:eastAsiaTheme="minorHAnsi" w:hAnsi="Cambria" w:cs="Times New Roman"/>
          <w:sz w:val="24"/>
          <w:szCs w:val="24"/>
          <w:lang w:val="sq-AL"/>
        </w:rPr>
        <w:lastRenderedPageBreak/>
        <w:t>Vijimin e pjesëmarrjes në operacionet e NATO-s duke rritur nivelin e angazhimit të FA, në operacionet e Aleancës  dhe pjesëmarrjen në misionet e iniciativat e reja që NATO mund të ndërmarrë.</w:t>
      </w:r>
    </w:p>
    <w:p w14:paraId="6097900B" w14:textId="77777777" w:rsidR="000E5F8E" w:rsidRPr="00D04162" w:rsidRDefault="000E5F8E" w:rsidP="000E5F8E">
      <w:pPr>
        <w:numPr>
          <w:ilvl w:val="0"/>
          <w:numId w:val="14"/>
        </w:numPr>
        <w:spacing w:after="120" w:line="276" w:lineRule="auto"/>
        <w:jc w:val="both"/>
        <w:rPr>
          <w:rFonts w:ascii="Cambria" w:eastAsia="Calibri" w:hAnsi="Cambria" w:cs="Times New Roman"/>
          <w:sz w:val="24"/>
          <w:szCs w:val="24"/>
          <w:lang w:val="sq-AL"/>
        </w:rPr>
      </w:pPr>
      <w:r w:rsidRPr="00D04162">
        <w:rPr>
          <w:rFonts w:ascii="Cambria" w:eastAsia="Calibri" w:hAnsi="Cambria" w:cs="Times New Roman"/>
          <w:sz w:val="24"/>
          <w:szCs w:val="24"/>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454FD73F" w14:textId="19C1060C" w:rsidR="000E5F8E" w:rsidRDefault="000E5F8E" w:rsidP="000E5F8E">
      <w:pPr>
        <w:numPr>
          <w:ilvl w:val="0"/>
          <w:numId w:val="12"/>
        </w:numPr>
        <w:spacing w:after="120" w:line="276" w:lineRule="auto"/>
        <w:jc w:val="both"/>
        <w:rPr>
          <w:rFonts w:ascii="Cambria" w:eastAsiaTheme="minorHAnsi" w:hAnsi="Cambria" w:cs="Times New Roman"/>
          <w:sz w:val="24"/>
          <w:szCs w:val="24"/>
          <w:lang w:val="sq-AL"/>
        </w:rPr>
      </w:pPr>
      <w:r w:rsidRPr="00D04162">
        <w:rPr>
          <w:rFonts w:ascii="Cambria" w:eastAsiaTheme="minorHAnsi" w:hAnsi="Cambria" w:cs="Times New Roman"/>
          <w:sz w:val="24"/>
          <w:szCs w:val="24"/>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1D11C464" w14:textId="77777777" w:rsidR="000E5F8E" w:rsidRPr="000E5F8E" w:rsidRDefault="000E5F8E" w:rsidP="000E5F8E">
      <w:pPr>
        <w:spacing w:after="120" w:line="276" w:lineRule="auto"/>
        <w:ind w:left="720"/>
        <w:jc w:val="both"/>
        <w:rPr>
          <w:rFonts w:ascii="Cambria" w:eastAsiaTheme="minorHAnsi" w:hAnsi="Cambria" w:cs="Times New Roman"/>
          <w:sz w:val="24"/>
          <w:szCs w:val="24"/>
          <w:lang w:val="sq-AL"/>
        </w:rPr>
      </w:pPr>
    </w:p>
    <w:p w14:paraId="2301698D" w14:textId="77777777" w:rsidR="000E5F8E" w:rsidRPr="00D04162" w:rsidRDefault="000E5F8E" w:rsidP="000E5F8E">
      <w:pPr>
        <w:spacing w:after="120" w:line="276" w:lineRule="auto"/>
        <w:jc w:val="both"/>
        <w:rPr>
          <w:rFonts w:ascii="Cambria" w:eastAsia="Times New Roman" w:hAnsi="Cambria" w:cs="Times New Roman"/>
          <w:sz w:val="24"/>
          <w:szCs w:val="24"/>
          <w:lang w:val="sq-AL"/>
        </w:rPr>
      </w:pPr>
      <w:r w:rsidRPr="00D04162">
        <w:rPr>
          <w:rFonts w:ascii="Cambria" w:eastAsiaTheme="minorHAnsi" w:hAnsi="Cambria" w:cs="Times New Roman"/>
          <w:b/>
          <w:sz w:val="24"/>
          <w:szCs w:val="24"/>
          <w:lang w:val="sq-AL"/>
        </w:rPr>
        <w:t xml:space="preserve">       Tabela</w:t>
      </w:r>
      <w:r w:rsidRPr="00D04162">
        <w:rPr>
          <w:rFonts w:ascii="Cambria" w:eastAsiaTheme="minorHAnsi" w:hAnsi="Cambria" w:cs="Times New Roman"/>
          <w:sz w:val="24"/>
          <w:szCs w:val="24"/>
          <w:lang w:val="sq-AL"/>
        </w:rPr>
        <w:t xml:space="preserve">: </w:t>
      </w:r>
      <w:r w:rsidRPr="00D04162">
        <w:rPr>
          <w:rFonts w:ascii="Cambria" w:eastAsia="Times New Roman" w:hAnsi="Cambria" w:cs="Times New Roman"/>
          <w:sz w:val="24"/>
          <w:szCs w:val="24"/>
          <w:lang w:val="sq-AL"/>
        </w:rPr>
        <w:t>Shpenzimet për Ministrinë e Mbrojtjes për PBA 2023-2026</w:t>
      </w:r>
    </w:p>
    <w:p w14:paraId="413DE686" w14:textId="2379ABB0" w:rsidR="000E5F8E" w:rsidRPr="000E5F8E" w:rsidRDefault="000E5F8E" w:rsidP="000E5F8E">
      <w:pPr>
        <w:spacing w:after="120" w:line="276" w:lineRule="auto"/>
        <w:jc w:val="center"/>
        <w:rPr>
          <w:rFonts w:ascii="Cambria" w:eastAsiaTheme="minorHAnsi" w:hAnsi="Cambria" w:cs="Times New Roman"/>
          <w:sz w:val="24"/>
          <w:szCs w:val="24"/>
          <w:lang w:val="sq-AL"/>
        </w:rPr>
      </w:pPr>
      <w:r w:rsidRPr="00C813CB">
        <w:rPr>
          <w:noProof/>
        </w:rPr>
        <w:drawing>
          <wp:inline distT="0" distB="0" distL="0" distR="0" wp14:anchorId="1AB1195F" wp14:editId="1CCE1AD6">
            <wp:extent cx="5867979" cy="5239910"/>
            <wp:effectExtent l="0" t="0" r="0" b="0"/>
            <wp:docPr id="108462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71817" cy="5243337"/>
                    </a:xfrm>
                    <a:prstGeom prst="rect">
                      <a:avLst/>
                    </a:prstGeom>
                    <a:noFill/>
                    <a:ln>
                      <a:noFill/>
                    </a:ln>
                  </pic:spPr>
                </pic:pic>
              </a:graphicData>
            </a:graphic>
          </wp:inline>
        </w:drawing>
      </w:r>
    </w:p>
    <w:p w14:paraId="6CF892EC" w14:textId="6F5ED0B5" w:rsidR="007C7A91" w:rsidRPr="000E5F8E" w:rsidRDefault="00E07F38" w:rsidP="000E5F8E">
      <w:pPr>
        <w:pStyle w:val="Heading2"/>
        <w:numPr>
          <w:ilvl w:val="1"/>
          <w:numId w:val="19"/>
        </w:numPr>
        <w:spacing w:line="276" w:lineRule="auto"/>
        <w:rPr>
          <w:rFonts w:ascii="Cambria" w:eastAsia="Calibri" w:hAnsi="Cambria"/>
          <w:i w:val="0"/>
          <w:sz w:val="24"/>
          <w:szCs w:val="24"/>
        </w:rPr>
      </w:pPr>
      <w:bookmarkStart w:id="391" w:name="_Toc149228563"/>
      <w:r w:rsidRPr="00D04162">
        <w:rPr>
          <w:rFonts w:ascii="Cambria" w:eastAsia="Calibri" w:hAnsi="Cambria"/>
          <w:i w:val="0"/>
          <w:sz w:val="24"/>
          <w:szCs w:val="24"/>
        </w:rPr>
        <w:lastRenderedPageBreak/>
        <w:t>MINISTRIA E TURIZMIT DHE MJEDISIT</w:t>
      </w:r>
      <w:bookmarkEnd w:id="390"/>
      <w:bookmarkEnd w:id="391"/>
    </w:p>
    <w:p w14:paraId="499F7A5A" w14:textId="77777777" w:rsidR="005A0682" w:rsidRPr="00D04162" w:rsidRDefault="005A0682" w:rsidP="005A0682">
      <w:pPr>
        <w:spacing w:after="200" w:line="276"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0625B93F" w14:textId="77777777" w:rsidR="005A0682" w:rsidRPr="00D04162" w:rsidRDefault="005A0682" w:rsidP="005A0682">
      <w:pPr>
        <w:spacing w:after="200" w:line="276"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Për periudhën 2023-2026, Ministria e Turizmit dhe Mjedisit do të përmbushë objektivat e synuar përmes fondeve buxhetore të alokuara sipas tabelës së mëposhtme. </w:t>
      </w:r>
    </w:p>
    <w:p w14:paraId="70406499" w14:textId="77777777" w:rsidR="005A0682" w:rsidRPr="00D04162" w:rsidRDefault="005A0682" w:rsidP="005A0682">
      <w:pPr>
        <w:spacing w:after="0" w:line="276" w:lineRule="auto"/>
        <w:jc w:val="both"/>
        <w:rPr>
          <w:rFonts w:ascii="Cambria" w:eastAsia="Calibri" w:hAnsi="Cambria" w:cs="Arial"/>
          <w:sz w:val="24"/>
          <w:szCs w:val="24"/>
          <w:lang w:val="sq-AL"/>
        </w:rPr>
      </w:pPr>
      <w:r w:rsidRPr="00D04162">
        <w:rPr>
          <w:rFonts w:ascii="Cambria" w:eastAsia="Arial" w:hAnsi="Cambria" w:cs="Arial"/>
          <w:b/>
          <w:sz w:val="24"/>
          <w:szCs w:val="24"/>
          <w:lang w:val="sq-AL" w:eastAsia="en-GB"/>
        </w:rPr>
        <w:t>Tabela</w:t>
      </w:r>
      <w:r w:rsidRPr="00D04162">
        <w:rPr>
          <w:rFonts w:ascii="Cambria" w:eastAsia="Arial" w:hAnsi="Cambria" w:cs="Arial"/>
          <w:sz w:val="24"/>
          <w:szCs w:val="24"/>
          <w:lang w:val="sq-AL" w:eastAsia="en-GB"/>
        </w:rPr>
        <w:t xml:space="preserve">: </w:t>
      </w:r>
      <w:r w:rsidRPr="00D04162">
        <w:rPr>
          <w:rFonts w:ascii="Cambria" w:eastAsia="Calibri" w:hAnsi="Cambria" w:cs="Arial"/>
          <w:sz w:val="24"/>
          <w:szCs w:val="24"/>
          <w:lang w:val="sq-AL"/>
        </w:rPr>
        <w:t>Shpenzimet për Ministrinë e Turizmit dhe Mjedisit për PBA 2023-2026</w:t>
      </w:r>
    </w:p>
    <w:p w14:paraId="7160430E" w14:textId="77777777" w:rsidR="005A0682" w:rsidRPr="00D04162" w:rsidRDefault="005A0682" w:rsidP="005A0682">
      <w:pPr>
        <w:spacing w:after="0" w:line="276" w:lineRule="auto"/>
        <w:jc w:val="both"/>
        <w:rPr>
          <w:rFonts w:ascii="Cambria" w:eastAsia="Calibri" w:hAnsi="Cambria" w:cs="Arial"/>
          <w:sz w:val="24"/>
          <w:szCs w:val="24"/>
          <w:lang w:val="sq-AL"/>
        </w:rPr>
      </w:pPr>
      <w:r w:rsidRPr="00DE0CE2">
        <w:rPr>
          <w:noProof/>
        </w:rPr>
        <w:drawing>
          <wp:inline distT="0" distB="0" distL="0" distR="0" wp14:anchorId="6D093877" wp14:editId="15C8245F">
            <wp:extent cx="5943253" cy="1280160"/>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1672" cy="1281974"/>
                    </a:xfrm>
                    <a:prstGeom prst="rect">
                      <a:avLst/>
                    </a:prstGeom>
                    <a:noFill/>
                    <a:ln>
                      <a:noFill/>
                    </a:ln>
                  </pic:spPr>
                </pic:pic>
              </a:graphicData>
            </a:graphic>
          </wp:inline>
        </w:drawing>
      </w:r>
    </w:p>
    <w:p w14:paraId="14F96B7F" w14:textId="77777777" w:rsidR="005A0682" w:rsidRPr="00D04162" w:rsidRDefault="005A0682" w:rsidP="005A0682">
      <w:pPr>
        <w:spacing w:after="0" w:line="276" w:lineRule="auto"/>
        <w:jc w:val="both"/>
        <w:rPr>
          <w:rFonts w:ascii="Cambria" w:eastAsia="Calibri" w:hAnsi="Cambria" w:cs="Arial"/>
          <w:sz w:val="24"/>
          <w:szCs w:val="24"/>
          <w:lang w:val="sq-AL"/>
        </w:rPr>
      </w:pPr>
    </w:p>
    <w:p w14:paraId="3F9DA0E8" w14:textId="77777777" w:rsidR="005A0682" w:rsidRPr="00D04162" w:rsidRDefault="005A0682" w:rsidP="005A0682">
      <w:pPr>
        <w:pStyle w:val="Heading3"/>
        <w:spacing w:line="276" w:lineRule="auto"/>
        <w:rPr>
          <w:rFonts w:ascii="Cambria" w:hAnsi="Cambria"/>
          <w:b/>
          <w:color w:val="auto"/>
          <w:lang w:val="sq-AL"/>
        </w:rPr>
      </w:pPr>
      <w:bookmarkStart w:id="392" w:name="_Toc527191571"/>
      <w:bookmarkStart w:id="393" w:name="_Toc527191603"/>
      <w:bookmarkStart w:id="394" w:name="_Toc527191729"/>
      <w:bookmarkEnd w:id="392"/>
      <w:bookmarkEnd w:id="393"/>
      <w:bookmarkEnd w:id="394"/>
      <w:r w:rsidRPr="00D04162">
        <w:rPr>
          <w:rFonts w:ascii="Cambria" w:hAnsi="Cambria"/>
          <w:b/>
          <w:color w:val="auto"/>
          <w:lang w:val="sq-AL"/>
        </w:rPr>
        <w:t>Prioritetet e Ministrisë së Turizmit dhe Mjedisit për periudhën 2023-2026</w:t>
      </w:r>
    </w:p>
    <w:p w14:paraId="1D32BFD9" w14:textId="77777777" w:rsidR="005A0682" w:rsidRPr="00D04162" w:rsidRDefault="005A0682" w:rsidP="005A0682">
      <w:pPr>
        <w:spacing w:before="120" w:after="120" w:line="276" w:lineRule="auto"/>
        <w:jc w:val="both"/>
        <w:rPr>
          <w:rFonts w:ascii="Cambria" w:eastAsia="Arial" w:hAnsi="Cambria" w:cs="Arial"/>
          <w:sz w:val="24"/>
          <w:szCs w:val="24"/>
          <w:lang w:val="sq-AL" w:eastAsia="en-GB"/>
        </w:rPr>
      </w:pPr>
      <w:bookmarkStart w:id="395" w:name="_Hlk147311489"/>
      <w:r w:rsidRPr="00D04162">
        <w:rPr>
          <w:rFonts w:ascii="Cambria" w:eastAsia="Arial" w:hAnsi="Cambria" w:cs="Arial"/>
          <w:sz w:val="24"/>
          <w:szCs w:val="24"/>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bookmarkEnd w:id="395"/>
    <w:p w14:paraId="3EF699F6" w14:textId="77777777" w:rsidR="005A0682" w:rsidRPr="00D04162" w:rsidRDefault="005A0682" w:rsidP="005A0682">
      <w:pPr>
        <w:spacing w:before="120" w:after="120" w:line="276" w:lineRule="auto"/>
        <w:jc w:val="both"/>
        <w:rPr>
          <w:rFonts w:ascii="Cambria" w:eastAsia="Arial" w:hAnsi="Cambria" w:cs="Arial"/>
          <w:sz w:val="24"/>
          <w:szCs w:val="24"/>
          <w:lang w:val="sq-AL" w:eastAsia="en-GB"/>
        </w:rPr>
      </w:pPr>
      <w:r w:rsidRPr="00D04162">
        <w:rPr>
          <w:rFonts w:ascii="Cambria" w:eastAsia="Arial" w:hAnsi="Cambria" w:cs="Arial"/>
          <w:sz w:val="24"/>
          <w:szCs w:val="24"/>
          <w:lang w:val="sq-AL" w:eastAsia="en-GB"/>
        </w:rPr>
        <w:t xml:space="preserve">Prioritetet </w:t>
      </w:r>
      <w:r w:rsidRPr="00D04162">
        <w:rPr>
          <w:rFonts w:ascii="Cambria" w:hAnsi="Cambria" w:cs="Times New Roman"/>
          <w:color w:val="000000" w:themeColor="text1"/>
          <w:sz w:val="24"/>
          <w:szCs w:val="24"/>
          <w:lang w:val="sq-AL"/>
        </w:rPr>
        <w:t>për periudhën 2023-2026:</w:t>
      </w:r>
    </w:p>
    <w:p w14:paraId="157D39B4"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bookmarkStart w:id="396" w:name="_Hlk147311455"/>
      <w:r w:rsidRPr="00D04162">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001B5EE0"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rPr>
        <w:t>Sigurimi e zhvillimi i qëndrueshëm i zonës bregdetare, nëpërmjet ofrimit të shërbimit të pastrimit gjatë sezonit turistik, me qëllim rritjen e turistëve të huaj;</w:t>
      </w:r>
    </w:p>
    <w:p w14:paraId="3513587F"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Zhvillimi i produkteve dhe shërbimeve të reja në turizëm, si dhe përmirësimi i imazhit të vendit duke promovuar produkte lokale;</w:t>
      </w:r>
    </w:p>
    <w:p w14:paraId="4236BE8E"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Kthimi i trendit pozivitiv në Pyje duke synuar rritjen e volumit të përgjithshëm të fondit pyjor prej 11 milionë metër kub ose rreth 20% më shumë të volumit të përgjithshëm aktual;</w:t>
      </w:r>
    </w:p>
    <w:p w14:paraId="49391B36"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2ED5C75A" w14:textId="77777777" w:rsidR="005A0682" w:rsidRPr="00D04162" w:rsidRDefault="005A0682" w:rsidP="005A0682">
      <w:pPr>
        <w:numPr>
          <w:ilvl w:val="0"/>
          <w:numId w:val="15"/>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sipërfaqes se zonave të mbrojtura;</w:t>
      </w:r>
    </w:p>
    <w:bookmarkEnd w:id="396"/>
    <w:p w14:paraId="5A4D8E47" w14:textId="77777777" w:rsidR="005A0682" w:rsidRPr="00D04162" w:rsidRDefault="005A0682" w:rsidP="005A0682">
      <w:pPr>
        <w:spacing w:after="0" w:line="276" w:lineRule="auto"/>
        <w:ind w:left="360"/>
        <w:contextualSpacing/>
        <w:jc w:val="both"/>
        <w:rPr>
          <w:rFonts w:ascii="Cambria" w:eastAsia="SimSun" w:hAnsi="Cambria" w:cs="Arial"/>
          <w:sz w:val="24"/>
          <w:szCs w:val="24"/>
          <w:lang w:val="sq-AL"/>
        </w:rPr>
      </w:pPr>
    </w:p>
    <w:p w14:paraId="6C5817AD" w14:textId="77777777" w:rsidR="005A0682" w:rsidRPr="00D04162" w:rsidRDefault="005A0682" w:rsidP="005A0682">
      <w:pPr>
        <w:spacing w:after="0" w:line="276" w:lineRule="auto"/>
        <w:contextualSpacing/>
        <w:jc w:val="both"/>
        <w:rPr>
          <w:rFonts w:ascii="Cambria" w:eastAsia="SimSun" w:hAnsi="Cambria" w:cs="Arial"/>
          <w:sz w:val="24"/>
          <w:szCs w:val="24"/>
          <w:lang w:val="sq-AL"/>
        </w:rPr>
      </w:pPr>
    </w:p>
    <w:p w14:paraId="0A91388B" w14:textId="77777777" w:rsidR="005A0682" w:rsidRPr="00D04162" w:rsidRDefault="005A0682" w:rsidP="005A0682">
      <w:pPr>
        <w:spacing w:after="0" w:line="276" w:lineRule="auto"/>
        <w:jc w:val="both"/>
        <w:rPr>
          <w:rFonts w:ascii="Cambria" w:eastAsia="Calibri" w:hAnsi="Cambria" w:cs="Arial"/>
          <w:sz w:val="24"/>
          <w:szCs w:val="24"/>
          <w:lang w:val="sq-AL"/>
        </w:rPr>
      </w:pPr>
      <w:r w:rsidRPr="00D04162">
        <w:rPr>
          <w:rFonts w:ascii="Cambria" w:eastAsia="SimSun" w:hAnsi="Cambria" w:cs="Arial"/>
          <w:b/>
          <w:sz w:val="24"/>
          <w:szCs w:val="24"/>
          <w:lang w:val="sq-AL"/>
        </w:rPr>
        <w:t>Tabela 22</w:t>
      </w:r>
      <w:r w:rsidRPr="00D04162">
        <w:rPr>
          <w:rFonts w:ascii="Cambria" w:eastAsia="SimSun" w:hAnsi="Cambria" w:cs="Arial"/>
          <w:sz w:val="24"/>
          <w:szCs w:val="24"/>
          <w:lang w:val="sq-AL"/>
        </w:rPr>
        <w:t xml:space="preserve">: Shpenzimet për Ministrinë e </w:t>
      </w:r>
      <w:r w:rsidRPr="00D04162">
        <w:rPr>
          <w:rFonts w:ascii="Cambria" w:eastAsia="Calibri" w:hAnsi="Cambria" w:cs="Arial"/>
          <w:sz w:val="24"/>
          <w:szCs w:val="24"/>
          <w:lang w:val="sq-AL"/>
        </w:rPr>
        <w:t>Turizmit dhe Mjedisit sipas programeve buxhetore dhe sipas artikujve ekonomikë</w:t>
      </w:r>
    </w:p>
    <w:p w14:paraId="0032E72B" w14:textId="77777777" w:rsidR="005A0682" w:rsidRPr="00D04162" w:rsidRDefault="005A0682" w:rsidP="005A0682">
      <w:pPr>
        <w:spacing w:after="0" w:line="276" w:lineRule="auto"/>
        <w:jc w:val="both"/>
        <w:rPr>
          <w:rFonts w:ascii="Cambria" w:eastAsia="Arial" w:hAnsi="Cambria" w:cs="Arial"/>
          <w:sz w:val="24"/>
          <w:szCs w:val="24"/>
          <w:lang w:val="sq-AL" w:eastAsia="en-GB"/>
        </w:rPr>
      </w:pPr>
    </w:p>
    <w:p w14:paraId="3BDB18B7" w14:textId="77777777" w:rsidR="005A0682" w:rsidRPr="00D04162" w:rsidRDefault="005A0682" w:rsidP="005A0682">
      <w:pPr>
        <w:spacing w:after="0" w:line="276" w:lineRule="auto"/>
        <w:contextualSpacing/>
        <w:jc w:val="both"/>
        <w:rPr>
          <w:rFonts w:ascii="Cambria" w:eastAsia="Calibri" w:hAnsi="Cambria" w:cs="Times New Roman"/>
          <w:b/>
          <w:noProof/>
          <w:sz w:val="24"/>
          <w:szCs w:val="24"/>
        </w:rPr>
      </w:pPr>
      <w:r w:rsidRPr="00DE0CE2">
        <w:rPr>
          <w:noProof/>
        </w:rPr>
        <w:drawing>
          <wp:inline distT="0" distB="0" distL="0" distR="0" wp14:anchorId="3A27FCCC" wp14:editId="2B19DF00">
            <wp:extent cx="5942506" cy="3721210"/>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6751" cy="3723868"/>
                    </a:xfrm>
                    <a:prstGeom prst="rect">
                      <a:avLst/>
                    </a:prstGeom>
                    <a:noFill/>
                    <a:ln>
                      <a:noFill/>
                    </a:ln>
                  </pic:spPr>
                </pic:pic>
              </a:graphicData>
            </a:graphic>
          </wp:inline>
        </w:drawing>
      </w:r>
    </w:p>
    <w:p w14:paraId="5F4FF1E2" w14:textId="77777777" w:rsidR="005A0682" w:rsidRPr="00D04162" w:rsidRDefault="005A0682" w:rsidP="005A0682">
      <w:pPr>
        <w:spacing w:after="0" w:line="276" w:lineRule="auto"/>
        <w:ind w:left="-180"/>
        <w:contextualSpacing/>
        <w:jc w:val="both"/>
        <w:rPr>
          <w:rFonts w:ascii="Cambria" w:eastAsia="Calibri" w:hAnsi="Cambria" w:cs="Times New Roman"/>
          <w:noProof/>
          <w:sz w:val="24"/>
          <w:szCs w:val="24"/>
        </w:rPr>
      </w:pPr>
      <w:r w:rsidRPr="00D04162">
        <w:rPr>
          <w:rFonts w:ascii="Cambria" w:eastAsia="Calibri" w:hAnsi="Cambria" w:cs="Times New Roman"/>
          <w:noProof/>
          <w:sz w:val="24"/>
          <w:szCs w:val="24"/>
        </w:rPr>
        <w:t xml:space="preserve"> </w:t>
      </w:r>
    </w:p>
    <w:p w14:paraId="18FF4551" w14:textId="77777777" w:rsidR="005A0682" w:rsidRPr="00D04162" w:rsidRDefault="005A0682" w:rsidP="005A0682">
      <w:pPr>
        <w:pStyle w:val="Heading3"/>
        <w:spacing w:line="276" w:lineRule="auto"/>
        <w:rPr>
          <w:rFonts w:ascii="Cambria" w:eastAsia="Calibri" w:hAnsi="Cambria" w:cs="Times New Roman"/>
          <w:b/>
          <w:color w:val="auto"/>
          <w:lang w:val="sq-AL"/>
        </w:rPr>
      </w:pPr>
      <w:r w:rsidRPr="00D04162">
        <w:rPr>
          <w:rFonts w:ascii="Cambria" w:eastAsia="Calibri" w:hAnsi="Cambria" w:cs="Times New Roman"/>
          <w:b/>
          <w:color w:val="auto"/>
          <w:lang w:val="sq-AL"/>
        </w:rPr>
        <w:t>Përmbledhje e Treguesve Kyç të Performancës</w:t>
      </w:r>
    </w:p>
    <w:p w14:paraId="14130294" w14:textId="77777777" w:rsidR="005A0682" w:rsidRPr="00D04162" w:rsidRDefault="005A0682" w:rsidP="005A0682">
      <w:pPr>
        <w:spacing w:after="120" w:line="276" w:lineRule="auto"/>
        <w:jc w:val="both"/>
        <w:rPr>
          <w:rFonts w:ascii="Cambria" w:eastAsia="Times New Roman" w:hAnsi="Cambria" w:cs="Arial"/>
          <w:sz w:val="24"/>
          <w:szCs w:val="24"/>
          <w:lang w:val="sq-AL"/>
        </w:rPr>
      </w:pPr>
    </w:p>
    <w:p w14:paraId="3856AC8D" w14:textId="77777777" w:rsidR="005A0682" w:rsidRPr="00D04162" w:rsidRDefault="005A0682" w:rsidP="005A0682">
      <w:pPr>
        <w:spacing w:after="120" w:line="276" w:lineRule="auto"/>
        <w:jc w:val="both"/>
        <w:rPr>
          <w:rFonts w:ascii="Cambria" w:eastAsia="Arial" w:hAnsi="Cambria" w:cs="Arial"/>
          <w:sz w:val="24"/>
          <w:szCs w:val="24"/>
          <w:lang w:val="sq-AL" w:eastAsia="en-GB"/>
        </w:rPr>
      </w:pPr>
      <w:r w:rsidRPr="00D04162">
        <w:rPr>
          <w:rFonts w:ascii="Cambria" w:eastAsia="Times New Roman" w:hAnsi="Cambria" w:cs="Arial"/>
          <w:sz w:val="24"/>
          <w:szCs w:val="24"/>
          <w:lang w:val="sq-AL"/>
        </w:rPr>
        <w:t xml:space="preserve">Treguesit e performancës që synohen të arrihen </w:t>
      </w:r>
      <w:r w:rsidRPr="00D04162">
        <w:rPr>
          <w:rFonts w:ascii="Cambria" w:eastAsia="Arial" w:hAnsi="Cambria" w:cs="Arial"/>
          <w:sz w:val="24"/>
          <w:szCs w:val="24"/>
          <w:lang w:val="sq-AL" w:eastAsia="en-GB"/>
        </w:rPr>
        <w:t>gjatë periudhës 2023-2026:</w:t>
      </w:r>
    </w:p>
    <w:p w14:paraId="70266D52"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bookmarkStart w:id="397" w:name="_Hlk147311517"/>
      <w:r w:rsidRPr="00D04162">
        <w:rPr>
          <w:rFonts w:ascii="Cambria" w:eastAsia="SimSun" w:hAnsi="Cambria" w:cs="Arial"/>
          <w:sz w:val="24"/>
          <w:szCs w:val="24"/>
          <w:lang w:val="sq-AL"/>
        </w:rPr>
        <w:t>Rritja e kontributit direkt që ka Turizmi në Produktin e Brendshëm Bruto;</w:t>
      </w:r>
    </w:p>
    <w:p w14:paraId="0D3CC34D"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përpjesës së punësimit në sektorin e Turizmit ndaj totalit të të punësuarve në vend;</w:t>
      </w:r>
    </w:p>
    <w:p w14:paraId="6F1D12A6"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Ofrimi i incentivave për rritjen e numrit të bizneseve në sektorin e agriturizmit.</w:t>
      </w:r>
    </w:p>
    <w:p w14:paraId="4961548E"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Diversifikimi i produktit turistik për të arritur një turizëm gjithëvjetor;</w:t>
      </w:r>
    </w:p>
    <w:p w14:paraId="35F594F1"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Arritja e përmirësimeve të matshme të cilësisë së ajrit sipas përcaktimeve në strategjinë kombëtare të ajrit;</w:t>
      </w:r>
    </w:p>
    <w:p w14:paraId="295FB4B9"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Përmirësimi i performancës së menaxhimit të integruar të mbetjeve;</w:t>
      </w:r>
    </w:p>
    <w:p w14:paraId="57A4E882"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sipërfaqes se zonave të mbrojtura në 24% deri në fund të vitit 2026;</w:t>
      </w:r>
    </w:p>
    <w:p w14:paraId="6C78B21E"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përqindjes së mbetjeve që shkojnë në landfille sanitare kundrejt mbetjeve të hedhura në venddepozitime të hapura në 69%,</w:t>
      </w:r>
    </w:p>
    <w:p w14:paraId="6D562281"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në përqindje e mbetjeve të ricikluara në 19% në vitin 2026 nga 15% të parashikuar në vitin 2023,</w:t>
      </w:r>
    </w:p>
    <w:p w14:paraId="1C76A793"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lastRenderedPageBreak/>
        <w:t>67% e grave në fund të vitit 2026 informohen mbi ndryshimet klimaterike në zonat e mbrojtura;</w:t>
      </w:r>
    </w:p>
    <w:p w14:paraId="0F077DDC"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Niveli i punësimit në sektorin e turizmit  deri në 8.6% deri në vitin 2026;</w:t>
      </w:r>
    </w:p>
    <w:p w14:paraId="2D741107"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numrit të turistëve hyrës në zonat e mbrojtura në 4.8 milionë në vitin 2026 nga 3.8 milionë të parashikuar në vitin 2023;</w:t>
      </w:r>
    </w:p>
    <w:p w14:paraId="58BE048C"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Rritja e numrit të strukturave akomoduese nga 1550 në vitin 2023 në 1700 në vitin 2026;</w:t>
      </w:r>
    </w:p>
    <w:p w14:paraId="0CC141E2" w14:textId="77777777" w:rsidR="005A0682" w:rsidRPr="00D04162" w:rsidRDefault="005A0682" w:rsidP="005A0682">
      <w:pPr>
        <w:numPr>
          <w:ilvl w:val="0"/>
          <w:numId w:val="3"/>
        </w:numPr>
        <w:spacing w:after="0" w:line="276" w:lineRule="auto"/>
        <w:contextualSpacing/>
        <w:jc w:val="both"/>
        <w:rPr>
          <w:rFonts w:ascii="Cambria" w:eastAsia="SimSun" w:hAnsi="Cambria" w:cs="Arial"/>
          <w:sz w:val="24"/>
          <w:szCs w:val="24"/>
          <w:lang w:val="sq-AL"/>
        </w:rPr>
      </w:pPr>
      <w:r w:rsidRPr="00D04162">
        <w:rPr>
          <w:rFonts w:ascii="Cambria" w:eastAsia="SimSun" w:hAnsi="Cambria" w:cs="Arial"/>
          <w:sz w:val="24"/>
          <w:szCs w:val="24"/>
          <w:lang w:val="sq-AL"/>
        </w:rPr>
        <w:t>Kontributi i Turizmit në PBB të shkojë në 32% në vitin 2026 nga 29.5% të parashikuar në vitin 2023.</w:t>
      </w:r>
    </w:p>
    <w:bookmarkEnd w:id="397"/>
    <w:p w14:paraId="72165BF8" w14:textId="77777777" w:rsidR="00AF2757" w:rsidRPr="00D04162" w:rsidRDefault="00AF2757" w:rsidP="005B66E4">
      <w:pPr>
        <w:spacing w:line="276" w:lineRule="auto"/>
        <w:rPr>
          <w:sz w:val="24"/>
          <w:szCs w:val="24"/>
          <w:lang w:val="sq-AL" w:eastAsia="sq-AL"/>
        </w:rPr>
      </w:pPr>
    </w:p>
    <w:p w14:paraId="5ED3207E"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398" w:name="_Toc518557935"/>
      <w:bookmarkStart w:id="399" w:name="_Toc518558009"/>
      <w:bookmarkStart w:id="400" w:name="_Toc518558034"/>
      <w:bookmarkStart w:id="401" w:name="_Toc518558065"/>
      <w:bookmarkStart w:id="402" w:name="_Toc518558096"/>
      <w:bookmarkStart w:id="403" w:name="_Toc518558354"/>
      <w:bookmarkStart w:id="404" w:name="_Toc518558376"/>
      <w:bookmarkStart w:id="405" w:name="_Toc518558897"/>
      <w:bookmarkStart w:id="406" w:name="_Toc518559020"/>
      <w:bookmarkStart w:id="407" w:name="_Toc518559250"/>
      <w:bookmarkStart w:id="408" w:name="_Toc518562265"/>
      <w:bookmarkStart w:id="409" w:name="_Toc527191572"/>
      <w:bookmarkStart w:id="410" w:name="_Toc527191604"/>
      <w:bookmarkStart w:id="411" w:name="_Toc527191730"/>
      <w:bookmarkStart w:id="412" w:name="_Toc527192133"/>
      <w:bookmarkStart w:id="413" w:name="_Toc527192183"/>
      <w:bookmarkStart w:id="414" w:name="_Toc527530928"/>
      <w:bookmarkStart w:id="415" w:name="_Toc354465"/>
      <w:bookmarkStart w:id="416" w:name="_Toc516546"/>
      <w:bookmarkStart w:id="417" w:name="_Toc12009302"/>
      <w:bookmarkStart w:id="418" w:name="_Toc12014090"/>
      <w:bookmarkStart w:id="419" w:name="_Toc12014161"/>
      <w:bookmarkStart w:id="420" w:name="_Toc12014394"/>
      <w:bookmarkStart w:id="421" w:name="_Toc12014424"/>
      <w:bookmarkStart w:id="422" w:name="_Toc12014544"/>
      <w:bookmarkStart w:id="423" w:name="_Toc12016561"/>
      <w:bookmarkStart w:id="424" w:name="_Toc12260723"/>
      <w:bookmarkStart w:id="425" w:name="_Toc12533840"/>
      <w:bookmarkStart w:id="426" w:name="_Toc12534353"/>
      <w:bookmarkStart w:id="427" w:name="_Toc12536778"/>
      <w:bookmarkStart w:id="428" w:name="_Toc12536809"/>
      <w:bookmarkStart w:id="429" w:name="_Toc12541866"/>
      <w:bookmarkStart w:id="430" w:name="_Toc12876755"/>
      <w:bookmarkStart w:id="431" w:name="_Toc12955095"/>
      <w:bookmarkStart w:id="432" w:name="_Toc12963513"/>
      <w:bookmarkStart w:id="433" w:name="_Toc12976989"/>
      <w:bookmarkStart w:id="434" w:name="_Toc13476488"/>
      <w:bookmarkStart w:id="435" w:name="_Toc13478532"/>
      <w:bookmarkStart w:id="436" w:name="_Toc13653944"/>
      <w:bookmarkStart w:id="437" w:name="_Toc13653988"/>
      <w:bookmarkStart w:id="438" w:name="_Toc20906555"/>
      <w:bookmarkStart w:id="439" w:name="_Toc20914564"/>
      <w:bookmarkStart w:id="440" w:name="_Toc20914762"/>
      <w:bookmarkStart w:id="441" w:name="_Toc20914881"/>
      <w:bookmarkStart w:id="442" w:name="_Toc20920378"/>
      <w:bookmarkStart w:id="443" w:name="_Toc21076174"/>
      <w:bookmarkStart w:id="444" w:name="_Toc21076203"/>
      <w:bookmarkStart w:id="445" w:name="_Toc21076413"/>
      <w:bookmarkStart w:id="446" w:name="_Toc21076650"/>
      <w:bookmarkStart w:id="447" w:name="_Toc21076687"/>
      <w:bookmarkStart w:id="448" w:name="_Toc21076852"/>
      <w:bookmarkStart w:id="449" w:name="_Toc21076882"/>
      <w:bookmarkStart w:id="450" w:name="_Toc31801847"/>
      <w:bookmarkStart w:id="451" w:name="_Toc32317795"/>
      <w:bookmarkStart w:id="452" w:name="_Toc32317979"/>
      <w:bookmarkStart w:id="453" w:name="_Toc32329855"/>
      <w:bookmarkStart w:id="454" w:name="_Toc32330014"/>
      <w:bookmarkStart w:id="455" w:name="_Toc32408372"/>
      <w:bookmarkStart w:id="456" w:name="_Toc32414958"/>
      <w:bookmarkStart w:id="457" w:name="_Toc33087740"/>
      <w:bookmarkStart w:id="458" w:name="_Toc33537249"/>
      <w:bookmarkStart w:id="459" w:name="_Toc33537280"/>
      <w:bookmarkStart w:id="460" w:name="_Toc33689416"/>
      <w:bookmarkStart w:id="461" w:name="_Toc33709889"/>
      <w:bookmarkStart w:id="462" w:name="_Toc51663661"/>
      <w:bookmarkStart w:id="463" w:name="_Toc51665219"/>
      <w:bookmarkStart w:id="464" w:name="_Toc51665737"/>
      <w:bookmarkStart w:id="465" w:name="_Toc51665844"/>
      <w:bookmarkStart w:id="466" w:name="_Toc51666039"/>
      <w:bookmarkStart w:id="467" w:name="_Toc51682367"/>
      <w:bookmarkStart w:id="468" w:name="_Toc51682508"/>
      <w:bookmarkStart w:id="469" w:name="_Toc52372755"/>
      <w:bookmarkStart w:id="470" w:name="_Toc52372882"/>
      <w:bookmarkStart w:id="471" w:name="_Toc53495383"/>
      <w:bookmarkStart w:id="472" w:name="_Toc56674443"/>
      <w:bookmarkStart w:id="473" w:name="_Toc56674476"/>
      <w:bookmarkStart w:id="474" w:name="_Toc63755899"/>
      <w:bookmarkStart w:id="475" w:name="_Toc63757093"/>
      <w:bookmarkStart w:id="476" w:name="_Toc65680644"/>
      <w:bookmarkStart w:id="477" w:name="_Toc76386759"/>
      <w:bookmarkStart w:id="478" w:name="_Toc76386808"/>
      <w:bookmarkStart w:id="479" w:name="_Toc76642311"/>
      <w:bookmarkStart w:id="480" w:name="_Toc76644143"/>
      <w:bookmarkStart w:id="481" w:name="_Toc84421986"/>
      <w:bookmarkStart w:id="482" w:name="_Toc84514363"/>
      <w:bookmarkStart w:id="483" w:name="_Toc84514855"/>
      <w:bookmarkStart w:id="484" w:name="_Toc84515088"/>
      <w:bookmarkStart w:id="485" w:name="_Toc84515313"/>
      <w:bookmarkStart w:id="486" w:name="_Toc84515346"/>
      <w:bookmarkStart w:id="487" w:name="_Toc106355916"/>
      <w:bookmarkStart w:id="488" w:name="_Toc106616406"/>
      <w:bookmarkStart w:id="489" w:name="_Toc106706223"/>
      <w:bookmarkStart w:id="490" w:name="_Toc106706252"/>
      <w:bookmarkStart w:id="491" w:name="_Toc106707088"/>
      <w:bookmarkStart w:id="492" w:name="_Toc109648651"/>
      <w:bookmarkStart w:id="493" w:name="_Toc136427487"/>
      <w:bookmarkStart w:id="494" w:name="_Toc149228564"/>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4927516"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495" w:name="_Toc518557936"/>
      <w:bookmarkStart w:id="496" w:name="_Toc518558010"/>
      <w:bookmarkStart w:id="497" w:name="_Toc518558035"/>
      <w:bookmarkStart w:id="498" w:name="_Toc518558066"/>
      <w:bookmarkStart w:id="499" w:name="_Toc518558097"/>
      <w:bookmarkStart w:id="500" w:name="_Toc518558355"/>
      <w:bookmarkStart w:id="501" w:name="_Toc518558377"/>
      <w:bookmarkStart w:id="502" w:name="_Toc518558898"/>
      <w:bookmarkStart w:id="503" w:name="_Toc518559021"/>
      <w:bookmarkStart w:id="504" w:name="_Toc518559251"/>
      <w:bookmarkStart w:id="505" w:name="_Toc518562266"/>
      <w:bookmarkStart w:id="506" w:name="_Toc527191573"/>
      <w:bookmarkStart w:id="507" w:name="_Toc527191605"/>
      <w:bookmarkStart w:id="508" w:name="_Toc527191731"/>
      <w:bookmarkStart w:id="509" w:name="_Toc527192134"/>
      <w:bookmarkStart w:id="510" w:name="_Toc527192184"/>
      <w:bookmarkStart w:id="511" w:name="_Toc527530929"/>
      <w:bookmarkStart w:id="512" w:name="_Toc354466"/>
      <w:bookmarkStart w:id="513" w:name="_Toc516547"/>
      <w:bookmarkStart w:id="514" w:name="_Toc12009303"/>
      <w:bookmarkStart w:id="515" w:name="_Toc12014091"/>
      <w:bookmarkStart w:id="516" w:name="_Toc12014162"/>
      <w:bookmarkStart w:id="517" w:name="_Toc12014395"/>
      <w:bookmarkStart w:id="518" w:name="_Toc12014425"/>
      <w:bookmarkStart w:id="519" w:name="_Toc12014545"/>
      <w:bookmarkStart w:id="520" w:name="_Toc12016562"/>
      <w:bookmarkStart w:id="521" w:name="_Toc12260724"/>
      <w:bookmarkStart w:id="522" w:name="_Toc12533841"/>
      <w:bookmarkStart w:id="523" w:name="_Toc12534354"/>
      <w:bookmarkStart w:id="524" w:name="_Toc12536779"/>
      <w:bookmarkStart w:id="525" w:name="_Toc12536810"/>
      <w:bookmarkStart w:id="526" w:name="_Toc12541867"/>
      <w:bookmarkStart w:id="527" w:name="_Toc12876756"/>
      <w:bookmarkStart w:id="528" w:name="_Toc12955096"/>
      <w:bookmarkStart w:id="529" w:name="_Toc12963514"/>
      <w:bookmarkStart w:id="530" w:name="_Toc12976990"/>
      <w:bookmarkStart w:id="531" w:name="_Toc13476489"/>
      <w:bookmarkStart w:id="532" w:name="_Toc13478533"/>
      <w:bookmarkStart w:id="533" w:name="_Toc13653945"/>
      <w:bookmarkStart w:id="534" w:name="_Toc13653989"/>
      <w:bookmarkStart w:id="535" w:name="_Toc20906556"/>
      <w:bookmarkStart w:id="536" w:name="_Toc20914565"/>
      <w:bookmarkStart w:id="537" w:name="_Toc20914763"/>
      <w:bookmarkStart w:id="538" w:name="_Toc20914882"/>
      <w:bookmarkStart w:id="539" w:name="_Toc20920379"/>
      <w:bookmarkStart w:id="540" w:name="_Toc21076175"/>
      <w:bookmarkStart w:id="541" w:name="_Toc21076204"/>
      <w:bookmarkStart w:id="542" w:name="_Toc21076414"/>
      <w:bookmarkStart w:id="543" w:name="_Toc21076651"/>
      <w:bookmarkStart w:id="544" w:name="_Toc21076688"/>
      <w:bookmarkStart w:id="545" w:name="_Toc21076853"/>
      <w:bookmarkStart w:id="546" w:name="_Toc21076883"/>
      <w:bookmarkStart w:id="547" w:name="_Toc31801848"/>
      <w:bookmarkStart w:id="548" w:name="_Toc32317796"/>
      <w:bookmarkStart w:id="549" w:name="_Toc32317980"/>
      <w:bookmarkStart w:id="550" w:name="_Toc32329856"/>
      <w:bookmarkStart w:id="551" w:name="_Toc32330015"/>
      <w:bookmarkStart w:id="552" w:name="_Toc32408373"/>
      <w:bookmarkStart w:id="553" w:name="_Toc32414959"/>
      <w:bookmarkStart w:id="554" w:name="_Toc33087741"/>
      <w:bookmarkStart w:id="555" w:name="_Toc33537250"/>
      <w:bookmarkStart w:id="556" w:name="_Toc33537281"/>
      <w:bookmarkStart w:id="557" w:name="_Toc33689417"/>
      <w:bookmarkStart w:id="558" w:name="_Toc33709890"/>
      <w:bookmarkStart w:id="559" w:name="_Toc51663662"/>
      <w:bookmarkStart w:id="560" w:name="_Toc51665220"/>
      <w:bookmarkStart w:id="561" w:name="_Toc51665738"/>
      <w:bookmarkStart w:id="562" w:name="_Toc51665845"/>
      <w:bookmarkStart w:id="563" w:name="_Toc51666040"/>
      <w:bookmarkStart w:id="564" w:name="_Toc51682368"/>
      <w:bookmarkStart w:id="565" w:name="_Toc51682509"/>
      <w:bookmarkStart w:id="566" w:name="_Toc52372756"/>
      <w:bookmarkStart w:id="567" w:name="_Toc52372883"/>
      <w:bookmarkStart w:id="568" w:name="_Toc53495384"/>
      <w:bookmarkStart w:id="569" w:name="_Toc56674444"/>
      <w:bookmarkStart w:id="570" w:name="_Toc56674477"/>
      <w:bookmarkStart w:id="571" w:name="_Toc63755900"/>
      <w:bookmarkStart w:id="572" w:name="_Toc63757094"/>
      <w:bookmarkStart w:id="573" w:name="_Toc65680645"/>
      <w:bookmarkStart w:id="574" w:name="_Toc76386760"/>
      <w:bookmarkStart w:id="575" w:name="_Toc76386809"/>
      <w:bookmarkStart w:id="576" w:name="_Toc76642312"/>
      <w:bookmarkStart w:id="577" w:name="_Toc76644144"/>
      <w:bookmarkStart w:id="578" w:name="_Toc84421987"/>
      <w:bookmarkStart w:id="579" w:name="_Toc84514364"/>
      <w:bookmarkStart w:id="580" w:name="_Toc84514856"/>
      <w:bookmarkStart w:id="581" w:name="_Toc84515089"/>
      <w:bookmarkStart w:id="582" w:name="_Toc84515314"/>
      <w:bookmarkStart w:id="583" w:name="_Toc84515347"/>
      <w:bookmarkStart w:id="584" w:name="_Toc106355917"/>
      <w:bookmarkStart w:id="585" w:name="_Toc106616407"/>
      <w:bookmarkStart w:id="586" w:name="_Toc106706224"/>
      <w:bookmarkStart w:id="587" w:name="_Toc106706253"/>
      <w:bookmarkStart w:id="588" w:name="_Toc106707089"/>
      <w:bookmarkStart w:id="589" w:name="_Toc109648652"/>
      <w:bookmarkStart w:id="590" w:name="_Toc136427488"/>
      <w:bookmarkStart w:id="591" w:name="_Toc149228565"/>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1A2BBBC"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592" w:name="_Toc518557937"/>
      <w:bookmarkStart w:id="593" w:name="_Toc518558011"/>
      <w:bookmarkStart w:id="594" w:name="_Toc518558036"/>
      <w:bookmarkStart w:id="595" w:name="_Toc518558067"/>
      <w:bookmarkStart w:id="596" w:name="_Toc518558098"/>
      <w:bookmarkStart w:id="597" w:name="_Toc518558356"/>
      <w:bookmarkStart w:id="598" w:name="_Toc518558378"/>
      <w:bookmarkStart w:id="599" w:name="_Toc518558899"/>
      <w:bookmarkStart w:id="600" w:name="_Toc518559022"/>
      <w:bookmarkStart w:id="601" w:name="_Toc518559252"/>
      <w:bookmarkStart w:id="602" w:name="_Toc518562267"/>
      <w:bookmarkStart w:id="603" w:name="_Toc527191574"/>
      <w:bookmarkStart w:id="604" w:name="_Toc527191606"/>
      <w:bookmarkStart w:id="605" w:name="_Toc527191732"/>
      <w:bookmarkStart w:id="606" w:name="_Toc527192135"/>
      <w:bookmarkStart w:id="607" w:name="_Toc527192185"/>
      <w:bookmarkStart w:id="608" w:name="_Toc527530930"/>
      <w:bookmarkStart w:id="609" w:name="_Toc354467"/>
      <w:bookmarkStart w:id="610" w:name="_Toc516548"/>
      <w:bookmarkStart w:id="611" w:name="_Toc12009304"/>
      <w:bookmarkStart w:id="612" w:name="_Toc12014092"/>
      <w:bookmarkStart w:id="613" w:name="_Toc12014163"/>
      <w:bookmarkStart w:id="614" w:name="_Toc12014396"/>
      <w:bookmarkStart w:id="615" w:name="_Toc12014426"/>
      <w:bookmarkStart w:id="616" w:name="_Toc12014546"/>
      <w:bookmarkStart w:id="617" w:name="_Toc12016563"/>
      <w:bookmarkStart w:id="618" w:name="_Toc12260725"/>
      <w:bookmarkStart w:id="619" w:name="_Toc12533842"/>
      <w:bookmarkStart w:id="620" w:name="_Toc12534355"/>
      <w:bookmarkStart w:id="621" w:name="_Toc12536780"/>
      <w:bookmarkStart w:id="622" w:name="_Toc12536811"/>
      <w:bookmarkStart w:id="623" w:name="_Toc12541868"/>
      <w:bookmarkStart w:id="624" w:name="_Toc12876757"/>
      <w:bookmarkStart w:id="625" w:name="_Toc12955097"/>
      <w:bookmarkStart w:id="626" w:name="_Toc12963515"/>
      <w:bookmarkStart w:id="627" w:name="_Toc12976991"/>
      <w:bookmarkStart w:id="628" w:name="_Toc13476490"/>
      <w:bookmarkStart w:id="629" w:name="_Toc13478534"/>
      <w:bookmarkStart w:id="630" w:name="_Toc13653946"/>
      <w:bookmarkStart w:id="631" w:name="_Toc13653990"/>
      <w:bookmarkStart w:id="632" w:name="_Toc20906557"/>
      <w:bookmarkStart w:id="633" w:name="_Toc20914566"/>
      <w:bookmarkStart w:id="634" w:name="_Toc20914764"/>
      <w:bookmarkStart w:id="635" w:name="_Toc20914883"/>
      <w:bookmarkStart w:id="636" w:name="_Toc20920380"/>
      <w:bookmarkStart w:id="637" w:name="_Toc21076176"/>
      <w:bookmarkStart w:id="638" w:name="_Toc21076205"/>
      <w:bookmarkStart w:id="639" w:name="_Toc21076415"/>
      <w:bookmarkStart w:id="640" w:name="_Toc21076652"/>
      <w:bookmarkStart w:id="641" w:name="_Toc21076689"/>
      <w:bookmarkStart w:id="642" w:name="_Toc21076854"/>
      <w:bookmarkStart w:id="643" w:name="_Toc21076884"/>
      <w:bookmarkStart w:id="644" w:name="_Toc31801849"/>
      <w:bookmarkStart w:id="645" w:name="_Toc32317797"/>
      <w:bookmarkStart w:id="646" w:name="_Toc32317981"/>
      <w:bookmarkStart w:id="647" w:name="_Toc32329857"/>
      <w:bookmarkStart w:id="648" w:name="_Toc32330016"/>
      <w:bookmarkStart w:id="649" w:name="_Toc32408374"/>
      <w:bookmarkStart w:id="650" w:name="_Toc32414960"/>
      <w:bookmarkStart w:id="651" w:name="_Toc33087742"/>
      <w:bookmarkStart w:id="652" w:name="_Toc33537251"/>
      <w:bookmarkStart w:id="653" w:name="_Toc33537282"/>
      <w:bookmarkStart w:id="654" w:name="_Toc33689418"/>
      <w:bookmarkStart w:id="655" w:name="_Toc33709891"/>
      <w:bookmarkStart w:id="656" w:name="_Toc51663663"/>
      <w:bookmarkStart w:id="657" w:name="_Toc51665221"/>
      <w:bookmarkStart w:id="658" w:name="_Toc51665739"/>
      <w:bookmarkStart w:id="659" w:name="_Toc51665846"/>
      <w:bookmarkStart w:id="660" w:name="_Toc51666041"/>
      <w:bookmarkStart w:id="661" w:name="_Toc51682369"/>
      <w:bookmarkStart w:id="662" w:name="_Toc51682510"/>
      <w:bookmarkStart w:id="663" w:name="_Toc52372757"/>
      <w:bookmarkStart w:id="664" w:name="_Toc52372884"/>
      <w:bookmarkStart w:id="665" w:name="_Toc53495385"/>
      <w:bookmarkStart w:id="666" w:name="_Toc56674445"/>
      <w:bookmarkStart w:id="667" w:name="_Toc56674478"/>
      <w:bookmarkStart w:id="668" w:name="_Toc63755901"/>
      <w:bookmarkStart w:id="669" w:name="_Toc63757095"/>
      <w:bookmarkStart w:id="670" w:name="_Toc65680646"/>
      <w:bookmarkStart w:id="671" w:name="_Toc76386761"/>
      <w:bookmarkStart w:id="672" w:name="_Toc76386810"/>
      <w:bookmarkStart w:id="673" w:name="_Toc76642313"/>
      <w:bookmarkStart w:id="674" w:name="_Toc76644145"/>
      <w:bookmarkStart w:id="675" w:name="_Toc84421988"/>
      <w:bookmarkStart w:id="676" w:name="_Toc84514365"/>
      <w:bookmarkStart w:id="677" w:name="_Toc84514857"/>
      <w:bookmarkStart w:id="678" w:name="_Toc84515090"/>
      <w:bookmarkStart w:id="679" w:name="_Toc84515315"/>
      <w:bookmarkStart w:id="680" w:name="_Toc84515348"/>
      <w:bookmarkStart w:id="681" w:name="_Toc106355918"/>
      <w:bookmarkStart w:id="682" w:name="_Toc106616408"/>
      <w:bookmarkStart w:id="683" w:name="_Toc106706225"/>
      <w:bookmarkStart w:id="684" w:name="_Toc106706254"/>
      <w:bookmarkStart w:id="685" w:name="_Toc106707090"/>
      <w:bookmarkStart w:id="686" w:name="_Toc109648653"/>
      <w:bookmarkStart w:id="687" w:name="_Toc136427489"/>
      <w:bookmarkStart w:id="688" w:name="_Toc149228566"/>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B0906F8"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689" w:name="_Toc518557938"/>
      <w:bookmarkStart w:id="690" w:name="_Toc518558012"/>
      <w:bookmarkStart w:id="691" w:name="_Toc518558037"/>
      <w:bookmarkStart w:id="692" w:name="_Toc518558068"/>
      <w:bookmarkStart w:id="693" w:name="_Toc518558099"/>
      <w:bookmarkStart w:id="694" w:name="_Toc518558357"/>
      <w:bookmarkStart w:id="695" w:name="_Toc518558379"/>
      <w:bookmarkStart w:id="696" w:name="_Toc518558900"/>
      <w:bookmarkStart w:id="697" w:name="_Toc518559023"/>
      <w:bookmarkStart w:id="698" w:name="_Toc518559253"/>
      <w:bookmarkStart w:id="699" w:name="_Toc518562268"/>
      <w:bookmarkStart w:id="700" w:name="_Toc527191575"/>
      <w:bookmarkStart w:id="701" w:name="_Toc527191607"/>
      <w:bookmarkStart w:id="702" w:name="_Toc527191733"/>
      <w:bookmarkStart w:id="703" w:name="_Toc527192136"/>
      <w:bookmarkStart w:id="704" w:name="_Toc527192186"/>
      <w:bookmarkStart w:id="705" w:name="_Toc527530931"/>
      <w:bookmarkStart w:id="706" w:name="_Toc354468"/>
      <w:bookmarkStart w:id="707" w:name="_Toc516549"/>
      <w:bookmarkStart w:id="708" w:name="_Toc12009305"/>
      <w:bookmarkStart w:id="709" w:name="_Toc12014093"/>
      <w:bookmarkStart w:id="710" w:name="_Toc12014164"/>
      <w:bookmarkStart w:id="711" w:name="_Toc12014397"/>
      <w:bookmarkStart w:id="712" w:name="_Toc12014427"/>
      <w:bookmarkStart w:id="713" w:name="_Toc12014547"/>
      <w:bookmarkStart w:id="714" w:name="_Toc12016564"/>
      <w:bookmarkStart w:id="715" w:name="_Toc12260726"/>
      <w:bookmarkStart w:id="716" w:name="_Toc12533843"/>
      <w:bookmarkStart w:id="717" w:name="_Toc12534356"/>
      <w:bookmarkStart w:id="718" w:name="_Toc12536781"/>
      <w:bookmarkStart w:id="719" w:name="_Toc12536812"/>
      <w:bookmarkStart w:id="720" w:name="_Toc12541869"/>
      <w:bookmarkStart w:id="721" w:name="_Toc12876758"/>
      <w:bookmarkStart w:id="722" w:name="_Toc12955098"/>
      <w:bookmarkStart w:id="723" w:name="_Toc12963516"/>
      <w:bookmarkStart w:id="724" w:name="_Toc12976992"/>
      <w:bookmarkStart w:id="725" w:name="_Toc13476491"/>
      <w:bookmarkStart w:id="726" w:name="_Toc13478535"/>
      <w:bookmarkStart w:id="727" w:name="_Toc13653947"/>
      <w:bookmarkStart w:id="728" w:name="_Toc13653991"/>
      <w:bookmarkStart w:id="729" w:name="_Toc20906558"/>
      <w:bookmarkStart w:id="730" w:name="_Toc20914567"/>
      <w:bookmarkStart w:id="731" w:name="_Toc20914765"/>
      <w:bookmarkStart w:id="732" w:name="_Toc20914884"/>
      <w:bookmarkStart w:id="733" w:name="_Toc20920381"/>
      <w:bookmarkStart w:id="734" w:name="_Toc21076177"/>
      <w:bookmarkStart w:id="735" w:name="_Toc21076206"/>
      <w:bookmarkStart w:id="736" w:name="_Toc21076416"/>
      <w:bookmarkStart w:id="737" w:name="_Toc21076653"/>
      <w:bookmarkStart w:id="738" w:name="_Toc21076690"/>
      <w:bookmarkStart w:id="739" w:name="_Toc21076855"/>
      <w:bookmarkStart w:id="740" w:name="_Toc21076885"/>
      <w:bookmarkStart w:id="741" w:name="_Toc31801850"/>
      <w:bookmarkStart w:id="742" w:name="_Toc32317798"/>
      <w:bookmarkStart w:id="743" w:name="_Toc32317982"/>
      <w:bookmarkStart w:id="744" w:name="_Toc32329858"/>
      <w:bookmarkStart w:id="745" w:name="_Toc32330017"/>
      <w:bookmarkStart w:id="746" w:name="_Toc32408375"/>
      <w:bookmarkStart w:id="747" w:name="_Toc32414961"/>
      <w:bookmarkStart w:id="748" w:name="_Toc33087743"/>
      <w:bookmarkStart w:id="749" w:name="_Toc33537252"/>
      <w:bookmarkStart w:id="750" w:name="_Toc33537283"/>
      <w:bookmarkStart w:id="751" w:name="_Toc33689419"/>
      <w:bookmarkStart w:id="752" w:name="_Toc33709892"/>
      <w:bookmarkStart w:id="753" w:name="_Toc51663664"/>
      <w:bookmarkStart w:id="754" w:name="_Toc51665222"/>
      <w:bookmarkStart w:id="755" w:name="_Toc51665740"/>
      <w:bookmarkStart w:id="756" w:name="_Toc51665847"/>
      <w:bookmarkStart w:id="757" w:name="_Toc51666042"/>
      <w:bookmarkStart w:id="758" w:name="_Toc51682370"/>
      <w:bookmarkStart w:id="759" w:name="_Toc51682511"/>
      <w:bookmarkStart w:id="760" w:name="_Toc52372758"/>
      <w:bookmarkStart w:id="761" w:name="_Toc52372885"/>
      <w:bookmarkStart w:id="762" w:name="_Toc53495386"/>
      <w:bookmarkStart w:id="763" w:name="_Toc56674446"/>
      <w:bookmarkStart w:id="764" w:name="_Toc56674479"/>
      <w:bookmarkStart w:id="765" w:name="_Toc63755902"/>
      <w:bookmarkStart w:id="766" w:name="_Toc63757096"/>
      <w:bookmarkStart w:id="767" w:name="_Toc65680647"/>
      <w:bookmarkStart w:id="768" w:name="_Toc76386762"/>
      <w:bookmarkStart w:id="769" w:name="_Toc76386811"/>
      <w:bookmarkStart w:id="770" w:name="_Toc76642314"/>
      <w:bookmarkStart w:id="771" w:name="_Toc76644146"/>
      <w:bookmarkStart w:id="772" w:name="_Toc84421989"/>
      <w:bookmarkStart w:id="773" w:name="_Toc84514366"/>
      <w:bookmarkStart w:id="774" w:name="_Toc84514858"/>
      <w:bookmarkStart w:id="775" w:name="_Toc84515091"/>
      <w:bookmarkStart w:id="776" w:name="_Toc84515316"/>
      <w:bookmarkStart w:id="777" w:name="_Toc84515349"/>
      <w:bookmarkStart w:id="778" w:name="_Toc106355919"/>
      <w:bookmarkStart w:id="779" w:name="_Toc106616409"/>
      <w:bookmarkStart w:id="780" w:name="_Toc106706226"/>
      <w:bookmarkStart w:id="781" w:name="_Toc106706255"/>
      <w:bookmarkStart w:id="782" w:name="_Toc106707091"/>
      <w:bookmarkStart w:id="783" w:name="_Toc109648654"/>
      <w:bookmarkStart w:id="784" w:name="_Toc136427490"/>
      <w:bookmarkStart w:id="785" w:name="_Toc14922856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645D329B"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786" w:name="_Toc518557939"/>
      <w:bookmarkStart w:id="787" w:name="_Toc518558013"/>
      <w:bookmarkStart w:id="788" w:name="_Toc518558038"/>
      <w:bookmarkStart w:id="789" w:name="_Toc518558069"/>
      <w:bookmarkStart w:id="790" w:name="_Toc518558100"/>
      <w:bookmarkStart w:id="791" w:name="_Toc518558358"/>
      <w:bookmarkStart w:id="792" w:name="_Toc518558380"/>
      <w:bookmarkStart w:id="793" w:name="_Toc518558901"/>
      <w:bookmarkStart w:id="794" w:name="_Toc518559024"/>
      <w:bookmarkStart w:id="795" w:name="_Toc518559254"/>
      <w:bookmarkStart w:id="796" w:name="_Toc518562269"/>
      <w:bookmarkStart w:id="797" w:name="_Toc527191576"/>
      <w:bookmarkStart w:id="798" w:name="_Toc527191608"/>
      <w:bookmarkStart w:id="799" w:name="_Toc527191734"/>
      <w:bookmarkStart w:id="800" w:name="_Toc527192137"/>
      <w:bookmarkStart w:id="801" w:name="_Toc527192187"/>
      <w:bookmarkStart w:id="802" w:name="_Toc527530932"/>
      <w:bookmarkStart w:id="803" w:name="_Toc354469"/>
      <w:bookmarkStart w:id="804" w:name="_Toc516550"/>
      <w:bookmarkStart w:id="805" w:name="_Toc12009306"/>
      <w:bookmarkStart w:id="806" w:name="_Toc12014094"/>
      <w:bookmarkStart w:id="807" w:name="_Toc12014165"/>
      <w:bookmarkStart w:id="808" w:name="_Toc12014398"/>
      <w:bookmarkStart w:id="809" w:name="_Toc12014428"/>
      <w:bookmarkStart w:id="810" w:name="_Toc12014548"/>
      <w:bookmarkStart w:id="811" w:name="_Toc12016565"/>
      <w:bookmarkStart w:id="812" w:name="_Toc12260727"/>
      <w:bookmarkStart w:id="813" w:name="_Toc12533844"/>
      <w:bookmarkStart w:id="814" w:name="_Toc12534357"/>
      <w:bookmarkStart w:id="815" w:name="_Toc12536782"/>
      <w:bookmarkStart w:id="816" w:name="_Toc12536813"/>
      <w:bookmarkStart w:id="817" w:name="_Toc12541870"/>
      <w:bookmarkStart w:id="818" w:name="_Toc12876759"/>
      <w:bookmarkStart w:id="819" w:name="_Toc12955099"/>
      <w:bookmarkStart w:id="820" w:name="_Toc12963517"/>
      <w:bookmarkStart w:id="821" w:name="_Toc12976993"/>
      <w:bookmarkStart w:id="822" w:name="_Toc13476492"/>
      <w:bookmarkStart w:id="823" w:name="_Toc13478536"/>
      <w:bookmarkStart w:id="824" w:name="_Toc13653948"/>
      <w:bookmarkStart w:id="825" w:name="_Toc13653992"/>
      <w:bookmarkStart w:id="826" w:name="_Toc20906559"/>
      <w:bookmarkStart w:id="827" w:name="_Toc20914568"/>
      <w:bookmarkStart w:id="828" w:name="_Toc20914766"/>
      <w:bookmarkStart w:id="829" w:name="_Toc20914885"/>
      <w:bookmarkStart w:id="830" w:name="_Toc20920382"/>
      <w:bookmarkStart w:id="831" w:name="_Toc21076178"/>
      <w:bookmarkStart w:id="832" w:name="_Toc21076207"/>
      <w:bookmarkStart w:id="833" w:name="_Toc21076417"/>
      <w:bookmarkStart w:id="834" w:name="_Toc21076654"/>
      <w:bookmarkStart w:id="835" w:name="_Toc21076691"/>
      <w:bookmarkStart w:id="836" w:name="_Toc21076856"/>
      <w:bookmarkStart w:id="837" w:name="_Toc21076886"/>
      <w:bookmarkStart w:id="838" w:name="_Toc31801851"/>
      <w:bookmarkStart w:id="839" w:name="_Toc32317799"/>
      <w:bookmarkStart w:id="840" w:name="_Toc32317983"/>
      <w:bookmarkStart w:id="841" w:name="_Toc32329859"/>
      <w:bookmarkStart w:id="842" w:name="_Toc32330018"/>
      <w:bookmarkStart w:id="843" w:name="_Toc32408376"/>
      <w:bookmarkStart w:id="844" w:name="_Toc32414962"/>
      <w:bookmarkStart w:id="845" w:name="_Toc33087744"/>
      <w:bookmarkStart w:id="846" w:name="_Toc33537253"/>
      <w:bookmarkStart w:id="847" w:name="_Toc33537284"/>
      <w:bookmarkStart w:id="848" w:name="_Toc33689420"/>
      <w:bookmarkStart w:id="849" w:name="_Toc33709893"/>
      <w:bookmarkStart w:id="850" w:name="_Toc51663665"/>
      <w:bookmarkStart w:id="851" w:name="_Toc51665223"/>
      <w:bookmarkStart w:id="852" w:name="_Toc51665741"/>
      <w:bookmarkStart w:id="853" w:name="_Toc51665848"/>
      <w:bookmarkStart w:id="854" w:name="_Toc51666043"/>
      <w:bookmarkStart w:id="855" w:name="_Toc51682371"/>
      <w:bookmarkStart w:id="856" w:name="_Toc51682512"/>
      <w:bookmarkStart w:id="857" w:name="_Toc52372759"/>
      <w:bookmarkStart w:id="858" w:name="_Toc52372886"/>
      <w:bookmarkStart w:id="859" w:name="_Toc53495387"/>
      <w:bookmarkStart w:id="860" w:name="_Toc56674447"/>
      <w:bookmarkStart w:id="861" w:name="_Toc56674480"/>
      <w:bookmarkStart w:id="862" w:name="_Toc63755903"/>
      <w:bookmarkStart w:id="863" w:name="_Toc63757097"/>
      <w:bookmarkStart w:id="864" w:name="_Toc65680648"/>
      <w:bookmarkStart w:id="865" w:name="_Toc76386763"/>
      <w:bookmarkStart w:id="866" w:name="_Toc76386812"/>
      <w:bookmarkStart w:id="867" w:name="_Toc76642315"/>
      <w:bookmarkStart w:id="868" w:name="_Toc76644147"/>
      <w:bookmarkStart w:id="869" w:name="_Toc84421990"/>
      <w:bookmarkStart w:id="870" w:name="_Toc84514367"/>
      <w:bookmarkStart w:id="871" w:name="_Toc84514859"/>
      <w:bookmarkStart w:id="872" w:name="_Toc84515092"/>
      <w:bookmarkStart w:id="873" w:name="_Toc84515317"/>
      <w:bookmarkStart w:id="874" w:name="_Toc84515350"/>
      <w:bookmarkStart w:id="875" w:name="_Toc106355920"/>
      <w:bookmarkStart w:id="876" w:name="_Toc106616410"/>
      <w:bookmarkStart w:id="877" w:name="_Toc106706227"/>
      <w:bookmarkStart w:id="878" w:name="_Toc106706256"/>
      <w:bookmarkStart w:id="879" w:name="_Toc106707092"/>
      <w:bookmarkStart w:id="880" w:name="_Toc109648655"/>
      <w:bookmarkStart w:id="881" w:name="_Toc136427491"/>
      <w:bookmarkStart w:id="882" w:name="_Toc149228568"/>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666B4E55"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883" w:name="_Toc518557940"/>
      <w:bookmarkStart w:id="884" w:name="_Toc518558014"/>
      <w:bookmarkStart w:id="885" w:name="_Toc518558039"/>
      <w:bookmarkStart w:id="886" w:name="_Toc518558070"/>
      <w:bookmarkStart w:id="887" w:name="_Toc518558101"/>
      <w:bookmarkStart w:id="888" w:name="_Toc518558359"/>
      <w:bookmarkStart w:id="889" w:name="_Toc518558381"/>
      <w:bookmarkStart w:id="890" w:name="_Toc518558902"/>
      <w:bookmarkStart w:id="891" w:name="_Toc518559025"/>
      <w:bookmarkStart w:id="892" w:name="_Toc518559255"/>
      <w:bookmarkStart w:id="893" w:name="_Toc518562270"/>
      <w:bookmarkStart w:id="894" w:name="_Toc527191577"/>
      <w:bookmarkStart w:id="895" w:name="_Toc527191609"/>
      <w:bookmarkStart w:id="896" w:name="_Toc527191735"/>
      <w:bookmarkStart w:id="897" w:name="_Toc527192138"/>
      <w:bookmarkStart w:id="898" w:name="_Toc527192188"/>
      <w:bookmarkStart w:id="899" w:name="_Toc527530933"/>
      <w:bookmarkStart w:id="900" w:name="_Toc354470"/>
      <w:bookmarkStart w:id="901" w:name="_Toc516551"/>
      <w:bookmarkStart w:id="902" w:name="_Toc12009307"/>
      <w:bookmarkStart w:id="903" w:name="_Toc12014095"/>
      <w:bookmarkStart w:id="904" w:name="_Toc12014166"/>
      <w:bookmarkStart w:id="905" w:name="_Toc12014399"/>
      <w:bookmarkStart w:id="906" w:name="_Toc12014429"/>
      <w:bookmarkStart w:id="907" w:name="_Toc12014549"/>
      <w:bookmarkStart w:id="908" w:name="_Toc12016566"/>
      <w:bookmarkStart w:id="909" w:name="_Toc12260728"/>
      <w:bookmarkStart w:id="910" w:name="_Toc12533845"/>
      <w:bookmarkStart w:id="911" w:name="_Toc12534358"/>
      <w:bookmarkStart w:id="912" w:name="_Toc12536783"/>
      <w:bookmarkStart w:id="913" w:name="_Toc12536814"/>
      <w:bookmarkStart w:id="914" w:name="_Toc12541871"/>
      <w:bookmarkStart w:id="915" w:name="_Toc12876760"/>
      <w:bookmarkStart w:id="916" w:name="_Toc12955100"/>
      <w:bookmarkStart w:id="917" w:name="_Toc12963518"/>
      <w:bookmarkStart w:id="918" w:name="_Toc12976994"/>
      <w:bookmarkStart w:id="919" w:name="_Toc13476493"/>
      <w:bookmarkStart w:id="920" w:name="_Toc13478537"/>
      <w:bookmarkStart w:id="921" w:name="_Toc13653949"/>
      <w:bookmarkStart w:id="922" w:name="_Toc13653993"/>
      <w:bookmarkStart w:id="923" w:name="_Toc20906560"/>
      <w:bookmarkStart w:id="924" w:name="_Toc20914569"/>
      <w:bookmarkStart w:id="925" w:name="_Toc20914767"/>
      <w:bookmarkStart w:id="926" w:name="_Toc20914886"/>
      <w:bookmarkStart w:id="927" w:name="_Toc20920383"/>
      <w:bookmarkStart w:id="928" w:name="_Toc21076179"/>
      <w:bookmarkStart w:id="929" w:name="_Toc21076208"/>
      <w:bookmarkStart w:id="930" w:name="_Toc21076418"/>
      <w:bookmarkStart w:id="931" w:name="_Toc21076655"/>
      <w:bookmarkStart w:id="932" w:name="_Toc21076692"/>
      <w:bookmarkStart w:id="933" w:name="_Toc21076857"/>
      <w:bookmarkStart w:id="934" w:name="_Toc21076887"/>
      <w:bookmarkStart w:id="935" w:name="_Toc31801852"/>
      <w:bookmarkStart w:id="936" w:name="_Toc32317800"/>
      <w:bookmarkStart w:id="937" w:name="_Toc32317984"/>
      <w:bookmarkStart w:id="938" w:name="_Toc32329860"/>
      <w:bookmarkStart w:id="939" w:name="_Toc32330019"/>
      <w:bookmarkStart w:id="940" w:name="_Toc32408377"/>
      <w:bookmarkStart w:id="941" w:name="_Toc32414963"/>
      <w:bookmarkStart w:id="942" w:name="_Toc33087745"/>
      <w:bookmarkStart w:id="943" w:name="_Toc33537254"/>
      <w:bookmarkStart w:id="944" w:name="_Toc33537285"/>
      <w:bookmarkStart w:id="945" w:name="_Toc33689421"/>
      <w:bookmarkStart w:id="946" w:name="_Toc33709894"/>
      <w:bookmarkStart w:id="947" w:name="_Toc51663666"/>
      <w:bookmarkStart w:id="948" w:name="_Toc51665224"/>
      <w:bookmarkStart w:id="949" w:name="_Toc51665742"/>
      <w:bookmarkStart w:id="950" w:name="_Toc51665849"/>
      <w:bookmarkStart w:id="951" w:name="_Toc51666044"/>
      <w:bookmarkStart w:id="952" w:name="_Toc51682372"/>
      <w:bookmarkStart w:id="953" w:name="_Toc51682513"/>
      <w:bookmarkStart w:id="954" w:name="_Toc52372760"/>
      <w:bookmarkStart w:id="955" w:name="_Toc52372887"/>
      <w:bookmarkStart w:id="956" w:name="_Toc53495388"/>
      <w:bookmarkStart w:id="957" w:name="_Toc56674448"/>
      <w:bookmarkStart w:id="958" w:name="_Toc56674481"/>
      <w:bookmarkStart w:id="959" w:name="_Toc63755904"/>
      <w:bookmarkStart w:id="960" w:name="_Toc63757098"/>
      <w:bookmarkStart w:id="961" w:name="_Toc65680649"/>
      <w:bookmarkStart w:id="962" w:name="_Toc76386764"/>
      <w:bookmarkStart w:id="963" w:name="_Toc76386813"/>
      <w:bookmarkStart w:id="964" w:name="_Toc76642316"/>
      <w:bookmarkStart w:id="965" w:name="_Toc76644148"/>
      <w:bookmarkStart w:id="966" w:name="_Toc84421991"/>
      <w:bookmarkStart w:id="967" w:name="_Toc84514368"/>
      <w:bookmarkStart w:id="968" w:name="_Toc84514860"/>
      <w:bookmarkStart w:id="969" w:name="_Toc84515093"/>
      <w:bookmarkStart w:id="970" w:name="_Toc84515318"/>
      <w:bookmarkStart w:id="971" w:name="_Toc84515351"/>
      <w:bookmarkStart w:id="972" w:name="_Toc106355921"/>
      <w:bookmarkStart w:id="973" w:name="_Toc106616411"/>
      <w:bookmarkStart w:id="974" w:name="_Toc106706228"/>
      <w:bookmarkStart w:id="975" w:name="_Toc106706257"/>
      <w:bookmarkStart w:id="976" w:name="_Toc106707093"/>
      <w:bookmarkStart w:id="977" w:name="_Toc109648656"/>
      <w:bookmarkStart w:id="978" w:name="_Toc136427492"/>
      <w:bookmarkStart w:id="979" w:name="_Toc149228569"/>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3DA8ED8B" w14:textId="77777777" w:rsidR="00B260BA" w:rsidRPr="00D04162" w:rsidRDefault="00B260BA" w:rsidP="00103CE4">
      <w:pPr>
        <w:pStyle w:val="ListParagraph"/>
        <w:keepNext/>
        <w:numPr>
          <w:ilvl w:val="1"/>
          <w:numId w:val="16"/>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980" w:name="_Toc518557941"/>
      <w:bookmarkStart w:id="981" w:name="_Toc518558015"/>
      <w:bookmarkStart w:id="982" w:name="_Toc518558040"/>
      <w:bookmarkStart w:id="983" w:name="_Toc518558071"/>
      <w:bookmarkStart w:id="984" w:name="_Toc518558102"/>
      <w:bookmarkStart w:id="985" w:name="_Toc518558360"/>
      <w:bookmarkStart w:id="986" w:name="_Toc518558382"/>
      <w:bookmarkStart w:id="987" w:name="_Toc518558903"/>
      <w:bookmarkStart w:id="988" w:name="_Toc518559026"/>
      <w:bookmarkStart w:id="989" w:name="_Toc518559256"/>
      <w:bookmarkStart w:id="990" w:name="_Toc518562271"/>
      <w:bookmarkStart w:id="991" w:name="_Toc527191578"/>
      <w:bookmarkStart w:id="992" w:name="_Toc527191610"/>
      <w:bookmarkStart w:id="993" w:name="_Toc527191736"/>
      <w:bookmarkStart w:id="994" w:name="_Toc527192139"/>
      <w:bookmarkStart w:id="995" w:name="_Toc527192189"/>
      <w:bookmarkStart w:id="996" w:name="_Toc527530934"/>
      <w:bookmarkStart w:id="997" w:name="_Toc354471"/>
      <w:bookmarkStart w:id="998" w:name="_Toc516552"/>
      <w:bookmarkStart w:id="999" w:name="_Toc12009308"/>
      <w:bookmarkStart w:id="1000" w:name="_Toc12014096"/>
      <w:bookmarkStart w:id="1001" w:name="_Toc12014167"/>
      <w:bookmarkStart w:id="1002" w:name="_Toc12014400"/>
      <w:bookmarkStart w:id="1003" w:name="_Toc12014430"/>
      <w:bookmarkStart w:id="1004" w:name="_Toc12014550"/>
      <w:bookmarkStart w:id="1005" w:name="_Toc12016567"/>
      <w:bookmarkStart w:id="1006" w:name="_Toc12260729"/>
      <w:bookmarkStart w:id="1007" w:name="_Toc12533846"/>
      <w:bookmarkStart w:id="1008" w:name="_Toc12534359"/>
      <w:bookmarkStart w:id="1009" w:name="_Toc12536784"/>
      <w:bookmarkStart w:id="1010" w:name="_Toc12536815"/>
      <w:bookmarkStart w:id="1011" w:name="_Toc12541872"/>
      <w:bookmarkStart w:id="1012" w:name="_Toc12876761"/>
      <w:bookmarkStart w:id="1013" w:name="_Toc12955101"/>
      <w:bookmarkStart w:id="1014" w:name="_Toc12963519"/>
      <w:bookmarkStart w:id="1015" w:name="_Toc12976995"/>
      <w:bookmarkStart w:id="1016" w:name="_Toc13476494"/>
      <w:bookmarkStart w:id="1017" w:name="_Toc13478538"/>
      <w:bookmarkStart w:id="1018" w:name="_Toc13653950"/>
      <w:bookmarkStart w:id="1019" w:name="_Toc13653994"/>
      <w:bookmarkStart w:id="1020" w:name="_Toc20906561"/>
      <w:bookmarkStart w:id="1021" w:name="_Toc20914570"/>
      <w:bookmarkStart w:id="1022" w:name="_Toc20914768"/>
      <w:bookmarkStart w:id="1023" w:name="_Toc20914887"/>
      <w:bookmarkStart w:id="1024" w:name="_Toc20920384"/>
      <w:bookmarkStart w:id="1025" w:name="_Toc21076180"/>
      <w:bookmarkStart w:id="1026" w:name="_Toc21076209"/>
      <w:bookmarkStart w:id="1027" w:name="_Toc21076419"/>
      <w:bookmarkStart w:id="1028" w:name="_Toc21076656"/>
      <w:bookmarkStart w:id="1029" w:name="_Toc21076693"/>
      <w:bookmarkStart w:id="1030" w:name="_Toc21076858"/>
      <w:bookmarkStart w:id="1031" w:name="_Toc21076888"/>
      <w:bookmarkStart w:id="1032" w:name="_Toc31801853"/>
      <w:bookmarkStart w:id="1033" w:name="_Toc32317801"/>
      <w:bookmarkStart w:id="1034" w:name="_Toc32317985"/>
      <w:bookmarkStart w:id="1035" w:name="_Toc32329861"/>
      <w:bookmarkStart w:id="1036" w:name="_Toc32330020"/>
      <w:bookmarkStart w:id="1037" w:name="_Toc32408378"/>
      <w:bookmarkStart w:id="1038" w:name="_Toc32414964"/>
      <w:bookmarkStart w:id="1039" w:name="_Toc33087746"/>
      <w:bookmarkStart w:id="1040" w:name="_Toc33537255"/>
      <w:bookmarkStart w:id="1041" w:name="_Toc33537286"/>
      <w:bookmarkStart w:id="1042" w:name="_Toc33689422"/>
      <w:bookmarkStart w:id="1043" w:name="_Toc33709895"/>
      <w:bookmarkStart w:id="1044" w:name="_Toc51663667"/>
      <w:bookmarkStart w:id="1045" w:name="_Toc51665225"/>
      <w:bookmarkStart w:id="1046" w:name="_Toc51665743"/>
      <w:bookmarkStart w:id="1047" w:name="_Toc51665850"/>
      <w:bookmarkStart w:id="1048" w:name="_Toc51666045"/>
      <w:bookmarkStart w:id="1049" w:name="_Toc51682373"/>
      <w:bookmarkStart w:id="1050" w:name="_Toc51682514"/>
      <w:bookmarkStart w:id="1051" w:name="_Toc52372761"/>
      <w:bookmarkStart w:id="1052" w:name="_Toc52372888"/>
      <w:bookmarkStart w:id="1053" w:name="_Toc53495389"/>
      <w:bookmarkStart w:id="1054" w:name="_Toc56674449"/>
      <w:bookmarkStart w:id="1055" w:name="_Toc56674482"/>
      <w:bookmarkStart w:id="1056" w:name="_Toc63755905"/>
      <w:bookmarkStart w:id="1057" w:name="_Toc63757099"/>
      <w:bookmarkStart w:id="1058" w:name="_Toc65680650"/>
      <w:bookmarkStart w:id="1059" w:name="_Toc76386765"/>
      <w:bookmarkStart w:id="1060" w:name="_Toc76386814"/>
      <w:bookmarkStart w:id="1061" w:name="_Toc76642317"/>
      <w:bookmarkStart w:id="1062" w:name="_Toc76644149"/>
      <w:bookmarkStart w:id="1063" w:name="_Toc84421992"/>
      <w:bookmarkStart w:id="1064" w:name="_Toc84514369"/>
      <w:bookmarkStart w:id="1065" w:name="_Toc84514861"/>
      <w:bookmarkStart w:id="1066" w:name="_Toc84515094"/>
      <w:bookmarkStart w:id="1067" w:name="_Toc84515319"/>
      <w:bookmarkStart w:id="1068" w:name="_Toc84515352"/>
      <w:bookmarkStart w:id="1069" w:name="_Toc106355922"/>
      <w:bookmarkStart w:id="1070" w:name="_Toc106616412"/>
      <w:bookmarkStart w:id="1071" w:name="_Toc106706229"/>
      <w:bookmarkStart w:id="1072" w:name="_Toc106706258"/>
      <w:bookmarkStart w:id="1073" w:name="_Toc106707094"/>
      <w:bookmarkStart w:id="1074" w:name="_Toc109648657"/>
      <w:bookmarkStart w:id="1075" w:name="_Toc136427493"/>
      <w:bookmarkStart w:id="1076" w:name="_Toc149228570"/>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14ADBF19" w14:textId="77777777" w:rsidR="00B27B24" w:rsidRPr="00D04162" w:rsidRDefault="00614C0A" w:rsidP="00103CE4">
      <w:pPr>
        <w:pStyle w:val="Heading2"/>
        <w:numPr>
          <w:ilvl w:val="1"/>
          <w:numId w:val="21"/>
        </w:numPr>
        <w:spacing w:line="276" w:lineRule="auto"/>
        <w:rPr>
          <w:rFonts w:ascii="Cambria" w:eastAsia="Calibri" w:hAnsi="Cambria"/>
          <w:i w:val="0"/>
          <w:sz w:val="24"/>
          <w:szCs w:val="24"/>
          <w:lang w:val="sq-AL"/>
        </w:rPr>
      </w:pPr>
      <w:bookmarkStart w:id="1077" w:name="_Toc13653995"/>
      <w:bookmarkStart w:id="1078" w:name="_Toc149228571"/>
      <w:r w:rsidRPr="00D04162">
        <w:rPr>
          <w:rFonts w:ascii="Cambria" w:eastAsia="Calibri" w:hAnsi="Cambria"/>
          <w:i w:val="0"/>
          <w:sz w:val="24"/>
          <w:szCs w:val="24"/>
          <w:lang w:val="sq-AL"/>
        </w:rPr>
        <w:t>MINISTRIA PËR EVROPËN DHE PUNËT E JASHTME</w:t>
      </w:r>
      <w:bookmarkEnd w:id="1077"/>
      <w:bookmarkEnd w:id="1078"/>
      <w:r w:rsidRPr="00D04162">
        <w:rPr>
          <w:rFonts w:ascii="Cambria" w:eastAsia="Calibri" w:hAnsi="Cambria"/>
          <w:i w:val="0"/>
          <w:sz w:val="24"/>
          <w:szCs w:val="24"/>
          <w:lang w:val="sq-AL"/>
        </w:rPr>
        <w:t xml:space="preserve"> </w:t>
      </w:r>
    </w:p>
    <w:p w14:paraId="3CDE060E" w14:textId="77777777" w:rsidR="0057454D" w:rsidRDefault="0057454D" w:rsidP="00401421">
      <w:pPr>
        <w:spacing w:after="200" w:line="276" w:lineRule="auto"/>
        <w:jc w:val="both"/>
        <w:rPr>
          <w:rFonts w:ascii="Cambria" w:eastAsia="Calibri" w:hAnsi="Cambria" w:cs="Times New Roman"/>
          <w:sz w:val="24"/>
          <w:szCs w:val="24"/>
          <w:lang w:val="sq-AL"/>
        </w:rPr>
      </w:pPr>
      <w:bookmarkStart w:id="1079" w:name="_Toc391045446"/>
      <w:bookmarkStart w:id="1080" w:name="_Toc13653996"/>
      <w:bookmarkStart w:id="1081" w:name="_Toc86916471"/>
    </w:p>
    <w:p w14:paraId="0ACE1524" w14:textId="4BA2BA9D" w:rsidR="00401421" w:rsidRPr="009E0B8F" w:rsidRDefault="00401421" w:rsidP="00401421">
      <w:pPr>
        <w:spacing w:after="200" w:line="276"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1F0DC89E" w14:textId="77777777" w:rsidR="00401421" w:rsidRPr="009E0B8F" w:rsidRDefault="00401421" w:rsidP="00401421">
      <w:pPr>
        <w:spacing w:after="200" w:line="276"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Shpenzimet për Ministrinë për Evropën dhe Punët e Jashtme në vlerë nominale, në përqindje ndaj PBB dhe në përqindje ndaj shpenzimeve të përgjithshme të qeverisë për periudhën 2024-2026, paraqiten në tabelën e mëposhtme:</w:t>
      </w:r>
    </w:p>
    <w:p w14:paraId="6ED61443" w14:textId="77777777" w:rsidR="00401421" w:rsidRPr="009E0B8F" w:rsidRDefault="00401421" w:rsidP="00401421">
      <w:pPr>
        <w:spacing w:after="200" w:line="276" w:lineRule="auto"/>
        <w:jc w:val="both"/>
        <w:rPr>
          <w:rFonts w:ascii="Cambria" w:eastAsia="Calibri" w:hAnsi="Cambria" w:cs="Times New Roman"/>
          <w:sz w:val="24"/>
          <w:szCs w:val="24"/>
          <w:lang w:val="sq-AL"/>
        </w:rPr>
      </w:pPr>
      <w:r w:rsidRPr="009E0B8F">
        <w:rPr>
          <w:rFonts w:ascii="Cambria" w:eastAsia="Calibri" w:hAnsi="Cambria" w:cs="Times New Roman"/>
          <w:b/>
          <w:sz w:val="24"/>
          <w:szCs w:val="24"/>
          <w:lang w:val="sq-AL"/>
        </w:rPr>
        <w:t>Tabela :</w:t>
      </w:r>
      <w:r w:rsidRPr="009E0B8F">
        <w:rPr>
          <w:rFonts w:ascii="Cambria" w:eastAsia="Calibri" w:hAnsi="Cambria" w:cs="Times New Roman"/>
          <w:sz w:val="24"/>
          <w:szCs w:val="24"/>
          <w:lang w:val="sq-AL"/>
        </w:rPr>
        <w:t xml:space="preserve"> </w:t>
      </w:r>
      <w:r w:rsidRPr="009E0B8F">
        <w:rPr>
          <w:rFonts w:ascii="Cambria" w:eastAsia="Times New Roman" w:hAnsi="Cambria" w:cs="Arial"/>
          <w:sz w:val="24"/>
          <w:szCs w:val="24"/>
          <w:lang w:val="sq-AL"/>
        </w:rPr>
        <w:t>Shpenzimet për Ministrinë për Evropën dhe Punët e Jashtme për vitet 2024-2026</w:t>
      </w:r>
    </w:p>
    <w:p w14:paraId="25D43764" w14:textId="77777777" w:rsidR="00401421" w:rsidRPr="009E0B8F" w:rsidRDefault="00401421" w:rsidP="00401421">
      <w:pPr>
        <w:jc w:val="both"/>
        <w:rPr>
          <w:rFonts w:ascii="Cambria" w:eastAsia="Times New Roman" w:hAnsi="Cambria" w:cs="Times New Roman"/>
          <w:sz w:val="24"/>
          <w:szCs w:val="24"/>
          <w:lang w:val="sq-AL"/>
        </w:rPr>
      </w:pPr>
      <w:r w:rsidRPr="009E0B8F">
        <w:rPr>
          <w:noProof/>
          <w:sz w:val="24"/>
          <w:szCs w:val="24"/>
          <w:lang w:val="en-GB" w:eastAsia="en-GB"/>
        </w:rPr>
        <w:drawing>
          <wp:inline distT="0" distB="0" distL="0" distR="0" wp14:anchorId="33E8EC4C" wp14:editId="09BDDFE7">
            <wp:extent cx="599122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91225" cy="1666875"/>
                    </a:xfrm>
                    <a:prstGeom prst="rect">
                      <a:avLst/>
                    </a:prstGeom>
                    <a:noFill/>
                    <a:ln>
                      <a:noFill/>
                    </a:ln>
                  </pic:spPr>
                </pic:pic>
              </a:graphicData>
            </a:graphic>
          </wp:inline>
        </w:drawing>
      </w:r>
    </w:p>
    <w:p w14:paraId="595DC447" w14:textId="77777777" w:rsidR="00401421" w:rsidRPr="009E0B8F" w:rsidRDefault="00401421" w:rsidP="00401421">
      <w:pPr>
        <w:spacing w:line="276" w:lineRule="auto"/>
        <w:jc w:val="both"/>
        <w:rPr>
          <w:rFonts w:ascii="Cambria" w:eastAsia="MS Gothic" w:hAnsi="Cambria" w:cs="Times New Roman"/>
          <w:b/>
          <w:sz w:val="24"/>
          <w:szCs w:val="24"/>
          <w:lang w:val="sq-AL"/>
        </w:rPr>
      </w:pPr>
      <w:r w:rsidRPr="009E0B8F">
        <w:rPr>
          <w:rFonts w:ascii="Cambria" w:eastAsia="MS Gothic" w:hAnsi="Cambria" w:cs="Times New Roman"/>
          <w:b/>
          <w:sz w:val="24"/>
          <w:szCs w:val="24"/>
          <w:lang w:val="sq-AL"/>
        </w:rPr>
        <w:t>Prioritetet për periudhën 2024-2026</w:t>
      </w:r>
    </w:p>
    <w:p w14:paraId="7D3FC689" w14:textId="77777777" w:rsidR="00401421" w:rsidRPr="009E0B8F" w:rsidRDefault="00401421" w:rsidP="00401421">
      <w:pPr>
        <w:spacing w:line="276"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Orientimi i politikës së jashtme për tre vitet e PBA-së 2024-2026, do të jetë drejt zgjerimit, intensifikimit, diversifikimit, thellimit dhe pasurimit të marrëdhënieve dypalëshe me vendet fqinje, partnerët strategjik në rajon, Evropën dhe vendet e tjera të botës.</w:t>
      </w:r>
    </w:p>
    <w:p w14:paraId="12B06172" w14:textId="77777777" w:rsidR="00401421" w:rsidRPr="009E0B8F" w:rsidRDefault="00401421" w:rsidP="00401421">
      <w:pPr>
        <w:spacing w:line="276" w:lineRule="auto"/>
        <w:jc w:val="both"/>
        <w:rPr>
          <w:rFonts w:ascii="Cambria" w:eastAsia="SimSun" w:hAnsi="Cambria" w:cs="Arial"/>
          <w:sz w:val="24"/>
          <w:szCs w:val="24"/>
          <w:lang w:val="sq-AL"/>
        </w:rPr>
      </w:pPr>
      <w:r w:rsidRPr="009E0B8F">
        <w:rPr>
          <w:rFonts w:ascii="Cambria" w:eastAsia="SimSun" w:hAnsi="Cambria" w:cs="Arial"/>
          <w:b/>
          <w:sz w:val="24"/>
          <w:szCs w:val="24"/>
          <w:lang w:val="sq-AL"/>
        </w:rPr>
        <w:lastRenderedPageBreak/>
        <w:t xml:space="preserve">Tabela </w:t>
      </w:r>
      <w:r w:rsidRPr="009E0B8F">
        <w:rPr>
          <w:rFonts w:ascii="Cambria" w:eastAsia="SimSun" w:hAnsi="Cambria" w:cs="Arial"/>
          <w:sz w:val="24"/>
          <w:szCs w:val="24"/>
          <w:lang w:val="sq-AL"/>
        </w:rPr>
        <w:t>: Përmbledhje e Kërkesave Buxhetore për vitet 2024-2026 për Ministrinë për Evropën dhe Punët e Jashtme</w:t>
      </w:r>
    </w:p>
    <w:p w14:paraId="139706A4" w14:textId="77777777" w:rsidR="00401421" w:rsidRPr="009E0B8F" w:rsidRDefault="00401421" w:rsidP="00401421">
      <w:pPr>
        <w:spacing w:line="276" w:lineRule="auto"/>
        <w:jc w:val="both"/>
        <w:rPr>
          <w:rFonts w:ascii="Cambria" w:eastAsia="SimSun" w:hAnsi="Cambria" w:cs="Arial"/>
          <w:sz w:val="24"/>
          <w:szCs w:val="24"/>
          <w:lang w:val="sq-AL"/>
        </w:rPr>
      </w:pPr>
      <w:r w:rsidRPr="009E0B8F">
        <w:rPr>
          <w:noProof/>
          <w:sz w:val="24"/>
          <w:szCs w:val="24"/>
        </w:rPr>
        <w:drawing>
          <wp:inline distT="0" distB="0" distL="0" distR="0" wp14:anchorId="54434E8C" wp14:editId="35294274">
            <wp:extent cx="5905500" cy="4171950"/>
            <wp:effectExtent l="0" t="0" r="0" b="0"/>
            <wp:docPr id="512193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4171950"/>
                    </a:xfrm>
                    <a:prstGeom prst="rect">
                      <a:avLst/>
                    </a:prstGeom>
                    <a:noFill/>
                    <a:ln>
                      <a:noFill/>
                    </a:ln>
                  </pic:spPr>
                </pic:pic>
              </a:graphicData>
            </a:graphic>
          </wp:inline>
        </w:drawing>
      </w:r>
    </w:p>
    <w:p w14:paraId="23E68C35" w14:textId="77777777" w:rsidR="00401421" w:rsidRPr="009E0B8F" w:rsidRDefault="00401421" w:rsidP="00401421">
      <w:pPr>
        <w:keepNext/>
        <w:keepLines/>
        <w:spacing w:before="40" w:after="0"/>
        <w:jc w:val="both"/>
        <w:outlineLvl w:val="2"/>
        <w:rPr>
          <w:rFonts w:ascii="Cambria" w:eastAsia="MS Gothic" w:hAnsi="Cambria" w:cs="Times New Roman"/>
          <w:b/>
          <w:sz w:val="24"/>
          <w:szCs w:val="24"/>
          <w:lang w:val="sq-AL"/>
        </w:rPr>
      </w:pPr>
      <w:r w:rsidRPr="009E0B8F">
        <w:rPr>
          <w:rFonts w:ascii="Cambria" w:eastAsia="MS Gothic" w:hAnsi="Cambria" w:cs="Times New Roman"/>
          <w:b/>
          <w:sz w:val="24"/>
          <w:szCs w:val="24"/>
          <w:lang w:val="sq-AL"/>
        </w:rPr>
        <w:t>Përmbledhje e Treguesve Kyç të Performancës</w:t>
      </w:r>
    </w:p>
    <w:p w14:paraId="5E9DA3CB" w14:textId="77777777" w:rsidR="00401421" w:rsidRPr="009E0B8F" w:rsidRDefault="00401421" w:rsidP="00401421">
      <w:pPr>
        <w:spacing w:line="276" w:lineRule="auto"/>
        <w:jc w:val="both"/>
        <w:rPr>
          <w:rFonts w:ascii="Cambria" w:eastAsia="Calibri" w:hAnsi="Cambria" w:cs="Times New Roman"/>
          <w:sz w:val="24"/>
          <w:szCs w:val="24"/>
          <w:lang w:val="sq-AL"/>
        </w:rPr>
      </w:pPr>
    </w:p>
    <w:p w14:paraId="60A19B14" w14:textId="77777777" w:rsidR="00401421" w:rsidRPr="009E0B8F" w:rsidRDefault="00401421" w:rsidP="00401421">
      <w:pPr>
        <w:spacing w:line="276"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Objektivat kryesorë që synohen të arrihen nga aktiviteti i Ministrisë për Evropën dhe Punët e Jashtme për vitin 2024-2026, shoqëruar me rezultatet e synuar renditen më poshtë:</w:t>
      </w:r>
    </w:p>
    <w:p w14:paraId="32C74388"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Vijimi i angazhimit politik e dipomatik të MEPJ dhe përfaqësuesive të veta në shtetet anëtare të BE për avancimin e negociatave për anëtarësimin në Bashkimin Evropian;</w:t>
      </w:r>
    </w:p>
    <w:p w14:paraId="21767626"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Forcimi i dialogut me institucionet e BE, në të gjitha nivelet dhe formatet, lidhur me çështje të politikës së përbashkët të jashtme të sigurisë, përfshirë sanksionet e BE dhe zbatimin e tyre ne territorin shqiptar;</w:t>
      </w:r>
    </w:p>
    <w:p w14:paraId="589F5D0E"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Vijim i komunikimit intensiv me vendet anëtare të KS për të siguruar bashkëpunim sa më të afërt dhe efektiv gjatë periudhës së shërbimit si anëtar jo i përhershëm i Këshillit të Sigurimit të OKB;</w:t>
      </w:r>
    </w:p>
    <w:p w14:paraId="74C1C656"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Si anëtare e NATOS-s, Shqipëria do të vijojë të jetë pjesë aktive e vullnetit të palëkundur të Aleancës Atlantike për të siguaruar dhe mbrojtur çdo pëllëmë të territorit aleat, duke kontribuar ushtarakisht në përforcimin më të madh të NATO-s në Lindje të territorit aleat;</w:t>
      </w:r>
    </w:p>
    <w:p w14:paraId="48E2D2CB"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Performancë e lartë e strukturave në MEPJ dhe e Misionit të Përhershëm të RSH në OKB me qëllim realizimin e një përfaqësimi sa më dinjitoz në KS/OKB;</w:t>
      </w:r>
    </w:p>
    <w:p w14:paraId="40BD91D5"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lastRenderedPageBreak/>
        <w:t>Forcim i marrëdhënieve me vendet e rajonit dhe bashkëpunimit rajonal;</w:t>
      </w:r>
    </w:p>
    <w:p w14:paraId="43907B49"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Konsolidim i marrëdhënieve me Kosovën, përmes G2G, zbatimit të marrëveshjeve të përbashkëta, angazhimit për njohjen e mëtejshme ndërkombëtare të shtetit të Kosovës, për pjesëmarrjen dhe anëtarësimin e saj në organizatat rajonale dhe ndërkombëtare, etj;</w:t>
      </w:r>
    </w:p>
    <w:p w14:paraId="18D6705F"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Forcimi i kohezionit të shqiptarëve në rajon;</w:t>
      </w:r>
    </w:p>
    <w:p w14:paraId="75A19F9C"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Zhvillim i mëtejshëm i marrëdhënieve me vendet e tjera, me prioritet marrëdhëniet me partneret strategjike, vendet mike dhe aleate; hapja e ambasadave në Ukrainë dhe Azerbajxhan;</w:t>
      </w:r>
    </w:p>
    <w:p w14:paraId="54751F3A"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Zbatimi i Strategjisë Kombëtare të Diasporës Shqiptare 2021 – 2025; mbështetja dhe organizimi i diasporës duke synuar rritjen e besimit të saj tek mekanizmat e zbatimit; regjistrimin e diasporës dhe rrjetëzimin e grupeve të profesionistëve në diasporë;</w:t>
      </w:r>
    </w:p>
    <w:p w14:paraId="2C3BE224"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Bashkëpunimi me partnerët ndërkombëtarë për të gjetur mundësi dhe zbatuar projekte që i sjellin shqiptarët e diasporës gjithmonë e më afër vendit të tyre. Marrëveshje me vende të ndryshme që synojnë të ndihmojnë dhe lehtësojnë jetën e përditshme të diasporës (marrëveshjet për njohjen e lejeve të drejtimit dhe ato për sigurimet shoqërore);</w:t>
      </w:r>
    </w:p>
    <w:p w14:paraId="105F5267" w14:textId="77777777" w:rsidR="00401421" w:rsidRPr="009E0B8F" w:rsidRDefault="00401421" w:rsidP="00401421">
      <w:pPr>
        <w:numPr>
          <w:ilvl w:val="0"/>
          <w:numId w:val="28"/>
        </w:numPr>
        <w:spacing w:after="0" w:line="240" w:lineRule="auto"/>
        <w:jc w:val="both"/>
        <w:rPr>
          <w:rFonts w:ascii="Cambria" w:eastAsia="Calibri" w:hAnsi="Cambria" w:cs="Times New Roman"/>
          <w:sz w:val="24"/>
          <w:szCs w:val="24"/>
          <w:lang w:val="sq-AL"/>
        </w:rPr>
      </w:pPr>
      <w:r w:rsidRPr="009E0B8F">
        <w:rPr>
          <w:rFonts w:ascii="Cambria" w:eastAsia="Calibri" w:hAnsi="Cambria" w:cs="Times New Roman"/>
          <w:sz w:val="24"/>
          <w:szCs w:val="24"/>
          <w:lang w:val="sq-AL"/>
        </w:rPr>
        <w:t>Modernizimi i shërbimeve konsullore në përmbushje të detyrave që rrjedhin nga Strategjia Kombëtare për Diasporën, duke synuar përafrimin e diasporës me vendin, identifikimin e nevojave dhe problemeve të tyre dhe ndërmjetësimi për zgjidhjen e tyre në vendin pritës;</w:t>
      </w:r>
    </w:p>
    <w:p w14:paraId="47C0E818" w14:textId="77777777" w:rsidR="004C581B" w:rsidRPr="00D04162" w:rsidRDefault="004C581B" w:rsidP="004C581B">
      <w:pPr>
        <w:spacing w:line="276" w:lineRule="auto"/>
        <w:jc w:val="both"/>
        <w:rPr>
          <w:rFonts w:ascii="Cambria" w:eastAsia="Calibri" w:hAnsi="Cambria" w:cs="Times New Roman"/>
          <w:szCs w:val="20"/>
          <w:lang w:val="sq-AL"/>
        </w:rPr>
      </w:pPr>
    </w:p>
    <w:p w14:paraId="4E94C1FA" w14:textId="77777777" w:rsidR="004C581B" w:rsidRPr="00D04162" w:rsidRDefault="004C581B" w:rsidP="004C581B">
      <w:pPr>
        <w:jc w:val="both"/>
      </w:pPr>
    </w:p>
    <w:p w14:paraId="3BE264D2" w14:textId="77777777" w:rsidR="004C581B" w:rsidRPr="00D04162" w:rsidRDefault="00F16E95" w:rsidP="00103CE4">
      <w:pPr>
        <w:pStyle w:val="Heading2"/>
        <w:numPr>
          <w:ilvl w:val="1"/>
          <w:numId w:val="21"/>
        </w:numPr>
        <w:spacing w:line="276" w:lineRule="auto"/>
        <w:rPr>
          <w:rFonts w:ascii="Cambria" w:eastAsia="Calibri" w:hAnsi="Cambria"/>
          <w:i w:val="0"/>
          <w:sz w:val="24"/>
          <w:szCs w:val="24"/>
          <w:lang w:val="sq-AL"/>
        </w:rPr>
      </w:pPr>
      <w:bookmarkStart w:id="1082" w:name="_Toc149228572"/>
      <w:r w:rsidRPr="00D04162">
        <w:rPr>
          <w:rFonts w:ascii="Cambria" w:eastAsia="Calibri" w:hAnsi="Cambria"/>
          <w:i w:val="0"/>
          <w:sz w:val="24"/>
          <w:szCs w:val="24"/>
          <w:lang w:val="sq-AL"/>
        </w:rPr>
        <w:t>MINISTRIA E KULTURËS</w:t>
      </w:r>
      <w:bookmarkStart w:id="1083" w:name="_Toc518562263"/>
      <w:bookmarkEnd w:id="1079"/>
      <w:bookmarkEnd w:id="1080"/>
      <w:bookmarkEnd w:id="1081"/>
      <w:bookmarkEnd w:id="1082"/>
    </w:p>
    <w:p w14:paraId="5D72E68A" w14:textId="77777777" w:rsidR="00636AA5" w:rsidRPr="00D04162" w:rsidRDefault="00636AA5" w:rsidP="00636AA5">
      <w:pPr>
        <w:spacing w:after="200" w:line="276" w:lineRule="auto"/>
        <w:jc w:val="both"/>
        <w:rPr>
          <w:rFonts w:ascii="Cambria" w:eastAsia="Calibri" w:hAnsi="Cambria" w:cs="Times New Roman"/>
          <w:sz w:val="24"/>
          <w:lang w:val="sq-AL"/>
        </w:rPr>
      </w:pPr>
      <w:r w:rsidRPr="00D04162">
        <w:rPr>
          <w:rFonts w:ascii="Cambria" w:eastAsia="Calibri" w:hAnsi="Cambria" w:cs="Times New Roman"/>
          <w:sz w:val="24"/>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14:paraId="1C0330F3" w14:textId="77777777" w:rsidR="00636AA5" w:rsidRPr="00D04162" w:rsidRDefault="00636AA5" w:rsidP="00636AA5">
      <w:pPr>
        <w:spacing w:after="200" w:line="276" w:lineRule="auto"/>
        <w:jc w:val="both"/>
        <w:rPr>
          <w:rFonts w:ascii="Cambria" w:eastAsia="Calibri" w:hAnsi="Cambria" w:cs="Times New Roman"/>
          <w:sz w:val="24"/>
          <w:lang w:val="sq-AL"/>
        </w:rPr>
      </w:pPr>
      <w:r w:rsidRPr="00D04162">
        <w:rPr>
          <w:rFonts w:ascii="Cambria" w:eastAsia="Calibri" w:hAnsi="Cambria" w:cs="Times New Roman"/>
          <w:sz w:val="24"/>
          <w:lang w:val="sq-AL"/>
        </w:rPr>
        <w:t xml:space="preserve">Për periudhën 2024-2026, shpenzimet buxhetore të Ministrisë së Kulturës për të përmbushur objektivat e synuar paraqiten sipas tabelës së mëposhtme. </w:t>
      </w:r>
    </w:p>
    <w:p w14:paraId="41799492" w14:textId="77777777" w:rsidR="00636AA5" w:rsidRPr="00D04162" w:rsidRDefault="00636AA5" w:rsidP="00636AA5">
      <w:pPr>
        <w:spacing w:after="200" w:line="276" w:lineRule="auto"/>
        <w:jc w:val="both"/>
        <w:rPr>
          <w:rFonts w:ascii="Cambria" w:eastAsia="Calibri" w:hAnsi="Cambria" w:cs="Times New Roman"/>
          <w:sz w:val="20"/>
          <w:szCs w:val="20"/>
          <w:lang w:val="sq-AL"/>
        </w:rPr>
      </w:pPr>
      <w:r w:rsidRPr="00D04162">
        <w:rPr>
          <w:rFonts w:ascii="Cambria" w:eastAsia="Calibri" w:hAnsi="Cambria" w:cs="Times New Roman"/>
          <w:b/>
          <w:sz w:val="20"/>
          <w:szCs w:val="20"/>
          <w:lang w:val="sq-AL"/>
        </w:rPr>
        <w:t>Tabela 3</w:t>
      </w:r>
      <w:r w:rsidRPr="00D04162">
        <w:rPr>
          <w:rFonts w:ascii="Cambria" w:eastAsia="Calibri" w:hAnsi="Cambria" w:cs="Times New Roman"/>
          <w:sz w:val="20"/>
          <w:szCs w:val="20"/>
          <w:lang w:val="sq-AL"/>
        </w:rPr>
        <w:t>: Shpenzimet për Ministrinë e Kulturës për vitet 2024-2026</w:t>
      </w:r>
    </w:p>
    <w:p w14:paraId="70458B04" w14:textId="77777777" w:rsidR="00636AA5" w:rsidRPr="00D04162" w:rsidRDefault="00636AA5" w:rsidP="00636AA5">
      <w:pPr>
        <w:spacing w:after="200" w:line="276" w:lineRule="auto"/>
        <w:jc w:val="both"/>
        <w:rPr>
          <w:rFonts w:ascii="Cambria" w:eastAsia="Calibri" w:hAnsi="Cambria" w:cs="Times New Roman"/>
          <w:b/>
          <w:lang w:val="sq-AL"/>
        </w:rPr>
      </w:pPr>
      <w:r w:rsidRPr="003368B3">
        <w:rPr>
          <w:noProof/>
        </w:rPr>
        <w:drawing>
          <wp:inline distT="0" distB="0" distL="0" distR="0" wp14:anchorId="02D2F25D" wp14:editId="71A8877D">
            <wp:extent cx="5995283" cy="1645920"/>
            <wp:effectExtent l="0" t="0" r="5715" b="0"/>
            <wp:docPr id="580370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8122" cy="1646699"/>
                    </a:xfrm>
                    <a:prstGeom prst="rect">
                      <a:avLst/>
                    </a:prstGeom>
                    <a:noFill/>
                    <a:ln>
                      <a:noFill/>
                    </a:ln>
                  </pic:spPr>
                </pic:pic>
              </a:graphicData>
            </a:graphic>
          </wp:inline>
        </w:drawing>
      </w:r>
    </w:p>
    <w:p w14:paraId="36F2FA76" w14:textId="77777777" w:rsidR="00636AA5" w:rsidRDefault="00636AA5" w:rsidP="00636AA5">
      <w:pPr>
        <w:pStyle w:val="Heading3"/>
        <w:rPr>
          <w:rFonts w:ascii="Cambria" w:hAnsi="Cambria"/>
          <w:b/>
          <w:lang w:val="sq-AL"/>
        </w:rPr>
      </w:pPr>
      <w:r w:rsidRPr="00D04162">
        <w:rPr>
          <w:rFonts w:ascii="Cambria" w:hAnsi="Cambria"/>
          <w:b/>
          <w:lang w:val="sq-AL"/>
        </w:rPr>
        <w:lastRenderedPageBreak/>
        <w:t>Prioritetet për periudhën 2024-2026</w:t>
      </w:r>
    </w:p>
    <w:p w14:paraId="227F4AD3" w14:textId="77777777" w:rsidR="00636AA5" w:rsidRPr="00D04162" w:rsidRDefault="00636AA5" w:rsidP="00636AA5">
      <w:pPr>
        <w:keepNext/>
        <w:keepLines/>
        <w:spacing w:before="40" w:after="0"/>
        <w:jc w:val="both"/>
        <w:outlineLvl w:val="2"/>
        <w:rPr>
          <w:rFonts w:ascii="Cambria" w:eastAsia="Times New Roman" w:hAnsi="Cambria" w:cs="Times New Roman"/>
          <w:b/>
          <w:lang w:val="sq-AL"/>
        </w:rPr>
      </w:pPr>
    </w:p>
    <w:p w14:paraId="08663ED9" w14:textId="77777777" w:rsidR="00636AA5" w:rsidRPr="00D04162" w:rsidRDefault="00636AA5" w:rsidP="00636AA5">
      <w:pPr>
        <w:numPr>
          <w:ilvl w:val="0"/>
          <w:numId w:val="23"/>
        </w:numPr>
        <w:spacing w:after="0" w:line="300" w:lineRule="exact"/>
        <w:jc w:val="both"/>
        <w:rPr>
          <w:rFonts w:ascii="Cambria" w:hAnsi="Cambria"/>
          <w:sz w:val="24"/>
          <w:lang w:val="sq-AL"/>
        </w:rPr>
      </w:pPr>
      <w:bookmarkStart w:id="1084" w:name="_Toc21076696"/>
      <w:r w:rsidRPr="00D04162">
        <w:rPr>
          <w:rFonts w:ascii="Cambria" w:hAnsi="Cambria"/>
          <w:sz w:val="24"/>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5585B52A"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Ruajtja dhe mbrojtja e trashëgimisë kulturore materiale dhe jomateriale – pasuri kombëtare e popullit shqiptar në breza;</w:t>
      </w:r>
    </w:p>
    <w:p w14:paraId="0583FE27"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Mbështetja e krijimtarisë dhe aktivitetit krijues të artistëve shqiptarë përmes rritjes së aktiviteteve kulturore dhe përfshirjes së artistëve;</w:t>
      </w:r>
    </w:p>
    <w:p w14:paraId="33B9D53E"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Promovimi dhe përfaqësimi i vlerave të artit dhe trashëgimisë kulturore shqiptare, materiale dhe shpirtërore në evenimentet e rëndësishme ndërkombëtare;</w:t>
      </w:r>
    </w:p>
    <w:p w14:paraId="7B367267"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Zbatimi me sukses i Platformës kombëtare “Edukimi përmes artit” nga të gjitha institucionet e Artit dhe Trashëgimisë dhe në sistemin para universitar.</w:t>
      </w:r>
    </w:p>
    <w:p w14:paraId="72CFD32C"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Forcimi i partneritetit publik dhe privat për realizimin e projekteve rijetëzuese në qendrat e trashëgimisë kulturore kombëtare;</w:t>
      </w:r>
    </w:p>
    <w:p w14:paraId="29E545A2" w14:textId="77777777" w:rsidR="00636AA5" w:rsidRPr="00D04162" w:rsidRDefault="00636AA5" w:rsidP="00636AA5">
      <w:pPr>
        <w:numPr>
          <w:ilvl w:val="0"/>
          <w:numId w:val="23"/>
        </w:numPr>
        <w:spacing w:after="0" w:line="300" w:lineRule="exact"/>
        <w:jc w:val="both"/>
        <w:rPr>
          <w:rFonts w:ascii="Cambria" w:hAnsi="Cambria"/>
          <w:sz w:val="24"/>
          <w:lang w:val="sq-AL"/>
        </w:rPr>
      </w:pPr>
      <w:r w:rsidRPr="00D04162">
        <w:rPr>
          <w:rFonts w:ascii="Cambria" w:hAnsi="Cambria"/>
          <w:sz w:val="24"/>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5BAD1B10" w14:textId="77777777" w:rsidR="00636AA5" w:rsidRPr="00D04162" w:rsidRDefault="00636AA5" w:rsidP="00636AA5">
      <w:pPr>
        <w:pStyle w:val="ListParagraph"/>
        <w:numPr>
          <w:ilvl w:val="0"/>
          <w:numId w:val="23"/>
        </w:numPr>
        <w:jc w:val="both"/>
        <w:rPr>
          <w:rFonts w:ascii="Cambria" w:hAnsi="Cambria"/>
          <w:sz w:val="24"/>
          <w:lang w:val="sq-AL"/>
        </w:rPr>
      </w:pPr>
      <w:bookmarkStart w:id="1085" w:name="_Toc21076697"/>
      <w:bookmarkEnd w:id="1084"/>
      <w:r w:rsidRPr="00D04162">
        <w:rPr>
          <w:rFonts w:ascii="Cambria" w:hAnsi="Cambria"/>
          <w:sz w:val="24"/>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1085"/>
    </w:p>
    <w:p w14:paraId="1AF40C08" w14:textId="77777777" w:rsidR="00636AA5" w:rsidRPr="00D04162" w:rsidRDefault="00636AA5" w:rsidP="00636AA5">
      <w:pPr>
        <w:pStyle w:val="ListParagraph"/>
        <w:numPr>
          <w:ilvl w:val="0"/>
          <w:numId w:val="23"/>
        </w:numPr>
        <w:jc w:val="both"/>
        <w:rPr>
          <w:rFonts w:ascii="Cambria" w:hAnsi="Cambria"/>
          <w:sz w:val="24"/>
          <w:lang w:val="sq-AL"/>
        </w:rPr>
      </w:pPr>
      <w:bookmarkStart w:id="1086" w:name="_Toc21076698"/>
      <w:r w:rsidRPr="00D04162">
        <w:rPr>
          <w:rFonts w:ascii="Cambria" w:hAnsi="Cambria"/>
          <w:sz w:val="24"/>
          <w:lang w:val="sq-AL"/>
        </w:rPr>
        <w:t>Edukimi përmes librit dhe veprimtarive bibliotekare, pasurimi i fondit bibliotekar në të gjithë rrjetin e bibliotekave në mbarë vendin, me qëllim rritjen dhe edukimin e lexuesit.</w:t>
      </w:r>
      <w:bookmarkEnd w:id="1086"/>
    </w:p>
    <w:p w14:paraId="1F7E52DE" w14:textId="77777777" w:rsidR="00636AA5" w:rsidRPr="00D04162" w:rsidRDefault="00636AA5" w:rsidP="00636AA5">
      <w:pPr>
        <w:pStyle w:val="ListParagraph"/>
        <w:numPr>
          <w:ilvl w:val="0"/>
          <w:numId w:val="23"/>
        </w:numPr>
        <w:jc w:val="both"/>
        <w:rPr>
          <w:rFonts w:ascii="Cambria" w:hAnsi="Cambria"/>
          <w:sz w:val="24"/>
          <w:lang w:val="sq-AL"/>
        </w:rPr>
      </w:pPr>
      <w:bookmarkStart w:id="1087" w:name="_Toc21076699"/>
      <w:r w:rsidRPr="00D04162">
        <w:rPr>
          <w:rFonts w:ascii="Cambria" w:hAnsi="Cambria"/>
          <w:sz w:val="24"/>
          <w:lang w:val="sq-AL"/>
        </w:rPr>
        <w:t>Rritja e aksesit të publikut në Muze, Monumentet e kulturës, ansambleve arkitektonike, qyteteve muze, qendra historike, zonave dhe parqeve arkeologjike në funksion të turizmit kulturor.</w:t>
      </w:r>
      <w:bookmarkEnd w:id="1087"/>
    </w:p>
    <w:p w14:paraId="4C3DDED2" w14:textId="77777777" w:rsidR="00636AA5" w:rsidRPr="00D04162" w:rsidRDefault="00636AA5" w:rsidP="00636AA5">
      <w:pPr>
        <w:keepNext/>
        <w:spacing w:after="200" w:line="240" w:lineRule="auto"/>
        <w:jc w:val="both"/>
        <w:rPr>
          <w:rFonts w:ascii="Cambria" w:eastAsia="Times New Roman" w:hAnsi="Cambria" w:cs="Times New Roman"/>
          <w:b/>
          <w:bCs/>
          <w:sz w:val="20"/>
          <w:szCs w:val="20"/>
          <w:lang w:val="sq-AL"/>
        </w:rPr>
      </w:pPr>
    </w:p>
    <w:p w14:paraId="7C9A05C3" w14:textId="77777777" w:rsidR="00636AA5" w:rsidRPr="00D04162" w:rsidRDefault="00636AA5" w:rsidP="00636AA5">
      <w:pPr>
        <w:keepNext/>
        <w:spacing w:after="200" w:line="240" w:lineRule="auto"/>
        <w:jc w:val="both"/>
        <w:rPr>
          <w:rFonts w:ascii="Cambria" w:eastAsia="Times New Roman" w:hAnsi="Cambria" w:cs="Times New Roman"/>
          <w:b/>
          <w:bCs/>
          <w:color w:val="4F81BD"/>
          <w:sz w:val="20"/>
          <w:szCs w:val="20"/>
          <w:lang w:val="sq-AL"/>
        </w:rPr>
      </w:pPr>
      <w:r w:rsidRPr="00D04162">
        <w:rPr>
          <w:rFonts w:ascii="Cambria" w:eastAsia="Times New Roman" w:hAnsi="Cambria" w:cs="Times New Roman"/>
          <w:b/>
          <w:bCs/>
          <w:sz w:val="20"/>
          <w:szCs w:val="20"/>
          <w:lang w:val="sq-AL"/>
        </w:rPr>
        <w:t xml:space="preserve">Tabela 4: </w:t>
      </w:r>
      <w:r w:rsidRPr="00D04162">
        <w:rPr>
          <w:rFonts w:ascii="Cambria" w:eastAsia="Times New Roman" w:hAnsi="Cambria" w:cs="Times New Roman"/>
          <w:bCs/>
          <w:sz w:val="20"/>
          <w:szCs w:val="20"/>
          <w:lang w:val="sq-AL"/>
        </w:rPr>
        <w:t>Shpenzimet për Ministrinë e Kulturës sipas programeve buxhetore dhe sipas artikujve ekonomikë</w:t>
      </w:r>
    </w:p>
    <w:p w14:paraId="3BDC0420" w14:textId="77777777" w:rsidR="00636AA5" w:rsidRPr="00D04162" w:rsidRDefault="00636AA5" w:rsidP="00636AA5">
      <w:pPr>
        <w:spacing w:after="0" w:line="264" w:lineRule="auto"/>
        <w:jc w:val="both"/>
        <w:rPr>
          <w:rFonts w:ascii="Cambria" w:eastAsia="MS Gothic" w:hAnsi="Cambria" w:cs="Times New Roman"/>
          <w:b/>
          <w:bCs/>
          <w:lang w:val="en-GB"/>
        </w:rPr>
      </w:pPr>
      <w:r w:rsidRPr="003368B3">
        <w:rPr>
          <w:noProof/>
        </w:rPr>
        <w:drawing>
          <wp:inline distT="0" distB="0" distL="0" distR="0" wp14:anchorId="6962BEF8" wp14:editId="0C452AE8">
            <wp:extent cx="5716905" cy="4007485"/>
            <wp:effectExtent l="0" t="0" r="0" b="0"/>
            <wp:docPr id="2063157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6905" cy="4007485"/>
                    </a:xfrm>
                    <a:prstGeom prst="rect">
                      <a:avLst/>
                    </a:prstGeom>
                    <a:noFill/>
                    <a:ln>
                      <a:noFill/>
                    </a:ln>
                  </pic:spPr>
                </pic:pic>
              </a:graphicData>
            </a:graphic>
          </wp:inline>
        </w:drawing>
      </w:r>
    </w:p>
    <w:p w14:paraId="029703E4" w14:textId="77777777" w:rsidR="00636AA5" w:rsidRPr="00D04162" w:rsidRDefault="00636AA5" w:rsidP="00636AA5">
      <w:pPr>
        <w:keepNext/>
        <w:keepLines/>
        <w:spacing w:before="40" w:after="0"/>
        <w:jc w:val="both"/>
        <w:outlineLvl w:val="2"/>
        <w:rPr>
          <w:rFonts w:ascii="Cambria" w:eastAsia="Times New Roman" w:hAnsi="Cambria" w:cs="Times New Roman"/>
          <w:color w:val="243F60"/>
          <w:sz w:val="24"/>
          <w:szCs w:val="24"/>
          <w:lang w:val="sq-AL"/>
        </w:rPr>
      </w:pPr>
    </w:p>
    <w:p w14:paraId="767CE125" w14:textId="77777777" w:rsidR="00636AA5" w:rsidRPr="00D04162" w:rsidRDefault="00636AA5" w:rsidP="00636AA5">
      <w:pPr>
        <w:pStyle w:val="ListParagraph"/>
        <w:keepNext/>
        <w:keepLines/>
        <w:numPr>
          <w:ilvl w:val="2"/>
          <w:numId w:val="46"/>
        </w:numPr>
        <w:spacing w:before="40" w:after="0"/>
        <w:jc w:val="both"/>
        <w:outlineLvl w:val="2"/>
        <w:rPr>
          <w:rFonts w:ascii="Cambria" w:eastAsia="Times New Roman" w:hAnsi="Cambria" w:cs="Times New Roman"/>
          <w:color w:val="243F60"/>
          <w:sz w:val="24"/>
          <w:szCs w:val="24"/>
          <w:lang w:val="sq-AL"/>
        </w:rPr>
      </w:pPr>
      <w:r w:rsidRPr="00D04162">
        <w:rPr>
          <w:rFonts w:ascii="Cambria" w:eastAsia="Times New Roman" w:hAnsi="Cambria" w:cs="Times New Roman"/>
          <w:b/>
          <w:lang w:val="sq-AL"/>
        </w:rPr>
        <w:t>Përmbledhje e Treguesve Kyç të Performancës</w:t>
      </w:r>
    </w:p>
    <w:p w14:paraId="2FD645CD" w14:textId="77777777" w:rsidR="00636AA5" w:rsidRPr="00D04162" w:rsidRDefault="00636AA5" w:rsidP="00636AA5">
      <w:pPr>
        <w:spacing w:after="0" w:line="240" w:lineRule="auto"/>
        <w:jc w:val="both"/>
        <w:rPr>
          <w:rFonts w:ascii="Calibri" w:eastAsia="Times New Roman" w:hAnsi="Calibri" w:cs="Times New Roman"/>
          <w:lang w:val="sq-AL"/>
        </w:rPr>
      </w:pPr>
    </w:p>
    <w:p w14:paraId="4A408F88" w14:textId="77777777" w:rsidR="00636AA5" w:rsidRPr="00D04162" w:rsidRDefault="00636AA5" w:rsidP="00636AA5">
      <w:pPr>
        <w:spacing w:after="0" w:line="240" w:lineRule="auto"/>
        <w:jc w:val="both"/>
        <w:rPr>
          <w:rFonts w:ascii="Cambria" w:eastAsia="Times New Roman" w:hAnsi="Cambria" w:cs="Times New Roman"/>
          <w:b/>
          <w:lang w:val="sq-AL"/>
        </w:rPr>
      </w:pPr>
      <w:r w:rsidRPr="00D04162">
        <w:rPr>
          <w:rFonts w:ascii="Cambria" w:eastAsia="Times New Roman" w:hAnsi="Cambria" w:cs="Times New Roman"/>
          <w:b/>
          <w:lang w:val="sq-AL"/>
        </w:rPr>
        <w:t>Programi “Trashëgimia kulturore”</w:t>
      </w:r>
    </w:p>
    <w:p w14:paraId="29CF27E1" w14:textId="77777777" w:rsidR="00636AA5" w:rsidRPr="00D04162" w:rsidRDefault="00636AA5" w:rsidP="00636AA5">
      <w:pPr>
        <w:spacing w:after="0" w:line="240" w:lineRule="auto"/>
        <w:jc w:val="both"/>
        <w:rPr>
          <w:rFonts w:ascii="Cambria" w:eastAsia="Times New Roman" w:hAnsi="Cambria" w:cs="Times New Roman"/>
          <w:b/>
          <w:lang w:val="sq-AL"/>
        </w:rPr>
      </w:pPr>
      <w:r w:rsidRPr="00D04162">
        <w:rPr>
          <w:rFonts w:ascii="Cambria" w:eastAsia="Times New Roman" w:hAnsi="Cambria" w:cs="Times New Roman"/>
          <w:b/>
          <w:lang w:val="sq-AL"/>
        </w:rPr>
        <w:t xml:space="preserve"> </w:t>
      </w:r>
    </w:p>
    <w:p w14:paraId="0B39A38E" w14:textId="77777777" w:rsidR="00636AA5" w:rsidRPr="003E1C7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3E1C72">
        <w:rPr>
          <w:rFonts w:ascii="Cambria" w:eastAsia="Times New Roman" w:hAnsi="Cambria" w:cs="Times New Roman"/>
          <w:sz w:val="24"/>
          <w:lang w:val="sq-AL"/>
        </w:rPr>
        <w:t xml:space="preserve">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mirëmbajtura nga 155 në vitin 2023 në 156 në vitin 2026.  </w:t>
      </w:r>
    </w:p>
    <w:p w14:paraId="3D4436A2" w14:textId="77777777" w:rsidR="00636AA5" w:rsidRPr="003E1C7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3E1C72">
        <w:rPr>
          <w:rFonts w:ascii="Cambria" w:eastAsia="Times New Roman" w:hAnsi="Cambria" w:cs="Times New Roman"/>
          <w:sz w:val="24"/>
          <w:lang w:val="sq-AL"/>
        </w:rPr>
        <w:t>Rritja e aksesit të publikut në Muze, Monumentet e kulturës dhe Parqe Arkeologjike në funksion  të turizmit kulturor (nr. Vizitorësh), nga 185.2 mijë vizitorë në vitin 2023 në 230 mijë turistë në 2024; në 235 mijë turistë në 2025 dhe 2026.</w:t>
      </w:r>
    </w:p>
    <w:p w14:paraId="7CF0B998"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Rritja e numrit të objekteve të regjistruara në databazën kombëtare të trashëgimisë, nga 130 mijë objekte në vitet 2023-2024 dhe 140 mijë përkatësisht në vitet 2025 – 2026.</w:t>
      </w:r>
    </w:p>
    <w:p w14:paraId="3A0CE6C4"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Rritja e mbështetjes për aktiviteteve të fushës së trashëgimisë kulturore nga 107 aktivitete përgjatë viteve 2023-2024 në 110 aktivitete në vitet 2025-2026.</w:t>
      </w:r>
    </w:p>
    <w:p w14:paraId="1BFDD26F"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Kthimi i rreth 23 objekteve në qendra historike për vitin 2024, në modele të qëndrueshme biznesi, që gjenerojnë të ardhura dhe punësim për komunitetin</w:t>
      </w:r>
      <w:r>
        <w:rPr>
          <w:rFonts w:ascii="Cambria" w:eastAsia="Times New Roman" w:hAnsi="Cambria" w:cs="Times New Roman"/>
          <w:sz w:val="24"/>
          <w:lang w:val="sq-AL"/>
        </w:rPr>
        <w:t>, në 26 objekte për vitin 2026</w:t>
      </w:r>
      <w:r w:rsidRPr="00D04162">
        <w:rPr>
          <w:rFonts w:ascii="Cambria" w:eastAsia="Times New Roman" w:hAnsi="Cambria" w:cs="Times New Roman"/>
          <w:sz w:val="24"/>
          <w:lang w:val="sq-AL"/>
        </w:rPr>
        <w:t>.</w:t>
      </w:r>
    </w:p>
    <w:p w14:paraId="737EAF02" w14:textId="77777777" w:rsidR="00636AA5" w:rsidRPr="00D04162" w:rsidRDefault="00636AA5" w:rsidP="00636AA5">
      <w:pPr>
        <w:spacing w:after="0" w:line="240" w:lineRule="auto"/>
        <w:jc w:val="both"/>
        <w:rPr>
          <w:rFonts w:ascii="Cambria" w:eastAsia="Times New Roman" w:hAnsi="Cambria" w:cs="Times New Roman"/>
          <w:b/>
          <w:lang w:val="sq-AL"/>
        </w:rPr>
      </w:pPr>
    </w:p>
    <w:p w14:paraId="5E0CD2E4" w14:textId="77777777" w:rsidR="00636AA5" w:rsidRPr="00D04162" w:rsidRDefault="00636AA5" w:rsidP="00636AA5">
      <w:pPr>
        <w:spacing w:after="0" w:line="240" w:lineRule="auto"/>
        <w:jc w:val="both"/>
        <w:rPr>
          <w:rFonts w:ascii="Cambria" w:eastAsia="Times New Roman" w:hAnsi="Cambria" w:cs="Times New Roman"/>
          <w:b/>
          <w:lang w:val="sq-AL"/>
        </w:rPr>
      </w:pPr>
    </w:p>
    <w:p w14:paraId="2D0355B6" w14:textId="77777777" w:rsidR="00636AA5" w:rsidRPr="00D04162" w:rsidRDefault="00636AA5" w:rsidP="00636AA5">
      <w:pPr>
        <w:spacing w:after="0" w:line="240" w:lineRule="auto"/>
        <w:jc w:val="both"/>
        <w:rPr>
          <w:rFonts w:ascii="Cambria" w:eastAsia="Times New Roman" w:hAnsi="Cambria" w:cs="Times New Roman"/>
          <w:b/>
          <w:lang w:val="sq-AL"/>
        </w:rPr>
      </w:pPr>
      <w:r w:rsidRPr="00D04162">
        <w:rPr>
          <w:rFonts w:ascii="Cambria" w:eastAsia="Times New Roman" w:hAnsi="Cambria" w:cs="Times New Roman"/>
          <w:b/>
          <w:lang w:val="sq-AL"/>
        </w:rPr>
        <w:t>Programi “Arti dhe Kultura”</w:t>
      </w:r>
    </w:p>
    <w:p w14:paraId="73FBFBA2" w14:textId="77777777" w:rsidR="00636AA5" w:rsidRPr="00D04162" w:rsidRDefault="00636AA5" w:rsidP="00636AA5">
      <w:pPr>
        <w:spacing w:after="0" w:line="240" w:lineRule="auto"/>
        <w:jc w:val="both"/>
        <w:rPr>
          <w:rFonts w:ascii="Cambria" w:eastAsia="Times New Roman" w:hAnsi="Cambria" w:cs="Times New Roman"/>
          <w:b/>
          <w:lang w:val="sq-AL"/>
        </w:rPr>
      </w:pPr>
    </w:p>
    <w:p w14:paraId="24F171DC"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bookmarkStart w:id="1088" w:name="_Hlk147306879"/>
      <w:r w:rsidRPr="00D04162">
        <w:rPr>
          <w:rFonts w:ascii="Cambria" w:eastAsia="Times New Roman" w:hAnsi="Cambria" w:cs="Times New Roman"/>
          <w:sz w:val="24"/>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5DA9D013"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 xml:space="preserve">Prioritet do të jetë integrimi, angazhimi dhe promovimi i të rinjve më të evidentuar të kësaj fushe. </w:t>
      </w:r>
    </w:p>
    <w:p w14:paraId="56A049DC"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Nxitja e konkurrencës artistike përmes audicioneve dhe konkurrimit publik krahasuar me një vit më parë.</w:t>
      </w:r>
    </w:p>
    <w:p w14:paraId="5E3E5868"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Zhvillimi i rreth 600 aktiviteteve nga kalendarët artistik të zhvilluara nga Institucionet qëndrore publike të art – kulturës.</w:t>
      </w:r>
    </w:p>
    <w:p w14:paraId="18D285AB"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Mbështetja e skenës së pavarur për të mundësuar edukimin përmes kulturës si dhe përfaqësimin e produktit artistik në arenën elitare ndërkombëtare.</w:t>
      </w:r>
    </w:p>
    <w:p w14:paraId="5F5EBC93" w14:textId="77777777" w:rsidR="00636AA5" w:rsidRPr="00D04162" w:rsidRDefault="00636AA5" w:rsidP="00636AA5">
      <w:pPr>
        <w:numPr>
          <w:ilvl w:val="0"/>
          <w:numId w:val="3"/>
        </w:numPr>
        <w:spacing w:after="0" w:line="240" w:lineRule="auto"/>
        <w:contextualSpacing/>
        <w:jc w:val="both"/>
        <w:rPr>
          <w:rFonts w:ascii="Cambria" w:eastAsia="Times New Roman" w:hAnsi="Cambria" w:cs="Times New Roman"/>
          <w:sz w:val="24"/>
          <w:lang w:val="sq-AL"/>
        </w:rPr>
      </w:pPr>
      <w:r w:rsidRPr="00D04162">
        <w:rPr>
          <w:rFonts w:ascii="Cambria" w:eastAsia="Times New Roman" w:hAnsi="Cambria" w:cs="Times New Roman"/>
          <w:sz w:val="24"/>
          <w:lang w:val="sq-AL"/>
        </w:rPr>
        <w:t>Mbështetja e 60 projekteve me thirrje në mbështetje e industrive krijuese duke respektuar barazinë gjinore, të drejtat e njeriut,  grupet e margjinalizuara dhe diversitetin kulturor në rang vendi.</w:t>
      </w:r>
    </w:p>
    <w:bookmarkEnd w:id="1088"/>
    <w:p w14:paraId="507529DE" w14:textId="77777777" w:rsidR="00636AA5" w:rsidRPr="00D04162" w:rsidRDefault="00636AA5" w:rsidP="00636AA5">
      <w:pPr>
        <w:spacing w:after="0" w:line="240" w:lineRule="auto"/>
        <w:contextualSpacing/>
        <w:jc w:val="both"/>
        <w:rPr>
          <w:rFonts w:ascii="Cambria" w:eastAsia="Times New Roman" w:hAnsi="Cambria" w:cs="Times New Roman"/>
          <w:sz w:val="24"/>
          <w:lang w:val="sq-AL"/>
        </w:rPr>
      </w:pPr>
    </w:p>
    <w:p w14:paraId="39D41B04" w14:textId="77777777" w:rsidR="00636AA5" w:rsidRPr="00D04162" w:rsidRDefault="00636AA5" w:rsidP="00636AA5">
      <w:pPr>
        <w:spacing w:after="0" w:line="240" w:lineRule="auto"/>
        <w:ind w:left="720"/>
        <w:contextualSpacing/>
        <w:jc w:val="both"/>
        <w:rPr>
          <w:rFonts w:ascii="Cambria" w:eastAsia="Times New Roman" w:hAnsi="Cambria" w:cs="Times New Roman"/>
          <w:lang w:val="sq-AL"/>
        </w:rPr>
      </w:pPr>
    </w:p>
    <w:p w14:paraId="191D3B7A" w14:textId="77777777" w:rsidR="00636AA5" w:rsidRPr="00D04162" w:rsidRDefault="00636AA5" w:rsidP="00636AA5">
      <w:pPr>
        <w:spacing w:after="0" w:line="240" w:lineRule="auto"/>
        <w:contextualSpacing/>
        <w:jc w:val="both"/>
        <w:rPr>
          <w:rFonts w:ascii="Cambria" w:eastAsia="Times New Roman" w:hAnsi="Cambria" w:cs="Times New Roman"/>
          <w:b/>
          <w:lang w:val="sq-AL"/>
        </w:rPr>
      </w:pPr>
      <w:r w:rsidRPr="00D04162">
        <w:rPr>
          <w:rFonts w:ascii="Cambria" w:eastAsia="Times New Roman" w:hAnsi="Cambria" w:cs="Times New Roman"/>
          <w:b/>
          <w:lang w:val="sq-AL"/>
        </w:rPr>
        <w:t>Investimet Publike në sektorin e kulturës për vitet 2024-2026:</w:t>
      </w:r>
    </w:p>
    <w:p w14:paraId="117F74B1" w14:textId="77777777" w:rsidR="00636AA5" w:rsidRPr="00D04162" w:rsidRDefault="00636AA5" w:rsidP="00636AA5">
      <w:pPr>
        <w:spacing w:after="0" w:line="240" w:lineRule="auto"/>
        <w:contextualSpacing/>
        <w:jc w:val="both"/>
        <w:rPr>
          <w:rFonts w:ascii="Cambria" w:eastAsia="Times New Roman" w:hAnsi="Cambria" w:cs="Times New Roman"/>
          <w:b/>
          <w:lang w:val="sq-AL"/>
        </w:rPr>
      </w:pPr>
    </w:p>
    <w:p w14:paraId="61AC54B5" w14:textId="77777777" w:rsidR="00636AA5" w:rsidRDefault="00636AA5" w:rsidP="00636AA5">
      <w:pPr>
        <w:pStyle w:val="ListParagraph"/>
        <w:numPr>
          <w:ilvl w:val="0"/>
          <w:numId w:val="6"/>
        </w:numPr>
        <w:spacing w:line="276" w:lineRule="auto"/>
        <w:jc w:val="both"/>
        <w:rPr>
          <w:rFonts w:ascii="Cambria" w:eastAsia="Times New Roman" w:hAnsi="Cambria" w:cs="Times New Roman"/>
          <w:sz w:val="24"/>
          <w:lang w:val="sq-AL"/>
        </w:rPr>
      </w:pPr>
      <w:bookmarkStart w:id="1089" w:name="_Hlk147306921"/>
      <w:r w:rsidRPr="00C813CB">
        <w:rPr>
          <w:rFonts w:ascii="Cambria" w:eastAsia="Times New Roman" w:hAnsi="Cambria" w:cs="Times New Roman"/>
          <w:sz w:val="24"/>
          <w:lang w:val="sq-AL"/>
        </w:rPr>
        <w:t>Restaurimi, rikonstruksioni, riformulimi i Linjës muzeore në Muzeun Historik</w:t>
      </w:r>
      <w:r w:rsidRPr="00C813CB">
        <w:t xml:space="preserve"> </w:t>
      </w:r>
      <w:r w:rsidRPr="00C813CB">
        <w:rPr>
          <w:rFonts w:ascii="Cambria" w:eastAsia="Times New Roman" w:hAnsi="Cambria" w:cs="Times New Roman"/>
          <w:sz w:val="24"/>
          <w:lang w:val="sq-AL"/>
        </w:rPr>
        <w:t>me qëllim funk</w:t>
      </w:r>
      <w:r>
        <w:rPr>
          <w:rFonts w:ascii="Cambria" w:eastAsia="Times New Roman" w:hAnsi="Cambria" w:cs="Times New Roman"/>
          <w:sz w:val="24"/>
          <w:lang w:val="sq-AL"/>
        </w:rPr>
        <w:t>s</w:t>
      </w:r>
      <w:r w:rsidRPr="00C813CB">
        <w:rPr>
          <w:rFonts w:ascii="Cambria" w:eastAsia="Times New Roman" w:hAnsi="Cambria" w:cs="Times New Roman"/>
          <w:sz w:val="24"/>
          <w:lang w:val="sq-AL"/>
        </w:rPr>
        <w:t>ionimin komod dhe me nivele standarde evropiane, të aktiviteteve që do të zhvillohen në këtë objekt</w:t>
      </w:r>
      <w:r>
        <w:rPr>
          <w:rFonts w:ascii="Cambria" w:eastAsia="Times New Roman" w:hAnsi="Cambria" w:cs="Times New Roman"/>
          <w:sz w:val="24"/>
          <w:lang w:val="sq-AL"/>
        </w:rPr>
        <w:t>.</w:t>
      </w:r>
    </w:p>
    <w:p w14:paraId="2B3A9C9D" w14:textId="77777777" w:rsidR="00636AA5" w:rsidRDefault="00636AA5" w:rsidP="00636AA5">
      <w:pPr>
        <w:pStyle w:val="ListParagraph"/>
        <w:numPr>
          <w:ilvl w:val="0"/>
          <w:numId w:val="6"/>
        </w:numPr>
        <w:spacing w:line="276" w:lineRule="auto"/>
        <w:jc w:val="both"/>
        <w:rPr>
          <w:rFonts w:ascii="Cambria" w:eastAsia="Times New Roman" w:hAnsi="Cambria" w:cs="Times New Roman"/>
          <w:sz w:val="24"/>
          <w:lang w:val="sq-AL"/>
        </w:rPr>
      </w:pPr>
      <w:r w:rsidRPr="00C813CB">
        <w:rPr>
          <w:rFonts w:ascii="Cambria" w:eastAsia="Times New Roman" w:hAnsi="Cambria" w:cs="Times New Roman"/>
          <w:sz w:val="24"/>
          <w:lang w:val="sq-AL"/>
        </w:rPr>
        <w:t>Restaurimi, Rikonstruksioni dhe Rehabilitimi i hapesirave ne Muzeun e Arteve te bukra (Galerisë Kombetare të Arteve)</w:t>
      </w:r>
      <w:r>
        <w:rPr>
          <w:rFonts w:ascii="Cambria" w:eastAsia="Times New Roman" w:hAnsi="Cambria" w:cs="Times New Roman"/>
          <w:sz w:val="24"/>
          <w:lang w:val="sq-AL"/>
        </w:rPr>
        <w:t>.</w:t>
      </w:r>
    </w:p>
    <w:p w14:paraId="02970C5B" w14:textId="77777777" w:rsidR="00636AA5" w:rsidRPr="00D04162" w:rsidRDefault="00636AA5" w:rsidP="00636AA5">
      <w:pPr>
        <w:pStyle w:val="ListParagraph"/>
        <w:numPr>
          <w:ilvl w:val="0"/>
          <w:numId w:val="6"/>
        </w:numPr>
        <w:spacing w:line="276" w:lineRule="auto"/>
        <w:jc w:val="both"/>
        <w:rPr>
          <w:rFonts w:ascii="Cambria" w:eastAsia="Times New Roman" w:hAnsi="Cambria" w:cs="Times New Roman"/>
          <w:sz w:val="24"/>
          <w:lang w:val="sq-AL"/>
        </w:rPr>
      </w:pPr>
      <w:r w:rsidRPr="00D04162">
        <w:rPr>
          <w:rFonts w:ascii="Cambria" w:eastAsia="Times New Roman" w:hAnsi="Cambria" w:cs="Times New Roman"/>
          <w:sz w:val="24"/>
          <w:lang w:val="sq-AL"/>
        </w:rPr>
        <w:t>Nd</w:t>
      </w:r>
      <w:r>
        <w:rPr>
          <w:rFonts w:ascii="Cambria" w:eastAsia="Times New Roman" w:hAnsi="Cambria" w:cs="Times New Roman"/>
          <w:sz w:val="24"/>
          <w:lang w:val="sq-AL"/>
        </w:rPr>
        <w:t>ë</w:t>
      </w:r>
      <w:r w:rsidRPr="00D04162">
        <w:rPr>
          <w:rFonts w:ascii="Cambria" w:eastAsia="Times New Roman" w:hAnsi="Cambria" w:cs="Times New Roman"/>
          <w:sz w:val="24"/>
          <w:lang w:val="sq-AL"/>
        </w:rPr>
        <w:t>rtimi i Qendrës Kombëtare Kulturore për F</w:t>
      </w:r>
      <w:r>
        <w:rPr>
          <w:rFonts w:ascii="Cambria" w:eastAsia="Times New Roman" w:hAnsi="Cambria" w:cs="Times New Roman"/>
          <w:sz w:val="24"/>
          <w:lang w:val="sq-AL"/>
        </w:rPr>
        <w:t>ë</w:t>
      </w:r>
      <w:r w:rsidRPr="00D04162">
        <w:rPr>
          <w:rFonts w:ascii="Cambria" w:eastAsia="Times New Roman" w:hAnsi="Cambria" w:cs="Times New Roman"/>
          <w:sz w:val="24"/>
          <w:lang w:val="sq-AL"/>
        </w:rPr>
        <w:t>mijë dhe Teatri i Kukullave</w:t>
      </w:r>
    </w:p>
    <w:p w14:paraId="77C19FF3" w14:textId="77777777" w:rsidR="00636AA5" w:rsidRPr="00D04162" w:rsidRDefault="00636AA5" w:rsidP="00636AA5">
      <w:pPr>
        <w:pStyle w:val="ListParagraph"/>
        <w:numPr>
          <w:ilvl w:val="0"/>
          <w:numId w:val="6"/>
        </w:numPr>
        <w:spacing w:line="276" w:lineRule="auto"/>
        <w:jc w:val="both"/>
        <w:rPr>
          <w:rFonts w:ascii="Cambria" w:eastAsia="Times New Roman" w:hAnsi="Cambria" w:cs="Times New Roman"/>
          <w:sz w:val="24"/>
          <w:lang w:val="sq-AL"/>
        </w:rPr>
      </w:pPr>
      <w:r w:rsidRPr="00D04162">
        <w:rPr>
          <w:rFonts w:ascii="Cambria" w:eastAsia="Times New Roman" w:hAnsi="Cambria" w:cs="Times New Roman"/>
          <w:sz w:val="24"/>
          <w:lang w:val="sq-AL"/>
        </w:rPr>
        <w:t>Ndërtimi i Godinës së Teatrit Tiranë.</w:t>
      </w:r>
    </w:p>
    <w:p w14:paraId="64E36628" w14:textId="1F7874B3" w:rsidR="00636AA5" w:rsidRPr="00636AA5" w:rsidRDefault="00636AA5" w:rsidP="00636AA5">
      <w:pPr>
        <w:pStyle w:val="ListParagraph"/>
        <w:numPr>
          <w:ilvl w:val="0"/>
          <w:numId w:val="6"/>
        </w:numPr>
        <w:spacing w:line="276" w:lineRule="auto"/>
        <w:jc w:val="both"/>
        <w:rPr>
          <w:rFonts w:ascii="Cambria" w:eastAsia="Times New Roman" w:hAnsi="Cambria" w:cs="Times New Roman"/>
          <w:sz w:val="24"/>
          <w:lang w:val="sq-AL"/>
        </w:rPr>
      </w:pPr>
      <w:r w:rsidRPr="00D04162">
        <w:rPr>
          <w:rFonts w:ascii="Cambria" w:eastAsia="Times New Roman" w:hAnsi="Cambria" w:cs="Times New Roman"/>
          <w:sz w:val="24"/>
          <w:lang w:val="sq-AL"/>
        </w:rPr>
        <w:t xml:space="preserve">Restaurimi i "Kishë së Shën Kollit", Krutje e </w:t>
      </w:r>
      <w:r w:rsidRPr="00D04162">
        <w:rPr>
          <w:rFonts w:ascii="Cambria" w:eastAsia="Times New Roman" w:hAnsi="Cambria" w:cs="Times New Roman"/>
          <w:sz w:val="24"/>
          <w:lang w:val="it-IT"/>
        </w:rPr>
        <w:t>S</w:t>
      </w:r>
      <w:r w:rsidRPr="00D04162">
        <w:rPr>
          <w:rFonts w:ascii="Cambria" w:eastAsia="Times New Roman" w:hAnsi="Cambria" w:cs="Times New Roman"/>
          <w:sz w:val="24"/>
          <w:lang w:val="sq-AL"/>
        </w:rPr>
        <w:t>ipërme, Lushnje.</w:t>
      </w:r>
      <w:bookmarkEnd w:id="1089"/>
    </w:p>
    <w:p w14:paraId="5ADD9DFE" w14:textId="77777777" w:rsidR="004C581B" w:rsidRPr="00D04162" w:rsidRDefault="004C581B" w:rsidP="004C581B">
      <w:pPr>
        <w:spacing w:line="276" w:lineRule="auto"/>
        <w:jc w:val="both"/>
        <w:rPr>
          <w:rFonts w:ascii="Cambria" w:eastAsia="Times New Roman" w:hAnsi="Cambria" w:cs="Times New Roman"/>
          <w:sz w:val="24"/>
          <w:lang w:val="sq-AL"/>
        </w:rPr>
      </w:pPr>
    </w:p>
    <w:p w14:paraId="22411C34" w14:textId="2E6D02DC" w:rsidR="008D2C24" w:rsidRPr="0080283E" w:rsidRDefault="004E5DAE" w:rsidP="0080283E">
      <w:pPr>
        <w:keepNext/>
        <w:numPr>
          <w:ilvl w:val="1"/>
          <w:numId w:val="16"/>
        </w:numPr>
        <w:spacing w:before="240" w:after="60" w:line="276" w:lineRule="auto"/>
        <w:outlineLvl w:val="1"/>
        <w:rPr>
          <w:rFonts w:ascii="Cambria" w:eastAsia="Calibri" w:hAnsi="Cambria" w:cs="Arial"/>
          <w:b/>
          <w:bCs/>
          <w:iCs/>
          <w:noProof/>
          <w:sz w:val="24"/>
          <w:szCs w:val="24"/>
          <w:lang w:val="sq-AL" w:eastAsia="sq-AL"/>
        </w:rPr>
      </w:pPr>
      <w:bookmarkStart w:id="1090" w:name="_Toc149228573"/>
      <w:r w:rsidRPr="00D04162">
        <w:rPr>
          <w:rFonts w:ascii="Cambria" w:eastAsia="Calibri" w:hAnsi="Cambria" w:cs="Arial"/>
          <w:b/>
          <w:bCs/>
          <w:iCs/>
          <w:noProof/>
          <w:sz w:val="24"/>
          <w:szCs w:val="24"/>
          <w:lang w:val="sq-AL" w:eastAsia="sq-AL"/>
        </w:rPr>
        <w:t>MINISTRIA E FINANCAVE DHE EKONOMISË</w:t>
      </w:r>
      <w:bookmarkEnd w:id="1083"/>
      <w:bookmarkEnd w:id="1090"/>
    </w:p>
    <w:p w14:paraId="48A35893" w14:textId="77777777" w:rsidR="00496F6D" w:rsidRPr="00D04162" w:rsidRDefault="00496F6D" w:rsidP="00496F6D">
      <w:pPr>
        <w:spacing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w:t>
      </w:r>
      <w:r w:rsidRPr="00D04162">
        <w:rPr>
          <w:rFonts w:ascii="Cambria" w:eastAsiaTheme="minorHAnsi" w:hAnsi="Cambria"/>
          <w:sz w:val="24"/>
          <w:szCs w:val="24"/>
          <w:lang w:val="sq-AL"/>
        </w:rPr>
        <w:lastRenderedPageBreak/>
        <w:t>drejtave  kushtetuese  për  arsim dhe  formim  profesional,  punësim të sigurt e të denjë, sigurim shoqëror dhe strehim.</w:t>
      </w:r>
    </w:p>
    <w:p w14:paraId="3D89E4B5" w14:textId="77777777" w:rsidR="00496F6D" w:rsidRPr="00D04162" w:rsidRDefault="00496F6D" w:rsidP="00496F6D">
      <w:pPr>
        <w:spacing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Për periudhën 2023-2026, Ministria e Financave dhe Ekonomisë do të përmbushë objektivat e synuar përmes fondeve buxhetore të alokuara sipas tabelës së mëposhtme: </w:t>
      </w:r>
    </w:p>
    <w:p w14:paraId="612D1383" w14:textId="77777777" w:rsidR="00496F6D" w:rsidRPr="00D04162" w:rsidRDefault="00496F6D" w:rsidP="00496F6D">
      <w:pPr>
        <w:spacing w:line="276" w:lineRule="auto"/>
        <w:jc w:val="both"/>
        <w:rPr>
          <w:rFonts w:ascii="Cambria" w:eastAsiaTheme="minorHAnsi" w:hAnsi="Cambria"/>
          <w:sz w:val="24"/>
          <w:szCs w:val="24"/>
          <w:lang w:val="sq-AL"/>
        </w:rPr>
      </w:pPr>
    </w:p>
    <w:p w14:paraId="19526BDF" w14:textId="77777777" w:rsidR="00496F6D" w:rsidRPr="00D04162" w:rsidRDefault="00496F6D" w:rsidP="00496F6D">
      <w:pPr>
        <w:spacing w:line="276" w:lineRule="auto"/>
        <w:jc w:val="both"/>
        <w:rPr>
          <w:rFonts w:ascii="Cambria" w:eastAsiaTheme="minorHAnsi" w:hAnsi="Cambria"/>
          <w:sz w:val="24"/>
          <w:szCs w:val="24"/>
          <w:lang w:val="sq-AL"/>
        </w:rPr>
      </w:pPr>
      <w:r w:rsidRPr="00D04162">
        <w:rPr>
          <w:rFonts w:ascii="Cambria" w:eastAsiaTheme="minorHAnsi" w:hAnsi="Cambria"/>
          <w:b/>
          <w:sz w:val="24"/>
          <w:szCs w:val="24"/>
          <w:lang w:val="sq-AL"/>
        </w:rPr>
        <w:t>Tabela 27</w:t>
      </w:r>
      <w:r w:rsidRPr="00D04162">
        <w:rPr>
          <w:rFonts w:ascii="Cambria" w:eastAsiaTheme="minorHAnsi" w:hAnsi="Cambria"/>
          <w:sz w:val="24"/>
          <w:szCs w:val="24"/>
          <w:lang w:val="sq-AL"/>
        </w:rPr>
        <w:t xml:space="preserve">: </w:t>
      </w:r>
      <w:r w:rsidRPr="00D04162">
        <w:rPr>
          <w:rFonts w:ascii="Cambria" w:eastAsia="Times New Roman" w:hAnsi="Cambria" w:cs="Arial"/>
          <w:sz w:val="24"/>
          <w:szCs w:val="24"/>
          <w:lang w:val="sq-AL"/>
        </w:rPr>
        <w:t>Shpenzimet për Ministrinë e Financave dhe Ekonomisë për PBA 2023-2026</w:t>
      </w:r>
    </w:p>
    <w:p w14:paraId="0A011757" w14:textId="77777777" w:rsidR="00496F6D" w:rsidRDefault="00496F6D" w:rsidP="00496F6D">
      <w:pPr>
        <w:spacing w:line="276" w:lineRule="auto"/>
        <w:rPr>
          <w:rFonts w:ascii="Cambria" w:eastAsiaTheme="minorHAnsi" w:hAnsi="Cambria"/>
          <w:sz w:val="24"/>
          <w:szCs w:val="24"/>
        </w:rPr>
      </w:pPr>
      <w:r w:rsidRPr="00DE0CE2">
        <w:rPr>
          <w:noProof/>
        </w:rPr>
        <w:drawing>
          <wp:inline distT="0" distB="0" distL="0" distR="0" wp14:anchorId="4AC8A240" wp14:editId="0E055189">
            <wp:extent cx="5941654" cy="1288111"/>
            <wp:effectExtent l="0" t="0" r="254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9908" cy="1289900"/>
                    </a:xfrm>
                    <a:prstGeom prst="rect">
                      <a:avLst/>
                    </a:prstGeom>
                    <a:noFill/>
                    <a:ln>
                      <a:noFill/>
                    </a:ln>
                  </pic:spPr>
                </pic:pic>
              </a:graphicData>
            </a:graphic>
          </wp:inline>
        </w:drawing>
      </w:r>
    </w:p>
    <w:p w14:paraId="66E92976" w14:textId="77777777" w:rsidR="00496F6D" w:rsidRPr="00D04162" w:rsidRDefault="00496F6D" w:rsidP="00496F6D">
      <w:pPr>
        <w:spacing w:line="276" w:lineRule="auto"/>
        <w:rPr>
          <w:rFonts w:ascii="Cambria" w:eastAsiaTheme="minorHAnsi" w:hAnsi="Cambria"/>
          <w:sz w:val="24"/>
          <w:szCs w:val="24"/>
        </w:rPr>
      </w:pPr>
    </w:p>
    <w:p w14:paraId="19E8914D" w14:textId="77777777" w:rsidR="00496F6D" w:rsidRPr="00D04162" w:rsidRDefault="00496F6D" w:rsidP="00496F6D">
      <w:pPr>
        <w:pStyle w:val="Heading3"/>
        <w:spacing w:line="276" w:lineRule="auto"/>
        <w:rPr>
          <w:rFonts w:ascii="Cambria" w:hAnsi="Cambria"/>
          <w:b/>
          <w:color w:val="auto"/>
        </w:rPr>
      </w:pPr>
      <w:r w:rsidRPr="00D04162">
        <w:rPr>
          <w:rFonts w:ascii="Cambria" w:hAnsi="Cambria"/>
          <w:b/>
          <w:color w:val="auto"/>
        </w:rPr>
        <w:t>Prioritetet për periudhën 2023-2026</w:t>
      </w:r>
    </w:p>
    <w:p w14:paraId="0A1AED00" w14:textId="77777777" w:rsidR="00496F6D" w:rsidRPr="00D04162" w:rsidRDefault="00496F6D" w:rsidP="00496F6D">
      <w:pPr>
        <w:numPr>
          <w:ilvl w:val="0"/>
          <w:numId w:val="10"/>
        </w:numPr>
        <w:spacing w:after="200" w:line="276" w:lineRule="auto"/>
        <w:ind w:left="720"/>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Mirëplanifikim i shpenzimeve dhe mirëadministrim i të ardhurave me qëllim mbështetjen e një rritje ekonomike të shpejtë dhe të qëndrueshme;</w:t>
      </w:r>
    </w:p>
    <w:p w14:paraId="4602CB0D" w14:textId="77777777" w:rsidR="00496F6D" w:rsidRPr="00D04162" w:rsidRDefault="00496F6D" w:rsidP="00496F6D">
      <w:pPr>
        <w:numPr>
          <w:ilvl w:val="0"/>
          <w:numId w:val="10"/>
        </w:numPr>
        <w:spacing w:after="200" w:line="276" w:lineRule="auto"/>
        <w:ind w:left="720"/>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14:paraId="74349872" w14:textId="77777777" w:rsidR="00496F6D" w:rsidRPr="00D04162" w:rsidRDefault="00496F6D" w:rsidP="00496F6D">
      <w:pPr>
        <w:numPr>
          <w:ilvl w:val="0"/>
          <w:numId w:val="10"/>
        </w:numPr>
        <w:spacing w:after="200" w:line="276" w:lineRule="auto"/>
        <w:ind w:left="720"/>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Nxitja e eksporteve dhe rritjes së konkurrueshmërisë së SME-ve nëpërmjet promovimit të eksporteve, ofrimit të shërbimeve mbështetëse si dhe, programet mbështetjes financiare me anë të granteve;</w:t>
      </w:r>
    </w:p>
    <w:p w14:paraId="20C94EBE" w14:textId="77777777" w:rsidR="00496F6D" w:rsidRPr="00D04162" w:rsidRDefault="00496F6D" w:rsidP="00496F6D">
      <w:pPr>
        <w:numPr>
          <w:ilvl w:val="0"/>
          <w:numId w:val="10"/>
        </w:numPr>
        <w:spacing w:after="200" w:line="276" w:lineRule="auto"/>
        <w:ind w:left="720"/>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Garancia Rinore është një angazhim nga të gjitha vendet e BE për të siguruar të rinjtë nga 16-29 vjec të marrin një ofertë cilësore brenda një periudhe 4 mujore të rregjistrimit si punëkërkues të papunë ose të braktisjes së arsimit formal, duke mbështetur mesatarisht 800 të rinjtë </w:t>
      </w:r>
      <w:r w:rsidRPr="00D04162">
        <w:rPr>
          <w:rFonts w:ascii="Cambria" w:eastAsia="Segoe UI Symbol" w:hAnsi="Cambria"/>
          <w:sz w:val="24"/>
          <w:szCs w:val="24"/>
          <w:lang w:eastAsia="ja-JP"/>
        </w:rPr>
        <w:t>çdo vit, përgjatë 2024-2026;</w:t>
      </w:r>
    </w:p>
    <w:p w14:paraId="65DE9647" w14:textId="77777777" w:rsidR="00496F6D" w:rsidRPr="00D04162" w:rsidRDefault="00496F6D" w:rsidP="00496F6D">
      <w:pPr>
        <w:numPr>
          <w:ilvl w:val="0"/>
          <w:numId w:val="10"/>
        </w:numPr>
        <w:spacing w:after="200" w:line="276" w:lineRule="auto"/>
        <w:ind w:left="720"/>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Ofrimi i formimit profesional cilësor për të rinjtë dhe të rriturit, në përputhje me kërkesat e tregut të punës, rritja e mundësisë për të nxënit gjatë gjithë jetës si për burrat dhe për gratë dhe përshtatja me mundësitë e punësimit të ofruara nga tregu i punës;</w:t>
      </w:r>
    </w:p>
    <w:p w14:paraId="27381808" w14:textId="77777777" w:rsidR="00496F6D" w:rsidRPr="00D04162" w:rsidRDefault="00496F6D" w:rsidP="00496F6D">
      <w:pPr>
        <w:spacing w:line="276" w:lineRule="auto"/>
        <w:contextualSpacing/>
        <w:jc w:val="both"/>
        <w:rPr>
          <w:rFonts w:ascii="Cambria" w:eastAsiaTheme="minorHAnsi" w:hAnsi="Cambria"/>
          <w:b/>
          <w:sz w:val="24"/>
          <w:szCs w:val="24"/>
          <w:lang w:val="sq-AL"/>
        </w:rPr>
      </w:pPr>
    </w:p>
    <w:p w14:paraId="2DFEB683" w14:textId="77777777" w:rsidR="00496F6D" w:rsidRPr="00D04162" w:rsidRDefault="00496F6D" w:rsidP="00496F6D">
      <w:pPr>
        <w:spacing w:line="276" w:lineRule="auto"/>
        <w:contextualSpacing/>
        <w:jc w:val="both"/>
        <w:rPr>
          <w:rFonts w:ascii="Cambria" w:eastAsiaTheme="minorHAnsi" w:hAnsi="Cambria"/>
          <w:sz w:val="24"/>
          <w:szCs w:val="24"/>
          <w:lang w:val="sq-AL"/>
        </w:rPr>
      </w:pPr>
      <w:r w:rsidRPr="00D04162">
        <w:rPr>
          <w:rFonts w:ascii="Cambria" w:eastAsiaTheme="minorHAnsi" w:hAnsi="Cambria"/>
          <w:b/>
          <w:sz w:val="24"/>
          <w:szCs w:val="24"/>
          <w:lang w:val="sq-AL"/>
        </w:rPr>
        <w:t>Tabela 28</w:t>
      </w:r>
      <w:r w:rsidRPr="00D04162">
        <w:rPr>
          <w:rFonts w:ascii="Cambria" w:eastAsiaTheme="minorHAnsi" w:hAnsi="Cambria"/>
          <w:sz w:val="24"/>
          <w:szCs w:val="24"/>
          <w:lang w:val="sq-AL"/>
        </w:rPr>
        <w:t xml:space="preserve">: </w:t>
      </w:r>
      <w:r w:rsidRPr="00D04162">
        <w:rPr>
          <w:rFonts w:ascii="Cambria" w:eastAsia="Times New Roman" w:hAnsi="Cambria" w:cs="Arial"/>
          <w:sz w:val="24"/>
          <w:szCs w:val="24"/>
          <w:lang w:val="sq-AL"/>
        </w:rPr>
        <w:t>Shpenzimet për Ministrinë e Financave dhe Ekonomisë për PBA 2023-2026</w:t>
      </w:r>
    </w:p>
    <w:p w14:paraId="1FAC7DA2" w14:textId="77777777" w:rsidR="00496F6D" w:rsidRPr="00D04162" w:rsidRDefault="00496F6D" w:rsidP="00496F6D">
      <w:pPr>
        <w:spacing w:line="276" w:lineRule="auto"/>
        <w:rPr>
          <w:rFonts w:ascii="Cambria" w:eastAsia="MS Gothic" w:hAnsi="Cambria"/>
          <w:b/>
          <w:bCs/>
          <w:color w:val="0070C0"/>
          <w:sz w:val="24"/>
          <w:szCs w:val="24"/>
          <w:lang w:val="en-GB"/>
        </w:rPr>
      </w:pPr>
      <w:r w:rsidRPr="00DE0CE2">
        <w:rPr>
          <w:noProof/>
        </w:rPr>
        <w:lastRenderedPageBreak/>
        <w:drawing>
          <wp:inline distT="0" distB="0" distL="0" distR="0" wp14:anchorId="7D15B7E7" wp14:editId="453D0F88">
            <wp:extent cx="5943600" cy="620412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204128"/>
                    </a:xfrm>
                    <a:prstGeom prst="rect">
                      <a:avLst/>
                    </a:prstGeom>
                    <a:noFill/>
                    <a:ln>
                      <a:noFill/>
                    </a:ln>
                  </pic:spPr>
                </pic:pic>
              </a:graphicData>
            </a:graphic>
          </wp:inline>
        </w:drawing>
      </w:r>
    </w:p>
    <w:p w14:paraId="375C729D" w14:textId="77777777" w:rsidR="00496F6D" w:rsidRPr="00D04162" w:rsidRDefault="00496F6D" w:rsidP="00496F6D">
      <w:pPr>
        <w:spacing w:line="276" w:lineRule="auto"/>
        <w:rPr>
          <w:rFonts w:ascii="Cambria" w:eastAsia="MS Gothic" w:hAnsi="Cambria"/>
          <w:b/>
          <w:bCs/>
          <w:color w:val="0070C0"/>
          <w:sz w:val="24"/>
          <w:szCs w:val="24"/>
          <w:lang w:val="en-GB"/>
        </w:rPr>
      </w:pPr>
    </w:p>
    <w:p w14:paraId="70A5C4CD" w14:textId="77777777" w:rsidR="00496F6D" w:rsidRPr="00D04162" w:rsidRDefault="00496F6D" w:rsidP="00496F6D">
      <w:pPr>
        <w:pStyle w:val="Heading3"/>
        <w:spacing w:line="276" w:lineRule="auto"/>
        <w:rPr>
          <w:rFonts w:ascii="Cambria" w:eastAsia="Calibri" w:hAnsi="Cambria"/>
          <w:b/>
          <w:color w:val="auto"/>
          <w:lang w:val="it-IT"/>
        </w:rPr>
      </w:pPr>
      <w:r w:rsidRPr="00D04162">
        <w:rPr>
          <w:rFonts w:ascii="Cambria" w:eastAsia="Calibri" w:hAnsi="Cambria"/>
          <w:b/>
          <w:color w:val="auto"/>
          <w:lang w:val="it-IT"/>
        </w:rPr>
        <w:t>Përmbledhje e Treguesve Kyç të Performancës</w:t>
      </w:r>
    </w:p>
    <w:p w14:paraId="227BEF86" w14:textId="77777777" w:rsidR="00496F6D" w:rsidRPr="00D04162" w:rsidRDefault="00496F6D" w:rsidP="00496F6D">
      <w:pPr>
        <w:rPr>
          <w:lang w:val="it-IT"/>
        </w:rPr>
      </w:pPr>
    </w:p>
    <w:p w14:paraId="07A0B5AF" w14:textId="77777777" w:rsidR="00496F6D" w:rsidRPr="00D04162" w:rsidRDefault="00496F6D" w:rsidP="00496F6D">
      <w:pPr>
        <w:spacing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Programi “</w:t>
      </w:r>
      <w:r w:rsidRPr="00D04162">
        <w:rPr>
          <w:rFonts w:ascii="Cambria" w:eastAsiaTheme="minorHAnsi" w:hAnsi="Cambria"/>
          <w:i/>
          <w:sz w:val="24"/>
          <w:szCs w:val="24"/>
          <w:lang w:val="sq-AL"/>
        </w:rPr>
        <w:t>Menaxhimi i Shpenzimeve Publike</w:t>
      </w:r>
      <w:r w:rsidRPr="00D04162">
        <w:rPr>
          <w:rFonts w:ascii="Cambria" w:eastAsiaTheme="minorHAnsi" w:hAnsi="Cambria"/>
          <w:sz w:val="24"/>
          <w:szCs w:val="24"/>
          <w:lang w:val="sq-AL"/>
        </w:rPr>
        <w:t>” synon të arrijë treguesit e mëposhtëm të performancës:</w:t>
      </w:r>
    </w:p>
    <w:p w14:paraId="3B66B16C"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Të ardhurat tatimore parashikohen nivelin 28.4% të PBB në vitin 2026, nga 28.3% që është parashikuar për vitin 2024; </w:t>
      </w:r>
    </w:p>
    <w:p w14:paraId="6DB15493"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lastRenderedPageBreak/>
        <w:t>Niveli i Borxhit Publik parashikohet të ulet në 64.2% të PBB në vitin 2026, nga niveli 67.5% i PBB i parashikuar për vitin 2023;</w:t>
      </w:r>
    </w:p>
    <w:p w14:paraId="47066B29"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Përmirësim të dukshëm në renditjen e Shqipërisë tek Indeksi i Buxhetit të Hapur (Open Budget Index), nga 52/100 pikë në vitin 2023, parashikohet të arrihet vlera 59/100 pikë në  vitin 2026;</w:t>
      </w:r>
    </w:p>
    <w:p w14:paraId="5C49E321" w14:textId="77777777" w:rsidR="00496F6D" w:rsidRPr="00D04162" w:rsidRDefault="00496F6D" w:rsidP="00496F6D">
      <w:pPr>
        <w:spacing w:after="120" w:line="276" w:lineRule="auto"/>
        <w:jc w:val="both"/>
        <w:rPr>
          <w:rFonts w:ascii="Cambria" w:eastAsiaTheme="minorHAnsi" w:hAnsi="Cambria"/>
          <w:sz w:val="24"/>
          <w:szCs w:val="24"/>
          <w:lang w:val="sq-AL"/>
        </w:rPr>
      </w:pPr>
    </w:p>
    <w:p w14:paraId="199B3DA9" w14:textId="77777777" w:rsidR="00496F6D" w:rsidRPr="00D04162" w:rsidRDefault="00496F6D" w:rsidP="00496F6D">
      <w:pPr>
        <w:spacing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Programi “</w:t>
      </w:r>
      <w:r w:rsidRPr="00D04162">
        <w:rPr>
          <w:rFonts w:ascii="Cambria" w:eastAsiaTheme="minorHAnsi" w:hAnsi="Cambria"/>
          <w:i/>
          <w:sz w:val="24"/>
          <w:szCs w:val="24"/>
          <w:lang w:val="sq-AL"/>
        </w:rPr>
        <w:t>Tregu i Punës</w:t>
      </w:r>
      <w:r w:rsidRPr="00D04162">
        <w:rPr>
          <w:rFonts w:ascii="Cambria" w:eastAsiaTheme="minorHAnsi" w:hAnsi="Cambria"/>
          <w:sz w:val="24"/>
          <w:szCs w:val="24"/>
          <w:lang w:val="sq-AL"/>
        </w:rPr>
        <w:t>” synon të arrijë treguesit e mëposhtëm të performancës:</w:t>
      </w:r>
    </w:p>
    <w:p w14:paraId="7399399C" w14:textId="77777777" w:rsidR="00496F6D" w:rsidRPr="00D04162" w:rsidRDefault="00496F6D" w:rsidP="00496F6D">
      <w:pPr>
        <w:pStyle w:val="ListParagraph"/>
        <w:numPr>
          <w:ilvl w:val="0"/>
          <w:numId w:val="50"/>
        </w:num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Synohet të punësohen në total 1</w:t>
      </w:r>
      <w:r>
        <w:rPr>
          <w:rFonts w:ascii="Cambria" w:eastAsiaTheme="minorHAnsi" w:hAnsi="Cambria"/>
          <w:sz w:val="24"/>
          <w:szCs w:val="24"/>
          <w:lang w:val="sq-AL"/>
        </w:rPr>
        <w:t>4 0</w:t>
      </w:r>
      <w:r w:rsidRPr="00D04162">
        <w:rPr>
          <w:rFonts w:ascii="Cambria" w:eastAsiaTheme="minorHAnsi" w:hAnsi="Cambria"/>
          <w:sz w:val="24"/>
          <w:szCs w:val="24"/>
          <w:lang w:val="sq-AL"/>
        </w:rPr>
        <w:t xml:space="preserve">00 punëkërkues te rinj ( 16- 29 vjec) në 2026 nga </w:t>
      </w:r>
      <w:r>
        <w:rPr>
          <w:rFonts w:ascii="Cambria" w:eastAsiaTheme="minorHAnsi" w:hAnsi="Cambria"/>
          <w:sz w:val="24"/>
          <w:szCs w:val="24"/>
          <w:lang w:val="sq-AL"/>
        </w:rPr>
        <w:t>10 8</w:t>
      </w:r>
      <w:r w:rsidRPr="00D04162">
        <w:rPr>
          <w:rFonts w:ascii="Cambria" w:eastAsiaTheme="minorHAnsi" w:hAnsi="Cambria"/>
          <w:sz w:val="24"/>
          <w:szCs w:val="24"/>
          <w:lang w:val="sq-AL"/>
        </w:rPr>
        <w:t>00 të parashikuar në vitin 2023;</w:t>
      </w:r>
    </w:p>
    <w:p w14:paraId="5843FEDF" w14:textId="77777777" w:rsidR="00496F6D" w:rsidRPr="00D04162" w:rsidRDefault="00496F6D" w:rsidP="00496F6D">
      <w:pPr>
        <w:pStyle w:val="ListParagraph"/>
        <w:numPr>
          <w:ilvl w:val="0"/>
          <w:numId w:val="50"/>
        </w:num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Synohet të rritet punësimi i punëkërkues të papunë nga grupet me aftësi te kufizuar ( nga ndërmjetësi dhe  nxitja e punësimit) dhe nga grupe të tjera të veçanta  në rreth </w:t>
      </w:r>
      <w:r>
        <w:rPr>
          <w:rFonts w:ascii="Cambria" w:eastAsiaTheme="minorHAnsi" w:hAnsi="Cambria"/>
          <w:sz w:val="24"/>
          <w:szCs w:val="24"/>
          <w:lang w:val="sq-AL"/>
        </w:rPr>
        <w:t>1 600</w:t>
      </w:r>
      <w:r w:rsidRPr="00D04162">
        <w:rPr>
          <w:rFonts w:ascii="Cambria" w:eastAsiaTheme="minorHAnsi" w:hAnsi="Cambria"/>
          <w:sz w:val="24"/>
          <w:szCs w:val="24"/>
          <w:lang w:val="sq-AL"/>
        </w:rPr>
        <w:t xml:space="preserve"> në vitin 2026 nga </w:t>
      </w:r>
      <w:r>
        <w:rPr>
          <w:rFonts w:ascii="Cambria" w:eastAsiaTheme="minorHAnsi" w:hAnsi="Cambria"/>
          <w:sz w:val="24"/>
          <w:szCs w:val="24"/>
          <w:lang w:val="sq-AL"/>
        </w:rPr>
        <w:t>1 300</w:t>
      </w:r>
      <w:r w:rsidRPr="00D04162">
        <w:rPr>
          <w:rFonts w:ascii="Cambria" w:eastAsiaTheme="minorHAnsi" w:hAnsi="Cambria"/>
          <w:sz w:val="24"/>
          <w:szCs w:val="24"/>
          <w:lang w:val="sq-AL"/>
        </w:rPr>
        <w:t xml:space="preserve"> të parashikuar në vitin 2023;</w:t>
      </w:r>
    </w:p>
    <w:p w14:paraId="43958BC0" w14:textId="77777777" w:rsidR="00496F6D" w:rsidRPr="00D04162" w:rsidRDefault="00496F6D" w:rsidP="00496F6D">
      <w:pPr>
        <w:pStyle w:val="ListParagraph"/>
        <w:numPr>
          <w:ilvl w:val="0"/>
          <w:numId w:val="50"/>
        </w:num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7</w:t>
      </w:r>
      <w:r>
        <w:rPr>
          <w:rFonts w:ascii="Cambria" w:eastAsiaTheme="minorHAnsi" w:hAnsi="Cambria"/>
          <w:sz w:val="24"/>
          <w:szCs w:val="24"/>
          <w:lang w:val="sq-AL"/>
        </w:rPr>
        <w:t>8</w:t>
      </w:r>
      <w:r w:rsidRPr="00D04162">
        <w:rPr>
          <w:rFonts w:ascii="Cambria" w:eastAsiaTheme="minorHAnsi" w:hAnsi="Cambria"/>
          <w:sz w:val="24"/>
          <w:szCs w:val="24"/>
          <w:lang w:val="sq-AL"/>
        </w:rPr>
        <w:t>% e Punëkërkuesve të papuna gra të mbajtura në punë pas përfundimit të programit të nxitjes së punësimit në vitin 2026 nga 7</w:t>
      </w:r>
      <w:r>
        <w:rPr>
          <w:rFonts w:ascii="Cambria" w:eastAsiaTheme="minorHAnsi" w:hAnsi="Cambria"/>
          <w:sz w:val="24"/>
          <w:szCs w:val="24"/>
          <w:lang w:val="sq-AL"/>
        </w:rPr>
        <w:t>5</w:t>
      </w:r>
      <w:r w:rsidRPr="00D04162">
        <w:rPr>
          <w:rFonts w:ascii="Cambria" w:eastAsiaTheme="minorHAnsi" w:hAnsi="Cambria"/>
          <w:sz w:val="24"/>
          <w:szCs w:val="24"/>
          <w:lang w:val="sq-AL"/>
        </w:rPr>
        <w:t>% të planifikuara në vitin 2023;</w:t>
      </w:r>
    </w:p>
    <w:p w14:paraId="5B1F1D50" w14:textId="77777777" w:rsidR="00496F6D" w:rsidRPr="00D04162" w:rsidRDefault="00496F6D" w:rsidP="00496F6D">
      <w:pPr>
        <w:pStyle w:val="ListParagraph"/>
        <w:numPr>
          <w:ilvl w:val="0"/>
          <w:numId w:val="50"/>
        </w:num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800 të rinj që përfitojnë nga skema e garancisë rinore, çdo vit përgjatë 2024-2026;</w:t>
      </w:r>
    </w:p>
    <w:p w14:paraId="53B47ABA" w14:textId="77777777" w:rsidR="00496F6D" w:rsidRDefault="00496F6D" w:rsidP="00496F6D">
      <w:pPr>
        <w:pStyle w:val="ListParagraph"/>
        <w:numPr>
          <w:ilvl w:val="0"/>
          <w:numId w:val="50"/>
        </w:num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Reduktimi i numrit të personave që përfitojnë nga pagesa e papunësisë nga 5000 të planifikuar në vitin 2023, në mesatarisht 3000 të papunë përgjatë 2024-2026.</w:t>
      </w:r>
    </w:p>
    <w:p w14:paraId="4DD5044A" w14:textId="77777777" w:rsidR="00496F6D" w:rsidRPr="00D04162" w:rsidRDefault="00496F6D" w:rsidP="00496F6D">
      <w:pPr>
        <w:pStyle w:val="ListParagraph"/>
        <w:spacing w:before="120" w:after="120" w:line="276" w:lineRule="auto"/>
        <w:jc w:val="both"/>
        <w:rPr>
          <w:rFonts w:ascii="Cambria" w:eastAsiaTheme="minorHAnsi" w:hAnsi="Cambria"/>
          <w:sz w:val="24"/>
          <w:szCs w:val="24"/>
          <w:lang w:val="sq-AL"/>
        </w:rPr>
      </w:pPr>
    </w:p>
    <w:p w14:paraId="0012791B" w14:textId="77777777" w:rsidR="00496F6D" w:rsidRPr="00D04162" w:rsidRDefault="00496F6D" w:rsidP="00496F6D">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Programi “Arsimi i Mesëm Profesional”, për periudhën 2023-2026, synon: </w:t>
      </w:r>
    </w:p>
    <w:p w14:paraId="5FBCBBB3" w14:textId="77777777" w:rsidR="00496F6D" w:rsidRPr="00D04162" w:rsidRDefault="00496F6D" w:rsidP="00496F6D">
      <w:pPr>
        <w:numPr>
          <w:ilvl w:val="0"/>
          <w:numId w:val="3"/>
        </w:numPr>
        <w:spacing w:after="200" w:line="276" w:lineRule="auto"/>
        <w:contextualSpacing/>
        <w:jc w:val="both"/>
        <w:rPr>
          <w:rFonts w:ascii="Cambria" w:eastAsiaTheme="minorHAnsi" w:hAnsi="Cambria"/>
          <w:sz w:val="24"/>
          <w:szCs w:val="24"/>
          <w:lang w:val="sq-AL"/>
        </w:rPr>
      </w:pPr>
      <w:bookmarkStart w:id="1091" w:name="_Hlk147308406"/>
      <w:r w:rsidRPr="00D04162">
        <w:rPr>
          <w:rFonts w:ascii="Cambria" w:eastAsiaTheme="minorHAnsi" w:hAnsi="Cambria"/>
          <w:sz w:val="24"/>
          <w:szCs w:val="24"/>
          <w:lang w:val="sq-AL"/>
        </w:rPr>
        <w:t>Rritja e aksesit në Arsimin e Mesëm Profesional duke synuar që në vitin 2026 të tërhiqen 20% e nxënësve që ndjekin ciklin e Arsimit e Mesëm, nga 17.7% që parashikohet të arrijë në fund të vitit 2023;</w:t>
      </w:r>
    </w:p>
    <w:p w14:paraId="6679B963"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përqindjes të të punësuarve pas diplomimit në shkollat e mesme profesionale në 58% të totalit që mbarojnë studimet në vitin 2026, krahasuar me 47.5% në vitin 2023;</w:t>
      </w:r>
    </w:p>
    <w:p w14:paraId="66CA0000"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numrit të nxënësve që vijnë nga zonat rurale të cilët ndjekin studimet në shkollat e mesme profesionale, nga 43% e totalit në vitin 2023 në 46% e totalit në vitin 2026;</w:t>
      </w:r>
    </w:p>
    <w:p w14:paraId="6E6EF58F"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numrit të nxënësve me aftësi të kufizuar që ndjekin studimet në shkollat e mesme profesionale nga 670 nxënës në vitin 2023 në 800 nxënës në vitin 2026.</w:t>
      </w:r>
    </w:p>
    <w:bookmarkEnd w:id="1091"/>
    <w:p w14:paraId="31CF6EEE" w14:textId="77777777" w:rsidR="00496F6D" w:rsidRPr="00D04162" w:rsidRDefault="00496F6D" w:rsidP="00496F6D">
      <w:pPr>
        <w:spacing w:line="276" w:lineRule="auto"/>
        <w:rPr>
          <w:rFonts w:ascii="Cambria" w:eastAsiaTheme="minorHAnsi" w:hAnsi="Cambria"/>
          <w:sz w:val="24"/>
          <w:szCs w:val="24"/>
          <w:lang w:val="sq-AL"/>
        </w:rPr>
      </w:pPr>
    </w:p>
    <w:p w14:paraId="7DDF5D39" w14:textId="77777777" w:rsidR="00496F6D" w:rsidRPr="00D04162" w:rsidRDefault="00496F6D" w:rsidP="00496F6D">
      <w:pPr>
        <w:spacing w:line="276" w:lineRule="auto"/>
        <w:rPr>
          <w:rFonts w:ascii="Cambria" w:eastAsiaTheme="minorHAnsi" w:hAnsi="Cambria"/>
          <w:sz w:val="24"/>
          <w:szCs w:val="24"/>
          <w:lang w:val="sq-AL"/>
        </w:rPr>
      </w:pPr>
      <w:r w:rsidRPr="00D04162">
        <w:rPr>
          <w:rFonts w:ascii="Cambria" w:eastAsiaTheme="minorHAnsi" w:hAnsi="Cambria"/>
          <w:sz w:val="24"/>
          <w:szCs w:val="24"/>
          <w:lang w:val="sq-AL"/>
        </w:rPr>
        <w:t>Gjatë periudhës 2023-2026, programi “Mbështetje për Zhvillim Ekonomik” synon:</w:t>
      </w:r>
    </w:p>
    <w:p w14:paraId="7D085FD2" w14:textId="7ED46B3D"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bookmarkStart w:id="1092" w:name="_Hlk147312108"/>
      <w:r w:rsidRPr="00D04162">
        <w:rPr>
          <w:rFonts w:ascii="Cambria" w:eastAsiaTheme="minorHAnsi" w:hAnsi="Cambria"/>
          <w:sz w:val="24"/>
          <w:szCs w:val="24"/>
          <w:lang w:val="sq-AL"/>
        </w:rPr>
        <w:t>Promovimin e Shqipërisë si destinacion investimesh nëpërmjet organizimit dhe pjesëmarrjeve në mesatarisht 39 panaire ndërkombëtare dhe road sho</w:t>
      </w:r>
      <w:r w:rsidR="00A93254">
        <w:rPr>
          <w:rFonts w:ascii="Cambria" w:eastAsiaTheme="minorHAnsi" w:hAnsi="Cambria"/>
          <w:sz w:val="24"/>
          <w:szCs w:val="24"/>
          <w:lang w:val="sq-AL"/>
        </w:rPr>
        <w:t>ë</w:t>
      </w:r>
      <w:r w:rsidRPr="00D04162">
        <w:rPr>
          <w:rFonts w:ascii="Cambria" w:eastAsiaTheme="minorHAnsi" w:hAnsi="Cambria"/>
          <w:sz w:val="24"/>
          <w:szCs w:val="24"/>
          <w:lang w:val="sq-AL"/>
        </w:rPr>
        <w:t xml:space="preserve"> promovuese, vizita ne kompani (after care) si dhe monitorim efektiv investimesh strategjike për periudhën 2023-2026; </w:t>
      </w:r>
    </w:p>
    <w:p w14:paraId="4550EEE7"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Zgjerimin e numrit të bizneseve të profileve të ndryshme që përfitojnë mbështetje financiare nga buxheti i shtetit (40 biznese të mbështetura për periudhën 2023-</w:t>
      </w:r>
      <w:r w:rsidRPr="00D04162">
        <w:rPr>
          <w:rFonts w:ascii="Cambria" w:eastAsiaTheme="minorHAnsi" w:hAnsi="Cambria"/>
          <w:sz w:val="24"/>
          <w:szCs w:val="24"/>
          <w:lang w:val="sq-AL"/>
        </w:rPr>
        <w:lastRenderedPageBreak/>
        <w:t>2026) me qëllim që të rritet konkurueshmëria e tyre si në tregun e brendshëm dhe në atë të jashtëm.</w:t>
      </w:r>
    </w:p>
    <w:p w14:paraId="4CE9F83F"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Mesatarisht </w:t>
      </w:r>
      <w:r>
        <w:rPr>
          <w:rFonts w:ascii="Cambria" w:eastAsiaTheme="minorHAnsi" w:hAnsi="Cambria"/>
          <w:sz w:val="24"/>
          <w:szCs w:val="24"/>
          <w:lang w:val="sq-AL"/>
        </w:rPr>
        <w:t>20</w:t>
      </w:r>
      <w:r w:rsidRPr="00D04162">
        <w:rPr>
          <w:rFonts w:ascii="Cambria" w:eastAsiaTheme="minorHAnsi" w:hAnsi="Cambria"/>
          <w:sz w:val="24"/>
          <w:szCs w:val="24"/>
          <w:lang w:val="sq-AL"/>
        </w:rPr>
        <w:t xml:space="preserve"> biznese përfituese nga skemat mbështetëse të Fondit të Konkurrueshmërisë, Fondi i Inovacionit dhe Fondi Start-up për </w:t>
      </w:r>
      <w:r>
        <w:rPr>
          <w:rFonts w:ascii="Cambria" w:eastAsiaTheme="minorHAnsi" w:hAnsi="Cambria"/>
          <w:sz w:val="24"/>
          <w:szCs w:val="24"/>
          <w:lang w:val="sq-AL"/>
        </w:rPr>
        <w:t xml:space="preserve">çdo vit për </w:t>
      </w:r>
      <w:r w:rsidRPr="00D04162">
        <w:rPr>
          <w:rFonts w:ascii="Cambria" w:eastAsiaTheme="minorHAnsi" w:hAnsi="Cambria"/>
          <w:sz w:val="24"/>
          <w:szCs w:val="24"/>
          <w:lang w:val="sq-AL"/>
        </w:rPr>
        <w:t>periudhën 2023-2026;</w:t>
      </w:r>
    </w:p>
    <w:p w14:paraId="46E56B0B" w14:textId="77777777" w:rsidR="00496F6D" w:rsidRPr="00D04162" w:rsidRDefault="00496F6D" w:rsidP="00496F6D">
      <w:pPr>
        <w:spacing w:line="276" w:lineRule="auto"/>
        <w:jc w:val="both"/>
        <w:rPr>
          <w:rFonts w:ascii="Cambria" w:eastAsiaTheme="minorHAnsi" w:hAnsi="Cambria"/>
          <w:sz w:val="24"/>
          <w:szCs w:val="24"/>
          <w:lang w:val="sq-AL"/>
        </w:rPr>
      </w:pPr>
    </w:p>
    <w:bookmarkEnd w:id="1092"/>
    <w:p w14:paraId="6A485CE2" w14:textId="77777777" w:rsidR="00496F6D" w:rsidRPr="00D04162" w:rsidRDefault="00496F6D" w:rsidP="00496F6D">
      <w:pPr>
        <w:spacing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Programi “Strehimi”, për periudhën 2023-2026, synon që:</w:t>
      </w:r>
    </w:p>
    <w:p w14:paraId="75204CC6"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Të rrisë numrin e familjeve të pastreha që përfitojnë bonus qiraje;</w:t>
      </w:r>
    </w:p>
    <w:p w14:paraId="732E3FBD"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Të rrisë numrin e familjeve që i përmirësohen kushtet e banimit në 29,153 familje në vitin 2026 nga 20 326 familje të planifikuara në vitin 2024;</w:t>
      </w:r>
    </w:p>
    <w:p w14:paraId="50502095"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Të rrisë numrin e banesave qe i shtohen fondit publik te banesave sociale me qira në 1,850 banesa për vitin 2026 nga 932 banesa për vitin 2024;</w:t>
      </w:r>
    </w:p>
    <w:p w14:paraId="2CFED5C3"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Të rrisë numrin e përfituesve të kategorisë Rom dhe Egjiptian në 5% për vitin 2026;</w:t>
      </w:r>
    </w:p>
    <w:p w14:paraId="475B6751"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4000 të punësuar në administratën publike që përfitojnë kredi të subvencionuar nga shteti në vitin 2026 nga 2000 që priten të përfitojnë në vitin 2024.</w:t>
      </w:r>
    </w:p>
    <w:p w14:paraId="18976139" w14:textId="77777777" w:rsidR="00496F6D" w:rsidRPr="00D04162" w:rsidRDefault="00496F6D" w:rsidP="00496F6D">
      <w:pPr>
        <w:spacing w:after="0" w:line="276" w:lineRule="auto"/>
        <w:ind w:left="774"/>
        <w:contextualSpacing/>
        <w:jc w:val="both"/>
        <w:rPr>
          <w:rFonts w:ascii="Cambria" w:eastAsiaTheme="minorHAnsi" w:hAnsi="Cambria"/>
          <w:sz w:val="24"/>
          <w:szCs w:val="24"/>
          <w:lang w:val="sq-AL"/>
        </w:rPr>
      </w:pPr>
    </w:p>
    <w:p w14:paraId="02799689" w14:textId="77777777" w:rsidR="00496F6D" w:rsidRPr="00D04162" w:rsidRDefault="00496F6D" w:rsidP="00496F6D">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Gjatë periudhës 2023-2026, programi “Menaxhimi i të Ardhurave Tatimore” synon: </w:t>
      </w:r>
    </w:p>
    <w:p w14:paraId="0D90BC8C"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raportit të zbulueshmërisë nga kontrollet e kryera nga administrata tatimore tek bizneset;</w:t>
      </w:r>
    </w:p>
    <w:p w14:paraId="049DF1E0"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Zgjerimin e kontrollit të verifikimit në terren nëpërmjet strukturave të hetimit tatimor,</w:t>
      </w:r>
    </w:p>
    <w:p w14:paraId="3A54CC88"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Ndërgjegjësimi i bizneseve ndaj fushatave të shumta për luftën kundër informalitetit.</w:t>
      </w:r>
    </w:p>
    <w:p w14:paraId="6237530C" w14:textId="77777777" w:rsidR="00496F6D" w:rsidRPr="00D04162" w:rsidRDefault="00496F6D" w:rsidP="00496F6D">
      <w:pPr>
        <w:spacing w:after="0" w:line="276" w:lineRule="auto"/>
        <w:ind w:left="774"/>
        <w:contextualSpacing/>
        <w:jc w:val="both"/>
        <w:rPr>
          <w:rFonts w:ascii="Cambria" w:eastAsiaTheme="minorHAnsi" w:hAnsi="Cambria"/>
          <w:sz w:val="24"/>
          <w:szCs w:val="24"/>
          <w:lang w:val="sq-AL"/>
        </w:rPr>
      </w:pPr>
    </w:p>
    <w:p w14:paraId="7F79E4CC" w14:textId="77777777" w:rsidR="00496F6D" w:rsidRPr="00D04162" w:rsidRDefault="00496F6D" w:rsidP="00496F6D">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Programi “Menaxhimi i të Ardhurave Doganore”, përgjatë periudhës 2023-2026, synon: </w:t>
      </w:r>
    </w:p>
    <w:p w14:paraId="024B6677"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numrit të deklaratave doganore të procesuara në kanalin jeshil (në import) nga 102,110 të parashikuara në 2023, në 163,376 të parashikuara për 2026;</w:t>
      </w:r>
    </w:p>
    <w:p w14:paraId="21A69C8E" w14:textId="77777777" w:rsidR="00496F6D" w:rsidRPr="00D04162"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numrit të deklaratave doganore të procesuara në kanalin Jeshil (në eksport) nga 35,305 deklarata doganore për eksport të parashikuara në 2023 në 52,975 të parashikuara për 2026;</w:t>
      </w:r>
    </w:p>
    <w:p w14:paraId="0FD0A558" w14:textId="77777777" w:rsidR="00496F6D"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Shkurtimin e kohës mesatare së shpenzuar për 1 zhdoganim me rreth 10% më pak në vitin 2026 krahasuar me vitin 2023; </w:t>
      </w:r>
    </w:p>
    <w:p w14:paraId="5263DC76" w14:textId="77777777" w:rsidR="00496F6D" w:rsidRPr="00D04162" w:rsidRDefault="00496F6D" w:rsidP="00496F6D">
      <w:pPr>
        <w:spacing w:after="0" w:line="276" w:lineRule="auto"/>
        <w:ind w:left="774"/>
        <w:contextualSpacing/>
        <w:jc w:val="both"/>
        <w:rPr>
          <w:rFonts w:ascii="Cambria" w:eastAsiaTheme="minorHAnsi" w:hAnsi="Cambria"/>
          <w:sz w:val="24"/>
          <w:szCs w:val="24"/>
          <w:lang w:val="sq-AL"/>
        </w:rPr>
      </w:pPr>
    </w:p>
    <w:p w14:paraId="5C0D7D3F" w14:textId="77777777" w:rsidR="00496F6D" w:rsidRPr="00D04162" w:rsidRDefault="00496F6D" w:rsidP="00496F6D">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 xml:space="preserve">Gjatë periudhës 2023-2026, programi “Sigurimi Shoqëror” synon: </w:t>
      </w:r>
    </w:p>
    <w:p w14:paraId="0C8AC6B0" w14:textId="77777777" w:rsidR="00496F6D" w:rsidRPr="001A20C8" w:rsidRDefault="00496F6D" w:rsidP="00496F6D">
      <w:pPr>
        <w:numPr>
          <w:ilvl w:val="0"/>
          <w:numId w:val="3"/>
        </w:numPr>
        <w:spacing w:after="0" w:line="276" w:lineRule="auto"/>
        <w:contextualSpacing/>
        <w:jc w:val="both"/>
        <w:rPr>
          <w:rFonts w:ascii="Cambria" w:eastAsiaTheme="minorHAnsi" w:hAnsi="Cambria"/>
          <w:sz w:val="24"/>
          <w:szCs w:val="24"/>
          <w:lang w:val="sq-AL"/>
        </w:rPr>
      </w:pPr>
      <w:r w:rsidRPr="001A20C8">
        <w:rPr>
          <w:rFonts w:ascii="Cambria" w:eastAsiaTheme="minorHAnsi" w:hAnsi="Cambria"/>
          <w:sz w:val="24"/>
          <w:szCs w:val="24"/>
          <w:lang w:val="sq-AL"/>
        </w:rPr>
        <w:t>Rritjen e raportit të të ardhurave nga kontributet e sigurimeve shoqërore ndaj mbështetjes buxhetore për skemën e sigurimeve shoqërore n</w:t>
      </w:r>
      <w:r>
        <w:rPr>
          <w:rFonts w:ascii="Cambria" w:eastAsiaTheme="minorHAnsi" w:hAnsi="Cambria"/>
          <w:sz w:val="24"/>
          <w:szCs w:val="24"/>
          <w:lang w:val="sq-AL"/>
        </w:rPr>
        <w:t>ë</w:t>
      </w:r>
      <w:r w:rsidRPr="001A20C8">
        <w:rPr>
          <w:rFonts w:ascii="Cambria" w:eastAsiaTheme="minorHAnsi" w:hAnsi="Cambria"/>
          <w:sz w:val="24"/>
          <w:szCs w:val="24"/>
          <w:lang w:val="sq-AL"/>
        </w:rPr>
        <w:t xml:space="preserve"> 66.5% </w:t>
      </w:r>
    </w:p>
    <w:p w14:paraId="42F4F786" w14:textId="77777777" w:rsidR="00496F6D" w:rsidRPr="00D04162" w:rsidRDefault="00496F6D" w:rsidP="00496F6D">
      <w:pPr>
        <w:pStyle w:val="Default"/>
        <w:spacing w:line="276" w:lineRule="auto"/>
        <w:jc w:val="both"/>
        <w:rPr>
          <w:rFonts w:ascii="Cambria" w:hAnsi="Cambria" w:cs="Times New Roman"/>
          <w:color w:val="auto"/>
          <w:lang w:val="sq-AL"/>
        </w:rPr>
      </w:pPr>
    </w:p>
    <w:p w14:paraId="3CA03FD4" w14:textId="77777777" w:rsidR="006B76CA" w:rsidRPr="00D04162" w:rsidRDefault="006B76CA" w:rsidP="005B66E4">
      <w:pPr>
        <w:pStyle w:val="Default"/>
        <w:spacing w:line="276" w:lineRule="auto"/>
        <w:jc w:val="both"/>
        <w:rPr>
          <w:rFonts w:ascii="Cambria" w:hAnsi="Cambria" w:cs="Times New Roman"/>
          <w:color w:val="auto"/>
          <w:lang w:val="sq-AL"/>
        </w:rPr>
      </w:pPr>
    </w:p>
    <w:p w14:paraId="6ABD7258" w14:textId="77777777" w:rsidR="00D9433C" w:rsidRPr="00D04162" w:rsidRDefault="00D9433C" w:rsidP="005B66E4">
      <w:pPr>
        <w:pStyle w:val="Heading1"/>
        <w:spacing w:line="276" w:lineRule="auto"/>
        <w:rPr>
          <w:rFonts w:ascii="Cambria" w:hAnsi="Cambria"/>
          <w:b/>
          <w:color w:val="auto"/>
          <w:szCs w:val="24"/>
          <w:lang w:eastAsia="sq-AL"/>
        </w:rPr>
      </w:pPr>
      <w:bookmarkStart w:id="1093" w:name="_Toc149228574"/>
      <w:r w:rsidRPr="00D04162">
        <w:rPr>
          <w:rFonts w:ascii="Cambria" w:hAnsi="Cambria"/>
          <w:b/>
          <w:color w:val="auto"/>
          <w:szCs w:val="24"/>
        </w:rPr>
        <w:lastRenderedPageBreak/>
        <w:t>Anekse</w:t>
      </w:r>
      <w:bookmarkEnd w:id="1093"/>
    </w:p>
    <w:p w14:paraId="00D87B01" w14:textId="77777777" w:rsidR="008D2C24" w:rsidRPr="00D04162" w:rsidRDefault="008D2C24" w:rsidP="005B66E4">
      <w:pPr>
        <w:spacing w:line="276" w:lineRule="auto"/>
        <w:jc w:val="both"/>
        <w:rPr>
          <w:rFonts w:ascii="Cambria" w:hAnsi="Cambria"/>
          <w:sz w:val="24"/>
          <w:szCs w:val="24"/>
          <w:lang w:eastAsia="sq-AL"/>
        </w:rPr>
      </w:pPr>
    </w:p>
    <w:p w14:paraId="0BF39176" w14:textId="77777777" w:rsidR="00D9433C" w:rsidRPr="00D04162" w:rsidRDefault="00D9433C" w:rsidP="005B66E4">
      <w:pPr>
        <w:spacing w:line="276" w:lineRule="auto"/>
        <w:jc w:val="both"/>
        <w:rPr>
          <w:rFonts w:ascii="Cambria" w:hAnsi="Cambria"/>
          <w:sz w:val="24"/>
          <w:szCs w:val="24"/>
          <w:lang w:eastAsia="sq-AL"/>
        </w:rPr>
      </w:pPr>
      <w:r w:rsidRPr="00D04162">
        <w:rPr>
          <w:rFonts w:ascii="Cambria" w:hAnsi="Cambria"/>
          <w:sz w:val="24"/>
          <w:szCs w:val="24"/>
          <w:lang w:eastAsia="sq-AL"/>
        </w:rPr>
        <w:t>Bashkëlidhur këtij materiali gjendet informacioni i detajuar mbi kërkesat buxhetore të ministrive të linjës dhe institucioneve qendrore i strukturuar sipas katër anekseve mëposhtë:</w:t>
      </w:r>
    </w:p>
    <w:p w14:paraId="1A2002E9" w14:textId="77777777" w:rsidR="004F6BD8" w:rsidRPr="00D04162" w:rsidRDefault="00F03EF5" w:rsidP="00103CE4">
      <w:pPr>
        <w:numPr>
          <w:ilvl w:val="0"/>
          <w:numId w:val="18"/>
        </w:numPr>
        <w:spacing w:line="276" w:lineRule="auto"/>
        <w:jc w:val="both"/>
        <w:rPr>
          <w:rFonts w:ascii="Cambria" w:hAnsi="Cambria"/>
          <w:sz w:val="24"/>
          <w:szCs w:val="24"/>
          <w:lang w:eastAsia="sq-AL"/>
        </w:rPr>
      </w:pPr>
      <w:r w:rsidRPr="00D04162">
        <w:rPr>
          <w:rFonts w:ascii="Cambria" w:hAnsi="Cambria"/>
          <w:b/>
          <w:i/>
          <w:sz w:val="24"/>
          <w:szCs w:val="24"/>
          <w:lang w:eastAsia="sq-AL"/>
        </w:rPr>
        <w:t>Aneksi nr.</w:t>
      </w:r>
      <w:r w:rsidR="004F6BD8" w:rsidRPr="00D04162">
        <w:rPr>
          <w:rFonts w:ascii="Cambria" w:hAnsi="Cambria"/>
          <w:b/>
          <w:i/>
          <w:sz w:val="24"/>
          <w:szCs w:val="24"/>
          <w:lang w:eastAsia="sq-AL"/>
        </w:rPr>
        <w:t xml:space="preserve"> 1</w:t>
      </w:r>
      <w:r w:rsidRPr="00D04162">
        <w:rPr>
          <w:rFonts w:ascii="Cambria" w:hAnsi="Cambria"/>
          <w:sz w:val="24"/>
          <w:szCs w:val="24"/>
          <w:lang w:eastAsia="sq-AL"/>
        </w:rPr>
        <w:t>:</w:t>
      </w:r>
      <w:r w:rsidRPr="00D04162">
        <w:rPr>
          <w:rFonts w:ascii="Cambria" w:hAnsi="Cambria"/>
          <w:sz w:val="24"/>
          <w:szCs w:val="24"/>
          <w:lang w:eastAsia="sq-AL"/>
        </w:rPr>
        <w:tab/>
      </w:r>
      <w:r w:rsidR="001D2AC6" w:rsidRPr="00D04162">
        <w:rPr>
          <w:rFonts w:ascii="Cambria" w:hAnsi="Cambria"/>
          <w:sz w:val="24"/>
          <w:szCs w:val="24"/>
          <w:lang w:eastAsia="sq-AL"/>
        </w:rPr>
        <w:t xml:space="preserve">“Kërkesat buxhetore </w:t>
      </w:r>
      <w:r w:rsidR="00201111" w:rsidRPr="00D04162">
        <w:rPr>
          <w:rFonts w:ascii="Cambria" w:hAnsi="Cambria"/>
          <w:sz w:val="24"/>
          <w:szCs w:val="24"/>
          <w:lang w:eastAsia="sq-AL"/>
        </w:rPr>
        <w:t>2024-2026</w:t>
      </w:r>
      <w:r w:rsidR="004F6BD8" w:rsidRPr="00D04162">
        <w:rPr>
          <w:rFonts w:ascii="Cambria" w:hAnsi="Cambria"/>
          <w:sz w:val="24"/>
          <w:szCs w:val="24"/>
          <w:lang w:eastAsia="sq-AL"/>
        </w:rPr>
        <w:t xml:space="preserve"> për çdo njësi të qeverisjes qendrore”, në të cilin paraqitet në mënyrë të përmbledhur informacioni i siguruar nga ministritë e linjës dhe institucionet qendrore lidhur me Kër</w:t>
      </w:r>
      <w:r w:rsidR="00295F45" w:rsidRPr="00D04162">
        <w:rPr>
          <w:rFonts w:ascii="Cambria" w:hAnsi="Cambria"/>
          <w:sz w:val="24"/>
          <w:szCs w:val="24"/>
          <w:lang w:eastAsia="sq-AL"/>
        </w:rPr>
        <w:t>kesat Buxhetore Afatmesme 202</w:t>
      </w:r>
      <w:r w:rsidR="007266B8" w:rsidRPr="00D04162">
        <w:rPr>
          <w:rFonts w:ascii="Cambria" w:hAnsi="Cambria"/>
          <w:sz w:val="24"/>
          <w:szCs w:val="24"/>
          <w:lang w:eastAsia="sq-AL"/>
        </w:rPr>
        <w:t>4</w:t>
      </w:r>
      <w:r w:rsidR="004F6BD8" w:rsidRPr="00D04162">
        <w:rPr>
          <w:rFonts w:ascii="Cambria" w:hAnsi="Cambria"/>
          <w:sz w:val="24"/>
          <w:szCs w:val="24"/>
          <w:lang w:eastAsia="sq-AL"/>
        </w:rPr>
        <w:t>–</w:t>
      </w:r>
      <w:r w:rsidR="001D2AC6" w:rsidRPr="00D04162">
        <w:rPr>
          <w:rFonts w:ascii="Cambria" w:hAnsi="Cambria"/>
          <w:sz w:val="24"/>
          <w:szCs w:val="24"/>
          <w:lang w:eastAsia="sq-AL"/>
        </w:rPr>
        <w:t>202</w:t>
      </w:r>
      <w:r w:rsidR="007266B8" w:rsidRPr="00D04162">
        <w:rPr>
          <w:rFonts w:ascii="Cambria" w:hAnsi="Cambria"/>
          <w:sz w:val="24"/>
          <w:szCs w:val="24"/>
          <w:lang w:eastAsia="sq-AL"/>
        </w:rPr>
        <w:t>6</w:t>
      </w:r>
      <w:r w:rsidR="004F6BD8" w:rsidRPr="00D04162">
        <w:rPr>
          <w:rFonts w:ascii="Cambria" w:hAnsi="Cambria"/>
          <w:sz w:val="24"/>
          <w:szCs w:val="24"/>
          <w:lang w:eastAsia="sq-AL"/>
        </w:rPr>
        <w:t>, të paraqitura në përputhje me tavanet përfundimtare në nivel qëllimi të politikës, objektivave dhe produkteve për secilin prej p</w:t>
      </w:r>
      <w:r w:rsidR="001D2AC6" w:rsidRPr="00D04162">
        <w:rPr>
          <w:rFonts w:ascii="Cambria" w:hAnsi="Cambria"/>
          <w:sz w:val="24"/>
          <w:szCs w:val="24"/>
          <w:lang w:eastAsia="sq-AL"/>
        </w:rPr>
        <w:t>rogrameve të tyre për vitet 202</w:t>
      </w:r>
      <w:r w:rsidR="007266B8" w:rsidRPr="00D04162">
        <w:rPr>
          <w:rFonts w:ascii="Cambria" w:hAnsi="Cambria"/>
          <w:sz w:val="24"/>
          <w:szCs w:val="24"/>
          <w:lang w:eastAsia="sq-AL"/>
        </w:rPr>
        <w:t>4</w:t>
      </w:r>
      <w:r w:rsidR="00276849" w:rsidRPr="00D04162">
        <w:rPr>
          <w:rFonts w:ascii="Cambria" w:hAnsi="Cambria"/>
          <w:sz w:val="24"/>
          <w:szCs w:val="24"/>
          <w:lang w:eastAsia="sq-AL"/>
        </w:rPr>
        <w:t xml:space="preserve">, </w:t>
      </w:r>
      <w:r w:rsidR="001D2AC6" w:rsidRPr="00D04162">
        <w:rPr>
          <w:rFonts w:ascii="Cambria" w:hAnsi="Cambria"/>
          <w:sz w:val="24"/>
          <w:szCs w:val="24"/>
          <w:lang w:eastAsia="sq-AL"/>
        </w:rPr>
        <w:t>202</w:t>
      </w:r>
      <w:r w:rsidR="007266B8" w:rsidRPr="00D04162">
        <w:rPr>
          <w:rFonts w:ascii="Cambria" w:hAnsi="Cambria"/>
          <w:sz w:val="24"/>
          <w:szCs w:val="24"/>
          <w:lang w:eastAsia="sq-AL"/>
        </w:rPr>
        <w:t>5</w:t>
      </w:r>
      <w:r w:rsidR="00276849" w:rsidRPr="00D04162">
        <w:rPr>
          <w:rFonts w:ascii="Cambria" w:hAnsi="Cambria"/>
          <w:sz w:val="24"/>
          <w:szCs w:val="24"/>
          <w:lang w:eastAsia="sq-AL"/>
        </w:rPr>
        <w:t xml:space="preserve"> dhe </w:t>
      </w:r>
      <w:r w:rsidR="007E7ACD" w:rsidRPr="00D04162">
        <w:rPr>
          <w:rFonts w:ascii="Cambria" w:hAnsi="Cambria"/>
          <w:sz w:val="24"/>
          <w:szCs w:val="24"/>
          <w:lang w:eastAsia="sq-AL"/>
        </w:rPr>
        <w:t>202</w:t>
      </w:r>
      <w:r w:rsidR="007266B8" w:rsidRPr="00D04162">
        <w:rPr>
          <w:rFonts w:ascii="Cambria" w:hAnsi="Cambria"/>
          <w:sz w:val="24"/>
          <w:szCs w:val="24"/>
          <w:lang w:eastAsia="sq-AL"/>
        </w:rPr>
        <w:t>6</w:t>
      </w:r>
      <w:r w:rsidRPr="00D04162">
        <w:rPr>
          <w:rFonts w:ascii="Cambria" w:hAnsi="Cambria"/>
          <w:sz w:val="24"/>
          <w:szCs w:val="24"/>
          <w:lang w:eastAsia="sq-AL"/>
        </w:rPr>
        <w:t>;</w:t>
      </w:r>
    </w:p>
    <w:p w14:paraId="591C559C" w14:textId="77777777" w:rsidR="001E6241" w:rsidRPr="00D04162" w:rsidRDefault="00F03EF5" w:rsidP="00103CE4">
      <w:pPr>
        <w:numPr>
          <w:ilvl w:val="0"/>
          <w:numId w:val="18"/>
        </w:numPr>
        <w:spacing w:line="276" w:lineRule="auto"/>
        <w:jc w:val="both"/>
        <w:rPr>
          <w:rFonts w:ascii="Cambria" w:hAnsi="Cambria"/>
          <w:sz w:val="24"/>
          <w:szCs w:val="24"/>
          <w:lang w:eastAsia="sq-AL"/>
        </w:rPr>
      </w:pPr>
      <w:r w:rsidRPr="00D04162">
        <w:rPr>
          <w:rFonts w:ascii="Cambria" w:hAnsi="Cambria"/>
          <w:b/>
          <w:i/>
          <w:sz w:val="24"/>
          <w:szCs w:val="24"/>
          <w:lang w:eastAsia="sq-AL"/>
        </w:rPr>
        <w:t xml:space="preserve">Aneksi nr. 2: </w:t>
      </w:r>
      <w:r w:rsidRPr="00D04162">
        <w:rPr>
          <w:rFonts w:ascii="Cambria" w:hAnsi="Cambria"/>
          <w:b/>
          <w:i/>
          <w:sz w:val="24"/>
          <w:szCs w:val="24"/>
          <w:lang w:eastAsia="sq-AL"/>
        </w:rPr>
        <w:tab/>
        <w:t>“</w:t>
      </w:r>
      <w:r w:rsidR="001E6241" w:rsidRPr="00D04162">
        <w:rPr>
          <w:rFonts w:ascii="Cambria" w:hAnsi="Cambria"/>
          <w:sz w:val="24"/>
          <w:szCs w:val="24"/>
          <w:lang w:eastAsia="sq-AL"/>
        </w:rPr>
        <w:t>Buxhetimi i Përgjigjshëm Gjinor”;</w:t>
      </w:r>
    </w:p>
    <w:p w14:paraId="2F0D2344" w14:textId="77777777" w:rsidR="00DD7795" w:rsidRPr="00D04162" w:rsidRDefault="00F03EF5" w:rsidP="00103CE4">
      <w:pPr>
        <w:numPr>
          <w:ilvl w:val="0"/>
          <w:numId w:val="18"/>
        </w:numPr>
        <w:spacing w:line="276" w:lineRule="auto"/>
        <w:jc w:val="both"/>
        <w:rPr>
          <w:rFonts w:ascii="Cambria" w:hAnsi="Cambria"/>
          <w:sz w:val="24"/>
          <w:szCs w:val="24"/>
          <w:lang w:eastAsia="sq-AL"/>
        </w:rPr>
      </w:pPr>
      <w:r w:rsidRPr="00D04162">
        <w:rPr>
          <w:rFonts w:ascii="Cambria" w:hAnsi="Cambria"/>
          <w:b/>
          <w:i/>
          <w:sz w:val="24"/>
          <w:szCs w:val="24"/>
          <w:lang w:eastAsia="sq-AL"/>
        </w:rPr>
        <w:t>Aneksi n</w:t>
      </w:r>
      <w:r w:rsidR="00AB7013" w:rsidRPr="00D04162">
        <w:rPr>
          <w:rFonts w:ascii="Cambria" w:hAnsi="Cambria"/>
          <w:b/>
          <w:i/>
          <w:sz w:val="24"/>
          <w:szCs w:val="24"/>
          <w:lang w:eastAsia="sq-AL"/>
        </w:rPr>
        <w:t>r</w:t>
      </w:r>
      <w:r w:rsidRPr="00D04162">
        <w:rPr>
          <w:rFonts w:ascii="Cambria" w:hAnsi="Cambria"/>
          <w:b/>
          <w:i/>
          <w:sz w:val="24"/>
          <w:szCs w:val="24"/>
          <w:lang w:eastAsia="sq-AL"/>
        </w:rPr>
        <w:t>.</w:t>
      </w:r>
      <w:r w:rsidR="00AB7013" w:rsidRPr="00D04162">
        <w:rPr>
          <w:rFonts w:ascii="Cambria" w:hAnsi="Cambria"/>
          <w:b/>
          <w:i/>
          <w:sz w:val="24"/>
          <w:szCs w:val="24"/>
          <w:lang w:eastAsia="sq-AL"/>
        </w:rPr>
        <w:t xml:space="preserve"> 3</w:t>
      </w:r>
      <w:r w:rsidRPr="00D04162">
        <w:rPr>
          <w:rFonts w:ascii="Cambria" w:hAnsi="Cambria"/>
          <w:b/>
          <w:i/>
          <w:sz w:val="24"/>
          <w:szCs w:val="24"/>
          <w:lang w:eastAsia="sq-AL"/>
        </w:rPr>
        <w:t xml:space="preserve">: </w:t>
      </w:r>
      <w:r w:rsidRPr="00D04162">
        <w:rPr>
          <w:rFonts w:ascii="Cambria" w:hAnsi="Cambria"/>
          <w:b/>
          <w:i/>
          <w:sz w:val="24"/>
          <w:szCs w:val="24"/>
          <w:lang w:eastAsia="sq-AL"/>
        </w:rPr>
        <w:tab/>
      </w:r>
      <w:r w:rsidR="00DD7795" w:rsidRPr="00D04162">
        <w:rPr>
          <w:rFonts w:ascii="Cambria" w:hAnsi="Cambria"/>
          <w:b/>
          <w:i/>
          <w:sz w:val="24"/>
          <w:szCs w:val="24"/>
          <w:lang w:eastAsia="sq-AL"/>
        </w:rPr>
        <w:t xml:space="preserve"> </w:t>
      </w:r>
      <w:r w:rsidR="00DD7795" w:rsidRPr="00D04162">
        <w:rPr>
          <w:rFonts w:ascii="Cambria" w:hAnsi="Cambria"/>
          <w:sz w:val="24"/>
          <w:szCs w:val="24"/>
          <w:lang w:eastAsia="sq-AL"/>
        </w:rPr>
        <w:t xml:space="preserve">“Transferta </w:t>
      </w:r>
      <w:r w:rsidR="00FA0246" w:rsidRPr="00D04162">
        <w:rPr>
          <w:rFonts w:ascii="Cambria" w:hAnsi="Cambria"/>
          <w:sz w:val="24"/>
          <w:szCs w:val="24"/>
          <w:lang w:eastAsia="sq-AL"/>
        </w:rPr>
        <w:t>ndaj njësive të vetëqeverisjes vendore”</w:t>
      </w:r>
      <w:r w:rsidRPr="00D04162">
        <w:rPr>
          <w:rFonts w:ascii="Cambria" w:hAnsi="Cambria"/>
          <w:sz w:val="24"/>
          <w:szCs w:val="24"/>
          <w:lang w:eastAsia="sq-AL"/>
        </w:rPr>
        <w:t>;</w:t>
      </w:r>
    </w:p>
    <w:p w14:paraId="1FA51D5A" w14:textId="77777777" w:rsidR="00B2102B" w:rsidRPr="0059085B" w:rsidRDefault="00B2102B" w:rsidP="005B66E4">
      <w:pPr>
        <w:spacing w:line="276" w:lineRule="auto"/>
        <w:ind w:left="720"/>
        <w:jc w:val="both"/>
        <w:rPr>
          <w:rFonts w:ascii="Cambria" w:hAnsi="Cambria"/>
          <w:sz w:val="24"/>
          <w:szCs w:val="24"/>
          <w:lang w:eastAsia="sq-AL"/>
        </w:rPr>
      </w:pPr>
    </w:p>
    <w:sectPr w:rsidR="00B2102B" w:rsidRPr="0059085B" w:rsidSect="00304C97">
      <w:footerReference w:type="default" r:id="rId32"/>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8201" w14:textId="77777777" w:rsidR="00982A19" w:rsidRDefault="00982A19" w:rsidP="002C567D">
      <w:pPr>
        <w:spacing w:after="0" w:line="240" w:lineRule="auto"/>
      </w:pPr>
      <w:r>
        <w:separator/>
      </w:r>
    </w:p>
  </w:endnote>
  <w:endnote w:type="continuationSeparator" w:id="0">
    <w:p w14:paraId="44D5A532" w14:textId="77777777" w:rsidR="00982A19" w:rsidRDefault="00982A19"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099754"/>
      <w:docPartObj>
        <w:docPartGallery w:val="Page Numbers (Bottom of Page)"/>
        <w:docPartUnique/>
      </w:docPartObj>
    </w:sdtPr>
    <w:sdtEndPr>
      <w:rPr>
        <w:noProof/>
      </w:rPr>
    </w:sdtEndPr>
    <w:sdtContent>
      <w:p w14:paraId="14811F36" w14:textId="77777777" w:rsidR="00A81368" w:rsidRDefault="00A81368" w:rsidP="009B79CF">
        <w:pPr>
          <w:pStyle w:val="Footer"/>
        </w:pPr>
        <w:r>
          <w:tab/>
        </w:r>
        <w:r>
          <w:tab/>
        </w:r>
        <w:r>
          <w:fldChar w:fldCharType="begin"/>
        </w:r>
        <w:r>
          <w:instrText xml:space="preserve"> PAGE   \* MERGEFORMAT </w:instrText>
        </w:r>
        <w:r>
          <w:fldChar w:fldCharType="separate"/>
        </w:r>
        <w:r>
          <w:rPr>
            <w:noProof/>
          </w:rPr>
          <w:t>19</w:t>
        </w:r>
        <w:r>
          <w:rPr>
            <w:noProof/>
          </w:rPr>
          <w:fldChar w:fldCharType="end"/>
        </w:r>
      </w:p>
    </w:sdtContent>
  </w:sdt>
  <w:p w14:paraId="3897094C" w14:textId="77777777" w:rsidR="00A81368" w:rsidRDefault="00A8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6FA1" w14:textId="77777777" w:rsidR="00982A19" w:rsidRDefault="00982A19" w:rsidP="002C567D">
      <w:pPr>
        <w:spacing w:after="0" w:line="240" w:lineRule="auto"/>
      </w:pPr>
      <w:r>
        <w:separator/>
      </w:r>
    </w:p>
  </w:footnote>
  <w:footnote w:type="continuationSeparator" w:id="0">
    <w:p w14:paraId="7E994A6C" w14:textId="77777777" w:rsidR="00982A19" w:rsidRDefault="00982A19" w:rsidP="002C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60A"/>
    <w:multiLevelType w:val="hybridMultilevel"/>
    <w:tmpl w:val="4E5C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8E84002"/>
    <w:multiLevelType w:val="hybridMultilevel"/>
    <w:tmpl w:val="B8564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92B"/>
    <w:multiLevelType w:val="hybridMultilevel"/>
    <w:tmpl w:val="EF90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15:restartNumberingAfterBreak="0">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5489A"/>
    <w:multiLevelType w:val="hybridMultilevel"/>
    <w:tmpl w:val="BBA098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A0190"/>
    <w:multiLevelType w:val="hybridMultilevel"/>
    <w:tmpl w:val="20745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7" w15:restartNumberingAfterBreak="0">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8"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43345F84"/>
    <w:multiLevelType w:val="hybridMultilevel"/>
    <w:tmpl w:val="0590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7798C"/>
    <w:multiLevelType w:val="hybridMultilevel"/>
    <w:tmpl w:val="304A0B4C"/>
    <w:lvl w:ilvl="0" w:tplc="3A286D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4218F"/>
    <w:multiLevelType w:val="hybridMultilevel"/>
    <w:tmpl w:val="4B52DD26"/>
    <w:lvl w:ilvl="0" w:tplc="04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85BF1"/>
    <w:multiLevelType w:val="hybridMultilevel"/>
    <w:tmpl w:val="D22C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60B1431D"/>
    <w:multiLevelType w:val="multilevel"/>
    <w:tmpl w:val="B4D01B5E"/>
    <w:lvl w:ilvl="0">
      <w:start w:val="1"/>
      <w:numFmt w:val="decimal"/>
      <w:pStyle w:val="Heading1"/>
      <w:lvlText w:val="%1"/>
      <w:lvlJc w:val="left"/>
      <w:pPr>
        <w:ind w:left="432" w:hanging="432"/>
      </w:pPr>
      <w:rPr>
        <w:rFonts w:ascii="Cambria" w:hAnsi="Cambria" w:hint="default"/>
        <w:sz w:val="28"/>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49D16C5"/>
    <w:multiLevelType w:val="hybridMultilevel"/>
    <w:tmpl w:val="8154FA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F30C4"/>
    <w:multiLevelType w:val="hybridMultilevel"/>
    <w:tmpl w:val="0B480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15:restartNumberingAfterBreak="0">
    <w:nsid w:val="6A3003F1"/>
    <w:multiLevelType w:val="hybridMultilevel"/>
    <w:tmpl w:val="A8A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3505C2"/>
    <w:multiLevelType w:val="hybridMultilevel"/>
    <w:tmpl w:val="0CF8E6F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9C2C67"/>
    <w:multiLevelType w:val="hybridMultilevel"/>
    <w:tmpl w:val="617C3F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1432F8"/>
    <w:multiLevelType w:val="hybridMultilevel"/>
    <w:tmpl w:val="49827A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05914"/>
    <w:multiLevelType w:val="multilevel"/>
    <w:tmpl w:val="586A6C1A"/>
    <w:lvl w:ilvl="0">
      <w:start w:val="3"/>
      <w:numFmt w:val="decimal"/>
      <w:lvlText w:val="%1."/>
      <w:lvlJc w:val="left"/>
      <w:pPr>
        <w:ind w:left="720" w:hanging="720"/>
      </w:pPr>
      <w:rPr>
        <w:rFonts w:hint="default"/>
        <w:b/>
        <w:color w:val="auto"/>
        <w:sz w:val="22"/>
      </w:rPr>
    </w:lvl>
    <w:lvl w:ilvl="1">
      <w:start w:val="10"/>
      <w:numFmt w:val="decimal"/>
      <w:lvlText w:val="%1.%2."/>
      <w:lvlJc w:val="left"/>
      <w:pPr>
        <w:ind w:left="720" w:hanging="720"/>
      </w:pPr>
      <w:rPr>
        <w:rFonts w:hint="default"/>
        <w:b/>
        <w:color w:val="auto"/>
        <w:sz w:val="22"/>
      </w:rPr>
    </w:lvl>
    <w:lvl w:ilvl="2">
      <w:start w:val="2"/>
      <w:numFmt w:val="decimal"/>
      <w:lvlText w:val="%1.%2.%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44" w15:restartNumberingAfterBreak="0">
    <w:nsid w:val="74467C08"/>
    <w:multiLevelType w:val="hybridMultilevel"/>
    <w:tmpl w:val="2D26576A"/>
    <w:lvl w:ilvl="0" w:tplc="23C8360E">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49339E"/>
    <w:multiLevelType w:val="hybridMultilevel"/>
    <w:tmpl w:val="7F9C0E64"/>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A474C61"/>
    <w:multiLevelType w:val="hybridMultilevel"/>
    <w:tmpl w:val="DBA608C2"/>
    <w:lvl w:ilvl="0" w:tplc="08090005">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5"/>
  </w:num>
  <w:num w:numId="4">
    <w:abstractNumId w:val="14"/>
  </w:num>
  <w:num w:numId="5">
    <w:abstractNumId w:val="0"/>
  </w:num>
  <w:num w:numId="6">
    <w:abstractNumId w:val="27"/>
  </w:num>
  <w:num w:numId="7">
    <w:abstractNumId w:val="13"/>
  </w:num>
  <w:num w:numId="8">
    <w:abstractNumId w:val="32"/>
  </w:num>
  <w:num w:numId="9">
    <w:abstractNumId w:val="47"/>
  </w:num>
  <w:num w:numId="10">
    <w:abstractNumId w:val="41"/>
  </w:num>
  <w:num w:numId="11">
    <w:abstractNumId w:val="4"/>
  </w:num>
  <w:num w:numId="12">
    <w:abstractNumId w:val="48"/>
  </w:num>
  <w:num w:numId="13">
    <w:abstractNumId w:val="10"/>
  </w:num>
  <w:num w:numId="14">
    <w:abstractNumId w:val="16"/>
  </w:num>
  <w:num w:numId="15">
    <w:abstractNumId w:val="38"/>
  </w:num>
  <w:num w:numId="16">
    <w:abstractNumId w:val="31"/>
  </w:num>
  <w:num w:numId="17">
    <w:abstractNumId w:val="31"/>
  </w:num>
  <w:num w:numId="18">
    <w:abstractNumId w:val="18"/>
  </w:num>
  <w:num w:numId="19">
    <w:abstractNumId w:val="31"/>
    <w:lvlOverride w:ilvl="0">
      <w:startOverride w:val="3"/>
    </w:lvlOverride>
    <w:lvlOverride w:ilvl="1">
      <w:startOverride w:val="6"/>
    </w:lvlOverride>
  </w:num>
  <w:num w:numId="20">
    <w:abstractNumId w:val="31"/>
    <w:lvlOverride w:ilvl="0">
      <w:startOverride w:val="3"/>
    </w:lvlOverride>
    <w:lvlOverride w:ilvl="1">
      <w:startOverride w:val="5"/>
    </w:lvlOverride>
    <w:lvlOverride w:ilvl="2">
      <w:startOverride w:val="2"/>
    </w:lvlOverride>
  </w:num>
  <w:num w:numId="21">
    <w:abstractNumId w:val="31"/>
    <w:lvlOverride w:ilvl="0">
      <w:startOverride w:val="3"/>
    </w:lvlOverride>
    <w:lvlOverride w:ilvl="1">
      <w:startOverride w:val="9"/>
    </w:lvlOverride>
  </w:num>
  <w:num w:numId="22">
    <w:abstractNumId w:val="25"/>
  </w:num>
  <w:num w:numId="23">
    <w:abstractNumId w:val="11"/>
  </w:num>
  <w:num w:numId="24">
    <w:abstractNumId w:val="8"/>
  </w:num>
  <w:num w:numId="25">
    <w:abstractNumId w:val="42"/>
  </w:num>
  <w:num w:numId="26">
    <w:abstractNumId w:val="2"/>
  </w:num>
  <w:num w:numId="27">
    <w:abstractNumId w:val="20"/>
  </w:num>
  <w:num w:numId="28">
    <w:abstractNumId w:val="17"/>
  </w:num>
  <w:num w:numId="29">
    <w:abstractNumId w:val="23"/>
  </w:num>
  <w:num w:numId="30">
    <w:abstractNumId w:val="12"/>
  </w:num>
  <w:num w:numId="31">
    <w:abstractNumId w:val="34"/>
  </w:num>
  <w:num w:numId="32">
    <w:abstractNumId w:val="24"/>
  </w:num>
  <w:num w:numId="33">
    <w:abstractNumId w:val="28"/>
  </w:num>
  <w:num w:numId="34">
    <w:abstractNumId w:val="19"/>
  </w:num>
  <w:num w:numId="35">
    <w:abstractNumId w:val="30"/>
  </w:num>
  <w:num w:numId="36">
    <w:abstractNumId w:val="35"/>
  </w:num>
  <w:num w:numId="37">
    <w:abstractNumId w:val="33"/>
  </w:num>
  <w:num w:numId="38">
    <w:abstractNumId w:val="44"/>
  </w:num>
  <w:num w:numId="39">
    <w:abstractNumId w:val="7"/>
  </w:num>
  <w:num w:numId="40">
    <w:abstractNumId w:val="29"/>
  </w:num>
  <w:num w:numId="41">
    <w:abstractNumId w:val="1"/>
  </w:num>
  <w:num w:numId="42">
    <w:abstractNumId w:val="22"/>
  </w:num>
  <w:num w:numId="43">
    <w:abstractNumId w:val="39"/>
  </w:num>
  <w:num w:numId="44">
    <w:abstractNumId w:val="26"/>
  </w:num>
  <w:num w:numId="45">
    <w:abstractNumId w:val="21"/>
  </w:num>
  <w:num w:numId="46">
    <w:abstractNumId w:val="43"/>
  </w:num>
  <w:num w:numId="47">
    <w:abstractNumId w:val="45"/>
  </w:num>
  <w:num w:numId="48">
    <w:abstractNumId w:val="9"/>
  </w:num>
  <w:num w:numId="49">
    <w:abstractNumId w:val="6"/>
  </w:num>
  <w:num w:numId="50">
    <w:abstractNumId w:val="36"/>
  </w:num>
  <w:num w:numId="51">
    <w:abstractNumId w:val="15"/>
  </w:num>
  <w:num w:numId="52">
    <w:abstractNumId w:val="40"/>
  </w:num>
  <w:num w:numId="53">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3"/>
    <w:rsid w:val="00000EA1"/>
    <w:rsid w:val="00005E5E"/>
    <w:rsid w:val="00005EE8"/>
    <w:rsid w:val="00012901"/>
    <w:rsid w:val="00013E9A"/>
    <w:rsid w:val="00013F3F"/>
    <w:rsid w:val="00021524"/>
    <w:rsid w:val="000232B2"/>
    <w:rsid w:val="00025AC5"/>
    <w:rsid w:val="00025DD5"/>
    <w:rsid w:val="00026B3F"/>
    <w:rsid w:val="0002767A"/>
    <w:rsid w:val="00032E7D"/>
    <w:rsid w:val="00034019"/>
    <w:rsid w:val="00034C18"/>
    <w:rsid w:val="00034D99"/>
    <w:rsid w:val="000353B5"/>
    <w:rsid w:val="00036D11"/>
    <w:rsid w:val="00037B71"/>
    <w:rsid w:val="000440F2"/>
    <w:rsid w:val="00045D8D"/>
    <w:rsid w:val="00046B8F"/>
    <w:rsid w:val="00046CE4"/>
    <w:rsid w:val="000475B1"/>
    <w:rsid w:val="00050ED5"/>
    <w:rsid w:val="00052463"/>
    <w:rsid w:val="00053F5F"/>
    <w:rsid w:val="00054B6A"/>
    <w:rsid w:val="0005616B"/>
    <w:rsid w:val="00062F84"/>
    <w:rsid w:val="0006419C"/>
    <w:rsid w:val="0006675D"/>
    <w:rsid w:val="000703EA"/>
    <w:rsid w:val="00085F1A"/>
    <w:rsid w:val="00086998"/>
    <w:rsid w:val="00087EE3"/>
    <w:rsid w:val="00091245"/>
    <w:rsid w:val="000918F0"/>
    <w:rsid w:val="00093452"/>
    <w:rsid w:val="000950C4"/>
    <w:rsid w:val="00097E12"/>
    <w:rsid w:val="000A19C9"/>
    <w:rsid w:val="000A4AEB"/>
    <w:rsid w:val="000A5314"/>
    <w:rsid w:val="000A7E56"/>
    <w:rsid w:val="000B396A"/>
    <w:rsid w:val="000B7D61"/>
    <w:rsid w:val="000C571F"/>
    <w:rsid w:val="000D17E8"/>
    <w:rsid w:val="000D4B11"/>
    <w:rsid w:val="000D5696"/>
    <w:rsid w:val="000D6665"/>
    <w:rsid w:val="000E2D1E"/>
    <w:rsid w:val="000E30BB"/>
    <w:rsid w:val="000E5F8E"/>
    <w:rsid w:val="000E6183"/>
    <w:rsid w:val="000E6582"/>
    <w:rsid w:val="000F0ADE"/>
    <w:rsid w:val="000F34EC"/>
    <w:rsid w:val="000F62DD"/>
    <w:rsid w:val="001003FE"/>
    <w:rsid w:val="00100B6D"/>
    <w:rsid w:val="00101579"/>
    <w:rsid w:val="00102017"/>
    <w:rsid w:val="00103CE4"/>
    <w:rsid w:val="00105E0A"/>
    <w:rsid w:val="00110655"/>
    <w:rsid w:val="00111D17"/>
    <w:rsid w:val="00112463"/>
    <w:rsid w:val="001128BB"/>
    <w:rsid w:val="00113F47"/>
    <w:rsid w:val="00116224"/>
    <w:rsid w:val="00116F1B"/>
    <w:rsid w:val="001209F6"/>
    <w:rsid w:val="00123073"/>
    <w:rsid w:val="001233A6"/>
    <w:rsid w:val="00125F43"/>
    <w:rsid w:val="0012634D"/>
    <w:rsid w:val="001266C9"/>
    <w:rsid w:val="00127E4C"/>
    <w:rsid w:val="00131D5D"/>
    <w:rsid w:val="001342AE"/>
    <w:rsid w:val="0013465C"/>
    <w:rsid w:val="001378EB"/>
    <w:rsid w:val="00140EE2"/>
    <w:rsid w:val="00143BFA"/>
    <w:rsid w:val="001449B8"/>
    <w:rsid w:val="001479FD"/>
    <w:rsid w:val="00151678"/>
    <w:rsid w:val="00152490"/>
    <w:rsid w:val="001561DF"/>
    <w:rsid w:val="0016200E"/>
    <w:rsid w:val="001626AA"/>
    <w:rsid w:val="00163061"/>
    <w:rsid w:val="00163849"/>
    <w:rsid w:val="001641AA"/>
    <w:rsid w:val="00172503"/>
    <w:rsid w:val="00173B87"/>
    <w:rsid w:val="00174A05"/>
    <w:rsid w:val="00174CFE"/>
    <w:rsid w:val="00182426"/>
    <w:rsid w:val="001846C0"/>
    <w:rsid w:val="00185105"/>
    <w:rsid w:val="001866D8"/>
    <w:rsid w:val="00194D04"/>
    <w:rsid w:val="001A4B8B"/>
    <w:rsid w:val="001A500B"/>
    <w:rsid w:val="001A782C"/>
    <w:rsid w:val="001B35EC"/>
    <w:rsid w:val="001B61E7"/>
    <w:rsid w:val="001C0DE9"/>
    <w:rsid w:val="001C0E26"/>
    <w:rsid w:val="001C15EE"/>
    <w:rsid w:val="001C742F"/>
    <w:rsid w:val="001D16DC"/>
    <w:rsid w:val="001D173E"/>
    <w:rsid w:val="001D2AC6"/>
    <w:rsid w:val="001E00CB"/>
    <w:rsid w:val="001E1601"/>
    <w:rsid w:val="001E37C9"/>
    <w:rsid w:val="001E6241"/>
    <w:rsid w:val="001E6B6C"/>
    <w:rsid w:val="001F091A"/>
    <w:rsid w:val="001F1729"/>
    <w:rsid w:val="001F1D06"/>
    <w:rsid w:val="001F368F"/>
    <w:rsid w:val="001F37CD"/>
    <w:rsid w:val="001F404A"/>
    <w:rsid w:val="001F5B8A"/>
    <w:rsid w:val="001F6A93"/>
    <w:rsid w:val="0020065A"/>
    <w:rsid w:val="00201111"/>
    <w:rsid w:val="0021192E"/>
    <w:rsid w:val="00211F4E"/>
    <w:rsid w:val="00213AB0"/>
    <w:rsid w:val="0021671A"/>
    <w:rsid w:val="0022018F"/>
    <w:rsid w:val="00221D2E"/>
    <w:rsid w:val="00225A6E"/>
    <w:rsid w:val="002303E3"/>
    <w:rsid w:val="00234781"/>
    <w:rsid w:val="00234828"/>
    <w:rsid w:val="00234A75"/>
    <w:rsid w:val="0023580B"/>
    <w:rsid w:val="00235F49"/>
    <w:rsid w:val="00237A80"/>
    <w:rsid w:val="002406BA"/>
    <w:rsid w:val="00240848"/>
    <w:rsid w:val="00241566"/>
    <w:rsid w:val="00242DA7"/>
    <w:rsid w:val="0024373D"/>
    <w:rsid w:val="00245BFE"/>
    <w:rsid w:val="00251438"/>
    <w:rsid w:val="00255BA6"/>
    <w:rsid w:val="00255EED"/>
    <w:rsid w:val="00255FDD"/>
    <w:rsid w:val="002606AF"/>
    <w:rsid w:val="002641A3"/>
    <w:rsid w:val="002644AD"/>
    <w:rsid w:val="0026632E"/>
    <w:rsid w:val="0026689B"/>
    <w:rsid w:val="0027012E"/>
    <w:rsid w:val="00270334"/>
    <w:rsid w:val="00270917"/>
    <w:rsid w:val="00273E5B"/>
    <w:rsid w:val="0027422B"/>
    <w:rsid w:val="00275915"/>
    <w:rsid w:val="00276384"/>
    <w:rsid w:val="00276849"/>
    <w:rsid w:val="00277146"/>
    <w:rsid w:val="00281D38"/>
    <w:rsid w:val="00281EB9"/>
    <w:rsid w:val="002920C9"/>
    <w:rsid w:val="0029391C"/>
    <w:rsid w:val="00293EDC"/>
    <w:rsid w:val="00294A1D"/>
    <w:rsid w:val="00294A46"/>
    <w:rsid w:val="00295DFA"/>
    <w:rsid w:val="00295F45"/>
    <w:rsid w:val="0029651F"/>
    <w:rsid w:val="002A1F58"/>
    <w:rsid w:val="002B19E7"/>
    <w:rsid w:val="002B35E8"/>
    <w:rsid w:val="002B3FD6"/>
    <w:rsid w:val="002B480F"/>
    <w:rsid w:val="002B4FA0"/>
    <w:rsid w:val="002B6DD2"/>
    <w:rsid w:val="002B6FD8"/>
    <w:rsid w:val="002C0FCB"/>
    <w:rsid w:val="002C11A0"/>
    <w:rsid w:val="002C1723"/>
    <w:rsid w:val="002C2ED5"/>
    <w:rsid w:val="002C3141"/>
    <w:rsid w:val="002C4033"/>
    <w:rsid w:val="002C48D2"/>
    <w:rsid w:val="002C4E46"/>
    <w:rsid w:val="002C567D"/>
    <w:rsid w:val="002C6BAF"/>
    <w:rsid w:val="002C71A1"/>
    <w:rsid w:val="002C771C"/>
    <w:rsid w:val="002D0A6A"/>
    <w:rsid w:val="002D192E"/>
    <w:rsid w:val="002D3E81"/>
    <w:rsid w:val="002D54E0"/>
    <w:rsid w:val="002D6F76"/>
    <w:rsid w:val="002D7997"/>
    <w:rsid w:val="002E2D69"/>
    <w:rsid w:val="002E460A"/>
    <w:rsid w:val="002E4F29"/>
    <w:rsid w:val="002E5B23"/>
    <w:rsid w:val="002E5F28"/>
    <w:rsid w:val="002F0FE9"/>
    <w:rsid w:val="002F7214"/>
    <w:rsid w:val="002F721B"/>
    <w:rsid w:val="00300173"/>
    <w:rsid w:val="00300EA0"/>
    <w:rsid w:val="003015AC"/>
    <w:rsid w:val="003041CF"/>
    <w:rsid w:val="00304C97"/>
    <w:rsid w:val="0031069E"/>
    <w:rsid w:val="00312376"/>
    <w:rsid w:val="00313236"/>
    <w:rsid w:val="00313EB1"/>
    <w:rsid w:val="003200D1"/>
    <w:rsid w:val="00321E66"/>
    <w:rsid w:val="0032452F"/>
    <w:rsid w:val="003250DD"/>
    <w:rsid w:val="00330341"/>
    <w:rsid w:val="0033048E"/>
    <w:rsid w:val="0033140E"/>
    <w:rsid w:val="00331914"/>
    <w:rsid w:val="00333599"/>
    <w:rsid w:val="00333F96"/>
    <w:rsid w:val="00340459"/>
    <w:rsid w:val="003425DB"/>
    <w:rsid w:val="00342F45"/>
    <w:rsid w:val="00343DDC"/>
    <w:rsid w:val="003440D1"/>
    <w:rsid w:val="003456BF"/>
    <w:rsid w:val="00351E31"/>
    <w:rsid w:val="00352314"/>
    <w:rsid w:val="00353C58"/>
    <w:rsid w:val="003618F9"/>
    <w:rsid w:val="0036526A"/>
    <w:rsid w:val="003658A5"/>
    <w:rsid w:val="00365B67"/>
    <w:rsid w:val="00366807"/>
    <w:rsid w:val="00367C24"/>
    <w:rsid w:val="00367FE1"/>
    <w:rsid w:val="00370A20"/>
    <w:rsid w:val="003726D1"/>
    <w:rsid w:val="00374DF6"/>
    <w:rsid w:val="003803EE"/>
    <w:rsid w:val="00380676"/>
    <w:rsid w:val="003819FA"/>
    <w:rsid w:val="003841B4"/>
    <w:rsid w:val="00386493"/>
    <w:rsid w:val="003869AC"/>
    <w:rsid w:val="003901D0"/>
    <w:rsid w:val="003908E3"/>
    <w:rsid w:val="00390DC9"/>
    <w:rsid w:val="003964B3"/>
    <w:rsid w:val="003A68BD"/>
    <w:rsid w:val="003B425C"/>
    <w:rsid w:val="003B6868"/>
    <w:rsid w:val="003B7710"/>
    <w:rsid w:val="003C07D5"/>
    <w:rsid w:val="003C1670"/>
    <w:rsid w:val="003C23EF"/>
    <w:rsid w:val="003C34F7"/>
    <w:rsid w:val="003C5751"/>
    <w:rsid w:val="003C74A3"/>
    <w:rsid w:val="003D44DB"/>
    <w:rsid w:val="003D467A"/>
    <w:rsid w:val="003D4FA2"/>
    <w:rsid w:val="003D7D0E"/>
    <w:rsid w:val="003E04B6"/>
    <w:rsid w:val="003E0E48"/>
    <w:rsid w:val="003E1FC0"/>
    <w:rsid w:val="003E4C9B"/>
    <w:rsid w:val="003E5F16"/>
    <w:rsid w:val="003E78B3"/>
    <w:rsid w:val="003F130C"/>
    <w:rsid w:val="003F6F7D"/>
    <w:rsid w:val="003F76C3"/>
    <w:rsid w:val="004011BB"/>
    <w:rsid w:val="00401421"/>
    <w:rsid w:val="004029C9"/>
    <w:rsid w:val="00403424"/>
    <w:rsid w:val="0040453A"/>
    <w:rsid w:val="00404DAC"/>
    <w:rsid w:val="00405A65"/>
    <w:rsid w:val="004117B5"/>
    <w:rsid w:val="0041214D"/>
    <w:rsid w:val="004147C3"/>
    <w:rsid w:val="004155D5"/>
    <w:rsid w:val="00416DDF"/>
    <w:rsid w:val="00420999"/>
    <w:rsid w:val="004225B5"/>
    <w:rsid w:val="00422BEA"/>
    <w:rsid w:val="004238DB"/>
    <w:rsid w:val="00424CF7"/>
    <w:rsid w:val="0043046F"/>
    <w:rsid w:val="00432B4C"/>
    <w:rsid w:val="004343A0"/>
    <w:rsid w:val="00434ACB"/>
    <w:rsid w:val="004400C0"/>
    <w:rsid w:val="0044390D"/>
    <w:rsid w:val="00445EE9"/>
    <w:rsid w:val="0044693D"/>
    <w:rsid w:val="004476BC"/>
    <w:rsid w:val="00451644"/>
    <w:rsid w:val="00454013"/>
    <w:rsid w:val="00455CAE"/>
    <w:rsid w:val="00457718"/>
    <w:rsid w:val="004630F2"/>
    <w:rsid w:val="00470114"/>
    <w:rsid w:val="0047066D"/>
    <w:rsid w:val="00472061"/>
    <w:rsid w:val="00473BD7"/>
    <w:rsid w:val="00474C3F"/>
    <w:rsid w:val="0048061C"/>
    <w:rsid w:val="004834F3"/>
    <w:rsid w:val="00483738"/>
    <w:rsid w:val="00484CED"/>
    <w:rsid w:val="004863D1"/>
    <w:rsid w:val="00486D88"/>
    <w:rsid w:val="00496E86"/>
    <w:rsid w:val="00496F6D"/>
    <w:rsid w:val="004A0C53"/>
    <w:rsid w:val="004A42ED"/>
    <w:rsid w:val="004B32CB"/>
    <w:rsid w:val="004B437F"/>
    <w:rsid w:val="004B5AF4"/>
    <w:rsid w:val="004B6031"/>
    <w:rsid w:val="004B6FDE"/>
    <w:rsid w:val="004B79B3"/>
    <w:rsid w:val="004C219D"/>
    <w:rsid w:val="004C3C56"/>
    <w:rsid w:val="004C581B"/>
    <w:rsid w:val="004C594C"/>
    <w:rsid w:val="004D178B"/>
    <w:rsid w:val="004D3DD6"/>
    <w:rsid w:val="004D4245"/>
    <w:rsid w:val="004D5FB3"/>
    <w:rsid w:val="004D63AA"/>
    <w:rsid w:val="004D63DB"/>
    <w:rsid w:val="004D6987"/>
    <w:rsid w:val="004E1115"/>
    <w:rsid w:val="004E5DAE"/>
    <w:rsid w:val="004F0191"/>
    <w:rsid w:val="004F02CE"/>
    <w:rsid w:val="004F141F"/>
    <w:rsid w:val="004F1B34"/>
    <w:rsid w:val="004F253B"/>
    <w:rsid w:val="004F500F"/>
    <w:rsid w:val="004F56F2"/>
    <w:rsid w:val="004F5E69"/>
    <w:rsid w:val="004F6BD8"/>
    <w:rsid w:val="004F6EFC"/>
    <w:rsid w:val="00507642"/>
    <w:rsid w:val="00507D19"/>
    <w:rsid w:val="005119BD"/>
    <w:rsid w:val="00512D00"/>
    <w:rsid w:val="00513C44"/>
    <w:rsid w:val="005171AA"/>
    <w:rsid w:val="00520B44"/>
    <w:rsid w:val="00521ADB"/>
    <w:rsid w:val="005234A6"/>
    <w:rsid w:val="00524304"/>
    <w:rsid w:val="00524BE3"/>
    <w:rsid w:val="00533829"/>
    <w:rsid w:val="00534895"/>
    <w:rsid w:val="005430AF"/>
    <w:rsid w:val="00543A56"/>
    <w:rsid w:val="005442C1"/>
    <w:rsid w:val="00546D52"/>
    <w:rsid w:val="0055038C"/>
    <w:rsid w:val="005537DE"/>
    <w:rsid w:val="00553F36"/>
    <w:rsid w:val="00557087"/>
    <w:rsid w:val="00557B05"/>
    <w:rsid w:val="00557CBD"/>
    <w:rsid w:val="00562DCC"/>
    <w:rsid w:val="00564CA7"/>
    <w:rsid w:val="0056717D"/>
    <w:rsid w:val="00567343"/>
    <w:rsid w:val="00570EF0"/>
    <w:rsid w:val="00570F53"/>
    <w:rsid w:val="0057454D"/>
    <w:rsid w:val="00585337"/>
    <w:rsid w:val="0059085B"/>
    <w:rsid w:val="0059086E"/>
    <w:rsid w:val="005918A8"/>
    <w:rsid w:val="005920F2"/>
    <w:rsid w:val="005A0682"/>
    <w:rsid w:val="005A1938"/>
    <w:rsid w:val="005A3BAB"/>
    <w:rsid w:val="005A3FFC"/>
    <w:rsid w:val="005A4628"/>
    <w:rsid w:val="005A5BDC"/>
    <w:rsid w:val="005A6457"/>
    <w:rsid w:val="005A7E49"/>
    <w:rsid w:val="005B2B86"/>
    <w:rsid w:val="005B3E89"/>
    <w:rsid w:val="005B4523"/>
    <w:rsid w:val="005B55EE"/>
    <w:rsid w:val="005B66E4"/>
    <w:rsid w:val="005C0A98"/>
    <w:rsid w:val="005C10A7"/>
    <w:rsid w:val="005C39CB"/>
    <w:rsid w:val="005C439F"/>
    <w:rsid w:val="005C5B68"/>
    <w:rsid w:val="005D3405"/>
    <w:rsid w:val="005D39A0"/>
    <w:rsid w:val="005D5FA5"/>
    <w:rsid w:val="005E154F"/>
    <w:rsid w:val="005E32BB"/>
    <w:rsid w:val="005E3B6F"/>
    <w:rsid w:val="005E5DED"/>
    <w:rsid w:val="005E7905"/>
    <w:rsid w:val="005F0530"/>
    <w:rsid w:val="005F27F4"/>
    <w:rsid w:val="005F3C85"/>
    <w:rsid w:val="005F50E5"/>
    <w:rsid w:val="005F6191"/>
    <w:rsid w:val="00601588"/>
    <w:rsid w:val="006019A2"/>
    <w:rsid w:val="006019C1"/>
    <w:rsid w:val="00605992"/>
    <w:rsid w:val="00605F24"/>
    <w:rsid w:val="0061081E"/>
    <w:rsid w:val="00610C6B"/>
    <w:rsid w:val="00614C0A"/>
    <w:rsid w:val="006154F9"/>
    <w:rsid w:val="00616260"/>
    <w:rsid w:val="006202EF"/>
    <w:rsid w:val="00622057"/>
    <w:rsid w:val="00625C9A"/>
    <w:rsid w:val="00626CF7"/>
    <w:rsid w:val="00627BAC"/>
    <w:rsid w:val="00630AF5"/>
    <w:rsid w:val="006327E0"/>
    <w:rsid w:val="00632CED"/>
    <w:rsid w:val="00636AA5"/>
    <w:rsid w:val="00636D9A"/>
    <w:rsid w:val="00636DD6"/>
    <w:rsid w:val="0064055D"/>
    <w:rsid w:val="00642AF5"/>
    <w:rsid w:val="00643776"/>
    <w:rsid w:val="006457C4"/>
    <w:rsid w:val="006458B2"/>
    <w:rsid w:val="006526B3"/>
    <w:rsid w:val="006535D5"/>
    <w:rsid w:val="00656466"/>
    <w:rsid w:val="00656E3E"/>
    <w:rsid w:val="00661148"/>
    <w:rsid w:val="00663516"/>
    <w:rsid w:val="0066519C"/>
    <w:rsid w:val="00665DC3"/>
    <w:rsid w:val="0066641F"/>
    <w:rsid w:val="006666D5"/>
    <w:rsid w:val="00670D99"/>
    <w:rsid w:val="00672AF6"/>
    <w:rsid w:val="006754AA"/>
    <w:rsid w:val="006754C7"/>
    <w:rsid w:val="0068139B"/>
    <w:rsid w:val="00687504"/>
    <w:rsid w:val="00687E63"/>
    <w:rsid w:val="00693D57"/>
    <w:rsid w:val="006B035F"/>
    <w:rsid w:val="006B0BD3"/>
    <w:rsid w:val="006B76CA"/>
    <w:rsid w:val="006C1D05"/>
    <w:rsid w:val="006D3860"/>
    <w:rsid w:val="006D3A89"/>
    <w:rsid w:val="006D4221"/>
    <w:rsid w:val="006D5A3B"/>
    <w:rsid w:val="006D65FA"/>
    <w:rsid w:val="006E0688"/>
    <w:rsid w:val="006E1F7F"/>
    <w:rsid w:val="006E54D7"/>
    <w:rsid w:val="006F2263"/>
    <w:rsid w:val="0070347B"/>
    <w:rsid w:val="00705074"/>
    <w:rsid w:val="007072D7"/>
    <w:rsid w:val="00710211"/>
    <w:rsid w:val="00710ECC"/>
    <w:rsid w:val="00711AD8"/>
    <w:rsid w:val="00712788"/>
    <w:rsid w:val="00712E7B"/>
    <w:rsid w:val="007133FB"/>
    <w:rsid w:val="007146EE"/>
    <w:rsid w:val="00714C84"/>
    <w:rsid w:val="00722232"/>
    <w:rsid w:val="007233AE"/>
    <w:rsid w:val="007261C0"/>
    <w:rsid w:val="007266B8"/>
    <w:rsid w:val="00727B85"/>
    <w:rsid w:val="007316A8"/>
    <w:rsid w:val="00737EA7"/>
    <w:rsid w:val="00740D1B"/>
    <w:rsid w:val="0074240B"/>
    <w:rsid w:val="007425B2"/>
    <w:rsid w:val="007457E2"/>
    <w:rsid w:val="007463BA"/>
    <w:rsid w:val="00746B1F"/>
    <w:rsid w:val="00751E16"/>
    <w:rsid w:val="00756CE1"/>
    <w:rsid w:val="00763996"/>
    <w:rsid w:val="0076409D"/>
    <w:rsid w:val="00765616"/>
    <w:rsid w:val="0076734E"/>
    <w:rsid w:val="00771AE7"/>
    <w:rsid w:val="00772340"/>
    <w:rsid w:val="0077356C"/>
    <w:rsid w:val="0077603B"/>
    <w:rsid w:val="0078273F"/>
    <w:rsid w:val="00784B3D"/>
    <w:rsid w:val="00785BFB"/>
    <w:rsid w:val="00785FDB"/>
    <w:rsid w:val="00793684"/>
    <w:rsid w:val="007944B0"/>
    <w:rsid w:val="007A0717"/>
    <w:rsid w:val="007A166C"/>
    <w:rsid w:val="007A33AA"/>
    <w:rsid w:val="007A41F6"/>
    <w:rsid w:val="007A64B2"/>
    <w:rsid w:val="007B0023"/>
    <w:rsid w:val="007B048F"/>
    <w:rsid w:val="007B0F73"/>
    <w:rsid w:val="007B2884"/>
    <w:rsid w:val="007B4374"/>
    <w:rsid w:val="007B54EB"/>
    <w:rsid w:val="007C697D"/>
    <w:rsid w:val="007C7A91"/>
    <w:rsid w:val="007C7C76"/>
    <w:rsid w:val="007D0813"/>
    <w:rsid w:val="007D1247"/>
    <w:rsid w:val="007D2B79"/>
    <w:rsid w:val="007D2E23"/>
    <w:rsid w:val="007D34E9"/>
    <w:rsid w:val="007E0F72"/>
    <w:rsid w:val="007E4D69"/>
    <w:rsid w:val="007E5B2E"/>
    <w:rsid w:val="007E79A4"/>
    <w:rsid w:val="007E7ACD"/>
    <w:rsid w:val="007F0957"/>
    <w:rsid w:val="007F1E72"/>
    <w:rsid w:val="007F3817"/>
    <w:rsid w:val="007F4598"/>
    <w:rsid w:val="007F4977"/>
    <w:rsid w:val="007F561B"/>
    <w:rsid w:val="007F5C16"/>
    <w:rsid w:val="007F5FB8"/>
    <w:rsid w:val="007F68FF"/>
    <w:rsid w:val="007F76DA"/>
    <w:rsid w:val="0080283E"/>
    <w:rsid w:val="008039B7"/>
    <w:rsid w:val="00804E12"/>
    <w:rsid w:val="00814271"/>
    <w:rsid w:val="008168CD"/>
    <w:rsid w:val="00817209"/>
    <w:rsid w:val="00821EE8"/>
    <w:rsid w:val="00822311"/>
    <w:rsid w:val="00822990"/>
    <w:rsid w:val="00831114"/>
    <w:rsid w:val="00831157"/>
    <w:rsid w:val="00832AD0"/>
    <w:rsid w:val="00833CB9"/>
    <w:rsid w:val="00834945"/>
    <w:rsid w:val="00835E97"/>
    <w:rsid w:val="00836A0D"/>
    <w:rsid w:val="0084653C"/>
    <w:rsid w:val="008473C8"/>
    <w:rsid w:val="00852931"/>
    <w:rsid w:val="008615F7"/>
    <w:rsid w:val="00861801"/>
    <w:rsid w:val="00864172"/>
    <w:rsid w:val="008710DA"/>
    <w:rsid w:val="00871D3C"/>
    <w:rsid w:val="0087212A"/>
    <w:rsid w:val="0087395B"/>
    <w:rsid w:val="0087496B"/>
    <w:rsid w:val="008763FA"/>
    <w:rsid w:val="008777B3"/>
    <w:rsid w:val="00885822"/>
    <w:rsid w:val="00887735"/>
    <w:rsid w:val="00891540"/>
    <w:rsid w:val="00891BA1"/>
    <w:rsid w:val="00894DE0"/>
    <w:rsid w:val="00894DEB"/>
    <w:rsid w:val="00894FA0"/>
    <w:rsid w:val="00895B00"/>
    <w:rsid w:val="008A73D5"/>
    <w:rsid w:val="008A7EAD"/>
    <w:rsid w:val="008B1FDF"/>
    <w:rsid w:val="008B2968"/>
    <w:rsid w:val="008B3E3C"/>
    <w:rsid w:val="008B45E8"/>
    <w:rsid w:val="008B5C5D"/>
    <w:rsid w:val="008C19F6"/>
    <w:rsid w:val="008D06FF"/>
    <w:rsid w:val="008D1485"/>
    <w:rsid w:val="008D2C24"/>
    <w:rsid w:val="008D326B"/>
    <w:rsid w:val="008D7C93"/>
    <w:rsid w:val="008E2068"/>
    <w:rsid w:val="008E28CE"/>
    <w:rsid w:val="008E4A0F"/>
    <w:rsid w:val="008E4E3C"/>
    <w:rsid w:val="008E72C9"/>
    <w:rsid w:val="008F1340"/>
    <w:rsid w:val="008F1B76"/>
    <w:rsid w:val="008F1C4F"/>
    <w:rsid w:val="008F1DF6"/>
    <w:rsid w:val="008F223F"/>
    <w:rsid w:val="008F345A"/>
    <w:rsid w:val="008F5641"/>
    <w:rsid w:val="008F741B"/>
    <w:rsid w:val="00900CBB"/>
    <w:rsid w:val="009033D0"/>
    <w:rsid w:val="00904E14"/>
    <w:rsid w:val="00906602"/>
    <w:rsid w:val="00915B08"/>
    <w:rsid w:val="009173F0"/>
    <w:rsid w:val="009203B7"/>
    <w:rsid w:val="00924CD3"/>
    <w:rsid w:val="009304B3"/>
    <w:rsid w:val="00931008"/>
    <w:rsid w:val="0093285F"/>
    <w:rsid w:val="009329A2"/>
    <w:rsid w:val="00935110"/>
    <w:rsid w:val="00941F70"/>
    <w:rsid w:val="00943048"/>
    <w:rsid w:val="009447D3"/>
    <w:rsid w:val="009466FD"/>
    <w:rsid w:val="00946AB9"/>
    <w:rsid w:val="009504E0"/>
    <w:rsid w:val="00951804"/>
    <w:rsid w:val="0095236E"/>
    <w:rsid w:val="00956460"/>
    <w:rsid w:val="0096068F"/>
    <w:rsid w:val="00960732"/>
    <w:rsid w:val="00962DF7"/>
    <w:rsid w:val="0096336E"/>
    <w:rsid w:val="00966334"/>
    <w:rsid w:val="00966B6A"/>
    <w:rsid w:val="00967890"/>
    <w:rsid w:val="00973A1D"/>
    <w:rsid w:val="0097432A"/>
    <w:rsid w:val="00975C4F"/>
    <w:rsid w:val="00976F4D"/>
    <w:rsid w:val="009774D9"/>
    <w:rsid w:val="009776B8"/>
    <w:rsid w:val="00977B6F"/>
    <w:rsid w:val="00980048"/>
    <w:rsid w:val="00980192"/>
    <w:rsid w:val="0098286A"/>
    <w:rsid w:val="00982A19"/>
    <w:rsid w:val="00982DB9"/>
    <w:rsid w:val="00982EED"/>
    <w:rsid w:val="00982FAE"/>
    <w:rsid w:val="00982FC3"/>
    <w:rsid w:val="00983BEC"/>
    <w:rsid w:val="00985595"/>
    <w:rsid w:val="00991C11"/>
    <w:rsid w:val="00995259"/>
    <w:rsid w:val="009977DC"/>
    <w:rsid w:val="009A077B"/>
    <w:rsid w:val="009A13B5"/>
    <w:rsid w:val="009A5C99"/>
    <w:rsid w:val="009A63D4"/>
    <w:rsid w:val="009A6538"/>
    <w:rsid w:val="009A7221"/>
    <w:rsid w:val="009A776F"/>
    <w:rsid w:val="009B1982"/>
    <w:rsid w:val="009B264D"/>
    <w:rsid w:val="009B39F2"/>
    <w:rsid w:val="009B4111"/>
    <w:rsid w:val="009B68D1"/>
    <w:rsid w:val="009B79CF"/>
    <w:rsid w:val="009C35F6"/>
    <w:rsid w:val="009C3927"/>
    <w:rsid w:val="009C4DBA"/>
    <w:rsid w:val="009D378D"/>
    <w:rsid w:val="009D75E1"/>
    <w:rsid w:val="009E2068"/>
    <w:rsid w:val="009E4923"/>
    <w:rsid w:val="009E7030"/>
    <w:rsid w:val="009F06E0"/>
    <w:rsid w:val="009F4233"/>
    <w:rsid w:val="009F6936"/>
    <w:rsid w:val="00A01F1E"/>
    <w:rsid w:val="00A03518"/>
    <w:rsid w:val="00A04044"/>
    <w:rsid w:val="00A04472"/>
    <w:rsid w:val="00A053CA"/>
    <w:rsid w:val="00A058D9"/>
    <w:rsid w:val="00A1050D"/>
    <w:rsid w:val="00A10E68"/>
    <w:rsid w:val="00A11ADA"/>
    <w:rsid w:val="00A135A0"/>
    <w:rsid w:val="00A13FDB"/>
    <w:rsid w:val="00A15CBC"/>
    <w:rsid w:val="00A164E3"/>
    <w:rsid w:val="00A206EC"/>
    <w:rsid w:val="00A231D0"/>
    <w:rsid w:val="00A238FB"/>
    <w:rsid w:val="00A248CF"/>
    <w:rsid w:val="00A256A5"/>
    <w:rsid w:val="00A25D21"/>
    <w:rsid w:val="00A27732"/>
    <w:rsid w:val="00A27733"/>
    <w:rsid w:val="00A3016C"/>
    <w:rsid w:val="00A319D5"/>
    <w:rsid w:val="00A33246"/>
    <w:rsid w:val="00A3613D"/>
    <w:rsid w:val="00A365F3"/>
    <w:rsid w:val="00A375AC"/>
    <w:rsid w:val="00A40D3D"/>
    <w:rsid w:val="00A41BC5"/>
    <w:rsid w:val="00A42233"/>
    <w:rsid w:val="00A42ADE"/>
    <w:rsid w:val="00A433D6"/>
    <w:rsid w:val="00A4349F"/>
    <w:rsid w:val="00A50055"/>
    <w:rsid w:val="00A503F1"/>
    <w:rsid w:val="00A50D8E"/>
    <w:rsid w:val="00A529B5"/>
    <w:rsid w:val="00A53719"/>
    <w:rsid w:val="00A54BF4"/>
    <w:rsid w:val="00A54CB7"/>
    <w:rsid w:val="00A60F36"/>
    <w:rsid w:val="00A65701"/>
    <w:rsid w:val="00A66935"/>
    <w:rsid w:val="00A72BF9"/>
    <w:rsid w:val="00A770C5"/>
    <w:rsid w:val="00A81368"/>
    <w:rsid w:val="00A825CD"/>
    <w:rsid w:val="00A832FE"/>
    <w:rsid w:val="00A84A04"/>
    <w:rsid w:val="00A86C61"/>
    <w:rsid w:val="00A87CCD"/>
    <w:rsid w:val="00A919A0"/>
    <w:rsid w:val="00A92340"/>
    <w:rsid w:val="00A93254"/>
    <w:rsid w:val="00A94088"/>
    <w:rsid w:val="00AA04E5"/>
    <w:rsid w:val="00AA084D"/>
    <w:rsid w:val="00AB08D1"/>
    <w:rsid w:val="00AB56EC"/>
    <w:rsid w:val="00AB7013"/>
    <w:rsid w:val="00AC14F2"/>
    <w:rsid w:val="00AC486C"/>
    <w:rsid w:val="00AC4922"/>
    <w:rsid w:val="00AC5C58"/>
    <w:rsid w:val="00AC68BC"/>
    <w:rsid w:val="00AC73B6"/>
    <w:rsid w:val="00AC7BD4"/>
    <w:rsid w:val="00AD13B5"/>
    <w:rsid w:val="00AD24E4"/>
    <w:rsid w:val="00AD27AB"/>
    <w:rsid w:val="00AD2DED"/>
    <w:rsid w:val="00AD5414"/>
    <w:rsid w:val="00AF2757"/>
    <w:rsid w:val="00AF7574"/>
    <w:rsid w:val="00AF7F2B"/>
    <w:rsid w:val="00B0124B"/>
    <w:rsid w:val="00B03C6A"/>
    <w:rsid w:val="00B14EE8"/>
    <w:rsid w:val="00B178AF"/>
    <w:rsid w:val="00B2102B"/>
    <w:rsid w:val="00B21BDB"/>
    <w:rsid w:val="00B237C4"/>
    <w:rsid w:val="00B260BA"/>
    <w:rsid w:val="00B27B24"/>
    <w:rsid w:val="00B311FB"/>
    <w:rsid w:val="00B31674"/>
    <w:rsid w:val="00B36E0A"/>
    <w:rsid w:val="00B37195"/>
    <w:rsid w:val="00B41600"/>
    <w:rsid w:val="00B42353"/>
    <w:rsid w:val="00B4243A"/>
    <w:rsid w:val="00B43F9B"/>
    <w:rsid w:val="00B45886"/>
    <w:rsid w:val="00B45A40"/>
    <w:rsid w:val="00B45AD5"/>
    <w:rsid w:val="00B461E0"/>
    <w:rsid w:val="00B502F8"/>
    <w:rsid w:val="00B50A95"/>
    <w:rsid w:val="00B515B7"/>
    <w:rsid w:val="00B535F5"/>
    <w:rsid w:val="00B562F0"/>
    <w:rsid w:val="00B627B8"/>
    <w:rsid w:val="00B64B0D"/>
    <w:rsid w:val="00B711F9"/>
    <w:rsid w:val="00B75541"/>
    <w:rsid w:val="00B75EBA"/>
    <w:rsid w:val="00B77391"/>
    <w:rsid w:val="00B82D59"/>
    <w:rsid w:val="00B85635"/>
    <w:rsid w:val="00B86AF9"/>
    <w:rsid w:val="00B879FA"/>
    <w:rsid w:val="00B91140"/>
    <w:rsid w:val="00B926F6"/>
    <w:rsid w:val="00B92714"/>
    <w:rsid w:val="00BA2EA1"/>
    <w:rsid w:val="00BA3246"/>
    <w:rsid w:val="00BA4C42"/>
    <w:rsid w:val="00BA5656"/>
    <w:rsid w:val="00BA5C11"/>
    <w:rsid w:val="00BB47CA"/>
    <w:rsid w:val="00BB486A"/>
    <w:rsid w:val="00BC0573"/>
    <w:rsid w:val="00BC0DE7"/>
    <w:rsid w:val="00BC1F3E"/>
    <w:rsid w:val="00BC3C46"/>
    <w:rsid w:val="00BD08BB"/>
    <w:rsid w:val="00BD0979"/>
    <w:rsid w:val="00BD2FAF"/>
    <w:rsid w:val="00BD4D02"/>
    <w:rsid w:val="00BD536C"/>
    <w:rsid w:val="00BD63F0"/>
    <w:rsid w:val="00BD73A1"/>
    <w:rsid w:val="00BE0C16"/>
    <w:rsid w:val="00BE2832"/>
    <w:rsid w:val="00BE3754"/>
    <w:rsid w:val="00BE4FAB"/>
    <w:rsid w:val="00BE5DC8"/>
    <w:rsid w:val="00BF2242"/>
    <w:rsid w:val="00BF4816"/>
    <w:rsid w:val="00BF5C94"/>
    <w:rsid w:val="00BF603E"/>
    <w:rsid w:val="00C03372"/>
    <w:rsid w:val="00C04A81"/>
    <w:rsid w:val="00C04AB3"/>
    <w:rsid w:val="00C07113"/>
    <w:rsid w:val="00C11732"/>
    <w:rsid w:val="00C11C89"/>
    <w:rsid w:val="00C12D9F"/>
    <w:rsid w:val="00C13510"/>
    <w:rsid w:val="00C14E9D"/>
    <w:rsid w:val="00C15523"/>
    <w:rsid w:val="00C220A4"/>
    <w:rsid w:val="00C2361E"/>
    <w:rsid w:val="00C24FEC"/>
    <w:rsid w:val="00C25C51"/>
    <w:rsid w:val="00C31266"/>
    <w:rsid w:val="00C32F68"/>
    <w:rsid w:val="00C37122"/>
    <w:rsid w:val="00C42624"/>
    <w:rsid w:val="00C44C13"/>
    <w:rsid w:val="00C452FD"/>
    <w:rsid w:val="00C45318"/>
    <w:rsid w:val="00C4610C"/>
    <w:rsid w:val="00C477E6"/>
    <w:rsid w:val="00C51D8E"/>
    <w:rsid w:val="00C51DFA"/>
    <w:rsid w:val="00C53753"/>
    <w:rsid w:val="00C543E4"/>
    <w:rsid w:val="00C56E02"/>
    <w:rsid w:val="00C57D10"/>
    <w:rsid w:val="00C608E8"/>
    <w:rsid w:val="00C60C2D"/>
    <w:rsid w:val="00C630D9"/>
    <w:rsid w:val="00C662BA"/>
    <w:rsid w:val="00C76096"/>
    <w:rsid w:val="00C80091"/>
    <w:rsid w:val="00C817EF"/>
    <w:rsid w:val="00C820DB"/>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2FD9"/>
    <w:rsid w:val="00CB33F5"/>
    <w:rsid w:val="00CB4E98"/>
    <w:rsid w:val="00CB6308"/>
    <w:rsid w:val="00CB66C7"/>
    <w:rsid w:val="00CB6846"/>
    <w:rsid w:val="00CC0044"/>
    <w:rsid w:val="00CC0372"/>
    <w:rsid w:val="00CC1525"/>
    <w:rsid w:val="00CC385D"/>
    <w:rsid w:val="00CC4943"/>
    <w:rsid w:val="00CC67FD"/>
    <w:rsid w:val="00CD1F19"/>
    <w:rsid w:val="00CD4350"/>
    <w:rsid w:val="00CE15CE"/>
    <w:rsid w:val="00CE4B02"/>
    <w:rsid w:val="00CF049C"/>
    <w:rsid w:val="00CF0D18"/>
    <w:rsid w:val="00CF1211"/>
    <w:rsid w:val="00CF2536"/>
    <w:rsid w:val="00CF27FD"/>
    <w:rsid w:val="00CF3EE0"/>
    <w:rsid w:val="00D0092D"/>
    <w:rsid w:val="00D00CEF"/>
    <w:rsid w:val="00D00D0A"/>
    <w:rsid w:val="00D01D3A"/>
    <w:rsid w:val="00D04162"/>
    <w:rsid w:val="00D0497F"/>
    <w:rsid w:val="00D05DE2"/>
    <w:rsid w:val="00D1010A"/>
    <w:rsid w:val="00D11FCB"/>
    <w:rsid w:val="00D1483E"/>
    <w:rsid w:val="00D156ED"/>
    <w:rsid w:val="00D3167B"/>
    <w:rsid w:val="00D36FC9"/>
    <w:rsid w:val="00D37A59"/>
    <w:rsid w:val="00D4007C"/>
    <w:rsid w:val="00D41015"/>
    <w:rsid w:val="00D43C02"/>
    <w:rsid w:val="00D45E6A"/>
    <w:rsid w:val="00D51D0C"/>
    <w:rsid w:val="00D54F24"/>
    <w:rsid w:val="00D6136F"/>
    <w:rsid w:val="00D64BD8"/>
    <w:rsid w:val="00D6562B"/>
    <w:rsid w:val="00D65A8F"/>
    <w:rsid w:val="00D71090"/>
    <w:rsid w:val="00D7139A"/>
    <w:rsid w:val="00D717E4"/>
    <w:rsid w:val="00D72122"/>
    <w:rsid w:val="00D72D57"/>
    <w:rsid w:val="00D7737D"/>
    <w:rsid w:val="00D80ABB"/>
    <w:rsid w:val="00D80DFD"/>
    <w:rsid w:val="00D9146A"/>
    <w:rsid w:val="00D92241"/>
    <w:rsid w:val="00D9319F"/>
    <w:rsid w:val="00D93CBE"/>
    <w:rsid w:val="00D94137"/>
    <w:rsid w:val="00D9433C"/>
    <w:rsid w:val="00D9473F"/>
    <w:rsid w:val="00D95374"/>
    <w:rsid w:val="00DA2538"/>
    <w:rsid w:val="00DA2E56"/>
    <w:rsid w:val="00DA33B8"/>
    <w:rsid w:val="00DA33E7"/>
    <w:rsid w:val="00DA42F3"/>
    <w:rsid w:val="00DA4A7A"/>
    <w:rsid w:val="00DA593F"/>
    <w:rsid w:val="00DB3A6F"/>
    <w:rsid w:val="00DB460A"/>
    <w:rsid w:val="00DB5A96"/>
    <w:rsid w:val="00DB7011"/>
    <w:rsid w:val="00DC2922"/>
    <w:rsid w:val="00DC2CCD"/>
    <w:rsid w:val="00DC669F"/>
    <w:rsid w:val="00DC69B1"/>
    <w:rsid w:val="00DC7799"/>
    <w:rsid w:val="00DD257F"/>
    <w:rsid w:val="00DD2692"/>
    <w:rsid w:val="00DD3EEB"/>
    <w:rsid w:val="00DD59A3"/>
    <w:rsid w:val="00DD7795"/>
    <w:rsid w:val="00DD7E40"/>
    <w:rsid w:val="00DE1080"/>
    <w:rsid w:val="00DE4518"/>
    <w:rsid w:val="00DE4E7D"/>
    <w:rsid w:val="00DE636E"/>
    <w:rsid w:val="00DE73AA"/>
    <w:rsid w:val="00DF2C1C"/>
    <w:rsid w:val="00DF4E13"/>
    <w:rsid w:val="00E03BBD"/>
    <w:rsid w:val="00E04455"/>
    <w:rsid w:val="00E0706E"/>
    <w:rsid w:val="00E07695"/>
    <w:rsid w:val="00E07F38"/>
    <w:rsid w:val="00E109DC"/>
    <w:rsid w:val="00E10A22"/>
    <w:rsid w:val="00E1667B"/>
    <w:rsid w:val="00E16AB6"/>
    <w:rsid w:val="00E17778"/>
    <w:rsid w:val="00E205B1"/>
    <w:rsid w:val="00E219DE"/>
    <w:rsid w:val="00E24B02"/>
    <w:rsid w:val="00E26521"/>
    <w:rsid w:val="00E3208E"/>
    <w:rsid w:val="00E32C9F"/>
    <w:rsid w:val="00E3361A"/>
    <w:rsid w:val="00E34B2D"/>
    <w:rsid w:val="00E35668"/>
    <w:rsid w:val="00E35720"/>
    <w:rsid w:val="00E36D60"/>
    <w:rsid w:val="00E37C7E"/>
    <w:rsid w:val="00E42FD8"/>
    <w:rsid w:val="00E43F5C"/>
    <w:rsid w:val="00E46054"/>
    <w:rsid w:val="00E51258"/>
    <w:rsid w:val="00E536B1"/>
    <w:rsid w:val="00E554D0"/>
    <w:rsid w:val="00E66750"/>
    <w:rsid w:val="00E66EA6"/>
    <w:rsid w:val="00E77404"/>
    <w:rsid w:val="00E80310"/>
    <w:rsid w:val="00E83F61"/>
    <w:rsid w:val="00E85712"/>
    <w:rsid w:val="00E85A8E"/>
    <w:rsid w:val="00E957D9"/>
    <w:rsid w:val="00E95A42"/>
    <w:rsid w:val="00E970D7"/>
    <w:rsid w:val="00E97635"/>
    <w:rsid w:val="00EA0465"/>
    <w:rsid w:val="00EA04C2"/>
    <w:rsid w:val="00EA1429"/>
    <w:rsid w:val="00EA1D21"/>
    <w:rsid w:val="00EA54EE"/>
    <w:rsid w:val="00EA5CD6"/>
    <w:rsid w:val="00EA782C"/>
    <w:rsid w:val="00EA78FF"/>
    <w:rsid w:val="00EB152C"/>
    <w:rsid w:val="00EB31C8"/>
    <w:rsid w:val="00EB4F50"/>
    <w:rsid w:val="00EB7039"/>
    <w:rsid w:val="00EC2D43"/>
    <w:rsid w:val="00EC32D4"/>
    <w:rsid w:val="00EC65E8"/>
    <w:rsid w:val="00EC6830"/>
    <w:rsid w:val="00EC77EA"/>
    <w:rsid w:val="00EC79EF"/>
    <w:rsid w:val="00ED1B9F"/>
    <w:rsid w:val="00ED2D02"/>
    <w:rsid w:val="00ED3399"/>
    <w:rsid w:val="00ED359C"/>
    <w:rsid w:val="00ED383F"/>
    <w:rsid w:val="00ED616E"/>
    <w:rsid w:val="00EE2BFD"/>
    <w:rsid w:val="00EE5824"/>
    <w:rsid w:val="00EE7B27"/>
    <w:rsid w:val="00EF19D8"/>
    <w:rsid w:val="00EF204D"/>
    <w:rsid w:val="00EF21E9"/>
    <w:rsid w:val="00EF3D80"/>
    <w:rsid w:val="00EF593E"/>
    <w:rsid w:val="00EF63E4"/>
    <w:rsid w:val="00F01681"/>
    <w:rsid w:val="00F03EF5"/>
    <w:rsid w:val="00F044CC"/>
    <w:rsid w:val="00F04D27"/>
    <w:rsid w:val="00F06E56"/>
    <w:rsid w:val="00F11F1C"/>
    <w:rsid w:val="00F125C8"/>
    <w:rsid w:val="00F16E95"/>
    <w:rsid w:val="00F22020"/>
    <w:rsid w:val="00F22823"/>
    <w:rsid w:val="00F25CA3"/>
    <w:rsid w:val="00F26EDD"/>
    <w:rsid w:val="00F27BCF"/>
    <w:rsid w:val="00F337A5"/>
    <w:rsid w:val="00F338EC"/>
    <w:rsid w:val="00F376DE"/>
    <w:rsid w:val="00F37A8D"/>
    <w:rsid w:val="00F414A1"/>
    <w:rsid w:val="00F41DCD"/>
    <w:rsid w:val="00F42E99"/>
    <w:rsid w:val="00F43826"/>
    <w:rsid w:val="00F4394F"/>
    <w:rsid w:val="00F43FCA"/>
    <w:rsid w:val="00F44610"/>
    <w:rsid w:val="00F44959"/>
    <w:rsid w:val="00F4617B"/>
    <w:rsid w:val="00F46B38"/>
    <w:rsid w:val="00F50FEB"/>
    <w:rsid w:val="00F51715"/>
    <w:rsid w:val="00F51B2F"/>
    <w:rsid w:val="00F53FC4"/>
    <w:rsid w:val="00F55465"/>
    <w:rsid w:val="00F56F37"/>
    <w:rsid w:val="00F5774D"/>
    <w:rsid w:val="00F57A6D"/>
    <w:rsid w:val="00F61E7B"/>
    <w:rsid w:val="00F62E76"/>
    <w:rsid w:val="00F6409B"/>
    <w:rsid w:val="00F6572A"/>
    <w:rsid w:val="00F65C81"/>
    <w:rsid w:val="00F67FC0"/>
    <w:rsid w:val="00F7023B"/>
    <w:rsid w:val="00F71A13"/>
    <w:rsid w:val="00F7609B"/>
    <w:rsid w:val="00F772AE"/>
    <w:rsid w:val="00F77A19"/>
    <w:rsid w:val="00F802FC"/>
    <w:rsid w:val="00F86495"/>
    <w:rsid w:val="00F86D50"/>
    <w:rsid w:val="00F875C1"/>
    <w:rsid w:val="00F93A5C"/>
    <w:rsid w:val="00F9649D"/>
    <w:rsid w:val="00F96D2E"/>
    <w:rsid w:val="00F978FE"/>
    <w:rsid w:val="00F97A67"/>
    <w:rsid w:val="00FA0246"/>
    <w:rsid w:val="00FA08F7"/>
    <w:rsid w:val="00FA256C"/>
    <w:rsid w:val="00FA53B8"/>
    <w:rsid w:val="00FA5408"/>
    <w:rsid w:val="00FA5995"/>
    <w:rsid w:val="00FA6638"/>
    <w:rsid w:val="00FA6B95"/>
    <w:rsid w:val="00FB271A"/>
    <w:rsid w:val="00FB3DCA"/>
    <w:rsid w:val="00FB423F"/>
    <w:rsid w:val="00FB718D"/>
    <w:rsid w:val="00FC262D"/>
    <w:rsid w:val="00FC3557"/>
    <w:rsid w:val="00FC3E39"/>
    <w:rsid w:val="00FC402D"/>
    <w:rsid w:val="00FD15FB"/>
    <w:rsid w:val="00FD7A65"/>
    <w:rsid w:val="00FE2CF8"/>
    <w:rsid w:val="00FE3C7C"/>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68820"/>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6"/>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qFormat/>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511">
    <w:name w:val="Grid Table 5 Dark - Accent 1511"/>
    <w:basedOn w:val="TableNormal"/>
    <w:uiPriority w:val="50"/>
    <w:rsid w:val="00B77391"/>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jlqj4b">
    <w:name w:val="jlqj4b"/>
    <w:basedOn w:val="DefaultParagraphFont"/>
    <w:rsid w:val="00EC6830"/>
  </w:style>
  <w:style w:type="character" w:customStyle="1" w:styleId="normaltextrun">
    <w:name w:val="normaltextrun"/>
    <w:basedOn w:val="DefaultParagraphFont"/>
    <w:rsid w:val="004F253B"/>
  </w:style>
  <w:style w:type="paragraph" w:styleId="Revision">
    <w:name w:val="Revision"/>
    <w:hidden/>
    <w:uiPriority w:val="99"/>
    <w:semiHidden/>
    <w:rsid w:val="00AD27AB"/>
    <w:pPr>
      <w:spacing w:after="0" w:line="240" w:lineRule="auto"/>
    </w:pPr>
  </w:style>
  <w:style w:type="paragraph" w:styleId="NoSpacing">
    <w:name w:val="No Spacing"/>
    <w:link w:val="NoSpacingChar"/>
    <w:uiPriority w:val="1"/>
    <w:qFormat/>
    <w:rsid w:val="0033048E"/>
    <w:pPr>
      <w:spacing w:after="0" w:line="240" w:lineRule="auto"/>
    </w:pPr>
    <w:rPr>
      <w:rFonts w:ascii="Times New Roman" w:eastAsia="Times New Roman" w:hAnsi="Times New Roman" w:cs="Times New Roman"/>
      <w:szCs w:val="20"/>
      <w:lang w:val="en-GB" w:eastAsia="it-IT"/>
    </w:rPr>
  </w:style>
  <w:style w:type="character" w:customStyle="1" w:styleId="NoSpacingChar">
    <w:name w:val="No Spacing Char"/>
    <w:link w:val="NoSpacing"/>
    <w:uiPriority w:val="1"/>
    <w:locked/>
    <w:rsid w:val="0033048E"/>
    <w:rPr>
      <w:rFonts w:ascii="Times New Roman" w:eastAsia="Times New Roman" w:hAnsi="Times New Roman" w:cs="Times New Roman"/>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392388957">
      <w:bodyDiv w:val="1"/>
      <w:marLeft w:val="0"/>
      <w:marRight w:val="0"/>
      <w:marTop w:val="0"/>
      <w:marBottom w:val="0"/>
      <w:divBdr>
        <w:top w:val="none" w:sz="0" w:space="0" w:color="auto"/>
        <w:left w:val="none" w:sz="0" w:space="0" w:color="auto"/>
        <w:bottom w:val="none" w:sz="0" w:space="0" w:color="auto"/>
        <w:right w:val="none" w:sz="0" w:space="0" w:color="auto"/>
      </w:divBdr>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18254614">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148090300">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03557834">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image" Target="media/image2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0x00BF0DCD21F8C3DD40B942CEB8C00A9136</ContentTypeId>
    <TemplateUrl xmlns="http://schemas.microsoft.com/sharepoint/v3" xsi:nil="true"/>
    <ProtocolNumberIn xmlns="http://schemas.microsoft.com/sharepoint/v3" xsi:nil="true"/>
    <DocumentTypeId xmlns="http://schemas.microsoft.com/sharepoint/v3">1</DocumentTypeId>
    <ProtocolNumberOut xmlns="http://schemas.microsoft.com/sharepoint/v3">12190</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BF0DCD21F8C3DD40B942CEB8C00A9136" ma:contentTypeVersion="" ma:contentTypeDescription="" ma:contentTypeScope="" ma:versionID="394874138a049f59e48e4222ab05aa1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3BFE-FDF9-4923-98FF-8C77D9281A8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09709C8-BF49-4CF2-B1F7-3B9B434C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71FB0-6C42-4D7C-8BA2-25E6269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49</Pages>
  <Words>12432</Words>
  <Characters>70867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Dokumenti I PBA 2024-2026 I ripunuar</vt:lpstr>
    </vt:vector>
  </TitlesOfParts>
  <Company/>
  <LinksUpToDate>false</LinksUpToDate>
  <CharactersWithSpaces>83133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Dokumenti I PBA 2024-2026 I ripunuar</dc:title>
  <dc:creator>Vanina Jakupi</dc:creator>
  <cp:lastModifiedBy>Author</cp:lastModifiedBy>
  <cp:revision>41</cp:revision>
  <cp:lastPrinted>2023-10-06T11:47:00Z</cp:lastPrinted>
  <dcterms:created xsi:type="dcterms:W3CDTF">2023-07-27T08:18:00Z</dcterms:created>
  <dcterms:modified xsi:type="dcterms:W3CDTF">2023-10-26T14:02:00Z</dcterms:modified>
</cp:coreProperties>
</file>